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حدیث مبانی فهم متن </w:t>
      </w:r>
      <w:r>
        <w:rPr>
          <w:rtl w:val="true"/>
        </w:rPr>
        <w:t xml:space="preserve">- </w:t>
      </w:r>
      <w:r>
        <w:rPr>
          <w:rtl w:val="true"/>
        </w:rPr>
        <w:t>اصول نقد سند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0451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870453_2749589250">
            <w:r>
              <w:rPr>
                <w:webHidden/>
                <w:rStyle w:val="IndexLink"/>
                <w:rtl w:val="true"/>
              </w:rPr>
              <w:t>اشاره </w:t>
            </w:r>
            <w:r>
              <w:rPr>
                <w:rStyle w:val="IndexLink"/>
                <w:rtl w:val="true"/>
              </w:rPr>
              <w:tab/>
            </w:r>
            <w:r>
              <w:rPr>
                <w:rStyle w:val="IndexLink"/>
              </w:rPr>
              <w:t>9</w:t>
            </w:r>
          </w:hyperlink>
        </w:p>
        <w:p>
          <w:pPr>
            <w:pStyle w:val="Contents2"/>
            <w:tabs>
              <w:tab w:val="clear" w:pos="8743"/>
              <w:tab w:val="right" w:pos="9026" w:leader="dot"/>
            </w:tabs>
            <w:rPr/>
          </w:pPr>
          <w:hyperlink w:anchor="__RefHeading___Toc1870455_2749589250">
            <w:r>
              <w:rPr>
                <w:webHidden/>
                <w:rStyle w:val="IndexLink"/>
                <w:rtl w:val="true"/>
              </w:rPr>
              <w:t>فهرست تفصیلی عناوین</w:t>
            </w:r>
            <w:r>
              <w:rPr>
                <w:rStyle w:val="IndexLink"/>
                <w:rtl w:val="true"/>
              </w:rPr>
              <w:tab/>
            </w:r>
            <w:r>
              <w:rPr>
                <w:rStyle w:val="IndexLink"/>
              </w:rPr>
              <w:t>12</w:t>
            </w:r>
          </w:hyperlink>
        </w:p>
        <w:p>
          <w:pPr>
            <w:pStyle w:val="Contents2"/>
            <w:tabs>
              <w:tab w:val="clear" w:pos="8743"/>
              <w:tab w:val="right" w:pos="9026" w:leader="dot"/>
            </w:tabs>
            <w:rPr/>
          </w:pPr>
          <w:hyperlink w:anchor="__RefHeading___Toc1870457_274958925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870459_2749589250">
            <w:r>
              <w:rPr>
                <w:webHidden/>
                <w:rStyle w:val="IndexLink"/>
                <w:rtl w:val="true"/>
              </w:rPr>
              <w:t>فصل اول</w:t>
            </w:r>
            <w:r>
              <w:rPr>
                <w:rStyle w:val="IndexLink"/>
                <w:rtl w:val="true"/>
              </w:rPr>
              <w:t xml:space="preserve">: </w:t>
            </w:r>
            <w:r>
              <w:rPr>
                <w:rStyle w:val="IndexLink"/>
                <w:rtl w:val="true"/>
              </w:rPr>
              <w:t>معناشناسی درایة‌الحدیث در گذر زمان</w:t>
            </w:r>
            <w:r>
              <w:rPr>
                <w:rStyle w:val="IndexLink"/>
                <w:rtl w:val="true"/>
              </w:rPr>
              <w:tab/>
            </w:r>
            <w:r>
              <w:rPr>
                <w:rStyle w:val="IndexLink"/>
              </w:rPr>
              <w:t>22</w:t>
            </w:r>
          </w:hyperlink>
        </w:p>
        <w:p>
          <w:pPr>
            <w:pStyle w:val="Contents3"/>
            <w:tabs>
              <w:tab w:val="clear" w:pos="8459"/>
              <w:tab w:val="right" w:pos="9026" w:leader="dot"/>
            </w:tabs>
            <w:rPr/>
          </w:pPr>
          <w:hyperlink w:anchor="__RefHeading___Toc1870461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870463_2749589250">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1870465_2749589250">
            <w:r>
              <w:rPr>
                <w:webHidden/>
                <w:rStyle w:val="IndexLink"/>
              </w:rPr>
              <w:t>1</w:t>
            </w:r>
            <w:r>
              <w:rPr>
                <w:rStyle w:val="IndexLink"/>
                <w:rtl w:val="true"/>
              </w:rPr>
              <w:t xml:space="preserve">ـ </w:t>
            </w:r>
            <w:r>
              <w:rPr>
                <w:rStyle w:val="IndexLink"/>
              </w:rPr>
              <w:t>1</w:t>
            </w:r>
            <w:r>
              <w:rPr>
                <w:rStyle w:val="IndexLink"/>
                <w:rtl w:val="true"/>
              </w:rPr>
              <w:t>ـ درایة‌الحدیث از نظر لغوی</w:t>
            </w:r>
            <w:r>
              <w:rPr>
                <w:rStyle w:val="IndexLink"/>
                <w:rtl w:val="true"/>
              </w:rPr>
              <w:tab/>
            </w:r>
            <w:r>
              <w:rPr>
                <w:rStyle w:val="IndexLink"/>
              </w:rPr>
              <w:t>22</w:t>
            </w:r>
          </w:hyperlink>
        </w:p>
        <w:p>
          <w:pPr>
            <w:pStyle w:val="Contents3"/>
            <w:tabs>
              <w:tab w:val="clear" w:pos="8459"/>
              <w:tab w:val="right" w:pos="9026" w:leader="dot"/>
            </w:tabs>
            <w:rPr/>
          </w:pPr>
          <w:hyperlink w:anchor="__RefHeading___Toc1870467_2749589250">
            <w:r>
              <w:rPr>
                <w:webHidden/>
                <w:rStyle w:val="IndexLink"/>
              </w:rPr>
              <w:t>1</w:t>
            </w:r>
            <w:r>
              <w:rPr>
                <w:rStyle w:val="IndexLink"/>
                <w:rtl w:val="true"/>
              </w:rPr>
              <w:t xml:space="preserve">ـ </w:t>
            </w:r>
            <w:r>
              <w:rPr>
                <w:rStyle w:val="IndexLink"/>
              </w:rPr>
              <w:t>2</w:t>
            </w:r>
            <w:r>
              <w:rPr>
                <w:rStyle w:val="IndexLink"/>
                <w:rtl w:val="true"/>
              </w:rPr>
              <w:t>ـ دوره‌ی متقدّمان</w:t>
            </w:r>
            <w:r>
              <w:rPr>
                <w:rStyle w:val="IndexLink"/>
                <w:rtl w:val="true"/>
              </w:rPr>
              <w:tab/>
            </w:r>
            <w:r>
              <w:rPr>
                <w:rStyle w:val="IndexLink"/>
              </w:rPr>
              <w:t>23</w:t>
            </w:r>
          </w:hyperlink>
        </w:p>
        <w:p>
          <w:pPr>
            <w:pStyle w:val="Contents3"/>
            <w:tabs>
              <w:tab w:val="clear" w:pos="8459"/>
              <w:tab w:val="right" w:pos="9026" w:leader="dot"/>
            </w:tabs>
            <w:rPr/>
          </w:pPr>
          <w:hyperlink w:anchor="__RefHeading___Toc1870469_2749589250">
            <w:r>
              <w:rPr>
                <w:webHidden/>
                <w:rStyle w:val="IndexLink"/>
              </w:rPr>
              <w:t>1</w:t>
            </w:r>
            <w:r>
              <w:rPr>
                <w:rStyle w:val="IndexLink"/>
                <w:rtl w:val="true"/>
              </w:rPr>
              <w:t xml:space="preserve">ـ </w:t>
            </w:r>
            <w:r>
              <w:rPr>
                <w:rStyle w:val="IndexLink"/>
              </w:rPr>
              <w:t>3</w:t>
            </w:r>
            <w:r>
              <w:rPr>
                <w:rStyle w:val="IndexLink"/>
                <w:rtl w:val="true"/>
              </w:rPr>
              <w:t>ـ دوره‌ی متأخّران</w:t>
            </w:r>
            <w:r>
              <w:rPr>
                <w:rStyle w:val="IndexLink"/>
                <w:rtl w:val="true"/>
              </w:rPr>
              <w:tab/>
            </w:r>
            <w:r>
              <w:rPr>
                <w:rStyle w:val="IndexLink"/>
              </w:rPr>
              <w:t>30</w:t>
            </w:r>
          </w:hyperlink>
        </w:p>
        <w:p>
          <w:pPr>
            <w:pStyle w:val="Contents3"/>
            <w:tabs>
              <w:tab w:val="clear" w:pos="8459"/>
              <w:tab w:val="right" w:pos="9026" w:leader="dot"/>
            </w:tabs>
            <w:rPr/>
          </w:pPr>
          <w:hyperlink w:anchor="__RefHeading___Toc1870471_2749589250">
            <w:r>
              <w:rPr>
                <w:webHidden/>
                <w:rStyle w:val="IndexLink"/>
              </w:rPr>
              <w:t>1</w:t>
            </w:r>
            <w:r>
              <w:rPr>
                <w:rStyle w:val="IndexLink"/>
                <w:rtl w:val="true"/>
              </w:rPr>
              <w:t xml:space="preserve">ـ </w:t>
            </w:r>
            <w:r>
              <w:rPr>
                <w:rStyle w:val="IndexLink"/>
              </w:rPr>
              <w:t>4</w:t>
            </w:r>
            <w:r>
              <w:rPr>
                <w:rStyle w:val="IndexLink"/>
                <w:rtl w:val="true"/>
              </w:rPr>
              <w:t>ـ دوره‌ی معاصران</w:t>
            </w:r>
            <w:r>
              <w:rPr>
                <w:rStyle w:val="IndexLink"/>
                <w:rtl w:val="true"/>
              </w:rPr>
              <w:tab/>
            </w:r>
            <w:r>
              <w:rPr>
                <w:rStyle w:val="IndexLink"/>
              </w:rPr>
              <w:t>34</w:t>
            </w:r>
          </w:hyperlink>
        </w:p>
        <w:p>
          <w:pPr>
            <w:pStyle w:val="Contents3"/>
            <w:tabs>
              <w:tab w:val="clear" w:pos="8459"/>
              <w:tab w:val="right" w:pos="9026" w:leader="dot"/>
            </w:tabs>
            <w:rPr/>
          </w:pPr>
          <w:hyperlink w:anchor="__RefHeading___Toc1870473_2749589250">
            <w:r>
              <w:rPr>
                <w:webHidden/>
                <w:rStyle w:val="IndexLink"/>
              </w:rPr>
              <w:t>1</w:t>
            </w:r>
            <w:r>
              <w:rPr>
                <w:rStyle w:val="IndexLink"/>
                <w:rtl w:val="true"/>
              </w:rPr>
              <w:t xml:space="preserve">ـ </w:t>
            </w:r>
            <w:r>
              <w:rPr>
                <w:rStyle w:val="IndexLink"/>
              </w:rPr>
              <w:t>5</w:t>
            </w:r>
            <w:r>
              <w:rPr>
                <w:rStyle w:val="IndexLink"/>
                <w:rtl w:val="true"/>
              </w:rPr>
              <w:t xml:space="preserve"> </w:t>
            </w:r>
            <w:r>
              <w:rPr>
                <w:rStyle w:val="IndexLink"/>
                <w:rtl w:val="true"/>
              </w:rPr>
              <w:t xml:space="preserve">ـ ارتباط دو علم </w:t>
            </w:r>
            <w:r>
              <w:rPr>
                <w:rStyle w:val="IndexLink"/>
                <w:rtl w:val="true"/>
              </w:rPr>
              <w:t>«</w:t>
            </w:r>
            <w:r>
              <w:rPr>
                <w:rStyle w:val="IndexLink"/>
                <w:rtl w:val="true"/>
              </w:rPr>
              <w:t>درایه</w:t>
            </w:r>
            <w:r>
              <w:rPr>
                <w:rStyle w:val="IndexLink"/>
                <w:rtl w:val="true"/>
              </w:rPr>
              <w:t xml:space="preserve">» </w:t>
            </w:r>
            <w:r>
              <w:rPr>
                <w:rStyle w:val="IndexLink"/>
                <w:rtl w:val="true"/>
              </w:rPr>
              <w:t xml:space="preserve">و </w:t>
            </w:r>
            <w:r>
              <w:rPr>
                <w:rStyle w:val="IndexLink"/>
                <w:rtl w:val="true"/>
              </w:rPr>
              <w:t>«</w:t>
            </w:r>
            <w:r>
              <w:rPr>
                <w:rStyle w:val="IndexLink"/>
                <w:rtl w:val="true"/>
              </w:rPr>
              <w:t>رجال</w:t>
            </w:r>
            <w:r>
              <w:rPr>
                <w:rStyle w:val="IndexLink"/>
                <w:rtl w:val="true"/>
              </w:rPr>
              <w:t>»</w:t>
              <w:tab/>
            </w:r>
            <w:r>
              <w:rPr>
                <w:rStyle w:val="IndexLink"/>
              </w:rPr>
              <w:t>35</w:t>
            </w:r>
          </w:hyperlink>
        </w:p>
        <w:p>
          <w:pPr>
            <w:pStyle w:val="Contents3"/>
            <w:tabs>
              <w:tab w:val="clear" w:pos="8459"/>
              <w:tab w:val="right" w:pos="9026" w:leader="dot"/>
            </w:tabs>
            <w:rPr/>
          </w:pPr>
          <w:hyperlink w:anchor="__RefHeading___Toc1870475_2749589250">
            <w:r>
              <w:rPr>
                <w:webHidden/>
                <w:rStyle w:val="IndexLink"/>
                <w:rtl w:val="true"/>
              </w:rPr>
              <w:t>نتیجه‌گیری</w:t>
            </w:r>
            <w:r>
              <w:rPr>
                <w:rStyle w:val="IndexLink"/>
                <w:rtl w:val="true"/>
              </w:rPr>
              <w:t>:</w:t>
              <w:tab/>
            </w:r>
            <w:r>
              <w:rPr>
                <w:rStyle w:val="IndexLink"/>
              </w:rPr>
              <w:t>36</w:t>
            </w:r>
          </w:hyperlink>
        </w:p>
        <w:p>
          <w:pPr>
            <w:pStyle w:val="Contents2"/>
            <w:tabs>
              <w:tab w:val="clear" w:pos="8743"/>
              <w:tab w:val="right" w:pos="9026" w:leader="dot"/>
            </w:tabs>
            <w:rPr/>
          </w:pPr>
          <w:hyperlink w:anchor="__RefHeading___Toc1870477_2749589250">
            <w:r>
              <w:rPr>
                <w:webHidden/>
                <w:rStyle w:val="IndexLink"/>
                <w:rtl w:val="true"/>
              </w:rPr>
              <w:t>فصل دوم</w:t>
            </w:r>
            <w:r>
              <w:rPr>
                <w:rStyle w:val="IndexLink"/>
                <w:rtl w:val="true"/>
              </w:rPr>
              <w:t xml:space="preserve">: </w:t>
            </w:r>
            <w:r>
              <w:rPr>
                <w:rStyle w:val="IndexLink"/>
                <w:rtl w:val="true"/>
              </w:rPr>
              <w:t>اجمال و تبیین در روایات</w:t>
            </w:r>
            <w:r>
              <w:rPr>
                <w:rStyle w:val="IndexLink"/>
                <w:rtl w:val="true"/>
              </w:rPr>
              <w:tab/>
            </w:r>
            <w:r>
              <w:rPr>
                <w:rStyle w:val="IndexLink"/>
              </w:rPr>
              <w:t>37</w:t>
            </w:r>
          </w:hyperlink>
        </w:p>
        <w:p>
          <w:pPr>
            <w:pStyle w:val="Contents3"/>
            <w:tabs>
              <w:tab w:val="clear" w:pos="8459"/>
              <w:tab w:val="right" w:pos="9026" w:leader="dot"/>
            </w:tabs>
            <w:rPr/>
          </w:pPr>
          <w:hyperlink w:anchor="__RefHeading___Toc1870479_274958925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870481_2749589250">
            <w:r>
              <w:rPr>
                <w:webHidden/>
                <w:rStyle w:val="IndexLink"/>
                <w:rtl w:val="true"/>
              </w:rPr>
              <w:t>مقدّمه</w:t>
            </w:r>
            <w:r>
              <w:rPr>
                <w:rStyle w:val="IndexLink"/>
                <w:rtl w:val="true"/>
              </w:rPr>
              <w:tab/>
            </w:r>
            <w:r>
              <w:rPr>
                <w:rStyle w:val="IndexLink"/>
              </w:rPr>
              <w:t>38</w:t>
            </w:r>
          </w:hyperlink>
        </w:p>
        <w:p>
          <w:pPr>
            <w:pStyle w:val="Contents3"/>
            <w:tabs>
              <w:tab w:val="clear" w:pos="8459"/>
              <w:tab w:val="right" w:pos="9026" w:leader="dot"/>
            </w:tabs>
            <w:rPr/>
          </w:pPr>
          <w:hyperlink w:anchor="__RefHeading___Toc1870483_2749589250">
            <w:r>
              <w:rPr>
                <w:webHidden/>
                <w:rStyle w:val="IndexLink"/>
              </w:rPr>
              <w:t>1</w:t>
            </w:r>
            <w:r>
              <w:rPr>
                <w:rStyle w:val="IndexLink"/>
                <w:rtl w:val="true"/>
              </w:rPr>
              <w:t xml:space="preserve">ـ </w:t>
            </w:r>
            <w:r>
              <w:rPr>
                <w:rStyle w:val="IndexLink"/>
              </w:rPr>
              <w:t>2</w:t>
            </w:r>
            <w:r>
              <w:rPr>
                <w:rStyle w:val="IndexLink"/>
                <w:rtl w:val="true"/>
              </w:rPr>
              <w:t>ـ طرح مسأله</w:t>
            </w:r>
            <w:r>
              <w:rPr>
                <w:rStyle w:val="IndexLink"/>
                <w:rtl w:val="true"/>
              </w:rPr>
              <w:tab/>
            </w:r>
            <w:r>
              <w:rPr>
                <w:rStyle w:val="IndexLink"/>
              </w:rPr>
              <w:t>38</w:t>
            </w:r>
          </w:hyperlink>
        </w:p>
        <w:p>
          <w:pPr>
            <w:pStyle w:val="Contents3"/>
            <w:tabs>
              <w:tab w:val="clear" w:pos="8459"/>
              <w:tab w:val="right" w:pos="9026" w:leader="dot"/>
            </w:tabs>
            <w:rPr/>
          </w:pPr>
          <w:hyperlink w:anchor="__RefHeading___Toc1870485_2749589250">
            <w:r>
              <w:rPr>
                <w:webHidden/>
                <w:rStyle w:val="IndexLink"/>
              </w:rPr>
              <w:t>2</w:t>
            </w:r>
            <w:r>
              <w:rPr>
                <w:rStyle w:val="IndexLink"/>
                <w:rtl w:val="true"/>
              </w:rPr>
              <w:t xml:space="preserve">ـ </w:t>
            </w:r>
            <w:r>
              <w:rPr>
                <w:rStyle w:val="IndexLink"/>
              </w:rPr>
              <w:t>2</w:t>
            </w:r>
            <w:r>
              <w:rPr>
                <w:rStyle w:val="IndexLink"/>
                <w:rtl w:val="true"/>
              </w:rPr>
              <w:t>ـ بررسی علل ذاتی در اجمال روایات</w:t>
            </w:r>
            <w:r>
              <w:rPr>
                <w:rStyle w:val="IndexLink"/>
                <w:rtl w:val="true"/>
              </w:rPr>
              <w:tab/>
            </w:r>
            <w:r>
              <w:rPr>
                <w:rStyle w:val="IndexLink"/>
              </w:rPr>
              <w:t>40</w:t>
            </w:r>
          </w:hyperlink>
        </w:p>
        <w:p>
          <w:pPr>
            <w:pStyle w:val="Contents4"/>
            <w:tabs>
              <w:tab w:val="clear" w:pos="8176"/>
              <w:tab w:val="right" w:pos="9026" w:leader="dot"/>
            </w:tabs>
            <w:rPr/>
          </w:pPr>
          <w:hyperlink w:anchor="__RefHeading___Toc1870487_2749589250">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1870489_2749589250">
            <w:r>
              <w:rPr>
                <w:webHidden/>
                <w:rStyle w:val="IndexLink"/>
              </w:rPr>
              <w:t>2</w:t>
            </w:r>
            <w:r>
              <w:rPr>
                <w:rStyle w:val="IndexLink"/>
                <w:rtl w:val="true"/>
              </w:rPr>
              <w:t xml:space="preserve">ـ </w:t>
            </w:r>
            <w:r>
              <w:rPr>
                <w:rStyle w:val="IndexLink"/>
              </w:rPr>
              <w:t>2</w:t>
            </w:r>
            <w:r>
              <w:rPr>
                <w:rStyle w:val="IndexLink"/>
                <w:rtl w:val="true"/>
              </w:rPr>
              <w:t xml:space="preserve">ـ </w:t>
            </w:r>
            <w:r>
              <w:rPr>
                <w:rStyle w:val="IndexLink"/>
              </w:rPr>
              <w:t>1</w:t>
            </w:r>
            <w:r>
              <w:rPr>
                <w:rStyle w:val="IndexLink"/>
                <w:rtl w:val="true"/>
              </w:rPr>
              <w:t>ـ اشتراک لفظی</w:t>
            </w:r>
            <w:r>
              <w:rPr>
                <w:rStyle w:val="IndexLink"/>
                <w:rtl w:val="true"/>
              </w:rPr>
              <w:tab/>
            </w:r>
            <w:r>
              <w:rPr>
                <w:rStyle w:val="IndexLink"/>
              </w:rPr>
              <w:t>40</w:t>
            </w:r>
          </w:hyperlink>
        </w:p>
        <w:p>
          <w:pPr>
            <w:pStyle w:val="Contents4"/>
            <w:tabs>
              <w:tab w:val="clear" w:pos="8176"/>
              <w:tab w:val="right" w:pos="9026" w:leader="dot"/>
            </w:tabs>
            <w:rPr/>
          </w:pPr>
          <w:hyperlink w:anchor="__RefHeading___Toc1870491_2749589250">
            <w:r>
              <w:rPr>
                <w:webHidden/>
                <w:rStyle w:val="IndexLink"/>
              </w:rPr>
              <w:t>2</w:t>
            </w:r>
            <w:r>
              <w:rPr>
                <w:rStyle w:val="IndexLink"/>
                <w:rtl w:val="true"/>
              </w:rPr>
              <w:t xml:space="preserve">ـ </w:t>
            </w:r>
            <w:r>
              <w:rPr>
                <w:rStyle w:val="IndexLink"/>
              </w:rPr>
              <w:t>2</w:t>
            </w:r>
            <w:r>
              <w:rPr>
                <w:rStyle w:val="IndexLink"/>
                <w:rtl w:val="true"/>
              </w:rPr>
              <w:t xml:space="preserve">ـ </w:t>
            </w:r>
            <w:r>
              <w:rPr>
                <w:rStyle w:val="IndexLink"/>
              </w:rPr>
              <w:t>2</w:t>
            </w:r>
            <w:r>
              <w:rPr>
                <w:rStyle w:val="IndexLink"/>
                <w:rtl w:val="true"/>
              </w:rPr>
              <w:t>ـ احادیث متشابه</w:t>
            </w:r>
            <w:r>
              <w:rPr>
                <w:rStyle w:val="IndexLink"/>
                <w:rtl w:val="true"/>
              </w:rPr>
              <w:tab/>
            </w:r>
            <w:r>
              <w:rPr>
                <w:rStyle w:val="IndexLink"/>
              </w:rPr>
              <w:t>42</w:t>
            </w:r>
          </w:hyperlink>
        </w:p>
        <w:p>
          <w:pPr>
            <w:pStyle w:val="Contents4"/>
            <w:tabs>
              <w:tab w:val="clear" w:pos="8176"/>
              <w:tab w:val="right" w:pos="9026" w:leader="dot"/>
            </w:tabs>
            <w:rPr/>
          </w:pPr>
          <w:hyperlink w:anchor="__RefHeading___Toc1870493_2749589250">
            <w:r>
              <w:rPr>
                <w:webHidden/>
                <w:rStyle w:val="IndexLink"/>
              </w:rPr>
              <w:t>2</w:t>
            </w:r>
            <w:r>
              <w:rPr>
                <w:rStyle w:val="IndexLink"/>
                <w:rtl w:val="true"/>
              </w:rPr>
              <w:t xml:space="preserve">ـ </w:t>
            </w:r>
            <w:r>
              <w:rPr>
                <w:rStyle w:val="IndexLink"/>
              </w:rPr>
              <w:t>2</w:t>
            </w:r>
            <w:r>
              <w:rPr>
                <w:rStyle w:val="IndexLink"/>
                <w:rtl w:val="true"/>
              </w:rPr>
              <w:t xml:space="preserve">ـ </w:t>
            </w:r>
            <w:r>
              <w:rPr>
                <w:rStyle w:val="IndexLink"/>
              </w:rPr>
              <w:t>3</w:t>
            </w:r>
            <w:r>
              <w:rPr>
                <w:rStyle w:val="IndexLink"/>
                <w:rtl w:val="true"/>
              </w:rPr>
              <w:t>ـ اختلاف افهام مخاطبان</w:t>
            </w:r>
            <w:r>
              <w:rPr>
                <w:rStyle w:val="IndexLink"/>
                <w:rtl w:val="true"/>
              </w:rPr>
              <w:tab/>
            </w:r>
            <w:r>
              <w:rPr>
                <w:rStyle w:val="IndexLink"/>
              </w:rPr>
              <w:t>43</w:t>
            </w:r>
          </w:hyperlink>
        </w:p>
        <w:p>
          <w:pPr>
            <w:pStyle w:val="Contents4"/>
            <w:tabs>
              <w:tab w:val="clear" w:pos="8176"/>
              <w:tab w:val="right" w:pos="9026" w:leader="dot"/>
            </w:tabs>
            <w:rPr/>
          </w:pPr>
          <w:hyperlink w:anchor="__RefHeading___Toc1870495_2749589250">
            <w:r>
              <w:rPr>
                <w:webHidden/>
                <w:rStyle w:val="IndexLink"/>
              </w:rPr>
              <w:t>2</w:t>
            </w:r>
            <w:r>
              <w:rPr>
                <w:rStyle w:val="IndexLink"/>
                <w:rtl w:val="true"/>
              </w:rPr>
              <w:t xml:space="preserve">ـ </w:t>
            </w:r>
            <w:r>
              <w:rPr>
                <w:rStyle w:val="IndexLink"/>
              </w:rPr>
              <w:t>2</w:t>
            </w:r>
            <w:r>
              <w:rPr>
                <w:rStyle w:val="IndexLink"/>
                <w:rtl w:val="true"/>
              </w:rPr>
              <w:t xml:space="preserve">ـ </w:t>
            </w:r>
            <w:r>
              <w:rPr>
                <w:rStyle w:val="IndexLink"/>
              </w:rPr>
              <w:t>4</w:t>
            </w:r>
            <w:r>
              <w:rPr>
                <w:rStyle w:val="IndexLink"/>
                <w:rtl w:val="true"/>
              </w:rPr>
              <w:t>ـ غرائب لفظی در روایات</w:t>
            </w:r>
            <w:r>
              <w:rPr>
                <w:rStyle w:val="IndexLink"/>
                <w:rtl w:val="true"/>
              </w:rPr>
              <w:tab/>
            </w:r>
            <w:r>
              <w:rPr>
                <w:rStyle w:val="IndexLink"/>
              </w:rPr>
              <w:t>44</w:t>
            </w:r>
          </w:hyperlink>
        </w:p>
        <w:p>
          <w:pPr>
            <w:pStyle w:val="Contents4"/>
            <w:tabs>
              <w:tab w:val="clear" w:pos="8176"/>
              <w:tab w:val="right" w:pos="9026" w:leader="dot"/>
            </w:tabs>
            <w:rPr/>
          </w:pPr>
          <w:hyperlink w:anchor="__RefHeading___Toc1870497_2749589250">
            <w:r>
              <w:rPr>
                <w:webHidden/>
                <w:rStyle w:val="IndexLink"/>
              </w:rPr>
              <w:t>2</w:t>
            </w:r>
            <w:r>
              <w:rPr>
                <w:rStyle w:val="IndexLink"/>
                <w:rtl w:val="true"/>
              </w:rPr>
              <w:t xml:space="preserve">ـ </w:t>
            </w:r>
            <w:r>
              <w:rPr>
                <w:rStyle w:val="IndexLink"/>
              </w:rPr>
              <w:t>2</w:t>
            </w:r>
            <w:r>
              <w:rPr>
                <w:rStyle w:val="IndexLink"/>
                <w:rtl w:val="true"/>
              </w:rPr>
              <w:t xml:space="preserve">ـ </w:t>
            </w:r>
            <w:r>
              <w:rPr>
                <w:rStyle w:val="IndexLink"/>
              </w:rPr>
              <w:t>5</w:t>
            </w:r>
            <w:r>
              <w:rPr>
                <w:rStyle w:val="IndexLink"/>
                <w:rtl w:val="true"/>
              </w:rPr>
              <w:t xml:space="preserve"> </w:t>
            </w:r>
            <w:r>
              <w:rPr>
                <w:rStyle w:val="IndexLink"/>
                <w:rtl w:val="true"/>
              </w:rPr>
              <w:t>ـ صدور حدیث بر سبیل اجمال</w:t>
            </w:r>
            <w:r>
              <w:rPr>
                <w:rStyle w:val="IndexLink"/>
                <w:rtl w:val="true"/>
              </w:rPr>
              <w:tab/>
            </w:r>
            <w:r>
              <w:rPr>
                <w:rStyle w:val="IndexLink"/>
              </w:rPr>
              <w:t>45</w:t>
            </w:r>
          </w:hyperlink>
        </w:p>
        <w:p>
          <w:pPr>
            <w:pStyle w:val="Contents3"/>
            <w:tabs>
              <w:tab w:val="clear" w:pos="8459"/>
              <w:tab w:val="right" w:pos="9026" w:leader="dot"/>
            </w:tabs>
            <w:rPr/>
          </w:pPr>
          <w:hyperlink w:anchor="__RefHeading___Toc1870499_2749589250">
            <w:r>
              <w:rPr>
                <w:webHidden/>
                <w:rStyle w:val="IndexLink"/>
              </w:rPr>
              <w:t>2</w:t>
            </w:r>
            <w:r>
              <w:rPr>
                <w:rStyle w:val="IndexLink"/>
                <w:rtl w:val="true"/>
              </w:rPr>
              <w:t xml:space="preserve">ـ </w:t>
            </w:r>
            <w:r>
              <w:rPr>
                <w:rStyle w:val="IndexLink"/>
              </w:rPr>
              <w:t>3</w:t>
            </w:r>
            <w:r>
              <w:rPr>
                <w:rStyle w:val="IndexLink"/>
                <w:rtl w:val="true"/>
              </w:rPr>
              <w:t>ـ علل عرضی در اجمال روایات</w:t>
            </w:r>
            <w:r>
              <w:rPr>
                <w:rStyle w:val="IndexLink"/>
                <w:rtl w:val="true"/>
              </w:rPr>
              <w:tab/>
            </w:r>
            <w:r>
              <w:rPr>
                <w:rStyle w:val="IndexLink"/>
              </w:rPr>
              <w:t>47</w:t>
            </w:r>
          </w:hyperlink>
        </w:p>
        <w:p>
          <w:pPr>
            <w:pStyle w:val="Contents4"/>
            <w:tabs>
              <w:tab w:val="clear" w:pos="8176"/>
              <w:tab w:val="right" w:pos="9026" w:leader="dot"/>
            </w:tabs>
            <w:rPr/>
          </w:pPr>
          <w:hyperlink w:anchor="__RefHeading___Toc1870501_274958925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870503_2749589250">
            <w:r>
              <w:rPr>
                <w:webHidden/>
                <w:rStyle w:val="IndexLink"/>
              </w:rPr>
              <w:t>2</w:t>
            </w:r>
            <w:r>
              <w:rPr>
                <w:rStyle w:val="IndexLink"/>
                <w:rtl w:val="true"/>
              </w:rPr>
              <w:t xml:space="preserve">ـ </w:t>
            </w:r>
            <w:r>
              <w:rPr>
                <w:rStyle w:val="IndexLink"/>
              </w:rPr>
              <w:t>3</w:t>
            </w:r>
            <w:r>
              <w:rPr>
                <w:rStyle w:val="IndexLink"/>
                <w:rtl w:val="true"/>
              </w:rPr>
              <w:t xml:space="preserve">ـ </w:t>
            </w:r>
            <w:r>
              <w:rPr>
                <w:rStyle w:val="IndexLink"/>
              </w:rPr>
              <w:t>1</w:t>
            </w:r>
            <w:r>
              <w:rPr>
                <w:rStyle w:val="IndexLink"/>
                <w:rtl w:val="true"/>
              </w:rPr>
              <w:t>ـ نقل به معنی در حدیث</w:t>
            </w:r>
            <w:r>
              <w:rPr>
                <w:rStyle w:val="IndexLink"/>
                <w:rtl w:val="true"/>
              </w:rPr>
              <w:tab/>
            </w:r>
            <w:r>
              <w:rPr>
                <w:rStyle w:val="IndexLink"/>
              </w:rPr>
              <w:t>47</w:t>
            </w:r>
          </w:hyperlink>
        </w:p>
        <w:p>
          <w:pPr>
            <w:pStyle w:val="Contents4"/>
            <w:tabs>
              <w:tab w:val="clear" w:pos="8176"/>
              <w:tab w:val="right" w:pos="9026" w:leader="dot"/>
            </w:tabs>
            <w:rPr/>
          </w:pPr>
          <w:hyperlink w:anchor="__RefHeading___Toc1870505_2749589250">
            <w:r>
              <w:rPr>
                <w:webHidden/>
                <w:rStyle w:val="IndexLink"/>
              </w:rPr>
              <w:t>2</w:t>
            </w:r>
            <w:r>
              <w:rPr>
                <w:rStyle w:val="IndexLink"/>
                <w:rtl w:val="true"/>
              </w:rPr>
              <w:t xml:space="preserve">ـ </w:t>
            </w:r>
            <w:r>
              <w:rPr>
                <w:rStyle w:val="IndexLink"/>
              </w:rPr>
              <w:t>3</w:t>
            </w:r>
            <w:r>
              <w:rPr>
                <w:rStyle w:val="IndexLink"/>
                <w:rtl w:val="true"/>
              </w:rPr>
              <w:t xml:space="preserve">ـ </w:t>
            </w:r>
            <w:r>
              <w:rPr>
                <w:rStyle w:val="IndexLink"/>
              </w:rPr>
              <w:t>2</w:t>
            </w:r>
            <w:r>
              <w:rPr>
                <w:rStyle w:val="IndexLink"/>
                <w:rtl w:val="true"/>
              </w:rPr>
              <w:t>ـ تقطیع نامناسب حدیث</w:t>
            </w:r>
            <w:r>
              <w:rPr>
                <w:rStyle w:val="IndexLink"/>
                <w:rtl w:val="true"/>
              </w:rPr>
              <w:tab/>
            </w:r>
            <w:r>
              <w:rPr>
                <w:rStyle w:val="IndexLink"/>
              </w:rPr>
              <w:t>48</w:t>
            </w:r>
          </w:hyperlink>
        </w:p>
        <w:p>
          <w:pPr>
            <w:pStyle w:val="Contents4"/>
            <w:tabs>
              <w:tab w:val="clear" w:pos="8176"/>
              <w:tab w:val="right" w:pos="9026" w:leader="dot"/>
            </w:tabs>
            <w:rPr/>
          </w:pPr>
          <w:hyperlink w:anchor="__RefHeading___Toc1870507_2749589250">
            <w:r>
              <w:rPr>
                <w:webHidden/>
                <w:rStyle w:val="IndexLink"/>
              </w:rPr>
              <w:t>2</w:t>
            </w:r>
            <w:r>
              <w:rPr>
                <w:rStyle w:val="IndexLink"/>
                <w:rtl w:val="true"/>
              </w:rPr>
              <w:t xml:space="preserve">ـ </w:t>
            </w:r>
            <w:r>
              <w:rPr>
                <w:rStyle w:val="IndexLink"/>
              </w:rPr>
              <w:t>3</w:t>
            </w:r>
            <w:r>
              <w:rPr>
                <w:rStyle w:val="IndexLink"/>
                <w:rtl w:val="true"/>
              </w:rPr>
              <w:t xml:space="preserve">ـ </w:t>
            </w:r>
            <w:r>
              <w:rPr>
                <w:rStyle w:val="IndexLink"/>
              </w:rPr>
              <w:t>3</w:t>
            </w:r>
            <w:r>
              <w:rPr>
                <w:rStyle w:val="IndexLink"/>
                <w:rtl w:val="true"/>
              </w:rPr>
              <w:t>ـ غفلت از قرائن صدور حدیث</w:t>
            </w:r>
            <w:r>
              <w:rPr>
                <w:rStyle w:val="IndexLink"/>
                <w:rtl w:val="true"/>
              </w:rPr>
              <w:tab/>
            </w:r>
            <w:r>
              <w:rPr>
                <w:rStyle w:val="IndexLink"/>
              </w:rPr>
              <w:t>50</w:t>
            </w:r>
          </w:hyperlink>
        </w:p>
        <w:p>
          <w:pPr>
            <w:pStyle w:val="Contents4"/>
            <w:tabs>
              <w:tab w:val="clear" w:pos="8176"/>
              <w:tab w:val="right" w:pos="9026" w:leader="dot"/>
            </w:tabs>
            <w:rPr/>
          </w:pPr>
          <w:hyperlink w:anchor="__RefHeading___Toc1870509_2749589250">
            <w:r>
              <w:rPr>
                <w:webHidden/>
                <w:rStyle w:val="IndexLink"/>
              </w:rPr>
              <w:t>2</w:t>
            </w:r>
            <w:r>
              <w:rPr>
                <w:rStyle w:val="IndexLink"/>
                <w:rtl w:val="true"/>
              </w:rPr>
              <w:t xml:space="preserve">ـ </w:t>
            </w:r>
            <w:r>
              <w:rPr>
                <w:rStyle w:val="IndexLink"/>
              </w:rPr>
              <w:t>3</w:t>
            </w:r>
            <w:r>
              <w:rPr>
                <w:rStyle w:val="IndexLink"/>
                <w:rtl w:val="true"/>
              </w:rPr>
              <w:t xml:space="preserve">ـ </w:t>
            </w:r>
            <w:r>
              <w:rPr>
                <w:rStyle w:val="IndexLink"/>
              </w:rPr>
              <w:t>4</w:t>
            </w:r>
            <w:r>
              <w:rPr>
                <w:rStyle w:val="IndexLink"/>
                <w:rtl w:val="true"/>
              </w:rPr>
              <w:t>ـ صدور حدیث بر مبنای تقیه</w:t>
            </w:r>
            <w:r>
              <w:rPr>
                <w:rStyle w:val="IndexLink"/>
                <w:rtl w:val="true"/>
              </w:rPr>
              <w:tab/>
            </w:r>
            <w:r>
              <w:rPr>
                <w:rStyle w:val="IndexLink"/>
              </w:rPr>
              <w:t>51</w:t>
            </w:r>
          </w:hyperlink>
        </w:p>
        <w:p>
          <w:pPr>
            <w:pStyle w:val="Contents4"/>
            <w:tabs>
              <w:tab w:val="clear" w:pos="8176"/>
              <w:tab w:val="right" w:pos="9026" w:leader="dot"/>
            </w:tabs>
            <w:rPr/>
          </w:pPr>
          <w:hyperlink w:anchor="__RefHeading___Toc1870511_2749589250">
            <w:r>
              <w:rPr>
                <w:webHidden/>
                <w:rStyle w:val="IndexLink"/>
              </w:rPr>
              <w:t>2</w:t>
            </w:r>
            <w:r>
              <w:rPr>
                <w:rStyle w:val="IndexLink"/>
                <w:rtl w:val="true"/>
              </w:rPr>
              <w:t xml:space="preserve">ـ </w:t>
            </w:r>
            <w:r>
              <w:rPr>
                <w:rStyle w:val="IndexLink"/>
              </w:rPr>
              <w:t>3</w:t>
            </w:r>
            <w:r>
              <w:rPr>
                <w:rStyle w:val="IndexLink"/>
                <w:rtl w:val="true"/>
              </w:rPr>
              <w:t xml:space="preserve">ـ </w:t>
            </w:r>
            <w:r>
              <w:rPr>
                <w:rStyle w:val="IndexLink"/>
              </w:rPr>
              <w:t>5</w:t>
            </w:r>
            <w:r>
              <w:rPr>
                <w:rStyle w:val="IndexLink"/>
                <w:rtl w:val="true"/>
              </w:rPr>
              <w:t xml:space="preserve"> </w:t>
            </w:r>
            <w:r>
              <w:rPr>
                <w:rStyle w:val="IndexLink"/>
                <w:rtl w:val="true"/>
              </w:rPr>
              <w:t>ـ معاریض کلام</w:t>
            </w:r>
            <w:r>
              <w:rPr>
                <w:rStyle w:val="IndexLink"/>
                <w:rtl w:val="true"/>
              </w:rPr>
              <w:tab/>
            </w:r>
            <w:r>
              <w:rPr>
                <w:rStyle w:val="IndexLink"/>
              </w:rPr>
              <w:t>52</w:t>
            </w:r>
          </w:hyperlink>
        </w:p>
        <w:p>
          <w:pPr>
            <w:pStyle w:val="Contents3"/>
            <w:tabs>
              <w:tab w:val="clear" w:pos="8459"/>
              <w:tab w:val="right" w:pos="9026" w:leader="dot"/>
            </w:tabs>
            <w:rPr/>
          </w:pPr>
          <w:hyperlink w:anchor="__RefHeading___Toc1870513_2749589250">
            <w:r>
              <w:rPr>
                <w:webHidden/>
                <w:rStyle w:val="IndexLink"/>
              </w:rPr>
              <w:t>2</w:t>
            </w:r>
            <w:r>
              <w:rPr>
                <w:rStyle w:val="IndexLink"/>
                <w:rtl w:val="true"/>
              </w:rPr>
              <w:t xml:space="preserve">ـ </w:t>
            </w:r>
            <w:r>
              <w:rPr>
                <w:rStyle w:val="IndexLink"/>
              </w:rPr>
              <w:t>4</w:t>
            </w:r>
            <w:r>
              <w:rPr>
                <w:rStyle w:val="IndexLink"/>
                <w:rtl w:val="true"/>
              </w:rPr>
              <w:t>ـ طرق تبیین مجملات روایی</w:t>
            </w:r>
            <w:r>
              <w:rPr>
                <w:rStyle w:val="IndexLink"/>
                <w:rtl w:val="true"/>
              </w:rPr>
              <w:tab/>
            </w:r>
            <w:r>
              <w:rPr>
                <w:rStyle w:val="IndexLink"/>
              </w:rPr>
              <w:t>53</w:t>
            </w:r>
          </w:hyperlink>
        </w:p>
        <w:p>
          <w:pPr>
            <w:pStyle w:val="Contents4"/>
            <w:tabs>
              <w:tab w:val="clear" w:pos="8176"/>
              <w:tab w:val="right" w:pos="9026" w:leader="dot"/>
            </w:tabs>
            <w:rPr/>
          </w:pPr>
          <w:hyperlink w:anchor="__RefHeading___Toc1870515_274958925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870517_2749589250">
            <w:r>
              <w:rPr>
                <w:webHidden/>
                <w:rStyle w:val="IndexLink"/>
              </w:rPr>
              <w:t>2</w:t>
            </w:r>
            <w:r>
              <w:rPr>
                <w:rStyle w:val="IndexLink"/>
                <w:rtl w:val="true"/>
              </w:rPr>
              <w:t xml:space="preserve">ـ </w:t>
            </w:r>
            <w:r>
              <w:rPr>
                <w:rStyle w:val="IndexLink"/>
              </w:rPr>
              <w:t>4</w:t>
            </w:r>
            <w:r>
              <w:rPr>
                <w:rStyle w:val="IndexLink"/>
                <w:rtl w:val="true"/>
              </w:rPr>
              <w:t xml:space="preserve">ـ </w:t>
            </w:r>
            <w:r>
              <w:rPr>
                <w:rStyle w:val="IndexLink"/>
              </w:rPr>
              <w:t>1</w:t>
            </w:r>
            <w:r>
              <w:rPr>
                <w:rStyle w:val="IndexLink"/>
                <w:rtl w:val="true"/>
              </w:rPr>
              <w:t>ـ تبیین حدیث در پرتو حدیث</w:t>
            </w:r>
            <w:r>
              <w:rPr>
                <w:rStyle w:val="IndexLink"/>
                <w:rtl w:val="true"/>
              </w:rPr>
              <w:tab/>
            </w:r>
            <w:r>
              <w:rPr>
                <w:rStyle w:val="IndexLink"/>
              </w:rPr>
              <w:t>53</w:t>
            </w:r>
          </w:hyperlink>
        </w:p>
        <w:p>
          <w:pPr>
            <w:pStyle w:val="Contents4"/>
            <w:tabs>
              <w:tab w:val="clear" w:pos="8176"/>
              <w:tab w:val="right" w:pos="9026" w:leader="dot"/>
            </w:tabs>
            <w:rPr/>
          </w:pPr>
          <w:hyperlink w:anchor="__RefHeading___Toc1870519_2749589250">
            <w:r>
              <w:rPr>
                <w:webHidden/>
                <w:rStyle w:val="IndexLink"/>
              </w:rPr>
              <w:t>2</w:t>
            </w:r>
            <w:r>
              <w:rPr>
                <w:rStyle w:val="IndexLink"/>
                <w:rtl w:val="true"/>
              </w:rPr>
              <w:t xml:space="preserve">ـ </w:t>
            </w:r>
            <w:r>
              <w:rPr>
                <w:rStyle w:val="IndexLink"/>
              </w:rPr>
              <w:t>4</w:t>
            </w:r>
            <w:r>
              <w:rPr>
                <w:rStyle w:val="IndexLink"/>
                <w:rtl w:val="true"/>
              </w:rPr>
              <w:t xml:space="preserve">ـ </w:t>
            </w:r>
            <w:r>
              <w:rPr>
                <w:rStyle w:val="IndexLink"/>
              </w:rPr>
              <w:t>2</w:t>
            </w:r>
            <w:r>
              <w:rPr>
                <w:rStyle w:val="IndexLink"/>
                <w:rtl w:val="true"/>
              </w:rPr>
              <w:t>ـ تبیین حدیث در پرتو قرآن</w:t>
            </w:r>
            <w:r>
              <w:rPr>
                <w:rStyle w:val="IndexLink"/>
                <w:rtl w:val="true"/>
              </w:rPr>
              <w:tab/>
            </w:r>
            <w:r>
              <w:rPr>
                <w:rStyle w:val="IndexLink"/>
              </w:rPr>
              <w:t>54</w:t>
            </w:r>
          </w:hyperlink>
        </w:p>
        <w:p>
          <w:pPr>
            <w:pStyle w:val="Contents2"/>
            <w:tabs>
              <w:tab w:val="clear" w:pos="8743"/>
              <w:tab w:val="right" w:pos="9026" w:leader="dot"/>
            </w:tabs>
            <w:rPr/>
          </w:pPr>
          <w:hyperlink w:anchor="__RefHeading___Toc1870521_2749589250">
            <w:r>
              <w:rPr>
                <w:webHidden/>
                <w:rStyle w:val="IndexLink"/>
                <w:rtl w:val="true"/>
              </w:rPr>
              <w:t>فصل سوم</w:t>
            </w:r>
            <w:r>
              <w:rPr>
                <w:rStyle w:val="IndexLink"/>
                <w:rtl w:val="true"/>
              </w:rPr>
              <w:t xml:space="preserve">: </w:t>
            </w:r>
            <w:r>
              <w:rPr>
                <w:rStyle w:val="IndexLink"/>
                <w:rtl w:val="true"/>
              </w:rPr>
              <w:t>ضوابط فهم حدیث در لسان روایات</w:t>
            </w:r>
            <w:r>
              <w:rPr>
                <w:rStyle w:val="IndexLink"/>
                <w:rtl w:val="true"/>
              </w:rPr>
              <w:tab/>
            </w:r>
            <w:r>
              <w:rPr>
                <w:rStyle w:val="IndexLink"/>
              </w:rPr>
              <w:t>56</w:t>
            </w:r>
          </w:hyperlink>
        </w:p>
        <w:p>
          <w:pPr>
            <w:pStyle w:val="Contents3"/>
            <w:tabs>
              <w:tab w:val="clear" w:pos="8459"/>
              <w:tab w:val="right" w:pos="9026" w:leader="dot"/>
            </w:tabs>
            <w:rPr/>
          </w:pPr>
          <w:hyperlink w:anchor="__RefHeading___Toc1870523_274958925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870525_2749589250">
            <w:r>
              <w:rPr>
                <w:webHidden/>
                <w:rStyle w:val="IndexLink"/>
                <w:rtl w:val="true"/>
              </w:rPr>
              <w:t>مقدّمه</w:t>
            </w:r>
            <w:r>
              <w:rPr>
                <w:rStyle w:val="IndexLink"/>
                <w:rtl w:val="true"/>
              </w:rPr>
              <w:tab/>
            </w:r>
            <w:r>
              <w:rPr>
                <w:rStyle w:val="IndexLink"/>
              </w:rPr>
              <w:t>57</w:t>
            </w:r>
          </w:hyperlink>
        </w:p>
        <w:p>
          <w:pPr>
            <w:pStyle w:val="Contents3"/>
            <w:tabs>
              <w:tab w:val="clear" w:pos="8459"/>
              <w:tab w:val="right" w:pos="9026" w:leader="dot"/>
            </w:tabs>
            <w:rPr/>
          </w:pPr>
          <w:hyperlink w:anchor="__RefHeading___Toc1870527_2749589250">
            <w:r>
              <w:rPr>
                <w:webHidden/>
                <w:rStyle w:val="IndexLink"/>
              </w:rPr>
              <w:t>3</w:t>
            </w:r>
            <w:r>
              <w:rPr>
                <w:rStyle w:val="IndexLink"/>
                <w:rtl w:val="true"/>
              </w:rPr>
              <w:t xml:space="preserve">ـ </w:t>
            </w:r>
            <w:r>
              <w:rPr>
                <w:rStyle w:val="IndexLink"/>
              </w:rPr>
              <w:t>1</w:t>
            </w:r>
            <w:r>
              <w:rPr>
                <w:rStyle w:val="IndexLink"/>
                <w:rtl w:val="true"/>
              </w:rPr>
              <w:t>ـ معناشناسی فقه‌الحدیث</w:t>
            </w:r>
            <w:r>
              <w:rPr>
                <w:rStyle w:val="IndexLink"/>
                <w:rtl w:val="true"/>
              </w:rPr>
              <w:tab/>
            </w:r>
            <w:r>
              <w:rPr>
                <w:rStyle w:val="IndexLink"/>
              </w:rPr>
              <w:t>57</w:t>
            </w:r>
          </w:hyperlink>
        </w:p>
        <w:p>
          <w:pPr>
            <w:pStyle w:val="Contents3"/>
            <w:tabs>
              <w:tab w:val="clear" w:pos="8459"/>
              <w:tab w:val="right" w:pos="9026" w:leader="dot"/>
            </w:tabs>
            <w:rPr/>
          </w:pPr>
          <w:hyperlink w:anchor="__RefHeading___Toc1870529_2749589250">
            <w:r>
              <w:rPr>
                <w:webHidden/>
                <w:rStyle w:val="IndexLink"/>
              </w:rPr>
              <w:t>3</w:t>
            </w:r>
            <w:r>
              <w:rPr>
                <w:rStyle w:val="IndexLink"/>
                <w:rtl w:val="true"/>
              </w:rPr>
              <w:t xml:space="preserve">ـ </w:t>
            </w:r>
            <w:r>
              <w:rPr>
                <w:rStyle w:val="IndexLink"/>
              </w:rPr>
              <w:t>2</w:t>
            </w:r>
            <w:r>
              <w:rPr>
                <w:rStyle w:val="IndexLink"/>
                <w:rtl w:val="true"/>
              </w:rPr>
              <w:t>ـ جایگاه فقه الحدیث در روایات معصومان علیهم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1870531_2749589250">
            <w:r>
              <w:rPr>
                <w:webHidden/>
                <w:rStyle w:val="IndexLink"/>
              </w:rPr>
              <w:t>3</w:t>
            </w:r>
            <w:r>
              <w:rPr>
                <w:rStyle w:val="IndexLink"/>
                <w:rtl w:val="true"/>
              </w:rPr>
              <w:t xml:space="preserve">ـ </w:t>
            </w:r>
            <w:r>
              <w:rPr>
                <w:rStyle w:val="IndexLink"/>
              </w:rPr>
              <w:t>3</w:t>
            </w:r>
            <w:r>
              <w:rPr>
                <w:rStyle w:val="IndexLink"/>
                <w:rtl w:val="true"/>
              </w:rPr>
              <w:t>ـ اهم ضوابط فهم حدیث در روایات اهل بیت علیهم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1870533_2749589250">
            <w:r>
              <w:rPr>
                <w:webHidden/>
                <w:rStyle w:val="IndexLink"/>
              </w:rPr>
              <w:t>3</w:t>
            </w:r>
            <w:r>
              <w:rPr>
                <w:rStyle w:val="IndexLink"/>
                <w:rtl w:val="true"/>
              </w:rPr>
              <w:t xml:space="preserve">ـ </w:t>
            </w:r>
            <w:r>
              <w:rPr>
                <w:rStyle w:val="IndexLink"/>
              </w:rPr>
              <w:t>3</w:t>
            </w:r>
            <w:r>
              <w:rPr>
                <w:rStyle w:val="IndexLink"/>
                <w:rtl w:val="true"/>
              </w:rPr>
              <w:t xml:space="preserve">ـ </w:t>
            </w:r>
            <w:r>
              <w:rPr>
                <w:rStyle w:val="IndexLink"/>
              </w:rPr>
              <w:t>1</w:t>
            </w:r>
            <w:r>
              <w:rPr>
                <w:rStyle w:val="IndexLink"/>
                <w:rtl w:val="true"/>
              </w:rPr>
              <w:t>ـ نقل به الفاظ یا نقل به معنای حدیث</w:t>
            </w:r>
            <w:r>
              <w:rPr>
                <w:rStyle w:val="IndexLink"/>
                <w:rtl w:val="true"/>
              </w:rPr>
              <w:tab/>
            </w:r>
            <w:r>
              <w:rPr>
                <w:rStyle w:val="IndexLink"/>
              </w:rPr>
              <w:t>60</w:t>
            </w:r>
          </w:hyperlink>
        </w:p>
        <w:p>
          <w:pPr>
            <w:pStyle w:val="Contents4"/>
            <w:tabs>
              <w:tab w:val="clear" w:pos="8176"/>
              <w:tab w:val="right" w:pos="9026" w:leader="dot"/>
            </w:tabs>
            <w:rPr/>
          </w:pPr>
          <w:hyperlink w:anchor="__RefHeading___Toc1870535_2749589250">
            <w:r>
              <w:rPr>
                <w:webHidden/>
                <w:rStyle w:val="IndexLink"/>
              </w:rPr>
              <w:t>3</w:t>
            </w:r>
            <w:r>
              <w:rPr>
                <w:rStyle w:val="IndexLink"/>
                <w:rtl w:val="true"/>
              </w:rPr>
              <w:t xml:space="preserve">ـ </w:t>
            </w:r>
            <w:r>
              <w:rPr>
                <w:rStyle w:val="IndexLink"/>
              </w:rPr>
              <w:t>3</w:t>
            </w:r>
            <w:r>
              <w:rPr>
                <w:rStyle w:val="IndexLink"/>
                <w:rtl w:val="true"/>
              </w:rPr>
              <w:t xml:space="preserve">ـ </w:t>
            </w:r>
            <w:r>
              <w:rPr>
                <w:rStyle w:val="IndexLink"/>
              </w:rPr>
              <w:t>2</w:t>
            </w:r>
            <w:r>
              <w:rPr>
                <w:rStyle w:val="IndexLink"/>
                <w:rtl w:val="true"/>
              </w:rPr>
              <w:t>ـ تنویع حدیث و لزوم شناخت آن</w:t>
            </w:r>
            <w:r>
              <w:rPr>
                <w:rStyle w:val="IndexLink"/>
                <w:rtl w:val="true"/>
              </w:rPr>
              <w:tab/>
            </w:r>
            <w:r>
              <w:rPr>
                <w:rStyle w:val="IndexLink"/>
              </w:rPr>
              <w:t>62</w:t>
            </w:r>
          </w:hyperlink>
        </w:p>
        <w:p>
          <w:pPr>
            <w:pStyle w:val="Contents4"/>
            <w:tabs>
              <w:tab w:val="clear" w:pos="8176"/>
              <w:tab w:val="right" w:pos="9026" w:leader="dot"/>
            </w:tabs>
            <w:rPr/>
          </w:pPr>
          <w:hyperlink w:anchor="__RefHeading___Toc1870537_2749589250">
            <w:r>
              <w:rPr>
                <w:webHidden/>
                <w:rStyle w:val="IndexLink"/>
              </w:rPr>
              <w:t>3</w:t>
            </w:r>
            <w:r>
              <w:rPr>
                <w:rStyle w:val="IndexLink"/>
                <w:rtl w:val="true"/>
              </w:rPr>
              <w:t xml:space="preserve">ـ </w:t>
            </w:r>
            <w:r>
              <w:rPr>
                <w:rStyle w:val="IndexLink"/>
              </w:rPr>
              <w:t>3</w:t>
            </w:r>
            <w:r>
              <w:rPr>
                <w:rStyle w:val="IndexLink"/>
                <w:rtl w:val="true"/>
              </w:rPr>
              <w:t xml:space="preserve">ـ </w:t>
            </w:r>
            <w:r>
              <w:rPr>
                <w:rStyle w:val="IndexLink"/>
              </w:rPr>
              <w:t>3</w:t>
            </w:r>
            <w:r>
              <w:rPr>
                <w:rStyle w:val="IndexLink"/>
                <w:rtl w:val="true"/>
              </w:rPr>
              <w:t>ـ توسعه در معانی کلمات حدیث</w:t>
            </w:r>
            <w:r>
              <w:rPr>
                <w:rStyle w:val="IndexLink"/>
                <w:rtl w:val="true"/>
              </w:rPr>
              <w:tab/>
            </w:r>
            <w:r>
              <w:rPr>
                <w:rStyle w:val="IndexLink"/>
              </w:rPr>
              <w:t>64</w:t>
            </w:r>
          </w:hyperlink>
        </w:p>
        <w:p>
          <w:pPr>
            <w:pStyle w:val="Contents4"/>
            <w:tabs>
              <w:tab w:val="clear" w:pos="8176"/>
              <w:tab w:val="right" w:pos="9026" w:leader="dot"/>
            </w:tabs>
            <w:rPr/>
          </w:pPr>
          <w:hyperlink w:anchor="__RefHeading___Toc1870539_2749589250">
            <w:r>
              <w:rPr>
                <w:webHidden/>
                <w:rStyle w:val="IndexLink"/>
              </w:rPr>
              <w:t>3</w:t>
            </w:r>
            <w:r>
              <w:rPr>
                <w:rStyle w:val="IndexLink"/>
                <w:rtl w:val="true"/>
              </w:rPr>
              <w:t xml:space="preserve">ـ </w:t>
            </w:r>
            <w:r>
              <w:rPr>
                <w:rStyle w:val="IndexLink"/>
              </w:rPr>
              <w:t>3</w:t>
            </w:r>
            <w:r>
              <w:rPr>
                <w:rStyle w:val="IndexLink"/>
                <w:rtl w:val="true"/>
              </w:rPr>
              <w:t xml:space="preserve">ـ </w:t>
            </w:r>
            <w:r>
              <w:rPr>
                <w:rStyle w:val="IndexLink"/>
              </w:rPr>
              <w:t>4</w:t>
            </w:r>
            <w:r>
              <w:rPr>
                <w:rStyle w:val="IndexLink"/>
                <w:rtl w:val="true"/>
              </w:rPr>
              <w:t>ـ حقیقت و مجاز در حدیث، تفسیر غرائب</w:t>
            </w:r>
            <w:r>
              <w:rPr>
                <w:rStyle w:val="IndexLink"/>
                <w:rtl w:val="true"/>
              </w:rPr>
              <w:tab/>
            </w:r>
            <w:r>
              <w:rPr>
                <w:rStyle w:val="IndexLink"/>
              </w:rPr>
              <w:t>66</w:t>
            </w:r>
          </w:hyperlink>
        </w:p>
        <w:p>
          <w:pPr>
            <w:pStyle w:val="Contents4"/>
            <w:tabs>
              <w:tab w:val="clear" w:pos="8176"/>
              <w:tab w:val="right" w:pos="9026" w:leader="dot"/>
            </w:tabs>
            <w:rPr/>
          </w:pPr>
          <w:hyperlink w:anchor="__RefHeading___Toc1870541_2749589250">
            <w:r>
              <w:rPr>
                <w:webHidden/>
                <w:rStyle w:val="IndexLink"/>
              </w:rPr>
              <w:t>3</w:t>
            </w:r>
            <w:r>
              <w:rPr>
                <w:rStyle w:val="IndexLink"/>
                <w:rtl w:val="true"/>
              </w:rPr>
              <w:t xml:space="preserve">ـ </w:t>
            </w:r>
            <w:r>
              <w:rPr>
                <w:rStyle w:val="IndexLink"/>
              </w:rPr>
              <w:t>3</w:t>
            </w:r>
            <w:r>
              <w:rPr>
                <w:rStyle w:val="IndexLink"/>
                <w:rtl w:val="true"/>
              </w:rPr>
              <w:t xml:space="preserve">ـ </w:t>
            </w:r>
            <w:r>
              <w:rPr>
                <w:rStyle w:val="IndexLink"/>
              </w:rPr>
              <w:t>5</w:t>
            </w:r>
            <w:r>
              <w:rPr>
                <w:rStyle w:val="IndexLink"/>
                <w:rtl w:val="true"/>
              </w:rPr>
              <w:t xml:space="preserve"> </w:t>
            </w:r>
            <w:r>
              <w:rPr>
                <w:rStyle w:val="IndexLink"/>
                <w:rtl w:val="true"/>
              </w:rPr>
              <w:t>ـ فهم حدیث در پرتو سبب صدور</w:t>
            </w:r>
            <w:r>
              <w:rPr>
                <w:rStyle w:val="IndexLink"/>
                <w:rtl w:val="true"/>
              </w:rPr>
              <w:tab/>
            </w:r>
            <w:r>
              <w:rPr>
                <w:rStyle w:val="IndexLink"/>
              </w:rPr>
              <w:t>67</w:t>
            </w:r>
          </w:hyperlink>
        </w:p>
        <w:p>
          <w:pPr>
            <w:pStyle w:val="Contents4"/>
            <w:tabs>
              <w:tab w:val="clear" w:pos="8176"/>
              <w:tab w:val="right" w:pos="9026" w:leader="dot"/>
            </w:tabs>
            <w:rPr/>
          </w:pPr>
          <w:hyperlink w:anchor="__RefHeading___Toc1870543_2749589250">
            <w:r>
              <w:rPr>
                <w:webHidden/>
                <w:rStyle w:val="IndexLink"/>
              </w:rPr>
              <w:t>3</w:t>
            </w:r>
            <w:r>
              <w:rPr>
                <w:rStyle w:val="IndexLink"/>
                <w:rtl w:val="true"/>
              </w:rPr>
              <w:t xml:space="preserve">ـ </w:t>
            </w:r>
            <w:r>
              <w:rPr>
                <w:rStyle w:val="IndexLink"/>
              </w:rPr>
              <w:t>3</w:t>
            </w:r>
            <w:r>
              <w:rPr>
                <w:rStyle w:val="IndexLink"/>
                <w:rtl w:val="true"/>
              </w:rPr>
              <w:t xml:space="preserve">ـ </w:t>
            </w:r>
            <w:r>
              <w:rPr>
                <w:rStyle w:val="IndexLink"/>
              </w:rPr>
              <w:t>6</w:t>
            </w:r>
            <w:r>
              <w:rPr>
                <w:rStyle w:val="IndexLink"/>
                <w:rtl w:val="true"/>
              </w:rPr>
              <w:t>ـ اجمال و تبیین در حدیث، ضرورت جمع احادیث وارده در یک موضوع</w:t>
            </w:r>
            <w:r>
              <w:rPr>
                <w:rStyle w:val="IndexLink"/>
                <w:rtl w:val="true"/>
              </w:rPr>
              <w:tab/>
            </w:r>
            <w:r>
              <w:rPr>
                <w:rStyle w:val="IndexLink"/>
              </w:rPr>
              <w:t>68</w:t>
            </w:r>
          </w:hyperlink>
        </w:p>
        <w:p>
          <w:pPr>
            <w:pStyle w:val="Contents4"/>
            <w:tabs>
              <w:tab w:val="clear" w:pos="8176"/>
              <w:tab w:val="right" w:pos="9026" w:leader="dot"/>
            </w:tabs>
            <w:rPr/>
          </w:pPr>
          <w:hyperlink w:anchor="__RefHeading___Toc1870545_2749589250">
            <w:r>
              <w:rPr>
                <w:webHidden/>
                <w:rStyle w:val="IndexLink"/>
              </w:rPr>
              <w:t>3</w:t>
            </w:r>
            <w:r>
              <w:rPr>
                <w:rStyle w:val="IndexLink"/>
                <w:rtl w:val="true"/>
              </w:rPr>
              <w:t xml:space="preserve">ـ </w:t>
            </w:r>
            <w:r>
              <w:rPr>
                <w:rStyle w:val="IndexLink"/>
              </w:rPr>
              <w:t>3</w:t>
            </w:r>
            <w:r>
              <w:rPr>
                <w:rStyle w:val="IndexLink"/>
                <w:rtl w:val="true"/>
              </w:rPr>
              <w:t xml:space="preserve">ـ </w:t>
            </w:r>
            <w:r>
              <w:rPr>
                <w:rStyle w:val="IndexLink"/>
              </w:rPr>
              <w:t>7</w:t>
            </w:r>
            <w:r>
              <w:rPr>
                <w:rStyle w:val="IndexLink"/>
                <w:rtl w:val="true"/>
              </w:rPr>
              <w:t>ـ نقل کامل یا تقطیع نامناسب حدیث</w:t>
            </w:r>
            <w:r>
              <w:rPr>
                <w:rStyle w:val="IndexLink"/>
                <w:rtl w:val="true"/>
              </w:rPr>
              <w:tab/>
            </w:r>
            <w:r>
              <w:rPr>
                <w:rStyle w:val="IndexLink"/>
              </w:rPr>
              <w:t>68</w:t>
            </w:r>
          </w:hyperlink>
        </w:p>
        <w:p>
          <w:pPr>
            <w:pStyle w:val="Contents4"/>
            <w:tabs>
              <w:tab w:val="clear" w:pos="8176"/>
              <w:tab w:val="right" w:pos="9026" w:leader="dot"/>
            </w:tabs>
            <w:rPr/>
          </w:pPr>
          <w:hyperlink w:anchor="__RefHeading___Toc1870547_2749589250">
            <w:r>
              <w:rPr>
                <w:webHidden/>
                <w:rStyle w:val="IndexLink"/>
              </w:rPr>
              <w:t>3</w:t>
            </w:r>
            <w:r>
              <w:rPr>
                <w:rStyle w:val="IndexLink"/>
                <w:rtl w:val="true"/>
              </w:rPr>
              <w:t xml:space="preserve">ـ </w:t>
            </w:r>
            <w:r>
              <w:rPr>
                <w:rStyle w:val="IndexLink"/>
              </w:rPr>
              <w:t>3</w:t>
            </w:r>
            <w:r>
              <w:rPr>
                <w:rStyle w:val="IndexLink"/>
                <w:rtl w:val="true"/>
              </w:rPr>
              <w:t xml:space="preserve">ـ </w:t>
            </w:r>
            <w:r>
              <w:rPr>
                <w:rStyle w:val="IndexLink"/>
              </w:rPr>
              <w:t>8</w:t>
            </w:r>
            <w:r>
              <w:rPr>
                <w:rStyle w:val="IndexLink"/>
                <w:rtl w:val="true"/>
              </w:rPr>
              <w:t>ـ مبانی نقد حدیث، راه‌های حل تعارض اخبار</w:t>
            </w:r>
            <w:r>
              <w:rPr>
                <w:rStyle w:val="IndexLink"/>
                <w:rtl w:val="true"/>
              </w:rPr>
              <w:tab/>
            </w:r>
            <w:r>
              <w:rPr>
                <w:rStyle w:val="IndexLink"/>
              </w:rPr>
              <w:t>70</w:t>
            </w:r>
          </w:hyperlink>
        </w:p>
        <w:p>
          <w:pPr>
            <w:pStyle w:val="Contents5"/>
            <w:tabs>
              <w:tab w:val="clear" w:pos="7892"/>
              <w:tab w:val="right" w:pos="9026" w:leader="dot"/>
            </w:tabs>
            <w:rPr/>
          </w:pPr>
          <w:hyperlink w:anchor="__RefHeading___Toc1870549_274958925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1870551_2749589250">
            <w:r>
              <w:rPr>
                <w:webHidden/>
                <w:rStyle w:val="IndexLink"/>
              </w:rPr>
              <w:t>3</w:t>
            </w:r>
            <w:r>
              <w:rPr>
                <w:rStyle w:val="IndexLink"/>
                <w:rtl w:val="true"/>
              </w:rPr>
              <w:t xml:space="preserve">ـ </w:t>
            </w:r>
            <w:r>
              <w:rPr>
                <w:rStyle w:val="IndexLink"/>
              </w:rPr>
              <w:t>3</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1</w:t>
            </w:r>
            <w:r>
              <w:rPr>
                <w:rStyle w:val="IndexLink"/>
                <w:rtl w:val="true"/>
              </w:rPr>
              <w:t>ـ عرضه‌ی حدیث بر قرآن</w:t>
            </w:r>
            <w:r>
              <w:rPr>
                <w:rStyle w:val="IndexLink"/>
                <w:rtl w:val="true"/>
              </w:rPr>
              <w:tab/>
            </w:r>
            <w:r>
              <w:rPr>
                <w:rStyle w:val="IndexLink"/>
              </w:rPr>
              <w:t>70</w:t>
            </w:r>
          </w:hyperlink>
        </w:p>
        <w:p>
          <w:pPr>
            <w:pStyle w:val="Contents5"/>
            <w:tabs>
              <w:tab w:val="clear" w:pos="7892"/>
              <w:tab w:val="right" w:pos="9026" w:leader="dot"/>
            </w:tabs>
            <w:rPr/>
          </w:pPr>
          <w:hyperlink w:anchor="__RefHeading___Toc1870553_2749589250">
            <w:r>
              <w:rPr>
                <w:webHidden/>
                <w:rStyle w:val="IndexLink"/>
              </w:rPr>
              <w:t>3</w:t>
            </w:r>
            <w:r>
              <w:rPr>
                <w:rStyle w:val="IndexLink"/>
                <w:rtl w:val="true"/>
              </w:rPr>
              <w:t xml:space="preserve">ـ </w:t>
            </w:r>
            <w:r>
              <w:rPr>
                <w:rStyle w:val="IndexLink"/>
              </w:rPr>
              <w:t>3</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ـ عرضه‌ی حدیث بر سنّت پیامبر صلی الله علیه و آله و سلم</w:t>
            </w:r>
            <w:r>
              <w:rPr>
                <w:rStyle w:val="IndexLink"/>
                <w:rtl w:val="true"/>
              </w:rPr>
              <w:tab/>
            </w:r>
            <w:r>
              <w:rPr>
                <w:rStyle w:val="IndexLink"/>
              </w:rPr>
              <w:t>70</w:t>
            </w:r>
          </w:hyperlink>
        </w:p>
        <w:p>
          <w:pPr>
            <w:pStyle w:val="Contents5"/>
            <w:tabs>
              <w:tab w:val="clear" w:pos="7892"/>
              <w:tab w:val="right" w:pos="9026" w:leader="dot"/>
            </w:tabs>
            <w:rPr/>
          </w:pPr>
          <w:hyperlink w:anchor="__RefHeading___Toc1870555_2749589250">
            <w:r>
              <w:rPr>
                <w:webHidden/>
                <w:rStyle w:val="IndexLink"/>
              </w:rPr>
              <w:t>3</w:t>
            </w:r>
            <w:r>
              <w:rPr>
                <w:rStyle w:val="IndexLink"/>
                <w:rtl w:val="true"/>
              </w:rPr>
              <w:t xml:space="preserve">ـ </w:t>
            </w:r>
            <w:r>
              <w:rPr>
                <w:rStyle w:val="IndexLink"/>
              </w:rPr>
              <w:t>3</w:t>
            </w:r>
            <w:r>
              <w:rPr>
                <w:rStyle w:val="IndexLink"/>
                <w:rtl w:val="true"/>
              </w:rPr>
              <w:t xml:space="preserve">ـ </w:t>
            </w:r>
            <w:r>
              <w:rPr>
                <w:rStyle w:val="IndexLink"/>
              </w:rPr>
              <w:t>8</w:t>
            </w:r>
            <w:r>
              <w:rPr>
                <w:rStyle w:val="IndexLink"/>
                <w:rtl w:val="true"/>
              </w:rPr>
              <w:t xml:space="preserve"> </w:t>
            </w:r>
            <w:r>
              <w:rPr>
                <w:rStyle w:val="IndexLink"/>
                <w:rtl w:val="true"/>
              </w:rPr>
              <w:t xml:space="preserve">ـ </w:t>
            </w:r>
            <w:r>
              <w:rPr>
                <w:rStyle w:val="IndexLink"/>
              </w:rPr>
              <w:t>3</w:t>
            </w:r>
            <w:r>
              <w:rPr>
                <w:rStyle w:val="IndexLink"/>
                <w:rtl w:val="true"/>
              </w:rPr>
              <w:t>ـ عرضه‌ی حدیث بر سیره‌ی معصومان علیهم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1870557_2749589250">
            <w:r>
              <w:rPr>
                <w:webHidden/>
                <w:rStyle w:val="IndexLink"/>
                <w:rtl w:val="true"/>
              </w:rPr>
              <w:t>فصل چهارم</w:t>
            </w:r>
            <w:r>
              <w:rPr>
                <w:rStyle w:val="IndexLink"/>
                <w:rtl w:val="true"/>
              </w:rPr>
              <w:t xml:space="preserve">: </w:t>
            </w:r>
            <w:r>
              <w:rPr>
                <w:rStyle w:val="IndexLink"/>
                <w:rtl w:val="true"/>
              </w:rPr>
              <w:t>ضوابط مهم در فهم سنّت پیامبر صلی الله علیه و آله و سلم</w:t>
            </w:r>
            <w:r>
              <w:rPr>
                <w:rStyle w:val="IndexLink"/>
                <w:rtl w:val="true"/>
              </w:rPr>
              <w:tab/>
            </w:r>
            <w:r>
              <w:rPr>
                <w:rStyle w:val="IndexLink"/>
              </w:rPr>
              <w:t>74</w:t>
            </w:r>
          </w:hyperlink>
        </w:p>
        <w:p>
          <w:pPr>
            <w:pStyle w:val="Contents3"/>
            <w:tabs>
              <w:tab w:val="clear" w:pos="8459"/>
              <w:tab w:val="right" w:pos="9026" w:leader="dot"/>
            </w:tabs>
            <w:rPr/>
          </w:pPr>
          <w:hyperlink w:anchor="__RefHeading___Toc1870559_2749589250">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1870561_2749589250">
            <w:r>
              <w:rPr>
                <w:webHidden/>
                <w:rStyle w:val="IndexLink"/>
                <w:rtl w:val="true"/>
              </w:rPr>
              <w:t>مقدّمه</w:t>
            </w:r>
            <w:r>
              <w:rPr>
                <w:rStyle w:val="IndexLink"/>
                <w:rtl w:val="true"/>
              </w:rPr>
              <w:tab/>
            </w:r>
            <w:r>
              <w:rPr>
                <w:rStyle w:val="IndexLink"/>
              </w:rPr>
              <w:t>75</w:t>
            </w:r>
          </w:hyperlink>
        </w:p>
        <w:p>
          <w:pPr>
            <w:pStyle w:val="Contents3"/>
            <w:tabs>
              <w:tab w:val="clear" w:pos="8459"/>
              <w:tab w:val="right" w:pos="9026" w:leader="dot"/>
            </w:tabs>
            <w:rPr/>
          </w:pPr>
          <w:hyperlink w:anchor="__RefHeading___Toc1870563_2749589250">
            <w:r>
              <w:rPr>
                <w:webHidden/>
                <w:rStyle w:val="IndexLink"/>
              </w:rPr>
              <w:t>4</w:t>
            </w:r>
            <w:r>
              <w:rPr>
                <w:rStyle w:val="IndexLink"/>
                <w:rtl w:val="true"/>
              </w:rPr>
              <w:t xml:space="preserve">ـ </w:t>
            </w:r>
            <w:r>
              <w:rPr>
                <w:rStyle w:val="IndexLink"/>
              </w:rPr>
              <w:t>1</w:t>
            </w:r>
            <w:r>
              <w:rPr>
                <w:rStyle w:val="IndexLink"/>
                <w:rtl w:val="true"/>
              </w:rPr>
              <w:t>ـ فهم سنّت در پرتو قرآن</w:t>
            </w:r>
            <w:r>
              <w:rPr>
                <w:rStyle w:val="IndexLink"/>
                <w:rtl w:val="true"/>
              </w:rPr>
              <w:tab/>
            </w:r>
            <w:r>
              <w:rPr>
                <w:rStyle w:val="IndexLink"/>
              </w:rPr>
              <w:t>76</w:t>
            </w:r>
          </w:hyperlink>
        </w:p>
        <w:p>
          <w:pPr>
            <w:pStyle w:val="Contents3"/>
            <w:tabs>
              <w:tab w:val="clear" w:pos="8459"/>
              <w:tab w:val="right" w:pos="9026" w:leader="dot"/>
            </w:tabs>
            <w:rPr/>
          </w:pPr>
          <w:hyperlink w:anchor="__RefHeading___Toc1870565_2749589250">
            <w:r>
              <w:rPr>
                <w:webHidden/>
                <w:rStyle w:val="IndexLink"/>
              </w:rPr>
              <w:t>4</w:t>
            </w:r>
            <w:r>
              <w:rPr>
                <w:rStyle w:val="IndexLink"/>
                <w:rtl w:val="true"/>
              </w:rPr>
              <w:t xml:space="preserve">ـ </w:t>
            </w:r>
            <w:r>
              <w:rPr>
                <w:rStyle w:val="IndexLink"/>
              </w:rPr>
              <w:t>2</w:t>
            </w:r>
            <w:r>
              <w:rPr>
                <w:rStyle w:val="IndexLink"/>
                <w:rtl w:val="true"/>
              </w:rPr>
              <w:t>ـ جمع احادیث وارده در یک موضوع در کنار یکدیگر</w:t>
            </w:r>
            <w:r>
              <w:rPr>
                <w:rStyle w:val="IndexLink"/>
                <w:rtl w:val="true"/>
              </w:rPr>
              <w:tab/>
            </w:r>
            <w:r>
              <w:rPr>
                <w:rStyle w:val="IndexLink"/>
              </w:rPr>
              <w:t>77</w:t>
            </w:r>
          </w:hyperlink>
        </w:p>
        <w:p>
          <w:pPr>
            <w:pStyle w:val="Contents3"/>
            <w:tabs>
              <w:tab w:val="clear" w:pos="8459"/>
              <w:tab w:val="right" w:pos="9026" w:leader="dot"/>
            </w:tabs>
            <w:rPr/>
          </w:pPr>
          <w:hyperlink w:anchor="__RefHeading___Toc1870567_2749589250">
            <w:r>
              <w:rPr>
                <w:webHidden/>
                <w:rStyle w:val="IndexLink"/>
              </w:rPr>
              <w:t>4</w:t>
            </w:r>
            <w:r>
              <w:rPr>
                <w:rStyle w:val="IndexLink"/>
                <w:rtl w:val="true"/>
              </w:rPr>
              <w:t xml:space="preserve">ـ </w:t>
            </w:r>
            <w:r>
              <w:rPr>
                <w:rStyle w:val="IndexLink"/>
              </w:rPr>
              <w:t>3</w:t>
            </w:r>
            <w:r>
              <w:rPr>
                <w:rStyle w:val="IndexLink"/>
                <w:rtl w:val="true"/>
              </w:rPr>
              <w:t>ـ کوشش در جمع بین اخبار متعارض</w:t>
            </w:r>
            <w:r>
              <w:rPr>
                <w:rStyle w:val="IndexLink"/>
                <w:rtl w:val="true"/>
              </w:rPr>
              <w:tab/>
            </w:r>
            <w:r>
              <w:rPr>
                <w:rStyle w:val="IndexLink"/>
              </w:rPr>
              <w:t>79</w:t>
            </w:r>
          </w:hyperlink>
        </w:p>
        <w:p>
          <w:pPr>
            <w:pStyle w:val="Contents3"/>
            <w:tabs>
              <w:tab w:val="clear" w:pos="8459"/>
              <w:tab w:val="right" w:pos="9026" w:leader="dot"/>
            </w:tabs>
            <w:rPr/>
          </w:pPr>
          <w:hyperlink w:anchor="__RefHeading___Toc1870569_2749589250">
            <w:r>
              <w:rPr>
                <w:webHidden/>
                <w:rStyle w:val="IndexLink"/>
              </w:rPr>
              <w:t>4</w:t>
            </w:r>
            <w:r>
              <w:rPr>
                <w:rStyle w:val="IndexLink"/>
                <w:rtl w:val="true"/>
              </w:rPr>
              <w:t xml:space="preserve">ـ </w:t>
            </w:r>
            <w:r>
              <w:rPr>
                <w:rStyle w:val="IndexLink"/>
              </w:rPr>
              <w:t>4</w:t>
            </w:r>
            <w:r>
              <w:rPr>
                <w:rStyle w:val="IndexLink"/>
                <w:rtl w:val="true"/>
              </w:rPr>
              <w:t>ـ شناخت ناسخ و منسوخ در حدیث</w:t>
            </w:r>
            <w:r>
              <w:rPr>
                <w:rStyle w:val="IndexLink"/>
                <w:rtl w:val="true"/>
              </w:rPr>
              <w:tab/>
            </w:r>
            <w:r>
              <w:rPr>
                <w:rStyle w:val="IndexLink"/>
              </w:rPr>
              <w:t>80</w:t>
            </w:r>
          </w:hyperlink>
        </w:p>
        <w:p>
          <w:pPr>
            <w:pStyle w:val="Contents3"/>
            <w:tabs>
              <w:tab w:val="clear" w:pos="8459"/>
              <w:tab w:val="right" w:pos="9026" w:leader="dot"/>
            </w:tabs>
            <w:rPr/>
          </w:pPr>
          <w:hyperlink w:anchor="__RefHeading___Toc1870571_2749589250">
            <w:r>
              <w:rPr>
                <w:webHidden/>
                <w:rStyle w:val="IndexLink"/>
              </w:rPr>
              <w:t>4</w:t>
            </w:r>
            <w:r>
              <w:rPr>
                <w:rStyle w:val="IndexLink"/>
                <w:rtl w:val="true"/>
              </w:rPr>
              <w:t xml:space="preserve">ـ </w:t>
            </w:r>
            <w:r>
              <w:rPr>
                <w:rStyle w:val="IndexLink"/>
              </w:rPr>
              <w:t>5</w:t>
            </w:r>
            <w:r>
              <w:rPr>
                <w:rStyle w:val="IndexLink"/>
                <w:rtl w:val="true"/>
              </w:rPr>
              <w:t xml:space="preserve"> </w:t>
            </w:r>
            <w:r>
              <w:rPr>
                <w:rStyle w:val="IndexLink"/>
                <w:rtl w:val="true"/>
              </w:rPr>
              <w:t>ـ شناخت اسباب ورود حدیث</w:t>
            </w:r>
            <w:r>
              <w:rPr>
                <w:rStyle w:val="IndexLink"/>
                <w:rtl w:val="true"/>
              </w:rPr>
              <w:tab/>
            </w:r>
            <w:r>
              <w:rPr>
                <w:rStyle w:val="IndexLink"/>
              </w:rPr>
              <w:t>80</w:t>
            </w:r>
          </w:hyperlink>
        </w:p>
        <w:p>
          <w:pPr>
            <w:pStyle w:val="Contents4"/>
            <w:tabs>
              <w:tab w:val="clear" w:pos="8176"/>
              <w:tab w:val="right" w:pos="9026" w:leader="dot"/>
            </w:tabs>
            <w:rPr/>
          </w:pPr>
          <w:hyperlink w:anchor="__RefHeading___Toc1870573_274958925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870575_2749589250">
            <w:r>
              <w:rPr>
                <w:webHidden/>
                <w:rStyle w:val="IndexLink"/>
              </w:rPr>
              <w:t>4</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ـ حدیث انتم أعلم بامور دنیاکم</w:t>
            </w:r>
            <w:r>
              <w:rPr>
                <w:rStyle w:val="IndexLink"/>
                <w:rtl w:val="true"/>
              </w:rPr>
              <w:tab/>
            </w:r>
            <w:r>
              <w:rPr>
                <w:rStyle w:val="IndexLink"/>
              </w:rPr>
              <w:t>81</w:t>
            </w:r>
          </w:hyperlink>
        </w:p>
        <w:p>
          <w:pPr>
            <w:pStyle w:val="Contents4"/>
            <w:tabs>
              <w:tab w:val="clear" w:pos="8176"/>
              <w:tab w:val="right" w:pos="9026" w:leader="dot"/>
            </w:tabs>
            <w:rPr/>
          </w:pPr>
          <w:hyperlink w:anchor="__RefHeading___Toc1870577_2749589250">
            <w:r>
              <w:rPr>
                <w:webHidden/>
                <w:rStyle w:val="IndexLink"/>
              </w:rPr>
              <w:t>4</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ـ حدیث من سنّ سنةً حسنةً</w:t>
            </w:r>
            <w:r>
              <w:rPr>
                <w:rStyle w:val="IndexLink"/>
                <w:rtl w:val="true"/>
              </w:rPr>
              <w:t>...</w:t>
              <w:tab/>
            </w:r>
            <w:r>
              <w:rPr>
                <w:rStyle w:val="IndexLink"/>
              </w:rPr>
              <w:t>81</w:t>
            </w:r>
          </w:hyperlink>
        </w:p>
        <w:p>
          <w:pPr>
            <w:pStyle w:val="Contents3"/>
            <w:tabs>
              <w:tab w:val="clear" w:pos="8459"/>
              <w:tab w:val="right" w:pos="9026" w:leader="dot"/>
            </w:tabs>
            <w:rPr/>
          </w:pPr>
          <w:hyperlink w:anchor="__RefHeading___Toc1870579_2749589250">
            <w:r>
              <w:rPr>
                <w:webHidden/>
                <w:rStyle w:val="IndexLink"/>
              </w:rPr>
              <w:t>4</w:t>
            </w:r>
            <w:r>
              <w:rPr>
                <w:rStyle w:val="IndexLink"/>
                <w:rtl w:val="true"/>
              </w:rPr>
              <w:t xml:space="preserve">ـ </w:t>
            </w:r>
            <w:r>
              <w:rPr>
                <w:rStyle w:val="IndexLink"/>
              </w:rPr>
              <w:t>6</w:t>
            </w:r>
            <w:r>
              <w:rPr>
                <w:rStyle w:val="IndexLink"/>
                <w:rtl w:val="true"/>
              </w:rPr>
              <w:t>ـ شناخت غریب الحدیث</w:t>
            </w:r>
            <w:r>
              <w:rPr>
                <w:rStyle w:val="IndexLink"/>
                <w:rtl w:val="true"/>
              </w:rPr>
              <w:tab/>
            </w:r>
            <w:r>
              <w:rPr>
                <w:rStyle w:val="IndexLink"/>
              </w:rPr>
              <w:t>82</w:t>
            </w:r>
          </w:hyperlink>
        </w:p>
        <w:p>
          <w:pPr>
            <w:pStyle w:val="Contents3"/>
            <w:tabs>
              <w:tab w:val="clear" w:pos="8459"/>
              <w:tab w:val="right" w:pos="9026" w:leader="dot"/>
            </w:tabs>
            <w:rPr/>
          </w:pPr>
          <w:hyperlink w:anchor="__RefHeading___Toc1870581_2749589250">
            <w:r>
              <w:rPr>
                <w:webHidden/>
                <w:rStyle w:val="IndexLink"/>
              </w:rPr>
              <w:t>4</w:t>
            </w:r>
            <w:r>
              <w:rPr>
                <w:rStyle w:val="IndexLink"/>
                <w:rtl w:val="true"/>
              </w:rPr>
              <w:t xml:space="preserve">ـ </w:t>
            </w:r>
            <w:r>
              <w:rPr>
                <w:rStyle w:val="IndexLink"/>
              </w:rPr>
              <w:t>7</w:t>
            </w:r>
            <w:r>
              <w:rPr>
                <w:rStyle w:val="IndexLink"/>
                <w:rtl w:val="true"/>
              </w:rPr>
              <w:t>ـ دریافت سنّت مطابق فهم صحابه</w:t>
            </w:r>
            <w:r>
              <w:rPr>
                <w:rStyle w:val="IndexLink"/>
                <w:rtl w:val="true"/>
              </w:rPr>
              <w:tab/>
            </w:r>
            <w:r>
              <w:rPr>
                <w:rStyle w:val="IndexLink"/>
              </w:rPr>
              <w:t>82</w:t>
            </w:r>
          </w:hyperlink>
        </w:p>
        <w:p>
          <w:pPr>
            <w:pStyle w:val="Contents3"/>
            <w:tabs>
              <w:tab w:val="clear" w:pos="8459"/>
              <w:tab w:val="right" w:pos="9026" w:leader="dot"/>
            </w:tabs>
            <w:rPr/>
          </w:pPr>
          <w:hyperlink w:anchor="__RefHeading___Toc1870583_2749589250">
            <w:r>
              <w:rPr>
                <w:webHidden/>
                <w:rStyle w:val="IndexLink"/>
              </w:rPr>
              <w:t>4</w:t>
            </w:r>
            <w:r>
              <w:rPr>
                <w:rStyle w:val="IndexLink"/>
                <w:rtl w:val="true"/>
              </w:rPr>
              <w:t xml:space="preserve">ـ </w:t>
            </w:r>
            <w:r>
              <w:rPr>
                <w:rStyle w:val="IndexLink"/>
              </w:rPr>
              <w:t>8</w:t>
            </w:r>
            <w:r>
              <w:rPr>
                <w:rStyle w:val="IndexLink"/>
                <w:rtl w:val="true"/>
              </w:rPr>
              <w:t xml:space="preserve"> </w:t>
            </w:r>
            <w:r>
              <w:rPr>
                <w:rStyle w:val="IndexLink"/>
                <w:rtl w:val="true"/>
              </w:rPr>
              <w:t>ـ رجوع به کتب شرح روایات</w:t>
            </w:r>
            <w:r>
              <w:rPr>
                <w:rStyle w:val="IndexLink"/>
                <w:rtl w:val="true"/>
              </w:rPr>
              <w:tab/>
            </w:r>
            <w:r>
              <w:rPr>
                <w:rStyle w:val="IndexLink"/>
              </w:rPr>
              <w:t>84</w:t>
            </w:r>
          </w:hyperlink>
        </w:p>
        <w:p>
          <w:pPr>
            <w:pStyle w:val="Contents2"/>
            <w:tabs>
              <w:tab w:val="clear" w:pos="8743"/>
              <w:tab w:val="right" w:pos="9026" w:leader="dot"/>
            </w:tabs>
            <w:rPr/>
          </w:pPr>
          <w:hyperlink w:anchor="__RefHeading___Toc1870585_2749589250">
            <w:r>
              <w:rPr>
                <w:webHidden/>
                <w:rStyle w:val="IndexLink"/>
                <w:rtl w:val="true"/>
              </w:rPr>
              <w:t>فصل پنجم</w:t>
            </w:r>
            <w:r>
              <w:rPr>
                <w:rStyle w:val="IndexLink"/>
                <w:rtl w:val="true"/>
              </w:rPr>
              <w:t xml:space="preserve">: </w:t>
            </w:r>
            <w:r>
              <w:rPr>
                <w:rStyle w:val="IndexLink"/>
                <w:rtl w:val="true"/>
              </w:rPr>
              <w:t>تقطیع حدیث، علل و پیامدهای آن</w:t>
            </w:r>
            <w:r>
              <w:rPr>
                <w:rStyle w:val="IndexLink"/>
                <w:rtl w:val="true"/>
              </w:rPr>
              <w:tab/>
            </w:r>
            <w:r>
              <w:rPr>
                <w:rStyle w:val="IndexLink"/>
              </w:rPr>
              <w:t>85</w:t>
            </w:r>
          </w:hyperlink>
        </w:p>
        <w:p>
          <w:pPr>
            <w:pStyle w:val="Contents3"/>
            <w:tabs>
              <w:tab w:val="clear" w:pos="8459"/>
              <w:tab w:val="right" w:pos="9026" w:leader="dot"/>
            </w:tabs>
            <w:rPr/>
          </w:pPr>
          <w:hyperlink w:anchor="__RefHeading___Toc1870587_274958925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870589_2749589250">
            <w:r>
              <w:rPr>
                <w:webHidden/>
                <w:rStyle w:val="IndexLink"/>
                <w:rtl w:val="true"/>
              </w:rPr>
              <w:t>مقدّمه</w:t>
            </w:r>
            <w:r>
              <w:rPr>
                <w:rStyle w:val="IndexLink"/>
                <w:rtl w:val="true"/>
              </w:rPr>
              <w:tab/>
            </w:r>
            <w:r>
              <w:rPr>
                <w:rStyle w:val="IndexLink"/>
              </w:rPr>
              <w:t>86</w:t>
            </w:r>
          </w:hyperlink>
        </w:p>
        <w:p>
          <w:pPr>
            <w:pStyle w:val="Contents3"/>
            <w:tabs>
              <w:tab w:val="clear" w:pos="8459"/>
              <w:tab w:val="right" w:pos="9026" w:leader="dot"/>
            </w:tabs>
            <w:rPr/>
          </w:pPr>
          <w:hyperlink w:anchor="__RefHeading___Toc1870591_2749589250">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ـ طرح مسأله</w:t>
            </w:r>
            <w:r>
              <w:rPr>
                <w:rStyle w:val="IndexLink"/>
                <w:rtl w:val="true"/>
              </w:rPr>
              <w:tab/>
            </w:r>
            <w:r>
              <w:rPr>
                <w:rStyle w:val="IndexLink"/>
              </w:rPr>
              <w:t>86</w:t>
            </w:r>
          </w:hyperlink>
        </w:p>
        <w:p>
          <w:pPr>
            <w:pStyle w:val="Contents3"/>
            <w:tabs>
              <w:tab w:val="clear" w:pos="8459"/>
              <w:tab w:val="right" w:pos="9026" w:leader="dot"/>
            </w:tabs>
            <w:rPr/>
          </w:pPr>
          <w:hyperlink w:anchor="__RefHeading___Toc1870593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ـ علل تقطیع</w:t>
            </w:r>
            <w:r>
              <w:rPr>
                <w:rStyle w:val="IndexLink"/>
                <w:rtl w:val="true"/>
              </w:rPr>
              <w:tab/>
            </w:r>
            <w:r>
              <w:rPr>
                <w:rStyle w:val="IndexLink"/>
              </w:rPr>
              <w:t>87</w:t>
            </w:r>
          </w:hyperlink>
        </w:p>
        <w:p>
          <w:pPr>
            <w:pStyle w:val="Contents4"/>
            <w:tabs>
              <w:tab w:val="clear" w:pos="8176"/>
              <w:tab w:val="right" w:pos="9026" w:leader="dot"/>
            </w:tabs>
            <w:rPr/>
          </w:pPr>
          <w:hyperlink w:anchor="__RefHeading___Toc1870595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870597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ـ </w:t>
            </w:r>
            <w:r>
              <w:rPr>
                <w:rStyle w:val="IndexLink"/>
              </w:rPr>
              <w:t>1</w:t>
            </w:r>
            <w:r>
              <w:rPr>
                <w:rStyle w:val="IndexLink"/>
                <w:rtl w:val="true"/>
              </w:rPr>
              <w:t>ـ تقطیع به منظور تبویب حدیث</w:t>
            </w:r>
            <w:r>
              <w:rPr>
                <w:rStyle w:val="IndexLink"/>
                <w:rtl w:val="true"/>
              </w:rPr>
              <w:tab/>
            </w:r>
            <w:r>
              <w:rPr>
                <w:rStyle w:val="IndexLink"/>
              </w:rPr>
              <w:t>87</w:t>
            </w:r>
          </w:hyperlink>
        </w:p>
        <w:p>
          <w:pPr>
            <w:pStyle w:val="Contents4"/>
            <w:tabs>
              <w:tab w:val="clear" w:pos="8176"/>
              <w:tab w:val="right" w:pos="9026" w:leader="dot"/>
            </w:tabs>
            <w:rPr/>
          </w:pPr>
          <w:hyperlink w:anchor="__RefHeading___Toc1870599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ـ </w:t>
            </w:r>
            <w:r>
              <w:rPr>
                <w:rStyle w:val="IndexLink"/>
              </w:rPr>
              <w:t>2</w:t>
            </w:r>
            <w:r>
              <w:rPr>
                <w:rStyle w:val="IndexLink"/>
                <w:rtl w:val="true"/>
              </w:rPr>
              <w:t>ـ تقطیع به منظور اختصار حدیث</w:t>
            </w:r>
            <w:r>
              <w:rPr>
                <w:rStyle w:val="IndexLink"/>
                <w:rtl w:val="true"/>
              </w:rPr>
              <w:tab/>
            </w:r>
            <w:r>
              <w:rPr>
                <w:rStyle w:val="IndexLink"/>
              </w:rPr>
              <w:t>90</w:t>
            </w:r>
          </w:hyperlink>
        </w:p>
        <w:p>
          <w:pPr>
            <w:pStyle w:val="Contents5"/>
            <w:tabs>
              <w:tab w:val="clear" w:pos="7892"/>
              <w:tab w:val="right" w:pos="9026" w:leader="dot"/>
            </w:tabs>
            <w:rPr/>
          </w:pPr>
          <w:hyperlink w:anchor="__RefHeading___Toc1870601_2749589250">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870603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ـ </w:t>
            </w:r>
            <w:r>
              <w:rPr>
                <w:rStyle w:val="IndexLink"/>
              </w:rPr>
              <w:t>2</w:t>
            </w:r>
            <w:r>
              <w:rPr>
                <w:rStyle w:val="IndexLink"/>
                <w:rtl w:val="true"/>
              </w:rPr>
              <w:t xml:space="preserve">ـ </w:t>
            </w:r>
            <w:r>
              <w:rPr>
                <w:rStyle w:val="IndexLink"/>
              </w:rPr>
              <w:t>1</w:t>
            </w:r>
            <w:r>
              <w:rPr>
                <w:rStyle w:val="IndexLink"/>
                <w:rtl w:val="true"/>
              </w:rPr>
              <w:t>ـ اطراف‌نویسی</w:t>
            </w:r>
            <w:r>
              <w:rPr>
                <w:rStyle w:val="IndexLink"/>
                <w:rtl w:val="true"/>
              </w:rPr>
              <w:tab/>
            </w:r>
            <w:r>
              <w:rPr>
                <w:rStyle w:val="IndexLink"/>
              </w:rPr>
              <w:t>91</w:t>
            </w:r>
          </w:hyperlink>
        </w:p>
        <w:p>
          <w:pPr>
            <w:pStyle w:val="Contents4"/>
            <w:tabs>
              <w:tab w:val="clear" w:pos="8176"/>
              <w:tab w:val="right" w:pos="9026" w:leader="dot"/>
            </w:tabs>
            <w:rPr/>
          </w:pPr>
          <w:hyperlink w:anchor="__RefHeading___Toc1870605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ـ </w:t>
            </w:r>
            <w:r>
              <w:rPr>
                <w:rStyle w:val="IndexLink"/>
              </w:rPr>
              <w:t>3</w:t>
            </w:r>
            <w:r>
              <w:rPr>
                <w:rStyle w:val="IndexLink"/>
                <w:rtl w:val="true"/>
              </w:rPr>
              <w:t>ـ تقطیع به منظور تنظیم کلام</w:t>
            </w:r>
            <w:r>
              <w:rPr>
                <w:rStyle w:val="IndexLink"/>
                <w:rtl w:val="true"/>
              </w:rPr>
              <w:tab/>
            </w:r>
            <w:r>
              <w:rPr>
                <w:rStyle w:val="IndexLink"/>
              </w:rPr>
              <w:t>92</w:t>
            </w:r>
          </w:hyperlink>
        </w:p>
        <w:p>
          <w:pPr>
            <w:pStyle w:val="Contents4"/>
            <w:tabs>
              <w:tab w:val="clear" w:pos="8176"/>
              <w:tab w:val="right" w:pos="9026" w:leader="dot"/>
            </w:tabs>
            <w:rPr/>
          </w:pPr>
          <w:hyperlink w:anchor="__RefHeading___Toc1870607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ـ </w:t>
            </w:r>
            <w:r>
              <w:rPr>
                <w:rStyle w:val="IndexLink"/>
              </w:rPr>
              <w:t>4</w:t>
            </w:r>
            <w:r>
              <w:rPr>
                <w:rStyle w:val="IndexLink"/>
                <w:rtl w:val="true"/>
              </w:rPr>
              <w:t>ـ تقطیع به قصد تحریف و فریبکاری</w:t>
            </w:r>
            <w:r>
              <w:rPr>
                <w:rStyle w:val="IndexLink"/>
                <w:rtl w:val="true"/>
              </w:rPr>
              <w:tab/>
            </w:r>
            <w:r>
              <w:rPr>
                <w:rStyle w:val="IndexLink"/>
              </w:rPr>
              <w:t>94</w:t>
            </w:r>
          </w:hyperlink>
        </w:p>
        <w:p>
          <w:pPr>
            <w:pStyle w:val="Contents5"/>
            <w:tabs>
              <w:tab w:val="clear" w:pos="7892"/>
              <w:tab w:val="right" w:pos="9026" w:leader="dot"/>
            </w:tabs>
            <w:rPr/>
          </w:pPr>
          <w:hyperlink w:anchor="__RefHeading___Toc1870609_274958925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1870611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ـ </w:t>
            </w:r>
            <w:r>
              <w:rPr>
                <w:rStyle w:val="IndexLink"/>
              </w:rPr>
              <w:t>4</w:t>
            </w:r>
            <w:r>
              <w:rPr>
                <w:rStyle w:val="IndexLink"/>
                <w:rtl w:val="true"/>
              </w:rPr>
              <w:t xml:space="preserve">ـ </w:t>
            </w:r>
            <w:r>
              <w:rPr>
                <w:rStyle w:val="IndexLink"/>
              </w:rPr>
              <w:t>1</w:t>
            </w:r>
            <w:r>
              <w:rPr>
                <w:rStyle w:val="IndexLink"/>
                <w:rtl w:val="true"/>
              </w:rPr>
              <w:t>ـ تقطیع حدیث و پوشاندن حقیقت</w:t>
            </w:r>
            <w:r>
              <w:rPr>
                <w:rStyle w:val="IndexLink"/>
                <w:rtl w:val="true"/>
              </w:rPr>
              <w:tab/>
            </w:r>
            <w:r>
              <w:rPr>
                <w:rStyle w:val="IndexLink"/>
              </w:rPr>
              <w:t>94</w:t>
            </w:r>
          </w:hyperlink>
        </w:p>
        <w:p>
          <w:pPr>
            <w:pStyle w:val="Contents5"/>
            <w:tabs>
              <w:tab w:val="clear" w:pos="7892"/>
              <w:tab w:val="right" w:pos="9026" w:leader="dot"/>
            </w:tabs>
            <w:rPr/>
          </w:pPr>
          <w:hyperlink w:anchor="__RefHeading___Toc1870613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ـ </w:t>
            </w:r>
            <w:r>
              <w:rPr>
                <w:rStyle w:val="IndexLink"/>
              </w:rPr>
              <w:t>4</w:t>
            </w:r>
            <w:r>
              <w:rPr>
                <w:rStyle w:val="IndexLink"/>
                <w:rtl w:val="true"/>
              </w:rPr>
              <w:t xml:space="preserve">ـ </w:t>
            </w:r>
            <w:r>
              <w:rPr>
                <w:rStyle w:val="IndexLink"/>
              </w:rPr>
              <w:t>2</w:t>
            </w:r>
            <w:r>
              <w:rPr>
                <w:rStyle w:val="IndexLink"/>
                <w:rtl w:val="true"/>
              </w:rPr>
              <w:t>ـ تقطیع حدیث و اثبات معتقدات کلامی</w:t>
            </w:r>
            <w:r>
              <w:rPr>
                <w:rStyle w:val="IndexLink"/>
                <w:rtl w:val="true"/>
              </w:rPr>
              <w:tab/>
            </w:r>
            <w:r>
              <w:rPr>
                <w:rStyle w:val="IndexLink"/>
              </w:rPr>
              <w:t>95</w:t>
            </w:r>
          </w:hyperlink>
        </w:p>
        <w:p>
          <w:pPr>
            <w:pStyle w:val="Contents5"/>
            <w:tabs>
              <w:tab w:val="clear" w:pos="7892"/>
              <w:tab w:val="right" w:pos="9026" w:leader="dot"/>
            </w:tabs>
            <w:rPr/>
          </w:pPr>
          <w:hyperlink w:anchor="__RefHeading___Toc1870615_2749589250">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ـ </w:t>
            </w:r>
            <w:r>
              <w:rPr>
                <w:rStyle w:val="IndexLink"/>
              </w:rPr>
              <w:t>4</w:t>
            </w:r>
            <w:r>
              <w:rPr>
                <w:rStyle w:val="IndexLink"/>
                <w:rtl w:val="true"/>
              </w:rPr>
              <w:t xml:space="preserve">ـ </w:t>
            </w:r>
            <w:r>
              <w:rPr>
                <w:rStyle w:val="IndexLink"/>
              </w:rPr>
              <w:t>3</w:t>
            </w:r>
            <w:r>
              <w:rPr>
                <w:rStyle w:val="IndexLink"/>
                <w:rtl w:val="true"/>
              </w:rPr>
              <w:t>ـ تقطیع حدیث و انحراف‌افکنی</w:t>
            </w:r>
            <w:r>
              <w:rPr>
                <w:rStyle w:val="IndexLink"/>
                <w:rtl w:val="true"/>
              </w:rPr>
              <w:tab/>
            </w:r>
            <w:r>
              <w:rPr>
                <w:rStyle w:val="IndexLink"/>
              </w:rPr>
              <w:t>97</w:t>
            </w:r>
          </w:hyperlink>
        </w:p>
        <w:p>
          <w:pPr>
            <w:pStyle w:val="Contents3"/>
            <w:tabs>
              <w:tab w:val="clear" w:pos="8459"/>
              <w:tab w:val="right" w:pos="9026" w:leader="dot"/>
            </w:tabs>
            <w:rPr/>
          </w:pPr>
          <w:hyperlink w:anchor="__RefHeading___Toc1870617_2749589250">
            <w:r>
              <w:rPr>
                <w:webHidden/>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ـ جمع‌بندی و نتایج فصل حاضر</w:t>
            </w:r>
            <w:r>
              <w:rPr>
                <w:rStyle w:val="IndexLink"/>
                <w:rtl w:val="true"/>
              </w:rPr>
              <w:tab/>
            </w:r>
            <w:r>
              <w:rPr>
                <w:rStyle w:val="IndexLink"/>
              </w:rPr>
              <w:t>98</w:t>
            </w:r>
          </w:hyperlink>
        </w:p>
        <w:p>
          <w:pPr>
            <w:pStyle w:val="Contents2"/>
            <w:tabs>
              <w:tab w:val="clear" w:pos="8743"/>
              <w:tab w:val="right" w:pos="9026" w:leader="dot"/>
            </w:tabs>
            <w:rPr/>
          </w:pPr>
          <w:hyperlink w:anchor="__RefHeading___Toc1870619_2749589250">
            <w:r>
              <w:rPr>
                <w:webHidden/>
                <w:rStyle w:val="IndexLink"/>
                <w:rtl w:val="true"/>
              </w:rPr>
              <w:t>فصل ششم</w:t>
            </w:r>
            <w:r>
              <w:rPr>
                <w:rStyle w:val="IndexLink"/>
                <w:rtl w:val="true"/>
              </w:rPr>
              <w:t xml:space="preserve">: </w:t>
            </w:r>
            <w:r>
              <w:rPr>
                <w:rStyle w:val="IndexLink"/>
                <w:rtl w:val="true"/>
              </w:rPr>
              <w:t>نقل به معنی در حدیث، علل و پیامدهای آن</w:t>
            </w:r>
            <w:r>
              <w:rPr>
                <w:rStyle w:val="IndexLink"/>
                <w:rtl w:val="true"/>
              </w:rPr>
              <w:tab/>
            </w:r>
            <w:r>
              <w:rPr>
                <w:rStyle w:val="IndexLink"/>
              </w:rPr>
              <w:t>99</w:t>
            </w:r>
          </w:hyperlink>
        </w:p>
        <w:p>
          <w:pPr>
            <w:pStyle w:val="Contents3"/>
            <w:tabs>
              <w:tab w:val="clear" w:pos="8459"/>
              <w:tab w:val="right" w:pos="9026" w:leader="dot"/>
            </w:tabs>
            <w:rPr/>
          </w:pPr>
          <w:hyperlink w:anchor="__RefHeading___Toc1870621_274958925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870623_2749589250">
            <w:r>
              <w:rPr>
                <w:webHidden/>
                <w:rStyle w:val="IndexLink"/>
                <w:rtl w:val="true"/>
              </w:rPr>
              <w:t>مقدّمه</w:t>
            </w:r>
            <w:r>
              <w:rPr>
                <w:rStyle w:val="IndexLink"/>
                <w:rtl w:val="true"/>
              </w:rPr>
              <w:tab/>
            </w:r>
            <w:r>
              <w:rPr>
                <w:rStyle w:val="IndexLink"/>
              </w:rPr>
              <w:t>100</w:t>
            </w:r>
          </w:hyperlink>
        </w:p>
        <w:p>
          <w:pPr>
            <w:pStyle w:val="Contents3"/>
            <w:tabs>
              <w:tab w:val="clear" w:pos="8459"/>
              <w:tab w:val="right" w:pos="9026" w:leader="dot"/>
            </w:tabs>
            <w:rPr/>
          </w:pPr>
          <w:hyperlink w:anchor="__RefHeading___Toc1870625_2749589250">
            <w:r>
              <w:rPr>
                <w:webHidden/>
                <w:rStyle w:val="IndexLink"/>
              </w:rPr>
              <w:t>6</w:t>
            </w:r>
            <w:r>
              <w:rPr>
                <w:rStyle w:val="IndexLink"/>
                <w:rtl w:val="true"/>
              </w:rPr>
              <w:t xml:space="preserve">ـ </w:t>
            </w:r>
            <w:r>
              <w:rPr>
                <w:rStyle w:val="IndexLink"/>
              </w:rPr>
              <w:t>1</w:t>
            </w:r>
            <w:r>
              <w:rPr>
                <w:rStyle w:val="IndexLink"/>
                <w:rtl w:val="true"/>
              </w:rPr>
              <w:t>ـ طرح مسأله</w:t>
            </w:r>
            <w:r>
              <w:rPr>
                <w:rStyle w:val="IndexLink"/>
                <w:rtl w:val="true"/>
              </w:rPr>
              <w:tab/>
            </w:r>
            <w:r>
              <w:rPr>
                <w:rStyle w:val="IndexLink"/>
              </w:rPr>
              <w:t>100</w:t>
            </w:r>
          </w:hyperlink>
        </w:p>
        <w:p>
          <w:pPr>
            <w:pStyle w:val="Contents3"/>
            <w:tabs>
              <w:tab w:val="clear" w:pos="8459"/>
              <w:tab w:val="right" w:pos="9026" w:leader="dot"/>
            </w:tabs>
            <w:rPr/>
          </w:pPr>
          <w:hyperlink w:anchor="__RefHeading___Toc1870627_2749589250">
            <w:r>
              <w:rPr>
                <w:webHidden/>
                <w:rStyle w:val="IndexLink"/>
              </w:rPr>
              <w:t>6</w:t>
            </w:r>
            <w:r>
              <w:rPr>
                <w:rStyle w:val="IndexLink"/>
                <w:rtl w:val="true"/>
              </w:rPr>
              <w:t xml:space="preserve">ـ </w:t>
            </w:r>
            <w:r>
              <w:rPr>
                <w:rStyle w:val="IndexLink"/>
              </w:rPr>
              <w:t>2</w:t>
            </w:r>
            <w:r>
              <w:rPr>
                <w:rStyle w:val="IndexLink"/>
                <w:rtl w:val="true"/>
              </w:rPr>
              <w:t>ـ تبیین مسأله نقل به معنی</w:t>
            </w:r>
            <w:r>
              <w:rPr>
                <w:rStyle w:val="IndexLink"/>
                <w:rtl w:val="true"/>
              </w:rPr>
              <w:tab/>
            </w:r>
            <w:r>
              <w:rPr>
                <w:rStyle w:val="IndexLink"/>
              </w:rPr>
              <w:t>101</w:t>
            </w:r>
          </w:hyperlink>
        </w:p>
        <w:p>
          <w:pPr>
            <w:pStyle w:val="Contents3"/>
            <w:tabs>
              <w:tab w:val="clear" w:pos="8459"/>
              <w:tab w:val="right" w:pos="9026" w:leader="dot"/>
            </w:tabs>
            <w:rPr/>
          </w:pPr>
          <w:hyperlink w:anchor="__RefHeading___Toc1870629_2749589250">
            <w:r>
              <w:rPr>
                <w:webHidden/>
                <w:rStyle w:val="IndexLink"/>
              </w:rPr>
              <w:t>6</w:t>
            </w:r>
            <w:r>
              <w:rPr>
                <w:rStyle w:val="IndexLink"/>
                <w:rtl w:val="true"/>
              </w:rPr>
              <w:t xml:space="preserve">ـ </w:t>
            </w:r>
            <w:r>
              <w:rPr>
                <w:rStyle w:val="IndexLink"/>
              </w:rPr>
              <w:t>3</w:t>
            </w:r>
            <w:r>
              <w:rPr>
                <w:rStyle w:val="IndexLink"/>
                <w:rtl w:val="true"/>
              </w:rPr>
              <w:t>ـ بررسی واقعیّت تاریخی نقل به معنی</w:t>
            </w:r>
            <w:r>
              <w:rPr>
                <w:rStyle w:val="IndexLink"/>
                <w:rtl w:val="true"/>
              </w:rPr>
              <w:tab/>
            </w:r>
            <w:r>
              <w:rPr>
                <w:rStyle w:val="IndexLink"/>
              </w:rPr>
              <w:t>101</w:t>
            </w:r>
          </w:hyperlink>
        </w:p>
        <w:p>
          <w:pPr>
            <w:pStyle w:val="Contents3"/>
            <w:tabs>
              <w:tab w:val="clear" w:pos="8459"/>
              <w:tab w:val="right" w:pos="9026" w:leader="dot"/>
            </w:tabs>
            <w:rPr/>
          </w:pPr>
          <w:hyperlink w:anchor="__RefHeading___Toc1870631_2749589250">
            <w:r>
              <w:rPr>
                <w:webHidden/>
                <w:rStyle w:val="IndexLink"/>
              </w:rPr>
              <w:t>6</w:t>
            </w:r>
            <w:r>
              <w:rPr>
                <w:rStyle w:val="IndexLink"/>
                <w:rtl w:val="true"/>
              </w:rPr>
              <w:t xml:space="preserve">ـ </w:t>
            </w:r>
            <w:r>
              <w:rPr>
                <w:rStyle w:val="IndexLink"/>
              </w:rPr>
              <w:t>4</w:t>
            </w:r>
            <w:r>
              <w:rPr>
                <w:rStyle w:val="IndexLink"/>
                <w:rtl w:val="true"/>
              </w:rPr>
              <w:t>ـ ادلّه‌ی مخالفان و موافقان نقل به معنی</w:t>
            </w:r>
            <w:r>
              <w:rPr>
                <w:rStyle w:val="IndexLink"/>
                <w:rtl w:val="true"/>
              </w:rPr>
              <w:tab/>
            </w:r>
            <w:r>
              <w:rPr>
                <w:rStyle w:val="IndexLink"/>
              </w:rPr>
              <w:t>103</w:t>
            </w:r>
          </w:hyperlink>
        </w:p>
        <w:p>
          <w:pPr>
            <w:pStyle w:val="Contents4"/>
            <w:tabs>
              <w:tab w:val="clear" w:pos="8176"/>
              <w:tab w:val="right" w:pos="9026" w:leader="dot"/>
            </w:tabs>
            <w:rPr/>
          </w:pPr>
          <w:hyperlink w:anchor="__RefHeading___Toc1870633_274958925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870635_2749589250">
            <w:r>
              <w:rPr>
                <w:webHidden/>
                <w:rStyle w:val="IndexLink"/>
              </w:rPr>
              <w:t>6</w:t>
            </w:r>
            <w:r>
              <w:rPr>
                <w:rStyle w:val="IndexLink"/>
                <w:rtl w:val="true"/>
              </w:rPr>
              <w:t xml:space="preserve">ـ </w:t>
            </w:r>
            <w:r>
              <w:rPr>
                <w:rStyle w:val="IndexLink"/>
              </w:rPr>
              <w:t>4</w:t>
            </w:r>
            <w:r>
              <w:rPr>
                <w:rStyle w:val="IndexLink"/>
                <w:rtl w:val="true"/>
              </w:rPr>
              <w:t xml:space="preserve">ـ </w:t>
            </w:r>
            <w:r>
              <w:rPr>
                <w:rStyle w:val="IndexLink"/>
              </w:rPr>
              <w:t>1</w:t>
            </w:r>
            <w:r>
              <w:rPr>
                <w:rStyle w:val="IndexLink"/>
                <w:rtl w:val="true"/>
              </w:rPr>
              <w:t>ـ ادلّه‌ی مخالفان نقل به معنی</w:t>
            </w:r>
            <w:r>
              <w:rPr>
                <w:rStyle w:val="IndexLink"/>
                <w:rtl w:val="true"/>
              </w:rPr>
              <w:tab/>
            </w:r>
            <w:r>
              <w:rPr>
                <w:rStyle w:val="IndexLink"/>
              </w:rPr>
              <w:t>104</w:t>
            </w:r>
          </w:hyperlink>
        </w:p>
        <w:p>
          <w:pPr>
            <w:pStyle w:val="Contents4"/>
            <w:tabs>
              <w:tab w:val="clear" w:pos="8176"/>
              <w:tab w:val="right" w:pos="9026" w:leader="dot"/>
            </w:tabs>
            <w:rPr/>
          </w:pPr>
          <w:hyperlink w:anchor="__RefHeading___Toc1870637_2749589250">
            <w:r>
              <w:rPr>
                <w:webHidden/>
                <w:rStyle w:val="IndexLink"/>
              </w:rPr>
              <w:t>6</w:t>
            </w:r>
            <w:r>
              <w:rPr>
                <w:rStyle w:val="IndexLink"/>
                <w:rtl w:val="true"/>
              </w:rPr>
              <w:t xml:space="preserve">ـ </w:t>
            </w:r>
            <w:r>
              <w:rPr>
                <w:rStyle w:val="IndexLink"/>
              </w:rPr>
              <w:t>4</w:t>
            </w:r>
            <w:r>
              <w:rPr>
                <w:rStyle w:val="IndexLink"/>
                <w:rtl w:val="true"/>
              </w:rPr>
              <w:t xml:space="preserve">ـ </w:t>
            </w:r>
            <w:r>
              <w:rPr>
                <w:rStyle w:val="IndexLink"/>
              </w:rPr>
              <w:t>2</w:t>
            </w:r>
            <w:r>
              <w:rPr>
                <w:rStyle w:val="IndexLink"/>
                <w:rtl w:val="true"/>
              </w:rPr>
              <w:t>ـ ادلّه‌ی موافقان نقل به معنی</w:t>
            </w:r>
            <w:r>
              <w:rPr>
                <w:rStyle w:val="IndexLink"/>
                <w:rtl w:val="true"/>
              </w:rPr>
              <w:tab/>
            </w:r>
            <w:r>
              <w:rPr>
                <w:rStyle w:val="IndexLink"/>
              </w:rPr>
              <w:t>105</w:t>
            </w:r>
          </w:hyperlink>
        </w:p>
        <w:p>
          <w:pPr>
            <w:pStyle w:val="Contents3"/>
            <w:tabs>
              <w:tab w:val="clear" w:pos="8459"/>
              <w:tab w:val="right" w:pos="9026" w:leader="dot"/>
            </w:tabs>
            <w:rPr/>
          </w:pPr>
          <w:hyperlink w:anchor="__RefHeading___Toc1870639_2749589250">
            <w:r>
              <w:rPr>
                <w:webHidden/>
                <w:rStyle w:val="IndexLink"/>
              </w:rPr>
              <w:t>6</w:t>
            </w:r>
            <w:r>
              <w:rPr>
                <w:rStyle w:val="IndexLink"/>
                <w:rtl w:val="true"/>
              </w:rPr>
              <w:t xml:space="preserve">ـ </w:t>
            </w:r>
            <w:r>
              <w:rPr>
                <w:rStyle w:val="IndexLink"/>
              </w:rPr>
              <w:t>5</w:t>
            </w:r>
            <w:r>
              <w:rPr>
                <w:rStyle w:val="IndexLink"/>
                <w:rtl w:val="true"/>
              </w:rPr>
              <w:t xml:space="preserve"> </w:t>
            </w:r>
            <w:r>
              <w:rPr>
                <w:rStyle w:val="IndexLink"/>
                <w:rtl w:val="true"/>
              </w:rPr>
              <w:t>ـ جمع‌بندی نظرات موافقان و مخالفان نقل به معنی و بیان ضوابط</w:t>
            </w:r>
            <w:r>
              <w:rPr>
                <w:rStyle w:val="IndexLink"/>
                <w:rtl w:val="true"/>
              </w:rPr>
              <w:tab/>
            </w:r>
            <w:r>
              <w:rPr>
                <w:rStyle w:val="IndexLink"/>
              </w:rPr>
              <w:t>107</w:t>
            </w:r>
          </w:hyperlink>
        </w:p>
        <w:p>
          <w:pPr>
            <w:pStyle w:val="Contents3"/>
            <w:tabs>
              <w:tab w:val="clear" w:pos="8459"/>
              <w:tab w:val="right" w:pos="9026" w:leader="dot"/>
            </w:tabs>
            <w:rPr/>
          </w:pPr>
          <w:hyperlink w:anchor="__RefHeading___Toc1870641_2749589250">
            <w:r>
              <w:rPr>
                <w:webHidden/>
                <w:rStyle w:val="IndexLink"/>
              </w:rPr>
              <w:t>6</w:t>
            </w:r>
            <w:r>
              <w:rPr>
                <w:rStyle w:val="IndexLink"/>
                <w:rtl w:val="true"/>
              </w:rPr>
              <w:t xml:space="preserve">ـ </w:t>
            </w:r>
            <w:r>
              <w:rPr>
                <w:rStyle w:val="IndexLink"/>
              </w:rPr>
              <w:t>6</w:t>
            </w:r>
            <w:r>
              <w:rPr>
                <w:rStyle w:val="IndexLink"/>
                <w:rtl w:val="true"/>
              </w:rPr>
              <w:t>ـ نقل به معنی در روایات شیعه</w:t>
            </w:r>
            <w:r>
              <w:rPr>
                <w:rStyle w:val="IndexLink"/>
                <w:rtl w:val="true"/>
              </w:rPr>
              <w:tab/>
            </w:r>
            <w:r>
              <w:rPr>
                <w:rStyle w:val="IndexLink"/>
              </w:rPr>
              <w:t>108</w:t>
            </w:r>
          </w:hyperlink>
        </w:p>
        <w:p>
          <w:pPr>
            <w:pStyle w:val="Contents3"/>
            <w:tabs>
              <w:tab w:val="clear" w:pos="8459"/>
              <w:tab w:val="right" w:pos="9026" w:leader="dot"/>
            </w:tabs>
            <w:rPr/>
          </w:pPr>
          <w:hyperlink w:anchor="__RefHeading___Toc1870643_2749589250">
            <w:r>
              <w:rPr>
                <w:webHidden/>
                <w:rStyle w:val="IndexLink"/>
              </w:rPr>
              <w:t>6</w:t>
            </w:r>
            <w:r>
              <w:rPr>
                <w:rStyle w:val="IndexLink"/>
                <w:rtl w:val="true"/>
              </w:rPr>
              <w:t xml:space="preserve">ـ </w:t>
            </w:r>
            <w:r>
              <w:rPr>
                <w:rStyle w:val="IndexLink"/>
              </w:rPr>
              <w:t>7</w:t>
            </w:r>
            <w:r>
              <w:rPr>
                <w:rStyle w:val="IndexLink"/>
                <w:rtl w:val="true"/>
              </w:rPr>
              <w:t>ـ پیامدهای نقل به معنی</w:t>
            </w:r>
            <w:r>
              <w:rPr>
                <w:rStyle w:val="IndexLink"/>
                <w:rtl w:val="true"/>
              </w:rPr>
              <w:tab/>
            </w:r>
            <w:r>
              <w:rPr>
                <w:rStyle w:val="IndexLink"/>
              </w:rPr>
              <w:t>111</w:t>
            </w:r>
          </w:hyperlink>
        </w:p>
        <w:p>
          <w:pPr>
            <w:pStyle w:val="Contents4"/>
            <w:tabs>
              <w:tab w:val="clear" w:pos="8176"/>
              <w:tab w:val="right" w:pos="9026" w:leader="dot"/>
            </w:tabs>
            <w:rPr/>
          </w:pPr>
          <w:hyperlink w:anchor="__RefHeading___Toc1870645_274958925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870647_2749589250">
            <w:r>
              <w:rPr>
                <w:webHidden/>
                <w:rStyle w:val="IndexLink"/>
              </w:rPr>
              <w:t>6</w:t>
            </w:r>
            <w:r>
              <w:rPr>
                <w:rStyle w:val="IndexLink"/>
                <w:rtl w:val="true"/>
              </w:rPr>
              <w:t xml:space="preserve">ـ </w:t>
            </w:r>
            <w:r>
              <w:rPr>
                <w:rStyle w:val="IndexLink"/>
              </w:rPr>
              <w:t>7</w:t>
            </w:r>
            <w:r>
              <w:rPr>
                <w:rStyle w:val="IndexLink"/>
                <w:rtl w:val="true"/>
              </w:rPr>
              <w:t xml:space="preserve">ـ </w:t>
            </w:r>
            <w:r>
              <w:rPr>
                <w:rStyle w:val="IndexLink"/>
              </w:rPr>
              <w:t>1</w:t>
            </w:r>
            <w:r>
              <w:rPr>
                <w:rStyle w:val="IndexLink"/>
                <w:rtl w:val="true"/>
              </w:rPr>
              <w:t>ـ پیامدهای ادبی ـ بلاغی</w:t>
            </w:r>
            <w:r>
              <w:rPr>
                <w:rStyle w:val="IndexLink"/>
                <w:rtl w:val="true"/>
              </w:rPr>
              <w:tab/>
            </w:r>
            <w:r>
              <w:rPr>
                <w:rStyle w:val="IndexLink"/>
              </w:rPr>
              <w:t>111</w:t>
            </w:r>
          </w:hyperlink>
        </w:p>
        <w:p>
          <w:pPr>
            <w:pStyle w:val="Contents4"/>
            <w:tabs>
              <w:tab w:val="clear" w:pos="8176"/>
              <w:tab w:val="right" w:pos="9026" w:leader="dot"/>
            </w:tabs>
            <w:rPr/>
          </w:pPr>
          <w:hyperlink w:anchor="__RefHeading___Toc1870649_2749589250">
            <w:r>
              <w:rPr>
                <w:webHidden/>
                <w:rStyle w:val="IndexLink"/>
              </w:rPr>
              <w:t>6</w:t>
            </w:r>
            <w:r>
              <w:rPr>
                <w:rStyle w:val="IndexLink"/>
                <w:rtl w:val="true"/>
              </w:rPr>
              <w:t xml:space="preserve">ـ </w:t>
            </w:r>
            <w:r>
              <w:rPr>
                <w:rStyle w:val="IndexLink"/>
              </w:rPr>
              <w:t>7</w:t>
            </w:r>
            <w:r>
              <w:rPr>
                <w:rStyle w:val="IndexLink"/>
                <w:rtl w:val="true"/>
              </w:rPr>
              <w:t xml:space="preserve">ـ </w:t>
            </w:r>
            <w:r>
              <w:rPr>
                <w:rStyle w:val="IndexLink"/>
              </w:rPr>
              <w:t>2</w:t>
            </w:r>
            <w:r>
              <w:rPr>
                <w:rStyle w:val="IndexLink"/>
                <w:rtl w:val="true"/>
              </w:rPr>
              <w:t xml:space="preserve">ـ پیامدهای معنوی </w:t>
            </w:r>
            <w:r>
              <w:rPr>
                <w:rStyle w:val="IndexLink"/>
                <w:rtl w:val="true"/>
              </w:rPr>
              <w:t>(</w:t>
            </w:r>
            <w:r>
              <w:rPr>
                <w:rStyle w:val="IndexLink"/>
                <w:rtl w:val="true"/>
              </w:rPr>
              <w:t>فقه‌الحدیثی</w:t>
            </w:r>
            <w:r>
              <w:rPr>
                <w:rStyle w:val="IndexLink"/>
                <w:rtl w:val="true"/>
              </w:rPr>
              <w:t>):</w:t>
              <w:tab/>
            </w:r>
            <w:r>
              <w:rPr>
                <w:rStyle w:val="IndexLink"/>
              </w:rPr>
              <w:t>112</w:t>
            </w:r>
          </w:hyperlink>
        </w:p>
        <w:p>
          <w:pPr>
            <w:pStyle w:val="Contents3"/>
            <w:tabs>
              <w:tab w:val="clear" w:pos="8459"/>
              <w:tab w:val="right" w:pos="9026" w:leader="dot"/>
            </w:tabs>
            <w:rPr/>
          </w:pPr>
          <w:hyperlink w:anchor="__RefHeading___Toc1870651_2749589250">
            <w:r>
              <w:rPr>
                <w:webHidden/>
                <w:rStyle w:val="IndexLink"/>
              </w:rPr>
              <w:t>6</w:t>
            </w:r>
            <w:r>
              <w:rPr>
                <w:rStyle w:val="IndexLink"/>
                <w:rtl w:val="true"/>
              </w:rPr>
              <w:t xml:space="preserve">ـ </w:t>
            </w:r>
            <w:r>
              <w:rPr>
                <w:rStyle w:val="IndexLink"/>
              </w:rPr>
              <w:t>8</w:t>
            </w:r>
            <w:r>
              <w:rPr>
                <w:rStyle w:val="IndexLink"/>
                <w:rtl w:val="true"/>
              </w:rPr>
              <w:t xml:space="preserve"> </w:t>
            </w:r>
            <w:r>
              <w:rPr>
                <w:rStyle w:val="IndexLink"/>
                <w:rtl w:val="true"/>
              </w:rPr>
              <w:t>ـ نتایج فصل حاضر</w:t>
            </w:r>
            <w:r>
              <w:rPr>
                <w:rStyle w:val="IndexLink"/>
                <w:rtl w:val="true"/>
              </w:rPr>
              <w:tab/>
            </w:r>
            <w:r>
              <w:rPr>
                <w:rStyle w:val="IndexLink"/>
              </w:rPr>
              <w:t>112</w:t>
            </w:r>
          </w:hyperlink>
        </w:p>
        <w:p>
          <w:pPr>
            <w:pStyle w:val="Contents2"/>
            <w:tabs>
              <w:tab w:val="clear" w:pos="8743"/>
              <w:tab w:val="right" w:pos="9026" w:leader="dot"/>
            </w:tabs>
            <w:rPr/>
          </w:pPr>
          <w:hyperlink w:anchor="__RefHeading___Toc1870653_2749589250">
            <w:r>
              <w:rPr>
                <w:webHidden/>
                <w:rStyle w:val="IndexLink"/>
                <w:rtl w:val="true"/>
              </w:rPr>
              <w:t>فصل هفتم</w:t>
            </w:r>
            <w:r>
              <w:rPr>
                <w:rStyle w:val="IndexLink"/>
                <w:rtl w:val="true"/>
              </w:rPr>
              <w:t xml:space="preserve">: </w:t>
            </w:r>
            <w:r>
              <w:rPr>
                <w:rStyle w:val="IndexLink"/>
                <w:rtl w:val="true"/>
              </w:rPr>
              <w:t>شناخت تاریخ و رابطه‌ی آن با فهم حدیث</w:t>
            </w:r>
            <w:r>
              <w:rPr>
                <w:rStyle w:val="IndexLink"/>
                <w:rtl w:val="true"/>
              </w:rPr>
              <w:tab/>
            </w:r>
            <w:r>
              <w:rPr>
                <w:rStyle w:val="IndexLink"/>
              </w:rPr>
              <w:t>113</w:t>
            </w:r>
          </w:hyperlink>
        </w:p>
        <w:p>
          <w:pPr>
            <w:pStyle w:val="Contents3"/>
            <w:tabs>
              <w:tab w:val="clear" w:pos="8459"/>
              <w:tab w:val="right" w:pos="9026" w:leader="dot"/>
            </w:tabs>
            <w:rPr/>
          </w:pPr>
          <w:hyperlink w:anchor="__RefHeading___Toc1870655_2749589250">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1870657_2749589250">
            <w:r>
              <w:rPr>
                <w:webHidden/>
                <w:rStyle w:val="IndexLink"/>
                <w:rtl w:val="true"/>
              </w:rPr>
              <w:t>مقدّمه</w:t>
            </w:r>
            <w:r>
              <w:rPr>
                <w:rStyle w:val="IndexLink"/>
                <w:rtl w:val="true"/>
              </w:rPr>
              <w:tab/>
            </w:r>
            <w:r>
              <w:rPr>
                <w:rStyle w:val="IndexLink"/>
              </w:rPr>
              <w:t>114</w:t>
            </w:r>
          </w:hyperlink>
        </w:p>
        <w:p>
          <w:pPr>
            <w:pStyle w:val="Contents3"/>
            <w:tabs>
              <w:tab w:val="clear" w:pos="8459"/>
              <w:tab w:val="right" w:pos="9026" w:leader="dot"/>
            </w:tabs>
            <w:rPr/>
          </w:pPr>
          <w:hyperlink w:anchor="__RefHeading___Toc1870659_2749589250">
            <w:r>
              <w:rPr>
                <w:webHidden/>
                <w:rStyle w:val="IndexLink"/>
              </w:rPr>
              <w:t>7</w:t>
            </w:r>
            <w:r>
              <w:rPr>
                <w:rStyle w:val="IndexLink"/>
                <w:rtl w:val="true"/>
              </w:rPr>
              <w:t xml:space="preserve">ـ </w:t>
            </w:r>
            <w:r>
              <w:rPr>
                <w:rStyle w:val="IndexLink"/>
              </w:rPr>
              <w:t>1</w:t>
            </w:r>
            <w:r>
              <w:rPr>
                <w:rStyle w:val="IndexLink"/>
                <w:rtl w:val="true"/>
              </w:rPr>
              <w:t>ـ طرح مسأله</w:t>
            </w:r>
            <w:r>
              <w:rPr>
                <w:rStyle w:val="IndexLink"/>
                <w:rtl w:val="true"/>
              </w:rPr>
              <w:tab/>
            </w:r>
            <w:r>
              <w:rPr>
                <w:rStyle w:val="IndexLink"/>
              </w:rPr>
              <w:t>114</w:t>
            </w:r>
          </w:hyperlink>
        </w:p>
        <w:p>
          <w:pPr>
            <w:pStyle w:val="Contents3"/>
            <w:tabs>
              <w:tab w:val="clear" w:pos="8459"/>
              <w:tab w:val="right" w:pos="9026" w:leader="dot"/>
            </w:tabs>
            <w:rPr/>
          </w:pPr>
          <w:hyperlink w:anchor="__RefHeading___Toc1870661_2749589250">
            <w:r>
              <w:rPr>
                <w:webHidden/>
                <w:rStyle w:val="IndexLink"/>
              </w:rPr>
              <w:t>7</w:t>
            </w:r>
            <w:r>
              <w:rPr>
                <w:rStyle w:val="IndexLink"/>
                <w:rtl w:val="true"/>
              </w:rPr>
              <w:t xml:space="preserve">ـ </w:t>
            </w:r>
            <w:r>
              <w:rPr>
                <w:rStyle w:val="IndexLink"/>
              </w:rPr>
              <w:t>2</w:t>
            </w:r>
            <w:r>
              <w:rPr>
                <w:rStyle w:val="IndexLink"/>
                <w:rtl w:val="true"/>
              </w:rPr>
              <w:t>ـ ارتباط شرایط فرهنگی، اجتماعی و</w:t>
            </w:r>
            <w:r>
              <w:rPr>
                <w:rStyle w:val="IndexLink"/>
                <w:rtl w:val="true"/>
              </w:rPr>
              <w:t xml:space="preserve">... </w:t>
            </w:r>
            <w:r>
              <w:rPr>
                <w:rStyle w:val="IndexLink"/>
                <w:rtl w:val="true"/>
              </w:rPr>
              <w:t>با فهم حدیث</w:t>
            </w:r>
            <w:r>
              <w:rPr>
                <w:rStyle w:val="IndexLink"/>
                <w:rtl w:val="true"/>
              </w:rPr>
              <w:tab/>
            </w:r>
            <w:r>
              <w:rPr>
                <w:rStyle w:val="IndexLink"/>
              </w:rPr>
              <w:t>114</w:t>
            </w:r>
          </w:hyperlink>
        </w:p>
        <w:p>
          <w:pPr>
            <w:pStyle w:val="Contents4"/>
            <w:tabs>
              <w:tab w:val="clear" w:pos="8176"/>
              <w:tab w:val="right" w:pos="9026" w:leader="dot"/>
            </w:tabs>
            <w:rPr/>
          </w:pPr>
          <w:hyperlink w:anchor="__RefHeading___Toc1870663_274958925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870665_2749589250">
            <w:r>
              <w:rPr>
                <w:webHidden/>
                <w:rStyle w:val="IndexLink"/>
              </w:rPr>
              <w:t>7</w:t>
            </w:r>
            <w:r>
              <w:rPr>
                <w:rStyle w:val="IndexLink"/>
                <w:rtl w:val="true"/>
              </w:rPr>
              <w:t xml:space="preserve">ـ </w:t>
            </w:r>
            <w:r>
              <w:rPr>
                <w:rStyle w:val="IndexLink"/>
              </w:rPr>
              <w:t>2</w:t>
            </w:r>
            <w:r>
              <w:rPr>
                <w:rStyle w:val="IndexLink"/>
                <w:rtl w:val="true"/>
              </w:rPr>
              <w:t xml:space="preserve">ـ </w:t>
            </w:r>
            <w:r>
              <w:rPr>
                <w:rStyle w:val="IndexLink"/>
              </w:rPr>
              <w:t>1</w:t>
            </w:r>
            <w:r>
              <w:rPr>
                <w:rStyle w:val="IndexLink"/>
                <w:rtl w:val="true"/>
              </w:rPr>
              <w:t xml:space="preserve">ـ حدیث </w:t>
            </w:r>
            <w:r>
              <w:rPr>
                <w:rStyle w:val="IndexLink"/>
                <w:rtl w:val="true"/>
              </w:rPr>
              <w:t>«</w:t>
            </w:r>
            <w:r>
              <w:rPr>
                <w:rStyle w:val="IndexLink"/>
                <w:rtl w:val="true"/>
              </w:rPr>
              <w:t>حسین منّی و أنا من حسین</w:t>
            </w:r>
            <w:r>
              <w:rPr>
                <w:rStyle w:val="IndexLink"/>
                <w:rtl w:val="true"/>
              </w:rPr>
              <w:t>»</w:t>
              <w:tab/>
            </w:r>
            <w:r>
              <w:rPr>
                <w:rStyle w:val="IndexLink"/>
              </w:rPr>
              <w:t>114</w:t>
            </w:r>
          </w:hyperlink>
        </w:p>
        <w:p>
          <w:pPr>
            <w:pStyle w:val="Contents4"/>
            <w:tabs>
              <w:tab w:val="clear" w:pos="8176"/>
              <w:tab w:val="right" w:pos="9026" w:leader="dot"/>
            </w:tabs>
            <w:rPr/>
          </w:pPr>
          <w:hyperlink w:anchor="__RefHeading___Toc1870667_2749589250">
            <w:r>
              <w:rPr>
                <w:webHidden/>
                <w:rStyle w:val="IndexLink"/>
              </w:rPr>
              <w:t>7</w:t>
            </w:r>
            <w:r>
              <w:rPr>
                <w:rStyle w:val="IndexLink"/>
                <w:rtl w:val="true"/>
              </w:rPr>
              <w:t xml:space="preserve">ـ </w:t>
            </w:r>
            <w:r>
              <w:rPr>
                <w:rStyle w:val="IndexLink"/>
              </w:rPr>
              <w:t>2</w:t>
            </w:r>
            <w:r>
              <w:rPr>
                <w:rStyle w:val="IndexLink"/>
                <w:rtl w:val="true"/>
              </w:rPr>
              <w:t xml:space="preserve">ـ </w:t>
            </w:r>
            <w:r>
              <w:rPr>
                <w:rStyle w:val="IndexLink"/>
              </w:rPr>
              <w:t>2</w:t>
            </w:r>
            <w:r>
              <w:rPr>
                <w:rStyle w:val="IndexLink"/>
                <w:rtl w:val="true"/>
              </w:rPr>
              <w:t xml:space="preserve">ـ حدیث </w:t>
            </w:r>
            <w:r>
              <w:rPr>
                <w:rStyle w:val="IndexLink"/>
                <w:rtl w:val="true"/>
              </w:rPr>
              <w:t>«</w:t>
            </w:r>
            <w:r>
              <w:rPr>
                <w:rStyle w:val="IndexLink"/>
                <w:rtl w:val="true"/>
              </w:rPr>
              <w:t>الایمان أن یطاع الله و لا یعصی</w:t>
            </w:r>
            <w:r>
              <w:rPr>
                <w:rStyle w:val="IndexLink"/>
                <w:rtl w:val="true"/>
              </w:rPr>
              <w:t>»</w:t>
              <w:tab/>
            </w:r>
            <w:r>
              <w:rPr>
                <w:rStyle w:val="IndexLink"/>
              </w:rPr>
              <w:t>116</w:t>
            </w:r>
          </w:hyperlink>
        </w:p>
        <w:p>
          <w:pPr>
            <w:pStyle w:val="Contents4"/>
            <w:tabs>
              <w:tab w:val="clear" w:pos="8176"/>
              <w:tab w:val="right" w:pos="9026" w:leader="dot"/>
            </w:tabs>
            <w:rPr/>
          </w:pPr>
          <w:hyperlink w:anchor="__RefHeading___Toc1870669_2749589250">
            <w:r>
              <w:rPr>
                <w:webHidden/>
                <w:rStyle w:val="IndexLink"/>
              </w:rPr>
              <w:t>7</w:t>
            </w:r>
            <w:r>
              <w:rPr>
                <w:rStyle w:val="IndexLink"/>
                <w:rtl w:val="true"/>
              </w:rPr>
              <w:t xml:space="preserve">ـ </w:t>
            </w:r>
            <w:r>
              <w:rPr>
                <w:rStyle w:val="IndexLink"/>
              </w:rPr>
              <w:t>2</w:t>
            </w:r>
            <w:r>
              <w:rPr>
                <w:rStyle w:val="IndexLink"/>
                <w:rtl w:val="true"/>
              </w:rPr>
              <w:t xml:space="preserve">ـ </w:t>
            </w:r>
            <w:r>
              <w:rPr>
                <w:rStyle w:val="IndexLink"/>
              </w:rPr>
              <w:t>3</w:t>
            </w:r>
            <w:r>
              <w:rPr>
                <w:rStyle w:val="IndexLink"/>
                <w:rtl w:val="true"/>
              </w:rPr>
              <w:t xml:space="preserve">ـ حدیث </w:t>
            </w:r>
            <w:r>
              <w:rPr>
                <w:rStyle w:val="IndexLink"/>
                <w:rtl w:val="true"/>
              </w:rPr>
              <w:t>«</w:t>
            </w:r>
            <w:r>
              <w:rPr>
                <w:rStyle w:val="IndexLink"/>
                <w:rtl w:val="true"/>
              </w:rPr>
              <w:t>یجوز أن یقال لله انّه شیء قال نعم یخرجه من الحدّین حدّ التعطیل و حدّ التشبیه</w:t>
            </w:r>
            <w:r>
              <w:rPr>
                <w:rStyle w:val="IndexLink"/>
                <w:rtl w:val="true"/>
              </w:rPr>
              <w:t>»</w:t>
              <w:tab/>
            </w:r>
            <w:r>
              <w:rPr>
                <w:rStyle w:val="IndexLink"/>
              </w:rPr>
              <w:t>118</w:t>
            </w:r>
          </w:hyperlink>
        </w:p>
        <w:p>
          <w:pPr>
            <w:pStyle w:val="Contents3"/>
            <w:tabs>
              <w:tab w:val="clear" w:pos="8459"/>
              <w:tab w:val="right" w:pos="9026" w:leader="dot"/>
            </w:tabs>
            <w:rPr/>
          </w:pPr>
          <w:hyperlink w:anchor="__RefHeading___Toc1870671_2749589250">
            <w:r>
              <w:rPr>
                <w:webHidden/>
                <w:rStyle w:val="IndexLink"/>
              </w:rPr>
              <w:t>7</w:t>
            </w:r>
            <w:r>
              <w:rPr>
                <w:rStyle w:val="IndexLink"/>
                <w:rtl w:val="true"/>
              </w:rPr>
              <w:t xml:space="preserve">ـ </w:t>
            </w:r>
            <w:r>
              <w:rPr>
                <w:rStyle w:val="IndexLink"/>
              </w:rPr>
              <w:t>3</w:t>
            </w:r>
            <w:r>
              <w:rPr>
                <w:rStyle w:val="IndexLink"/>
                <w:rtl w:val="true"/>
              </w:rPr>
              <w:t>ـ ارتباط سبب صدور حدیث با فهم آن</w:t>
            </w:r>
            <w:r>
              <w:rPr>
                <w:rStyle w:val="IndexLink"/>
                <w:rtl w:val="true"/>
              </w:rPr>
              <w:tab/>
            </w:r>
            <w:r>
              <w:rPr>
                <w:rStyle w:val="IndexLink"/>
              </w:rPr>
              <w:t>120</w:t>
            </w:r>
          </w:hyperlink>
        </w:p>
        <w:p>
          <w:pPr>
            <w:pStyle w:val="Contents4"/>
            <w:tabs>
              <w:tab w:val="clear" w:pos="8176"/>
              <w:tab w:val="right" w:pos="9026" w:leader="dot"/>
            </w:tabs>
            <w:rPr/>
          </w:pPr>
          <w:hyperlink w:anchor="__RefHeading___Toc1870673_274958925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870675_2749589250">
            <w:r>
              <w:rPr>
                <w:webHidden/>
                <w:rStyle w:val="IndexLink"/>
              </w:rPr>
              <w:t>7</w:t>
            </w:r>
            <w:r>
              <w:rPr>
                <w:rStyle w:val="IndexLink"/>
                <w:rtl w:val="true"/>
              </w:rPr>
              <w:t xml:space="preserve">ـ </w:t>
            </w:r>
            <w:r>
              <w:rPr>
                <w:rStyle w:val="IndexLink"/>
              </w:rPr>
              <w:t>3</w:t>
            </w:r>
            <w:r>
              <w:rPr>
                <w:rStyle w:val="IndexLink"/>
                <w:rtl w:val="true"/>
              </w:rPr>
              <w:t xml:space="preserve">ـ </w:t>
            </w:r>
            <w:r>
              <w:rPr>
                <w:rStyle w:val="IndexLink"/>
              </w:rPr>
              <w:t>1</w:t>
            </w:r>
            <w:r>
              <w:rPr>
                <w:rStyle w:val="IndexLink"/>
                <w:rtl w:val="true"/>
              </w:rPr>
              <w:t xml:space="preserve">ـ حدیث منزلت </w:t>
            </w:r>
            <w:r>
              <w:rPr>
                <w:rStyle w:val="IndexLink"/>
                <w:rtl w:val="true"/>
              </w:rPr>
              <w:t>«</w:t>
            </w:r>
            <w:r>
              <w:rPr>
                <w:rStyle w:val="IndexLink"/>
                <w:rtl w:val="true"/>
              </w:rPr>
              <w:t>أنت منّی بمنزلة هارون من موسی إلّا انّه لا نبی بعدی</w:t>
            </w:r>
            <w:r>
              <w:rPr>
                <w:rStyle w:val="IndexLink"/>
                <w:rtl w:val="true"/>
              </w:rPr>
              <w:t>»</w:t>
              <w:tab/>
            </w:r>
            <w:r>
              <w:rPr>
                <w:rStyle w:val="IndexLink"/>
              </w:rPr>
              <w:t>121</w:t>
            </w:r>
          </w:hyperlink>
        </w:p>
        <w:p>
          <w:pPr>
            <w:pStyle w:val="Contents4"/>
            <w:tabs>
              <w:tab w:val="clear" w:pos="8176"/>
              <w:tab w:val="right" w:pos="9026" w:leader="dot"/>
            </w:tabs>
            <w:rPr/>
          </w:pPr>
          <w:hyperlink w:anchor="__RefHeading___Toc1870677_2749589250">
            <w:r>
              <w:rPr>
                <w:webHidden/>
                <w:rStyle w:val="IndexLink"/>
              </w:rPr>
              <w:t>7</w:t>
            </w:r>
            <w:r>
              <w:rPr>
                <w:rStyle w:val="IndexLink"/>
                <w:rtl w:val="true"/>
              </w:rPr>
              <w:t xml:space="preserve">ـ </w:t>
            </w:r>
            <w:r>
              <w:rPr>
                <w:rStyle w:val="IndexLink"/>
              </w:rPr>
              <w:t>3</w:t>
            </w:r>
            <w:r>
              <w:rPr>
                <w:rStyle w:val="IndexLink"/>
                <w:rtl w:val="true"/>
              </w:rPr>
              <w:t xml:space="preserve">ـ </w:t>
            </w:r>
            <w:r>
              <w:rPr>
                <w:rStyle w:val="IndexLink"/>
              </w:rPr>
              <w:t>2</w:t>
            </w:r>
            <w:r>
              <w:rPr>
                <w:rStyle w:val="IndexLink"/>
                <w:rtl w:val="true"/>
              </w:rPr>
              <w:t xml:space="preserve">ـ حدیث </w:t>
            </w:r>
            <w:r>
              <w:rPr>
                <w:rStyle w:val="IndexLink"/>
                <w:rtl w:val="true"/>
              </w:rPr>
              <w:t>«</w:t>
            </w:r>
            <w:r>
              <w:rPr>
                <w:rStyle w:val="IndexLink"/>
                <w:rtl w:val="true"/>
              </w:rPr>
              <w:t>اللهمّ استجب لسعدٍ اذا دعاک</w:t>
            </w:r>
            <w:r>
              <w:rPr>
                <w:rStyle w:val="IndexLink"/>
                <w:rtl w:val="true"/>
              </w:rPr>
              <w:t>»</w:t>
              <w:tab/>
            </w:r>
            <w:r>
              <w:rPr>
                <w:rStyle w:val="IndexLink"/>
              </w:rPr>
              <w:t>122</w:t>
            </w:r>
          </w:hyperlink>
        </w:p>
        <w:p>
          <w:pPr>
            <w:pStyle w:val="Contents4"/>
            <w:tabs>
              <w:tab w:val="clear" w:pos="8176"/>
              <w:tab w:val="right" w:pos="9026" w:leader="dot"/>
            </w:tabs>
            <w:rPr/>
          </w:pPr>
          <w:hyperlink w:anchor="__RefHeading___Toc1870679_2749589250">
            <w:r>
              <w:rPr>
                <w:webHidden/>
                <w:rStyle w:val="IndexLink"/>
              </w:rPr>
              <w:t>7</w:t>
            </w:r>
            <w:r>
              <w:rPr>
                <w:rStyle w:val="IndexLink"/>
                <w:rtl w:val="true"/>
              </w:rPr>
              <w:t xml:space="preserve">ـ </w:t>
            </w:r>
            <w:r>
              <w:rPr>
                <w:rStyle w:val="IndexLink"/>
              </w:rPr>
              <w:t>3</w:t>
            </w:r>
            <w:r>
              <w:rPr>
                <w:rStyle w:val="IndexLink"/>
                <w:rtl w:val="true"/>
              </w:rPr>
              <w:t xml:space="preserve">ـ </w:t>
            </w:r>
            <w:r>
              <w:rPr>
                <w:rStyle w:val="IndexLink"/>
              </w:rPr>
              <w:t>3</w:t>
            </w:r>
            <w:r>
              <w:rPr>
                <w:rStyle w:val="IndexLink"/>
                <w:rtl w:val="true"/>
              </w:rPr>
              <w:t xml:space="preserve">ـ حدیث </w:t>
            </w:r>
            <w:r>
              <w:rPr>
                <w:rStyle w:val="IndexLink"/>
                <w:rtl w:val="true"/>
              </w:rPr>
              <w:t>«</w:t>
            </w:r>
            <w:r>
              <w:rPr>
                <w:rStyle w:val="IndexLink"/>
                <w:rtl w:val="true"/>
              </w:rPr>
              <w:t>افطر الحاجم و المحجوم</w:t>
            </w:r>
            <w:r>
              <w:rPr>
                <w:rStyle w:val="IndexLink"/>
                <w:rtl w:val="true"/>
              </w:rPr>
              <w:t>»</w:t>
              <w:tab/>
            </w:r>
            <w:r>
              <w:rPr>
                <w:rStyle w:val="IndexLink"/>
              </w:rPr>
              <w:t>122</w:t>
            </w:r>
          </w:hyperlink>
        </w:p>
        <w:p>
          <w:pPr>
            <w:pStyle w:val="Contents4"/>
            <w:tabs>
              <w:tab w:val="clear" w:pos="8176"/>
              <w:tab w:val="right" w:pos="9026" w:leader="dot"/>
            </w:tabs>
            <w:rPr/>
          </w:pPr>
          <w:hyperlink w:anchor="__RefHeading___Toc1870681_2749589250">
            <w:r>
              <w:rPr>
                <w:webHidden/>
                <w:rStyle w:val="IndexLink"/>
              </w:rPr>
              <w:t>7</w:t>
            </w:r>
            <w:r>
              <w:rPr>
                <w:rStyle w:val="IndexLink"/>
                <w:rtl w:val="true"/>
              </w:rPr>
              <w:t xml:space="preserve">ـ </w:t>
            </w:r>
            <w:r>
              <w:rPr>
                <w:rStyle w:val="IndexLink"/>
              </w:rPr>
              <w:t>3</w:t>
            </w:r>
            <w:r>
              <w:rPr>
                <w:rStyle w:val="IndexLink"/>
                <w:rtl w:val="true"/>
              </w:rPr>
              <w:t xml:space="preserve">ـ </w:t>
            </w:r>
            <w:r>
              <w:rPr>
                <w:rStyle w:val="IndexLink"/>
              </w:rPr>
              <w:t>4</w:t>
            </w:r>
            <w:r>
              <w:rPr>
                <w:rStyle w:val="IndexLink"/>
                <w:rtl w:val="true"/>
              </w:rPr>
              <w:t xml:space="preserve">ـ حدیث </w:t>
            </w:r>
            <w:r>
              <w:rPr>
                <w:rStyle w:val="IndexLink"/>
                <w:rtl w:val="true"/>
              </w:rPr>
              <w:t>«</w:t>
            </w:r>
            <w:r>
              <w:rPr>
                <w:rStyle w:val="IndexLink"/>
                <w:rtl w:val="true"/>
              </w:rPr>
              <w:t>الفرار من الطاعون کالفرار من الزحف</w:t>
            </w:r>
            <w:r>
              <w:rPr>
                <w:rStyle w:val="IndexLink"/>
                <w:rtl w:val="true"/>
              </w:rPr>
              <w:t>»</w:t>
              <w:tab/>
            </w:r>
            <w:r>
              <w:rPr>
                <w:rStyle w:val="IndexLink"/>
              </w:rPr>
              <w:t>123</w:t>
            </w:r>
          </w:hyperlink>
        </w:p>
        <w:p>
          <w:pPr>
            <w:pStyle w:val="Contents4"/>
            <w:tabs>
              <w:tab w:val="clear" w:pos="8176"/>
              <w:tab w:val="right" w:pos="9026" w:leader="dot"/>
            </w:tabs>
            <w:rPr/>
          </w:pPr>
          <w:hyperlink w:anchor="__RefHeading___Toc1870683_2749589250">
            <w:r>
              <w:rPr>
                <w:webHidden/>
                <w:rStyle w:val="IndexLink"/>
              </w:rPr>
              <w:t>7</w:t>
            </w:r>
            <w:r>
              <w:rPr>
                <w:rStyle w:val="IndexLink"/>
                <w:rtl w:val="true"/>
              </w:rPr>
              <w:t xml:space="preserve">ـ </w:t>
            </w:r>
            <w:r>
              <w:rPr>
                <w:rStyle w:val="IndexLink"/>
              </w:rPr>
              <w:t>3</w:t>
            </w:r>
            <w:r>
              <w:rPr>
                <w:rStyle w:val="IndexLink"/>
                <w:rtl w:val="true"/>
              </w:rPr>
              <w:t xml:space="preserve">ـ </w:t>
            </w:r>
            <w:r>
              <w:rPr>
                <w:rStyle w:val="IndexLink"/>
              </w:rPr>
              <w:t>5</w:t>
            </w:r>
            <w:r>
              <w:rPr>
                <w:rStyle w:val="IndexLink"/>
                <w:rtl w:val="true"/>
              </w:rPr>
              <w:t xml:space="preserve"> </w:t>
            </w:r>
            <w:r>
              <w:rPr>
                <w:rStyle w:val="IndexLink"/>
                <w:rtl w:val="true"/>
              </w:rPr>
              <w:t xml:space="preserve">ـ حدیث </w:t>
            </w:r>
            <w:r>
              <w:rPr>
                <w:rStyle w:val="IndexLink"/>
                <w:rtl w:val="true"/>
              </w:rPr>
              <w:t>«</w:t>
            </w:r>
            <w:r>
              <w:rPr>
                <w:rStyle w:val="IndexLink"/>
                <w:rtl w:val="true"/>
              </w:rPr>
              <w:t>مات رجل من الانصار و ترک دینارین</w:t>
            </w:r>
            <w:r>
              <w:rPr>
                <w:rStyle w:val="IndexLink"/>
                <w:rtl w:val="true"/>
              </w:rPr>
              <w:t>»</w:t>
              <w:tab/>
            </w:r>
            <w:r>
              <w:rPr>
                <w:rStyle w:val="IndexLink"/>
              </w:rPr>
              <w:t>123</w:t>
            </w:r>
          </w:hyperlink>
        </w:p>
        <w:p>
          <w:pPr>
            <w:pStyle w:val="Contents3"/>
            <w:tabs>
              <w:tab w:val="clear" w:pos="8459"/>
              <w:tab w:val="right" w:pos="9026" w:leader="dot"/>
            </w:tabs>
            <w:rPr/>
          </w:pPr>
          <w:hyperlink w:anchor="__RefHeading___Toc1870685_2749589250">
            <w:r>
              <w:rPr>
                <w:webHidden/>
                <w:rStyle w:val="IndexLink"/>
              </w:rPr>
              <w:t>7</w:t>
            </w:r>
            <w:r>
              <w:rPr>
                <w:rStyle w:val="IndexLink"/>
                <w:rtl w:val="true"/>
              </w:rPr>
              <w:t xml:space="preserve">ـ </w:t>
            </w:r>
            <w:r>
              <w:rPr>
                <w:rStyle w:val="IndexLink"/>
              </w:rPr>
              <w:t>4</w:t>
            </w:r>
            <w:r>
              <w:rPr>
                <w:rStyle w:val="IndexLink"/>
                <w:rtl w:val="true"/>
              </w:rPr>
              <w:t>ـ ارتباط تاریخ با نقد حدیث</w:t>
            </w:r>
            <w:r>
              <w:rPr>
                <w:rStyle w:val="IndexLink"/>
                <w:rtl w:val="true"/>
              </w:rPr>
              <w:tab/>
            </w:r>
            <w:r>
              <w:rPr>
                <w:rStyle w:val="IndexLink"/>
              </w:rPr>
              <w:t>124</w:t>
            </w:r>
          </w:hyperlink>
        </w:p>
        <w:p>
          <w:pPr>
            <w:pStyle w:val="Contents4"/>
            <w:tabs>
              <w:tab w:val="clear" w:pos="8176"/>
              <w:tab w:val="right" w:pos="9026" w:leader="dot"/>
            </w:tabs>
            <w:rPr/>
          </w:pPr>
          <w:hyperlink w:anchor="__RefHeading___Toc1870687_274958925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870689_2749589250">
            <w:r>
              <w:rPr>
                <w:webHidden/>
                <w:rStyle w:val="IndexLink"/>
              </w:rPr>
              <w:t>7</w:t>
            </w:r>
            <w:r>
              <w:rPr>
                <w:rStyle w:val="IndexLink"/>
                <w:rtl w:val="true"/>
              </w:rPr>
              <w:t xml:space="preserve">ـ </w:t>
            </w:r>
            <w:r>
              <w:rPr>
                <w:rStyle w:val="IndexLink"/>
              </w:rPr>
              <w:t>4</w:t>
            </w:r>
            <w:r>
              <w:rPr>
                <w:rStyle w:val="IndexLink"/>
                <w:rtl w:val="true"/>
              </w:rPr>
              <w:t xml:space="preserve">ـ </w:t>
            </w:r>
            <w:r>
              <w:rPr>
                <w:rStyle w:val="IndexLink"/>
              </w:rPr>
              <w:t>1</w:t>
            </w:r>
            <w:r>
              <w:rPr>
                <w:rStyle w:val="IndexLink"/>
                <w:rtl w:val="true"/>
              </w:rPr>
              <w:t>ـ نقش تاریخ در اثبات روایات</w:t>
            </w:r>
            <w:r>
              <w:rPr>
                <w:rStyle w:val="IndexLink"/>
                <w:rtl w:val="true"/>
              </w:rPr>
              <w:tab/>
            </w:r>
            <w:r>
              <w:rPr>
                <w:rStyle w:val="IndexLink"/>
              </w:rPr>
              <w:t>124</w:t>
            </w:r>
          </w:hyperlink>
        </w:p>
        <w:p>
          <w:pPr>
            <w:pStyle w:val="Contents4"/>
            <w:tabs>
              <w:tab w:val="clear" w:pos="8176"/>
              <w:tab w:val="right" w:pos="9026" w:leader="dot"/>
            </w:tabs>
            <w:rPr/>
          </w:pPr>
          <w:hyperlink w:anchor="__RefHeading___Toc1870691_2749589250">
            <w:r>
              <w:rPr>
                <w:webHidden/>
                <w:rStyle w:val="IndexLink"/>
              </w:rPr>
              <w:t>7</w:t>
            </w:r>
            <w:r>
              <w:rPr>
                <w:rStyle w:val="IndexLink"/>
                <w:rtl w:val="true"/>
              </w:rPr>
              <w:t xml:space="preserve">ـ </w:t>
            </w:r>
            <w:r>
              <w:rPr>
                <w:rStyle w:val="IndexLink"/>
              </w:rPr>
              <w:t>4</w:t>
            </w:r>
            <w:r>
              <w:rPr>
                <w:rStyle w:val="IndexLink"/>
                <w:rtl w:val="true"/>
              </w:rPr>
              <w:t xml:space="preserve">ـ </w:t>
            </w:r>
            <w:r>
              <w:rPr>
                <w:rStyle w:val="IndexLink"/>
              </w:rPr>
              <w:t>2</w:t>
            </w:r>
            <w:r>
              <w:rPr>
                <w:rStyle w:val="IndexLink"/>
                <w:rtl w:val="true"/>
              </w:rPr>
              <w:t>ـ نقش تاریخ در انکار برخی از روایات و وقایع</w:t>
            </w:r>
            <w:r>
              <w:rPr>
                <w:rStyle w:val="IndexLink"/>
                <w:rtl w:val="true"/>
              </w:rPr>
              <w:tab/>
            </w:r>
            <w:r>
              <w:rPr>
                <w:rStyle w:val="IndexLink"/>
              </w:rPr>
              <w:t>124</w:t>
            </w:r>
          </w:hyperlink>
        </w:p>
        <w:p>
          <w:pPr>
            <w:pStyle w:val="Contents4"/>
            <w:tabs>
              <w:tab w:val="clear" w:pos="8176"/>
              <w:tab w:val="right" w:pos="9026" w:leader="dot"/>
            </w:tabs>
            <w:rPr/>
          </w:pPr>
          <w:hyperlink w:anchor="__RefHeading___Toc1870693_2749589250">
            <w:r>
              <w:rPr>
                <w:webHidden/>
                <w:rStyle w:val="IndexLink"/>
              </w:rPr>
              <w:t>7</w:t>
            </w:r>
            <w:r>
              <w:rPr>
                <w:rStyle w:val="IndexLink"/>
                <w:rtl w:val="true"/>
              </w:rPr>
              <w:t xml:space="preserve">ـ </w:t>
            </w:r>
            <w:r>
              <w:rPr>
                <w:rStyle w:val="IndexLink"/>
              </w:rPr>
              <w:t>4</w:t>
            </w:r>
            <w:r>
              <w:rPr>
                <w:rStyle w:val="IndexLink"/>
                <w:rtl w:val="true"/>
              </w:rPr>
              <w:t xml:space="preserve">ـ </w:t>
            </w:r>
            <w:r>
              <w:rPr>
                <w:rStyle w:val="IndexLink"/>
              </w:rPr>
              <w:t>3</w:t>
            </w:r>
            <w:r>
              <w:rPr>
                <w:rStyle w:val="IndexLink"/>
                <w:rtl w:val="true"/>
              </w:rPr>
              <w:t>ـ آسیب‌شناسی نقد تاریخی حدیث</w:t>
            </w:r>
            <w:r>
              <w:rPr>
                <w:rStyle w:val="IndexLink"/>
                <w:rtl w:val="true"/>
              </w:rPr>
              <w:tab/>
            </w:r>
            <w:r>
              <w:rPr>
                <w:rStyle w:val="IndexLink"/>
              </w:rPr>
              <w:t>125</w:t>
            </w:r>
          </w:hyperlink>
        </w:p>
        <w:p>
          <w:pPr>
            <w:pStyle w:val="Contents3"/>
            <w:tabs>
              <w:tab w:val="clear" w:pos="8459"/>
              <w:tab w:val="right" w:pos="9026" w:leader="dot"/>
            </w:tabs>
            <w:rPr/>
          </w:pPr>
          <w:hyperlink w:anchor="__RefHeading___Toc1870695_2749589250">
            <w:r>
              <w:rPr>
                <w:webHidden/>
                <w:rStyle w:val="IndexLink"/>
              </w:rPr>
              <w:t>7</w:t>
            </w:r>
            <w:r>
              <w:rPr>
                <w:rStyle w:val="IndexLink"/>
                <w:rtl w:val="true"/>
              </w:rPr>
              <w:t xml:space="preserve">ـ </w:t>
            </w:r>
            <w:r>
              <w:rPr>
                <w:rStyle w:val="IndexLink"/>
              </w:rPr>
              <w:t>5</w:t>
            </w:r>
            <w:r>
              <w:rPr>
                <w:rStyle w:val="IndexLink"/>
                <w:rtl w:val="true"/>
              </w:rPr>
              <w:t xml:space="preserve"> </w:t>
            </w:r>
            <w:r>
              <w:rPr>
                <w:rStyle w:val="IndexLink"/>
                <w:rtl w:val="true"/>
              </w:rPr>
              <w:t>ـ نتایج فصل حاضر</w:t>
            </w:r>
            <w:r>
              <w:rPr>
                <w:rStyle w:val="IndexLink"/>
                <w:rtl w:val="true"/>
              </w:rPr>
              <w:tab/>
            </w:r>
            <w:r>
              <w:rPr>
                <w:rStyle w:val="IndexLink"/>
              </w:rPr>
              <w:t>126</w:t>
            </w:r>
          </w:hyperlink>
        </w:p>
        <w:p>
          <w:pPr>
            <w:pStyle w:val="Contents2"/>
            <w:tabs>
              <w:tab w:val="clear" w:pos="8743"/>
              <w:tab w:val="right" w:pos="9026" w:leader="dot"/>
            </w:tabs>
            <w:rPr/>
          </w:pPr>
          <w:hyperlink w:anchor="__RefHeading___Toc1870697_2749589250">
            <w:r>
              <w:rPr>
                <w:webHidden/>
                <w:rStyle w:val="IndexLink"/>
                <w:rtl w:val="true"/>
              </w:rPr>
              <w:t>فصل هشتم</w:t>
            </w:r>
            <w:r>
              <w:rPr>
                <w:rStyle w:val="IndexLink"/>
                <w:rtl w:val="true"/>
              </w:rPr>
              <w:t xml:space="preserve">: </w:t>
            </w:r>
            <w:r>
              <w:rPr>
                <w:rStyle w:val="IndexLink"/>
                <w:rtl w:val="true"/>
              </w:rPr>
              <w:t>گونه‌شناسی تبیین واژگان دینی در روایات معصومان علیهم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1870699_2749589250">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1870701_2749589250">
            <w:r>
              <w:rPr>
                <w:webHidden/>
                <w:rStyle w:val="IndexLink"/>
                <w:rtl w:val="true"/>
              </w:rPr>
              <w:t>مقدّمه</w:t>
            </w:r>
            <w:r>
              <w:rPr>
                <w:rStyle w:val="IndexLink"/>
                <w:rtl w:val="true"/>
              </w:rPr>
              <w:tab/>
            </w:r>
            <w:r>
              <w:rPr>
                <w:rStyle w:val="IndexLink"/>
              </w:rPr>
              <w:t>127</w:t>
            </w:r>
          </w:hyperlink>
        </w:p>
        <w:p>
          <w:pPr>
            <w:pStyle w:val="Contents3"/>
            <w:tabs>
              <w:tab w:val="clear" w:pos="8459"/>
              <w:tab w:val="right" w:pos="9026" w:leader="dot"/>
            </w:tabs>
            <w:rPr/>
          </w:pPr>
          <w:hyperlink w:anchor="__RefHeading___Toc1870703_2749589250">
            <w:r>
              <w:rPr>
                <w:webHidden/>
                <w:rStyle w:val="IndexLink"/>
              </w:rPr>
              <w:t>8</w:t>
            </w:r>
            <w:r>
              <w:rPr>
                <w:rStyle w:val="IndexLink"/>
                <w:rtl w:val="true"/>
              </w:rPr>
              <w:t xml:space="preserve">ـ </w:t>
            </w:r>
            <w:r>
              <w:rPr>
                <w:rStyle w:val="IndexLink"/>
              </w:rPr>
              <w:t>1</w:t>
            </w:r>
            <w:r>
              <w:rPr>
                <w:rStyle w:val="IndexLink"/>
                <w:rtl w:val="true"/>
              </w:rPr>
              <w:t>ـ طرح مسأله</w:t>
            </w:r>
            <w:r>
              <w:rPr>
                <w:rStyle w:val="IndexLink"/>
                <w:rtl w:val="true"/>
              </w:rPr>
              <w:tab/>
            </w:r>
            <w:r>
              <w:rPr>
                <w:rStyle w:val="IndexLink"/>
              </w:rPr>
              <w:t>127</w:t>
            </w:r>
          </w:hyperlink>
        </w:p>
        <w:p>
          <w:pPr>
            <w:pStyle w:val="Contents3"/>
            <w:tabs>
              <w:tab w:val="clear" w:pos="8459"/>
              <w:tab w:val="right" w:pos="9026" w:leader="dot"/>
            </w:tabs>
            <w:rPr/>
          </w:pPr>
          <w:hyperlink w:anchor="__RefHeading___Toc1870705_274958925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ـ بیان تفسیری یا ظاهری</w:t>
            </w:r>
            <w:r>
              <w:rPr>
                <w:rStyle w:val="IndexLink"/>
                <w:rtl w:val="true"/>
              </w:rPr>
              <w:tab/>
            </w:r>
            <w:r>
              <w:rPr>
                <w:rStyle w:val="IndexLink"/>
              </w:rPr>
              <w:t>128</w:t>
            </w:r>
          </w:hyperlink>
        </w:p>
        <w:p>
          <w:pPr>
            <w:pStyle w:val="Contents4"/>
            <w:tabs>
              <w:tab w:val="clear" w:pos="8176"/>
              <w:tab w:val="right" w:pos="9026" w:leader="dot"/>
            </w:tabs>
            <w:rPr/>
          </w:pPr>
          <w:hyperlink w:anchor="__RefHeading___Toc1870707_274958925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870709_274958925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ـ </w:t>
            </w:r>
            <w:r>
              <w:rPr>
                <w:rStyle w:val="IndexLink"/>
              </w:rPr>
              <w:t>1</w:t>
            </w:r>
            <w:r>
              <w:rPr>
                <w:rStyle w:val="IndexLink"/>
                <w:rtl w:val="true"/>
              </w:rPr>
              <w:t>ـ  توضیح واژه بر اساس زبان و ادبیات عرب</w:t>
            </w:r>
            <w:r>
              <w:rPr>
                <w:rStyle w:val="IndexLink"/>
                <w:rtl w:val="true"/>
              </w:rPr>
              <w:tab/>
            </w:r>
            <w:r>
              <w:rPr>
                <w:rStyle w:val="IndexLink"/>
              </w:rPr>
              <w:t>129</w:t>
            </w:r>
          </w:hyperlink>
        </w:p>
        <w:p>
          <w:pPr>
            <w:pStyle w:val="Contents4"/>
            <w:tabs>
              <w:tab w:val="clear" w:pos="8176"/>
              <w:tab w:val="right" w:pos="9026" w:leader="dot"/>
            </w:tabs>
            <w:rPr/>
          </w:pPr>
          <w:hyperlink w:anchor="__RefHeading___Toc1870711_2749589250">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ـ </w:t>
            </w:r>
            <w:r>
              <w:rPr>
                <w:rStyle w:val="IndexLink"/>
              </w:rPr>
              <w:t>2</w:t>
            </w:r>
            <w:r>
              <w:rPr>
                <w:rStyle w:val="IndexLink"/>
                <w:rtl w:val="true"/>
              </w:rPr>
              <w:t>ـ توضیح واژگان بر اساس اصول عقلایی محاوره</w:t>
            </w:r>
            <w:r>
              <w:rPr>
                <w:rStyle w:val="IndexLink"/>
                <w:rtl w:val="true"/>
              </w:rPr>
              <w:tab/>
            </w:r>
            <w:r>
              <w:rPr>
                <w:rStyle w:val="IndexLink"/>
              </w:rPr>
              <w:t>131</w:t>
            </w:r>
          </w:hyperlink>
        </w:p>
        <w:p>
          <w:pPr>
            <w:pStyle w:val="Contents3"/>
            <w:tabs>
              <w:tab w:val="clear" w:pos="8459"/>
              <w:tab w:val="right" w:pos="9026" w:leader="dot"/>
            </w:tabs>
            <w:rPr/>
          </w:pPr>
          <w:hyperlink w:anchor="__RefHeading___Toc1870713_2749589250">
            <w:r>
              <w:rPr>
                <w:webHidden/>
                <w:rStyle w:val="IndexLink"/>
              </w:rPr>
              <w:t>8</w:t>
            </w:r>
            <w:r>
              <w:rPr>
                <w:rStyle w:val="IndexLink"/>
                <w:rtl w:val="true"/>
              </w:rPr>
              <w:t xml:space="preserve"> </w:t>
            </w:r>
            <w:r>
              <w:rPr>
                <w:rStyle w:val="IndexLink"/>
                <w:rtl w:val="true"/>
              </w:rPr>
              <w:t xml:space="preserve">ـ </w:t>
            </w:r>
            <w:r>
              <w:rPr>
                <w:rStyle w:val="IndexLink"/>
              </w:rPr>
              <w:t>3</w:t>
            </w:r>
            <w:r>
              <w:rPr>
                <w:rStyle w:val="IndexLink"/>
                <w:rtl w:val="true"/>
              </w:rPr>
              <w:t>ـ بیان توصیفی</w:t>
            </w:r>
            <w:r>
              <w:rPr>
                <w:rStyle w:val="IndexLink"/>
                <w:rtl w:val="true"/>
              </w:rPr>
              <w:tab/>
            </w:r>
            <w:r>
              <w:rPr>
                <w:rStyle w:val="IndexLink"/>
              </w:rPr>
              <w:t>133</w:t>
            </w:r>
          </w:hyperlink>
        </w:p>
        <w:p>
          <w:pPr>
            <w:pStyle w:val="Contents3"/>
            <w:tabs>
              <w:tab w:val="clear" w:pos="8459"/>
              <w:tab w:val="right" w:pos="9026" w:leader="dot"/>
            </w:tabs>
            <w:rPr/>
          </w:pPr>
          <w:hyperlink w:anchor="__RefHeading___Toc1870715_2749589250">
            <w:r>
              <w:rPr>
                <w:webHidden/>
                <w:rStyle w:val="IndexLink"/>
              </w:rPr>
              <w:t>8</w:t>
            </w:r>
            <w:r>
              <w:rPr>
                <w:rStyle w:val="IndexLink"/>
                <w:rtl w:val="true"/>
              </w:rPr>
              <w:t xml:space="preserve"> </w:t>
            </w:r>
            <w:r>
              <w:rPr>
                <w:rStyle w:val="IndexLink"/>
                <w:rtl w:val="true"/>
              </w:rPr>
              <w:t xml:space="preserve">ـ </w:t>
            </w:r>
            <w:r>
              <w:rPr>
                <w:rStyle w:val="IndexLink"/>
              </w:rPr>
              <w:t>4</w:t>
            </w:r>
            <w:r>
              <w:rPr>
                <w:rStyle w:val="IndexLink"/>
                <w:rtl w:val="true"/>
              </w:rPr>
              <w:t>ـ بیان توسیعی</w:t>
            </w:r>
            <w:r>
              <w:rPr>
                <w:rStyle w:val="IndexLink"/>
                <w:rtl w:val="true"/>
              </w:rPr>
              <w:tab/>
            </w:r>
            <w:r>
              <w:rPr>
                <w:rStyle w:val="IndexLink"/>
              </w:rPr>
              <w:t>133</w:t>
            </w:r>
          </w:hyperlink>
        </w:p>
        <w:p>
          <w:pPr>
            <w:pStyle w:val="Contents3"/>
            <w:tabs>
              <w:tab w:val="clear" w:pos="8459"/>
              <w:tab w:val="right" w:pos="9026" w:leader="dot"/>
            </w:tabs>
            <w:rPr/>
          </w:pPr>
          <w:hyperlink w:anchor="__RefHeading___Toc1870717_2749589250">
            <w:r>
              <w:rPr>
                <w:webHidden/>
                <w:rStyle w:val="IndexLink"/>
              </w:rPr>
              <w:t>8</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ـ بیان تمثیلی</w:t>
            </w:r>
            <w:r>
              <w:rPr>
                <w:rStyle w:val="IndexLink"/>
                <w:rtl w:val="true"/>
              </w:rPr>
              <w:tab/>
            </w:r>
            <w:r>
              <w:rPr>
                <w:rStyle w:val="IndexLink"/>
              </w:rPr>
              <w:t>135</w:t>
            </w:r>
          </w:hyperlink>
        </w:p>
        <w:p>
          <w:pPr>
            <w:pStyle w:val="Contents4"/>
            <w:tabs>
              <w:tab w:val="clear" w:pos="8176"/>
              <w:tab w:val="right" w:pos="9026" w:leader="dot"/>
            </w:tabs>
            <w:rPr/>
          </w:pPr>
          <w:hyperlink w:anchor="__RefHeading___Toc1870719_274958925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870721_2749589250">
            <w:r>
              <w:rPr>
                <w:webHidden/>
                <w:rStyle w:val="IndexLink"/>
              </w:rPr>
              <w:t>8</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ـ اشارات تمثیلی اهل بیت علیهم السلام نسبت به واژگان قرآن</w:t>
            </w:r>
            <w:r>
              <w:rPr>
                <w:rStyle w:val="IndexLink"/>
                <w:rtl w:val="true"/>
              </w:rPr>
              <w:tab/>
            </w:r>
            <w:r>
              <w:rPr>
                <w:rStyle w:val="IndexLink"/>
              </w:rPr>
              <w:t>135</w:t>
            </w:r>
          </w:hyperlink>
        </w:p>
        <w:p>
          <w:pPr>
            <w:pStyle w:val="Contents4"/>
            <w:tabs>
              <w:tab w:val="clear" w:pos="8176"/>
              <w:tab w:val="right" w:pos="9026" w:leader="dot"/>
            </w:tabs>
            <w:rPr/>
          </w:pPr>
          <w:hyperlink w:anchor="__RefHeading___Toc1870723_2749589250">
            <w:r>
              <w:rPr>
                <w:webHidden/>
                <w:rStyle w:val="IndexLink"/>
              </w:rPr>
              <w:t>8</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ـ اشارات تمثیلی اهل بیت علیهم السلام نسبت به روایات خود</w:t>
            </w:r>
            <w:r>
              <w:rPr>
                <w:rStyle w:val="IndexLink"/>
                <w:rtl w:val="true"/>
              </w:rPr>
              <w:tab/>
            </w:r>
            <w:r>
              <w:rPr>
                <w:rStyle w:val="IndexLink"/>
              </w:rPr>
              <w:t>136</w:t>
            </w:r>
          </w:hyperlink>
        </w:p>
        <w:p>
          <w:pPr>
            <w:pStyle w:val="Contents3"/>
            <w:tabs>
              <w:tab w:val="clear" w:pos="8459"/>
              <w:tab w:val="right" w:pos="9026" w:leader="dot"/>
            </w:tabs>
            <w:rPr/>
          </w:pPr>
          <w:hyperlink w:anchor="__RefHeading___Toc1870725_2749589250">
            <w:r>
              <w:rPr>
                <w:webHidden/>
                <w:rStyle w:val="IndexLink"/>
              </w:rPr>
              <w:t>8</w:t>
            </w:r>
            <w:r>
              <w:rPr>
                <w:rStyle w:val="IndexLink"/>
                <w:rtl w:val="true"/>
              </w:rPr>
              <w:t xml:space="preserve"> </w:t>
            </w:r>
            <w:r>
              <w:rPr>
                <w:rStyle w:val="IndexLink"/>
                <w:rtl w:val="true"/>
              </w:rPr>
              <w:t xml:space="preserve">ـ </w:t>
            </w:r>
            <w:r>
              <w:rPr>
                <w:rStyle w:val="IndexLink"/>
              </w:rPr>
              <w:t>6</w:t>
            </w:r>
            <w:r>
              <w:rPr>
                <w:rStyle w:val="IndexLink"/>
                <w:rtl w:val="true"/>
              </w:rPr>
              <w:t>ـ بیان غایی</w:t>
            </w:r>
            <w:r>
              <w:rPr>
                <w:rStyle w:val="IndexLink"/>
                <w:rtl w:val="true"/>
              </w:rPr>
              <w:tab/>
            </w:r>
            <w:r>
              <w:rPr>
                <w:rStyle w:val="IndexLink"/>
              </w:rPr>
              <w:t>137</w:t>
            </w:r>
          </w:hyperlink>
        </w:p>
        <w:p>
          <w:pPr>
            <w:pStyle w:val="Contents3"/>
            <w:tabs>
              <w:tab w:val="clear" w:pos="8459"/>
              <w:tab w:val="right" w:pos="9026" w:leader="dot"/>
            </w:tabs>
            <w:rPr/>
          </w:pPr>
          <w:hyperlink w:anchor="__RefHeading___Toc1870727_2749589250">
            <w:r>
              <w:rPr>
                <w:webHidden/>
                <w:rStyle w:val="IndexLink"/>
              </w:rPr>
              <w:t>8</w:t>
            </w:r>
            <w:r>
              <w:rPr>
                <w:rStyle w:val="IndexLink"/>
                <w:rtl w:val="true"/>
              </w:rPr>
              <w:t xml:space="preserve"> </w:t>
            </w:r>
            <w:r>
              <w:rPr>
                <w:rStyle w:val="IndexLink"/>
                <w:rtl w:val="true"/>
              </w:rPr>
              <w:t xml:space="preserve">ـ </w:t>
            </w:r>
            <w:r>
              <w:rPr>
                <w:rStyle w:val="IndexLink"/>
              </w:rPr>
              <w:t>7</w:t>
            </w:r>
            <w:r>
              <w:rPr>
                <w:rStyle w:val="IndexLink"/>
                <w:rtl w:val="true"/>
              </w:rPr>
              <w:t>ـ بیان تصویری</w:t>
            </w:r>
            <w:r>
              <w:rPr>
                <w:rStyle w:val="IndexLink"/>
                <w:rtl w:val="true"/>
              </w:rPr>
              <w:tab/>
            </w:r>
            <w:r>
              <w:rPr>
                <w:rStyle w:val="IndexLink"/>
              </w:rPr>
              <w:t>138</w:t>
            </w:r>
          </w:hyperlink>
        </w:p>
        <w:p>
          <w:pPr>
            <w:pStyle w:val="Contents3"/>
            <w:tabs>
              <w:tab w:val="clear" w:pos="8459"/>
              <w:tab w:val="right" w:pos="9026" w:leader="dot"/>
            </w:tabs>
            <w:rPr/>
          </w:pPr>
          <w:hyperlink w:anchor="__RefHeading___Toc1870729_2749589250">
            <w:r>
              <w:rPr>
                <w:webHidden/>
                <w:rStyle w:val="IndexLink"/>
              </w:rPr>
              <w:t>8</w:t>
            </w:r>
            <w:r>
              <w:rPr>
                <w:rStyle w:val="IndexLink"/>
                <w:rtl w:val="true"/>
              </w:rPr>
              <w:t xml:space="preserve"> </w:t>
            </w:r>
            <w:r>
              <w:rPr>
                <w:rStyle w:val="IndexLink"/>
                <w:rtl w:val="true"/>
              </w:rPr>
              <w:t xml:space="preserve">ـ </w:t>
            </w:r>
            <w:r>
              <w:rPr>
                <w:rStyle w:val="IndexLink"/>
              </w:rPr>
              <w:t>8</w:t>
            </w:r>
            <w:r>
              <w:rPr>
                <w:rStyle w:val="IndexLink"/>
                <w:rtl w:val="true"/>
              </w:rPr>
              <w:t xml:space="preserve"> </w:t>
            </w:r>
            <w:r>
              <w:rPr>
                <w:rStyle w:val="IndexLink"/>
                <w:rtl w:val="true"/>
              </w:rPr>
              <w:t>ـ بیان مصداقی</w:t>
            </w:r>
            <w:r>
              <w:rPr>
                <w:rStyle w:val="IndexLink"/>
                <w:rtl w:val="true"/>
              </w:rPr>
              <w:tab/>
            </w:r>
            <w:r>
              <w:rPr>
                <w:rStyle w:val="IndexLink"/>
              </w:rPr>
              <w:t>139</w:t>
            </w:r>
          </w:hyperlink>
        </w:p>
        <w:p>
          <w:pPr>
            <w:pStyle w:val="Contents3"/>
            <w:tabs>
              <w:tab w:val="clear" w:pos="8459"/>
              <w:tab w:val="right" w:pos="9026" w:leader="dot"/>
            </w:tabs>
            <w:rPr/>
          </w:pPr>
          <w:hyperlink w:anchor="__RefHeading___Toc1870731_2749589250">
            <w:r>
              <w:rPr>
                <w:webHidden/>
                <w:rStyle w:val="IndexLink"/>
              </w:rPr>
              <w:t>8</w:t>
            </w:r>
            <w:r>
              <w:rPr>
                <w:rStyle w:val="IndexLink"/>
                <w:rtl w:val="true"/>
              </w:rPr>
              <w:t xml:space="preserve"> </w:t>
            </w:r>
            <w:r>
              <w:rPr>
                <w:rStyle w:val="IndexLink"/>
                <w:rtl w:val="true"/>
              </w:rPr>
              <w:t xml:space="preserve">ـ </w:t>
            </w:r>
            <w:r>
              <w:rPr>
                <w:rStyle w:val="IndexLink"/>
              </w:rPr>
              <w:t>9</w:t>
            </w:r>
            <w:r>
              <w:rPr>
                <w:rStyle w:val="IndexLink"/>
                <w:rtl w:val="true"/>
              </w:rPr>
              <w:t xml:space="preserve"> </w:t>
            </w:r>
            <w:r>
              <w:rPr>
                <w:rStyle w:val="IndexLink"/>
                <w:rtl w:val="true"/>
              </w:rPr>
              <w:t>ـ بیان تأویلی</w:t>
            </w:r>
            <w:r>
              <w:rPr>
                <w:rStyle w:val="IndexLink"/>
                <w:rtl w:val="true"/>
              </w:rPr>
              <w:tab/>
            </w:r>
            <w:r>
              <w:rPr>
                <w:rStyle w:val="IndexLink"/>
              </w:rPr>
              <w:t>140</w:t>
            </w:r>
          </w:hyperlink>
        </w:p>
        <w:p>
          <w:pPr>
            <w:pStyle w:val="Contents3"/>
            <w:tabs>
              <w:tab w:val="clear" w:pos="8459"/>
              <w:tab w:val="right" w:pos="9026" w:leader="dot"/>
            </w:tabs>
            <w:rPr/>
          </w:pPr>
          <w:hyperlink w:anchor="__RefHeading___Toc1870733_2749589250">
            <w:r>
              <w:rPr>
                <w:webHidden/>
                <w:rStyle w:val="IndexLink"/>
              </w:rPr>
              <w:t>8</w:t>
            </w:r>
            <w:r>
              <w:rPr>
                <w:rStyle w:val="IndexLink"/>
                <w:rtl w:val="true"/>
              </w:rPr>
              <w:t xml:space="preserve"> </w:t>
            </w:r>
            <w:r>
              <w:rPr>
                <w:rStyle w:val="IndexLink"/>
                <w:rtl w:val="true"/>
              </w:rPr>
              <w:t xml:space="preserve">ـ </w:t>
            </w:r>
            <w:r>
              <w:rPr>
                <w:rStyle w:val="IndexLink"/>
              </w:rPr>
              <w:t>10</w:t>
            </w:r>
            <w:r>
              <w:rPr>
                <w:rStyle w:val="IndexLink"/>
                <w:rtl w:val="true"/>
              </w:rPr>
              <w:t xml:space="preserve"> </w:t>
            </w:r>
            <w:r>
              <w:rPr>
                <w:rStyle w:val="IndexLink"/>
                <w:rtl w:val="true"/>
              </w:rPr>
              <w:t>ـ نتایج فصل حاضر</w:t>
            </w:r>
            <w:r>
              <w:rPr>
                <w:rStyle w:val="IndexLink"/>
                <w:rtl w:val="true"/>
              </w:rPr>
              <w:tab/>
            </w:r>
            <w:r>
              <w:rPr>
                <w:rStyle w:val="IndexLink"/>
              </w:rPr>
              <w:t>142</w:t>
            </w:r>
          </w:hyperlink>
        </w:p>
        <w:p>
          <w:pPr>
            <w:pStyle w:val="Contents2"/>
            <w:tabs>
              <w:tab w:val="clear" w:pos="8743"/>
              <w:tab w:val="right" w:pos="9026" w:leader="dot"/>
            </w:tabs>
            <w:rPr/>
          </w:pPr>
          <w:hyperlink w:anchor="__RefHeading___Toc1870735_2749589250">
            <w:r>
              <w:rPr>
                <w:webHidden/>
                <w:rStyle w:val="IndexLink"/>
                <w:rtl w:val="true"/>
              </w:rPr>
              <w:t>فصل نهم</w:t>
            </w:r>
            <w:r>
              <w:rPr>
                <w:rStyle w:val="IndexLink"/>
                <w:rtl w:val="true"/>
              </w:rPr>
              <w:t xml:space="preserve">: </w:t>
            </w:r>
            <w:r>
              <w:rPr>
                <w:rStyle w:val="IndexLink"/>
                <w:rtl w:val="true"/>
              </w:rPr>
              <w:t>خانواده‌ی حدیث و نقش آن در فقه‌الحدیث</w:t>
            </w:r>
            <w:r>
              <w:rPr>
                <w:rStyle w:val="IndexLink"/>
                <w:rtl w:val="true"/>
              </w:rPr>
              <w:tab/>
            </w:r>
            <w:r>
              <w:rPr>
                <w:rStyle w:val="IndexLink"/>
              </w:rPr>
              <w:t>143</w:t>
            </w:r>
          </w:hyperlink>
        </w:p>
        <w:p>
          <w:pPr>
            <w:pStyle w:val="Contents3"/>
            <w:tabs>
              <w:tab w:val="clear" w:pos="8459"/>
              <w:tab w:val="right" w:pos="9026" w:leader="dot"/>
            </w:tabs>
            <w:rPr/>
          </w:pPr>
          <w:hyperlink w:anchor="__RefHeading___Toc1870737_274958925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870739_2749589250">
            <w:r>
              <w:rPr>
                <w:webHidden/>
                <w:rStyle w:val="IndexLink"/>
                <w:rtl w:val="true"/>
              </w:rPr>
              <w:t>مقدّمه</w:t>
            </w:r>
            <w:r>
              <w:rPr>
                <w:rStyle w:val="IndexLink"/>
                <w:rtl w:val="true"/>
              </w:rPr>
              <w:tab/>
            </w:r>
            <w:r>
              <w:rPr>
                <w:rStyle w:val="IndexLink"/>
              </w:rPr>
              <w:t>143</w:t>
            </w:r>
          </w:hyperlink>
        </w:p>
        <w:p>
          <w:pPr>
            <w:pStyle w:val="Contents3"/>
            <w:tabs>
              <w:tab w:val="clear" w:pos="8459"/>
              <w:tab w:val="right" w:pos="9026" w:leader="dot"/>
            </w:tabs>
            <w:rPr/>
          </w:pPr>
          <w:hyperlink w:anchor="__RefHeading___Toc1870741_2749589250">
            <w:r>
              <w:rPr>
                <w:webHidden/>
                <w:rStyle w:val="IndexLink"/>
              </w:rPr>
              <w:t>9</w:t>
            </w:r>
            <w:r>
              <w:rPr>
                <w:rStyle w:val="IndexLink"/>
                <w:rtl w:val="true"/>
              </w:rPr>
              <w:t xml:space="preserve">ـ </w:t>
            </w:r>
            <w:r>
              <w:rPr>
                <w:rStyle w:val="IndexLink"/>
              </w:rPr>
              <w:t>1</w:t>
            </w:r>
            <w:r>
              <w:rPr>
                <w:rStyle w:val="IndexLink"/>
                <w:rtl w:val="true"/>
              </w:rPr>
              <w:t>ـ طرح مسأله</w:t>
            </w:r>
            <w:r>
              <w:rPr>
                <w:rStyle w:val="IndexLink"/>
                <w:rtl w:val="true"/>
              </w:rPr>
              <w:tab/>
            </w:r>
            <w:r>
              <w:rPr>
                <w:rStyle w:val="IndexLink"/>
              </w:rPr>
              <w:t>143</w:t>
            </w:r>
          </w:hyperlink>
        </w:p>
        <w:p>
          <w:pPr>
            <w:pStyle w:val="Contents3"/>
            <w:tabs>
              <w:tab w:val="clear" w:pos="8459"/>
              <w:tab w:val="right" w:pos="9026" w:leader="dot"/>
            </w:tabs>
            <w:rPr/>
          </w:pPr>
          <w:hyperlink w:anchor="__RefHeading___Toc1870743_2749589250">
            <w:r>
              <w:rPr>
                <w:webHidden/>
                <w:rStyle w:val="IndexLink"/>
              </w:rPr>
              <w:t>9</w:t>
            </w:r>
            <w:r>
              <w:rPr>
                <w:rStyle w:val="IndexLink"/>
                <w:rtl w:val="true"/>
              </w:rPr>
              <w:t xml:space="preserve">ـ </w:t>
            </w:r>
            <w:r>
              <w:rPr>
                <w:rStyle w:val="IndexLink"/>
              </w:rPr>
              <w:t>2</w:t>
            </w:r>
            <w:r>
              <w:rPr>
                <w:rStyle w:val="IndexLink"/>
                <w:rtl w:val="true"/>
              </w:rPr>
              <w:t>ـ شناخت انواع روایات</w:t>
            </w:r>
            <w:r>
              <w:rPr>
                <w:rStyle w:val="IndexLink"/>
                <w:rtl w:val="true"/>
              </w:rPr>
              <w:tab/>
            </w:r>
            <w:r>
              <w:rPr>
                <w:rStyle w:val="IndexLink"/>
              </w:rPr>
              <w:t>144</w:t>
            </w:r>
          </w:hyperlink>
        </w:p>
        <w:p>
          <w:pPr>
            <w:pStyle w:val="Contents4"/>
            <w:tabs>
              <w:tab w:val="clear" w:pos="8176"/>
              <w:tab w:val="right" w:pos="9026" w:leader="dot"/>
            </w:tabs>
            <w:rPr/>
          </w:pPr>
          <w:hyperlink w:anchor="__RefHeading___Toc1870745_274958925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870747_2749589250">
            <w:r>
              <w:rPr>
                <w:webHidden/>
                <w:rStyle w:val="IndexLink"/>
              </w:rPr>
              <w:t>9</w:t>
            </w:r>
            <w:r>
              <w:rPr>
                <w:rStyle w:val="IndexLink"/>
                <w:rtl w:val="true"/>
              </w:rPr>
              <w:t xml:space="preserve">ـ </w:t>
            </w:r>
            <w:r>
              <w:rPr>
                <w:rStyle w:val="IndexLink"/>
              </w:rPr>
              <w:t>2</w:t>
            </w:r>
            <w:r>
              <w:rPr>
                <w:rStyle w:val="IndexLink"/>
                <w:rtl w:val="true"/>
              </w:rPr>
              <w:t xml:space="preserve">ـ </w:t>
            </w:r>
            <w:r>
              <w:rPr>
                <w:rStyle w:val="IndexLink"/>
              </w:rPr>
              <w:t>1</w:t>
            </w:r>
            <w:r>
              <w:rPr>
                <w:rStyle w:val="IndexLink"/>
                <w:rtl w:val="true"/>
              </w:rPr>
              <w:t>ـ مدرج</w:t>
            </w:r>
            <w:r>
              <w:rPr>
                <w:rStyle w:val="IndexLink"/>
                <w:rtl w:val="true"/>
              </w:rPr>
              <w:tab/>
            </w:r>
            <w:r>
              <w:rPr>
                <w:rStyle w:val="IndexLink"/>
              </w:rPr>
              <w:t>144</w:t>
            </w:r>
          </w:hyperlink>
        </w:p>
        <w:p>
          <w:pPr>
            <w:pStyle w:val="Contents4"/>
            <w:tabs>
              <w:tab w:val="clear" w:pos="8176"/>
              <w:tab w:val="right" w:pos="9026" w:leader="dot"/>
            </w:tabs>
            <w:rPr/>
          </w:pPr>
          <w:hyperlink w:anchor="__RefHeading___Toc1870749_2749589250">
            <w:r>
              <w:rPr>
                <w:webHidden/>
                <w:rStyle w:val="IndexLink"/>
              </w:rPr>
              <w:t>9</w:t>
            </w:r>
            <w:r>
              <w:rPr>
                <w:rStyle w:val="IndexLink"/>
                <w:rtl w:val="true"/>
              </w:rPr>
              <w:t xml:space="preserve">ـ </w:t>
            </w:r>
            <w:r>
              <w:rPr>
                <w:rStyle w:val="IndexLink"/>
              </w:rPr>
              <w:t>2</w:t>
            </w:r>
            <w:r>
              <w:rPr>
                <w:rStyle w:val="IndexLink"/>
                <w:rtl w:val="true"/>
              </w:rPr>
              <w:t xml:space="preserve">ـ </w:t>
            </w:r>
            <w:r>
              <w:rPr>
                <w:rStyle w:val="IndexLink"/>
              </w:rPr>
              <w:t>2</w:t>
            </w:r>
            <w:r>
              <w:rPr>
                <w:rStyle w:val="IndexLink"/>
                <w:rtl w:val="true"/>
              </w:rPr>
              <w:t>ـ مزید</w:t>
            </w:r>
            <w:r>
              <w:rPr>
                <w:rStyle w:val="IndexLink"/>
                <w:rtl w:val="true"/>
              </w:rPr>
              <w:tab/>
            </w:r>
            <w:r>
              <w:rPr>
                <w:rStyle w:val="IndexLink"/>
              </w:rPr>
              <w:t>145</w:t>
            </w:r>
          </w:hyperlink>
        </w:p>
        <w:p>
          <w:pPr>
            <w:pStyle w:val="Contents4"/>
            <w:tabs>
              <w:tab w:val="clear" w:pos="8176"/>
              <w:tab w:val="right" w:pos="9026" w:leader="dot"/>
            </w:tabs>
            <w:rPr/>
          </w:pPr>
          <w:hyperlink w:anchor="__RefHeading___Toc1870751_2749589250">
            <w:r>
              <w:rPr>
                <w:webHidden/>
                <w:rStyle w:val="IndexLink"/>
              </w:rPr>
              <w:t>9</w:t>
            </w:r>
            <w:r>
              <w:rPr>
                <w:rStyle w:val="IndexLink"/>
                <w:rtl w:val="true"/>
              </w:rPr>
              <w:t xml:space="preserve">ـ </w:t>
            </w:r>
            <w:r>
              <w:rPr>
                <w:rStyle w:val="IndexLink"/>
              </w:rPr>
              <w:t>2</w:t>
            </w:r>
            <w:r>
              <w:rPr>
                <w:rStyle w:val="IndexLink"/>
                <w:rtl w:val="true"/>
              </w:rPr>
              <w:t xml:space="preserve">ـ </w:t>
            </w:r>
            <w:r>
              <w:rPr>
                <w:rStyle w:val="IndexLink"/>
              </w:rPr>
              <w:t>3</w:t>
            </w:r>
            <w:r>
              <w:rPr>
                <w:rStyle w:val="IndexLink"/>
                <w:rtl w:val="true"/>
              </w:rPr>
              <w:t>ـ منقوص</w:t>
            </w:r>
            <w:r>
              <w:rPr>
                <w:rStyle w:val="IndexLink"/>
                <w:rtl w:val="true"/>
              </w:rPr>
              <w:tab/>
            </w:r>
            <w:r>
              <w:rPr>
                <w:rStyle w:val="IndexLink"/>
              </w:rPr>
              <w:t>145</w:t>
            </w:r>
          </w:hyperlink>
        </w:p>
        <w:p>
          <w:pPr>
            <w:pStyle w:val="Contents4"/>
            <w:tabs>
              <w:tab w:val="clear" w:pos="8176"/>
              <w:tab w:val="right" w:pos="9026" w:leader="dot"/>
            </w:tabs>
            <w:rPr/>
          </w:pPr>
          <w:hyperlink w:anchor="__RefHeading___Toc1870753_2749589250">
            <w:r>
              <w:rPr>
                <w:webHidden/>
                <w:rStyle w:val="IndexLink"/>
              </w:rPr>
              <w:t>9</w:t>
            </w:r>
            <w:r>
              <w:rPr>
                <w:rStyle w:val="IndexLink"/>
                <w:rtl w:val="true"/>
              </w:rPr>
              <w:t xml:space="preserve">ـ </w:t>
            </w:r>
            <w:r>
              <w:rPr>
                <w:rStyle w:val="IndexLink"/>
              </w:rPr>
              <w:t>2</w:t>
            </w:r>
            <w:r>
              <w:rPr>
                <w:rStyle w:val="IndexLink"/>
                <w:rtl w:val="true"/>
              </w:rPr>
              <w:t xml:space="preserve">ـ </w:t>
            </w:r>
            <w:r>
              <w:rPr>
                <w:rStyle w:val="IndexLink"/>
              </w:rPr>
              <w:t>4</w:t>
            </w:r>
            <w:r>
              <w:rPr>
                <w:rStyle w:val="IndexLink"/>
                <w:rtl w:val="true"/>
              </w:rPr>
              <w:t>ـ مقلوب</w:t>
            </w:r>
            <w:r>
              <w:rPr>
                <w:rStyle w:val="IndexLink"/>
                <w:rtl w:val="true"/>
              </w:rPr>
              <w:tab/>
            </w:r>
            <w:r>
              <w:rPr>
                <w:rStyle w:val="IndexLink"/>
              </w:rPr>
              <w:t>146</w:t>
            </w:r>
          </w:hyperlink>
        </w:p>
        <w:p>
          <w:pPr>
            <w:pStyle w:val="Contents4"/>
            <w:tabs>
              <w:tab w:val="clear" w:pos="8176"/>
              <w:tab w:val="right" w:pos="9026" w:leader="dot"/>
            </w:tabs>
            <w:rPr/>
          </w:pPr>
          <w:hyperlink w:anchor="__RefHeading___Toc1870755_2749589250">
            <w:r>
              <w:rPr>
                <w:webHidden/>
                <w:rStyle w:val="IndexLink"/>
              </w:rPr>
              <w:t>9</w:t>
            </w:r>
            <w:r>
              <w:rPr>
                <w:rStyle w:val="IndexLink"/>
                <w:rtl w:val="true"/>
              </w:rPr>
              <w:t xml:space="preserve">ـ </w:t>
            </w:r>
            <w:r>
              <w:rPr>
                <w:rStyle w:val="IndexLink"/>
              </w:rPr>
              <w:t>2</w:t>
            </w:r>
            <w:r>
              <w:rPr>
                <w:rStyle w:val="IndexLink"/>
                <w:rtl w:val="true"/>
              </w:rPr>
              <w:t xml:space="preserve">ـ </w:t>
            </w:r>
            <w:r>
              <w:rPr>
                <w:rStyle w:val="IndexLink"/>
              </w:rPr>
              <w:t>5</w:t>
            </w:r>
            <w:r>
              <w:rPr>
                <w:rStyle w:val="IndexLink"/>
                <w:rtl w:val="true"/>
              </w:rPr>
              <w:t xml:space="preserve"> </w:t>
            </w:r>
            <w:r>
              <w:rPr>
                <w:rStyle w:val="IndexLink"/>
                <w:rtl w:val="true"/>
              </w:rPr>
              <w:t xml:space="preserve">ـ معلول </w:t>
            </w:r>
            <w:r>
              <w:rPr>
                <w:rStyle w:val="IndexLink"/>
                <w:rtl w:val="true"/>
              </w:rPr>
              <w:t>(</w:t>
            </w:r>
            <w:r>
              <w:rPr>
                <w:rStyle w:val="IndexLink"/>
                <w:rtl w:val="true"/>
              </w:rPr>
              <w:t>معلّل</w:t>
            </w:r>
            <w:r>
              <w:rPr>
                <w:rStyle w:val="IndexLink"/>
                <w:rtl w:val="true"/>
              </w:rPr>
              <w:t>)</w:t>
              <w:tab/>
            </w:r>
            <w:r>
              <w:rPr>
                <w:rStyle w:val="IndexLink"/>
              </w:rPr>
              <w:t>146</w:t>
            </w:r>
          </w:hyperlink>
        </w:p>
        <w:p>
          <w:pPr>
            <w:pStyle w:val="Contents4"/>
            <w:tabs>
              <w:tab w:val="clear" w:pos="8176"/>
              <w:tab w:val="right" w:pos="9026" w:leader="dot"/>
            </w:tabs>
            <w:rPr/>
          </w:pPr>
          <w:hyperlink w:anchor="__RefHeading___Toc1870757_2749589250">
            <w:r>
              <w:rPr>
                <w:webHidden/>
                <w:rStyle w:val="IndexLink"/>
              </w:rPr>
              <w:t>9</w:t>
            </w:r>
            <w:r>
              <w:rPr>
                <w:rStyle w:val="IndexLink"/>
                <w:rtl w:val="true"/>
              </w:rPr>
              <w:t xml:space="preserve">ـ </w:t>
            </w:r>
            <w:r>
              <w:rPr>
                <w:rStyle w:val="IndexLink"/>
              </w:rPr>
              <w:t>2</w:t>
            </w:r>
            <w:r>
              <w:rPr>
                <w:rStyle w:val="IndexLink"/>
                <w:rtl w:val="true"/>
              </w:rPr>
              <w:t xml:space="preserve">ـ </w:t>
            </w:r>
            <w:r>
              <w:rPr>
                <w:rStyle w:val="IndexLink"/>
              </w:rPr>
              <w:t>6</w:t>
            </w:r>
            <w:r>
              <w:rPr>
                <w:rStyle w:val="IndexLink"/>
                <w:rtl w:val="true"/>
              </w:rPr>
              <w:t>ـ مضطرب</w:t>
            </w:r>
            <w:r>
              <w:rPr>
                <w:rStyle w:val="IndexLink"/>
                <w:rtl w:val="true"/>
              </w:rPr>
              <w:tab/>
            </w:r>
            <w:r>
              <w:rPr>
                <w:rStyle w:val="IndexLink"/>
              </w:rPr>
              <w:t>147</w:t>
            </w:r>
          </w:hyperlink>
        </w:p>
        <w:p>
          <w:pPr>
            <w:pStyle w:val="Contents4"/>
            <w:tabs>
              <w:tab w:val="clear" w:pos="8176"/>
              <w:tab w:val="right" w:pos="9026" w:leader="dot"/>
            </w:tabs>
            <w:rPr/>
          </w:pPr>
          <w:hyperlink w:anchor="__RefHeading___Toc1870759_2749589250">
            <w:r>
              <w:rPr>
                <w:webHidden/>
                <w:rStyle w:val="IndexLink"/>
              </w:rPr>
              <w:t>9</w:t>
            </w:r>
            <w:r>
              <w:rPr>
                <w:rStyle w:val="IndexLink"/>
                <w:rtl w:val="true"/>
              </w:rPr>
              <w:t xml:space="preserve">ـ </w:t>
            </w:r>
            <w:r>
              <w:rPr>
                <w:rStyle w:val="IndexLink"/>
              </w:rPr>
              <w:t>2</w:t>
            </w:r>
            <w:r>
              <w:rPr>
                <w:rStyle w:val="IndexLink"/>
                <w:rtl w:val="true"/>
              </w:rPr>
              <w:t xml:space="preserve">ـ </w:t>
            </w:r>
            <w:r>
              <w:rPr>
                <w:rStyle w:val="IndexLink"/>
              </w:rPr>
              <w:t>7</w:t>
            </w:r>
            <w:r>
              <w:rPr>
                <w:rStyle w:val="IndexLink"/>
                <w:rtl w:val="true"/>
              </w:rPr>
              <w:t>ـ مصحّف</w:t>
            </w:r>
            <w:r>
              <w:rPr>
                <w:rStyle w:val="IndexLink"/>
                <w:rtl w:val="true"/>
              </w:rPr>
              <w:tab/>
            </w:r>
            <w:r>
              <w:rPr>
                <w:rStyle w:val="IndexLink"/>
              </w:rPr>
              <w:t>148</w:t>
            </w:r>
          </w:hyperlink>
        </w:p>
        <w:p>
          <w:pPr>
            <w:pStyle w:val="Contents4"/>
            <w:tabs>
              <w:tab w:val="clear" w:pos="8176"/>
              <w:tab w:val="right" w:pos="9026" w:leader="dot"/>
            </w:tabs>
            <w:rPr/>
          </w:pPr>
          <w:hyperlink w:anchor="__RefHeading___Toc1870761_2749589250">
            <w:r>
              <w:rPr>
                <w:webHidden/>
                <w:rStyle w:val="IndexLink"/>
              </w:rPr>
              <w:t>9</w:t>
            </w:r>
            <w:r>
              <w:rPr>
                <w:rStyle w:val="IndexLink"/>
                <w:rtl w:val="true"/>
              </w:rPr>
              <w:t xml:space="preserve">ـ </w:t>
            </w:r>
            <w:r>
              <w:rPr>
                <w:rStyle w:val="IndexLink"/>
              </w:rPr>
              <w:t>2</w:t>
            </w:r>
            <w:r>
              <w:rPr>
                <w:rStyle w:val="IndexLink"/>
                <w:rtl w:val="true"/>
              </w:rPr>
              <w:t xml:space="preserve">ـ </w:t>
            </w:r>
            <w:r>
              <w:rPr>
                <w:rStyle w:val="IndexLink"/>
              </w:rPr>
              <w:t>8</w:t>
            </w:r>
            <w:r>
              <w:rPr>
                <w:rStyle w:val="IndexLink"/>
                <w:rtl w:val="true"/>
              </w:rPr>
              <w:t xml:space="preserve"> </w:t>
            </w:r>
            <w:r>
              <w:rPr>
                <w:rStyle w:val="IndexLink"/>
                <w:rtl w:val="true"/>
              </w:rPr>
              <w:t>ـ محرّف</w:t>
            </w:r>
            <w:r>
              <w:rPr>
                <w:rStyle w:val="IndexLink"/>
                <w:rtl w:val="true"/>
              </w:rPr>
              <w:tab/>
            </w:r>
            <w:r>
              <w:rPr>
                <w:rStyle w:val="IndexLink"/>
              </w:rPr>
              <w:t>149</w:t>
            </w:r>
          </w:hyperlink>
        </w:p>
        <w:p>
          <w:pPr>
            <w:pStyle w:val="Contents3"/>
            <w:tabs>
              <w:tab w:val="clear" w:pos="8459"/>
              <w:tab w:val="right" w:pos="9026" w:leader="dot"/>
            </w:tabs>
            <w:rPr/>
          </w:pPr>
          <w:hyperlink w:anchor="__RefHeading___Toc1870763_2749589250">
            <w:r>
              <w:rPr>
                <w:webHidden/>
                <w:rStyle w:val="IndexLink"/>
              </w:rPr>
              <w:t>9</w:t>
            </w:r>
            <w:r>
              <w:rPr>
                <w:rStyle w:val="IndexLink"/>
                <w:rtl w:val="true"/>
              </w:rPr>
              <w:t xml:space="preserve">ـ </w:t>
            </w:r>
            <w:r>
              <w:rPr>
                <w:rStyle w:val="IndexLink"/>
              </w:rPr>
              <w:t>3</w:t>
            </w:r>
            <w:r>
              <w:rPr>
                <w:rStyle w:val="IndexLink"/>
                <w:rtl w:val="true"/>
              </w:rPr>
              <w:t>ـ کشف روابط</w:t>
            </w:r>
            <w:r>
              <w:rPr>
                <w:rStyle w:val="IndexLink"/>
                <w:rtl w:val="true"/>
              </w:rPr>
              <w:tab/>
            </w:r>
            <w:r>
              <w:rPr>
                <w:rStyle w:val="IndexLink"/>
              </w:rPr>
              <w:t>149</w:t>
            </w:r>
          </w:hyperlink>
        </w:p>
        <w:p>
          <w:pPr>
            <w:pStyle w:val="Contents4"/>
            <w:tabs>
              <w:tab w:val="clear" w:pos="8176"/>
              <w:tab w:val="right" w:pos="9026" w:leader="dot"/>
            </w:tabs>
            <w:rPr/>
          </w:pPr>
          <w:hyperlink w:anchor="__RefHeading___Toc1870765_274958925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870767_2749589250">
            <w:r>
              <w:rPr>
                <w:webHidden/>
                <w:rStyle w:val="IndexLink"/>
              </w:rPr>
              <w:t>9</w:t>
            </w:r>
            <w:r>
              <w:rPr>
                <w:rStyle w:val="IndexLink"/>
                <w:rtl w:val="true"/>
              </w:rPr>
              <w:t xml:space="preserve">ـ </w:t>
            </w:r>
            <w:r>
              <w:rPr>
                <w:rStyle w:val="IndexLink"/>
              </w:rPr>
              <w:t>3</w:t>
            </w:r>
            <w:r>
              <w:rPr>
                <w:rStyle w:val="IndexLink"/>
                <w:rtl w:val="true"/>
              </w:rPr>
              <w:t xml:space="preserve">ـ </w:t>
            </w:r>
            <w:r>
              <w:rPr>
                <w:rStyle w:val="IndexLink"/>
              </w:rPr>
              <w:t>1</w:t>
            </w:r>
            <w:r>
              <w:rPr>
                <w:rStyle w:val="IndexLink"/>
                <w:rtl w:val="true"/>
              </w:rPr>
              <w:t>ـ رابطه‌ی تأویل</w:t>
            </w:r>
            <w:r>
              <w:rPr>
                <w:rStyle w:val="IndexLink"/>
                <w:rtl w:val="true"/>
              </w:rPr>
              <w:tab/>
            </w:r>
            <w:r>
              <w:rPr>
                <w:rStyle w:val="IndexLink"/>
              </w:rPr>
              <w:t>150</w:t>
            </w:r>
          </w:hyperlink>
        </w:p>
        <w:p>
          <w:pPr>
            <w:pStyle w:val="Contents4"/>
            <w:tabs>
              <w:tab w:val="clear" w:pos="8176"/>
              <w:tab w:val="right" w:pos="9026" w:leader="dot"/>
            </w:tabs>
            <w:rPr/>
          </w:pPr>
          <w:hyperlink w:anchor="__RefHeading___Toc1870769_2749589250">
            <w:r>
              <w:rPr>
                <w:webHidden/>
                <w:rStyle w:val="IndexLink"/>
              </w:rPr>
              <w:t>9</w:t>
            </w:r>
            <w:r>
              <w:rPr>
                <w:rStyle w:val="IndexLink"/>
                <w:rtl w:val="true"/>
              </w:rPr>
              <w:t xml:space="preserve">ـ </w:t>
            </w:r>
            <w:r>
              <w:rPr>
                <w:rStyle w:val="IndexLink"/>
              </w:rPr>
              <w:t>3</w:t>
            </w:r>
            <w:r>
              <w:rPr>
                <w:rStyle w:val="IndexLink"/>
                <w:rtl w:val="true"/>
              </w:rPr>
              <w:t xml:space="preserve">ـ </w:t>
            </w:r>
            <w:r>
              <w:rPr>
                <w:rStyle w:val="IndexLink"/>
              </w:rPr>
              <w:t>2</w:t>
            </w:r>
            <w:r>
              <w:rPr>
                <w:rStyle w:val="IndexLink"/>
                <w:rtl w:val="true"/>
              </w:rPr>
              <w:t>ـ رابطه‌ی تبیین</w:t>
            </w:r>
            <w:r>
              <w:rPr>
                <w:rStyle w:val="IndexLink"/>
                <w:rtl w:val="true"/>
              </w:rPr>
              <w:tab/>
            </w:r>
            <w:r>
              <w:rPr>
                <w:rStyle w:val="IndexLink"/>
              </w:rPr>
              <w:t>151</w:t>
            </w:r>
          </w:hyperlink>
        </w:p>
        <w:p>
          <w:pPr>
            <w:pStyle w:val="Contents4"/>
            <w:tabs>
              <w:tab w:val="clear" w:pos="8176"/>
              <w:tab w:val="right" w:pos="9026" w:leader="dot"/>
            </w:tabs>
            <w:rPr/>
          </w:pPr>
          <w:hyperlink w:anchor="__RefHeading___Toc1870771_2749589250">
            <w:r>
              <w:rPr>
                <w:webHidden/>
                <w:rStyle w:val="IndexLink"/>
              </w:rPr>
              <w:t>9</w:t>
            </w:r>
            <w:r>
              <w:rPr>
                <w:rStyle w:val="IndexLink"/>
                <w:rtl w:val="true"/>
              </w:rPr>
              <w:t xml:space="preserve">ـ </w:t>
            </w:r>
            <w:r>
              <w:rPr>
                <w:rStyle w:val="IndexLink"/>
              </w:rPr>
              <w:t>3</w:t>
            </w:r>
            <w:r>
              <w:rPr>
                <w:rStyle w:val="IndexLink"/>
                <w:rtl w:val="true"/>
              </w:rPr>
              <w:t xml:space="preserve">ـ </w:t>
            </w:r>
            <w:r>
              <w:rPr>
                <w:rStyle w:val="IndexLink"/>
              </w:rPr>
              <w:t>3</w:t>
            </w:r>
            <w:r>
              <w:rPr>
                <w:rStyle w:val="IndexLink"/>
                <w:rtl w:val="true"/>
              </w:rPr>
              <w:t>ـ رابطه‌ی تخصیص و تعمیم</w:t>
            </w:r>
            <w:r>
              <w:rPr>
                <w:rStyle w:val="IndexLink"/>
                <w:rtl w:val="true"/>
              </w:rPr>
              <w:tab/>
            </w:r>
            <w:r>
              <w:rPr>
                <w:rStyle w:val="IndexLink"/>
              </w:rPr>
              <w:t>151</w:t>
            </w:r>
          </w:hyperlink>
        </w:p>
        <w:p>
          <w:pPr>
            <w:pStyle w:val="Contents4"/>
            <w:tabs>
              <w:tab w:val="clear" w:pos="8176"/>
              <w:tab w:val="right" w:pos="9026" w:leader="dot"/>
            </w:tabs>
            <w:rPr/>
          </w:pPr>
          <w:hyperlink w:anchor="__RefHeading___Toc1870773_2749589250">
            <w:r>
              <w:rPr>
                <w:webHidden/>
                <w:rStyle w:val="IndexLink"/>
              </w:rPr>
              <w:t>9</w:t>
            </w:r>
            <w:r>
              <w:rPr>
                <w:rStyle w:val="IndexLink"/>
                <w:rtl w:val="true"/>
              </w:rPr>
              <w:t xml:space="preserve">ـ </w:t>
            </w:r>
            <w:r>
              <w:rPr>
                <w:rStyle w:val="IndexLink"/>
              </w:rPr>
              <w:t>3</w:t>
            </w:r>
            <w:r>
              <w:rPr>
                <w:rStyle w:val="IndexLink"/>
                <w:rtl w:val="true"/>
              </w:rPr>
              <w:t xml:space="preserve">ـ </w:t>
            </w:r>
            <w:r>
              <w:rPr>
                <w:rStyle w:val="IndexLink"/>
              </w:rPr>
              <w:t>4</w:t>
            </w:r>
            <w:r>
              <w:rPr>
                <w:rStyle w:val="IndexLink"/>
                <w:rtl w:val="true"/>
              </w:rPr>
              <w:t>ـ رابطه‌ی دلالت</w:t>
            </w:r>
            <w:r>
              <w:rPr>
                <w:rStyle w:val="IndexLink"/>
                <w:rtl w:val="true"/>
              </w:rPr>
              <w:tab/>
            </w:r>
            <w:r>
              <w:rPr>
                <w:rStyle w:val="IndexLink"/>
              </w:rPr>
              <w:t>153</w:t>
            </w:r>
          </w:hyperlink>
        </w:p>
        <w:p>
          <w:pPr>
            <w:pStyle w:val="Contents4"/>
            <w:tabs>
              <w:tab w:val="clear" w:pos="8176"/>
              <w:tab w:val="right" w:pos="9026" w:leader="dot"/>
            </w:tabs>
            <w:rPr/>
          </w:pPr>
          <w:hyperlink w:anchor="__RefHeading___Toc1870775_2749589250">
            <w:r>
              <w:rPr>
                <w:webHidden/>
                <w:rStyle w:val="IndexLink"/>
              </w:rPr>
              <w:t>9</w:t>
            </w:r>
            <w:r>
              <w:rPr>
                <w:rStyle w:val="IndexLink"/>
                <w:rtl w:val="true"/>
              </w:rPr>
              <w:t xml:space="preserve">ـ </w:t>
            </w:r>
            <w:r>
              <w:rPr>
                <w:rStyle w:val="IndexLink"/>
              </w:rPr>
              <w:t>3</w:t>
            </w:r>
            <w:r>
              <w:rPr>
                <w:rStyle w:val="IndexLink"/>
                <w:rtl w:val="true"/>
              </w:rPr>
              <w:t xml:space="preserve">ـ </w:t>
            </w:r>
            <w:r>
              <w:rPr>
                <w:rStyle w:val="IndexLink"/>
              </w:rPr>
              <w:t>5</w:t>
            </w:r>
            <w:r>
              <w:rPr>
                <w:rStyle w:val="IndexLink"/>
                <w:rtl w:val="true"/>
              </w:rPr>
              <w:t>ـ رابطه‌ی نسخ</w:t>
            </w:r>
            <w:r>
              <w:rPr>
                <w:rStyle w:val="IndexLink"/>
                <w:rtl w:val="true"/>
              </w:rPr>
              <w:tab/>
            </w:r>
            <w:r>
              <w:rPr>
                <w:rStyle w:val="IndexLink"/>
              </w:rPr>
              <w:t>154</w:t>
            </w:r>
          </w:hyperlink>
        </w:p>
        <w:p>
          <w:pPr>
            <w:pStyle w:val="Contents4"/>
            <w:tabs>
              <w:tab w:val="clear" w:pos="8176"/>
              <w:tab w:val="right" w:pos="9026" w:leader="dot"/>
            </w:tabs>
            <w:rPr/>
          </w:pPr>
          <w:hyperlink w:anchor="__RefHeading___Toc1870777_2749589250">
            <w:r>
              <w:rPr>
                <w:webHidden/>
                <w:rStyle w:val="IndexLink"/>
              </w:rPr>
              <w:t>9</w:t>
            </w:r>
            <w:r>
              <w:rPr>
                <w:rStyle w:val="IndexLink"/>
                <w:rtl w:val="true"/>
              </w:rPr>
              <w:t xml:space="preserve">ـ </w:t>
            </w:r>
            <w:r>
              <w:rPr>
                <w:rStyle w:val="IndexLink"/>
              </w:rPr>
              <w:t>3</w:t>
            </w:r>
            <w:r>
              <w:rPr>
                <w:rStyle w:val="IndexLink"/>
                <w:rtl w:val="true"/>
              </w:rPr>
              <w:t xml:space="preserve">ـ </w:t>
            </w:r>
            <w:r>
              <w:rPr>
                <w:rStyle w:val="IndexLink"/>
              </w:rPr>
              <w:t>6</w:t>
            </w:r>
            <w:r>
              <w:rPr>
                <w:rStyle w:val="IndexLink"/>
                <w:rtl w:val="true"/>
              </w:rPr>
              <w:t>ـ رابطه‌ی نسبیت</w:t>
            </w:r>
            <w:r>
              <w:rPr>
                <w:rStyle w:val="IndexLink"/>
                <w:rtl w:val="true"/>
              </w:rPr>
              <w:tab/>
            </w:r>
            <w:r>
              <w:rPr>
                <w:rStyle w:val="IndexLink"/>
              </w:rPr>
              <w:t>155</w:t>
            </w:r>
          </w:hyperlink>
        </w:p>
        <w:p>
          <w:pPr>
            <w:pStyle w:val="Contents3"/>
            <w:tabs>
              <w:tab w:val="clear" w:pos="8459"/>
              <w:tab w:val="right" w:pos="9026" w:leader="dot"/>
            </w:tabs>
            <w:rPr/>
          </w:pPr>
          <w:hyperlink w:anchor="__RefHeading___Toc1870779_2749589250">
            <w:r>
              <w:rPr>
                <w:webHidden/>
                <w:rStyle w:val="IndexLink"/>
              </w:rPr>
              <w:t>9</w:t>
            </w:r>
            <w:r>
              <w:rPr>
                <w:rStyle w:val="IndexLink"/>
                <w:rtl w:val="true"/>
              </w:rPr>
              <w:t xml:space="preserve">ـ </w:t>
            </w:r>
            <w:r>
              <w:rPr>
                <w:rStyle w:val="IndexLink"/>
              </w:rPr>
              <w:t>4</w:t>
            </w:r>
            <w:r>
              <w:rPr>
                <w:rStyle w:val="IndexLink"/>
                <w:rtl w:val="true"/>
              </w:rPr>
              <w:t>ـ کشف معنای جامع</w:t>
            </w:r>
            <w:r>
              <w:rPr>
                <w:rStyle w:val="IndexLink"/>
                <w:rtl w:val="true"/>
              </w:rPr>
              <w:tab/>
            </w:r>
            <w:r>
              <w:rPr>
                <w:rStyle w:val="IndexLink"/>
              </w:rPr>
              <w:t>156</w:t>
            </w:r>
          </w:hyperlink>
        </w:p>
        <w:p>
          <w:pPr>
            <w:pStyle w:val="Contents2"/>
            <w:tabs>
              <w:tab w:val="clear" w:pos="8743"/>
              <w:tab w:val="right" w:pos="9026" w:leader="dot"/>
            </w:tabs>
            <w:rPr/>
          </w:pPr>
          <w:hyperlink w:anchor="__RefHeading___Toc1870781_2749589250">
            <w:r>
              <w:rPr>
                <w:webHidden/>
                <w:rStyle w:val="IndexLink"/>
                <w:rtl w:val="true"/>
              </w:rPr>
              <w:t>فصل دهم</w:t>
            </w:r>
            <w:r>
              <w:rPr>
                <w:rStyle w:val="IndexLink"/>
                <w:rtl w:val="true"/>
              </w:rPr>
              <w:t xml:space="preserve">: </w:t>
            </w:r>
            <w:r>
              <w:rPr>
                <w:rStyle w:val="IndexLink"/>
                <w:rtl w:val="true"/>
              </w:rPr>
              <w:t>تمایز عقل و رأی در مکتب جعفری</w:t>
            </w:r>
            <w:r>
              <w:rPr>
                <w:rStyle w:val="IndexLink"/>
                <w:rtl w:val="true"/>
              </w:rPr>
              <w:tab/>
            </w:r>
            <w:r>
              <w:rPr>
                <w:rStyle w:val="IndexLink"/>
              </w:rPr>
              <w:t>161</w:t>
            </w:r>
          </w:hyperlink>
        </w:p>
        <w:p>
          <w:pPr>
            <w:pStyle w:val="Contents3"/>
            <w:tabs>
              <w:tab w:val="clear" w:pos="8459"/>
              <w:tab w:val="right" w:pos="9026" w:leader="dot"/>
            </w:tabs>
            <w:rPr/>
          </w:pPr>
          <w:hyperlink w:anchor="__RefHeading___Toc1870783_274958925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870785_2749589250">
            <w:r>
              <w:rPr>
                <w:webHidden/>
                <w:rStyle w:val="IndexLink"/>
                <w:rtl w:val="true"/>
              </w:rPr>
              <w:t>مقدّمه</w:t>
            </w:r>
            <w:r>
              <w:rPr>
                <w:rStyle w:val="IndexLink"/>
                <w:rtl w:val="true"/>
              </w:rPr>
              <w:tab/>
            </w:r>
            <w:r>
              <w:rPr>
                <w:rStyle w:val="IndexLink"/>
              </w:rPr>
              <w:t>161</w:t>
            </w:r>
          </w:hyperlink>
        </w:p>
        <w:p>
          <w:pPr>
            <w:pStyle w:val="Contents3"/>
            <w:tabs>
              <w:tab w:val="clear" w:pos="8459"/>
              <w:tab w:val="right" w:pos="9026" w:leader="dot"/>
            </w:tabs>
            <w:rPr/>
          </w:pPr>
          <w:hyperlink w:anchor="__RefHeading___Toc1870787_2749589250">
            <w:r>
              <w:rPr>
                <w:webHidden/>
                <w:rStyle w:val="IndexLink"/>
              </w:rPr>
              <w:t>10</w:t>
            </w:r>
            <w:r>
              <w:rPr>
                <w:rStyle w:val="IndexLink"/>
                <w:rtl w:val="true"/>
              </w:rPr>
              <w:t xml:space="preserve">ـ </w:t>
            </w:r>
            <w:r>
              <w:rPr>
                <w:rStyle w:val="IndexLink"/>
              </w:rPr>
              <w:t>1</w:t>
            </w:r>
            <w:r>
              <w:rPr>
                <w:rStyle w:val="IndexLink"/>
                <w:rtl w:val="true"/>
              </w:rPr>
              <w:t>ـ طرح مسأله</w:t>
            </w:r>
            <w:r>
              <w:rPr>
                <w:rStyle w:val="IndexLink"/>
                <w:rtl w:val="true"/>
              </w:rPr>
              <w:tab/>
            </w:r>
            <w:r>
              <w:rPr>
                <w:rStyle w:val="IndexLink"/>
              </w:rPr>
              <w:t>161</w:t>
            </w:r>
          </w:hyperlink>
        </w:p>
        <w:p>
          <w:pPr>
            <w:pStyle w:val="Contents3"/>
            <w:tabs>
              <w:tab w:val="clear" w:pos="8459"/>
              <w:tab w:val="right" w:pos="9026" w:leader="dot"/>
            </w:tabs>
            <w:rPr/>
          </w:pPr>
          <w:hyperlink w:anchor="__RefHeading___Toc1870789_2749589250">
            <w:r>
              <w:rPr>
                <w:webHidden/>
                <w:rStyle w:val="IndexLink"/>
              </w:rPr>
              <w:t>10</w:t>
            </w:r>
            <w:r>
              <w:rPr>
                <w:rStyle w:val="IndexLink"/>
                <w:rtl w:val="true"/>
              </w:rPr>
              <w:t xml:space="preserve">ـ </w:t>
            </w:r>
            <w:r>
              <w:rPr>
                <w:rStyle w:val="IndexLink"/>
              </w:rPr>
              <w:t>2</w:t>
            </w:r>
            <w:r>
              <w:rPr>
                <w:rStyle w:val="IndexLink"/>
                <w:rtl w:val="true"/>
              </w:rPr>
              <w:t>ـ بررسی عقل در نصوص دینی</w:t>
            </w:r>
            <w:r>
              <w:rPr>
                <w:rStyle w:val="IndexLink"/>
                <w:rtl w:val="true"/>
              </w:rPr>
              <w:tab/>
            </w:r>
            <w:r>
              <w:rPr>
                <w:rStyle w:val="IndexLink"/>
              </w:rPr>
              <w:t>161</w:t>
            </w:r>
          </w:hyperlink>
        </w:p>
        <w:p>
          <w:pPr>
            <w:pStyle w:val="Contents3"/>
            <w:tabs>
              <w:tab w:val="clear" w:pos="8459"/>
              <w:tab w:val="right" w:pos="9026" w:leader="dot"/>
            </w:tabs>
            <w:rPr/>
          </w:pPr>
          <w:hyperlink w:anchor="__RefHeading___Toc1870791_2749589250">
            <w:r>
              <w:rPr>
                <w:webHidden/>
                <w:rStyle w:val="IndexLink"/>
              </w:rPr>
              <w:t>10</w:t>
            </w:r>
            <w:r>
              <w:rPr>
                <w:rStyle w:val="IndexLink"/>
                <w:rtl w:val="true"/>
              </w:rPr>
              <w:t xml:space="preserve">ـ </w:t>
            </w:r>
            <w:r>
              <w:rPr>
                <w:rStyle w:val="IndexLink"/>
              </w:rPr>
              <w:t>3</w:t>
            </w:r>
            <w:r>
              <w:rPr>
                <w:rStyle w:val="IndexLink"/>
                <w:rtl w:val="true"/>
              </w:rPr>
              <w:t>ـ بررسی رأی در نصوص دینی</w:t>
            </w:r>
            <w:r>
              <w:rPr>
                <w:rStyle w:val="IndexLink"/>
                <w:rtl w:val="true"/>
              </w:rPr>
              <w:tab/>
            </w:r>
            <w:r>
              <w:rPr>
                <w:rStyle w:val="IndexLink"/>
              </w:rPr>
              <w:t>163</w:t>
            </w:r>
          </w:hyperlink>
        </w:p>
        <w:p>
          <w:pPr>
            <w:pStyle w:val="Contents4"/>
            <w:tabs>
              <w:tab w:val="clear" w:pos="8176"/>
              <w:tab w:val="right" w:pos="9026" w:leader="dot"/>
            </w:tabs>
            <w:rPr/>
          </w:pPr>
          <w:hyperlink w:anchor="__RefHeading___Toc1870793_274958925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870795_2749589250">
            <w:r>
              <w:rPr>
                <w:webHidden/>
                <w:rStyle w:val="IndexLink"/>
              </w:rPr>
              <w:t>10</w:t>
            </w:r>
            <w:r>
              <w:rPr>
                <w:rStyle w:val="IndexLink"/>
                <w:rtl w:val="true"/>
              </w:rPr>
              <w:t xml:space="preserve">ـ </w:t>
            </w:r>
            <w:r>
              <w:rPr>
                <w:rStyle w:val="IndexLink"/>
              </w:rPr>
              <w:t>3</w:t>
            </w:r>
            <w:r>
              <w:rPr>
                <w:rStyle w:val="IndexLink"/>
                <w:rtl w:val="true"/>
              </w:rPr>
              <w:t xml:space="preserve">ـ </w:t>
            </w:r>
            <w:r>
              <w:rPr>
                <w:rStyle w:val="IndexLink"/>
              </w:rPr>
              <w:t>1</w:t>
            </w:r>
            <w:r>
              <w:rPr>
                <w:rStyle w:val="IndexLink"/>
                <w:rtl w:val="true"/>
              </w:rPr>
              <w:t>ـ روایات نهی از اعمال رأی در تفسیر قرآن</w:t>
            </w:r>
            <w:r>
              <w:rPr>
                <w:rStyle w:val="IndexLink"/>
                <w:rtl w:val="true"/>
              </w:rPr>
              <w:tab/>
            </w:r>
            <w:r>
              <w:rPr>
                <w:rStyle w:val="IndexLink"/>
              </w:rPr>
              <w:t>163</w:t>
            </w:r>
          </w:hyperlink>
        </w:p>
        <w:p>
          <w:pPr>
            <w:pStyle w:val="Contents4"/>
            <w:tabs>
              <w:tab w:val="clear" w:pos="8176"/>
              <w:tab w:val="right" w:pos="9026" w:leader="dot"/>
            </w:tabs>
            <w:rPr/>
          </w:pPr>
          <w:hyperlink w:anchor="__RefHeading___Toc1870797_2749589250">
            <w:r>
              <w:rPr>
                <w:webHidden/>
                <w:rStyle w:val="IndexLink"/>
              </w:rPr>
              <w:t>10</w:t>
            </w:r>
            <w:r>
              <w:rPr>
                <w:rStyle w:val="IndexLink"/>
                <w:rtl w:val="true"/>
              </w:rPr>
              <w:t xml:space="preserve">ـ </w:t>
            </w:r>
            <w:r>
              <w:rPr>
                <w:rStyle w:val="IndexLink"/>
              </w:rPr>
              <w:t>3</w:t>
            </w:r>
            <w:r>
              <w:rPr>
                <w:rStyle w:val="IndexLink"/>
                <w:rtl w:val="true"/>
              </w:rPr>
              <w:t xml:space="preserve">ـ </w:t>
            </w:r>
            <w:r>
              <w:rPr>
                <w:rStyle w:val="IndexLink"/>
              </w:rPr>
              <w:t>2</w:t>
            </w:r>
            <w:r>
              <w:rPr>
                <w:rStyle w:val="IndexLink"/>
                <w:rtl w:val="true"/>
              </w:rPr>
              <w:t xml:space="preserve">ـ روایات نهی از اعمال رأی </w:t>
            </w:r>
            <w:r>
              <w:rPr>
                <w:rStyle w:val="IndexLink"/>
                <w:rtl w:val="true"/>
              </w:rPr>
              <w:t>(</w:t>
            </w:r>
            <w:r>
              <w:rPr>
                <w:rStyle w:val="IndexLink"/>
                <w:rtl w:val="true"/>
              </w:rPr>
              <w:t>و قیاس</w:t>
            </w:r>
            <w:r>
              <w:rPr>
                <w:rStyle w:val="IndexLink"/>
                <w:rtl w:val="true"/>
              </w:rPr>
              <w:t xml:space="preserve">) </w:t>
            </w:r>
            <w:r>
              <w:rPr>
                <w:rStyle w:val="IndexLink"/>
                <w:rtl w:val="true"/>
              </w:rPr>
              <w:t>در امور دینی</w:t>
            </w:r>
            <w:r>
              <w:rPr>
                <w:rStyle w:val="IndexLink"/>
                <w:rtl w:val="true"/>
              </w:rPr>
              <w:tab/>
            </w:r>
            <w:r>
              <w:rPr>
                <w:rStyle w:val="IndexLink"/>
              </w:rPr>
              <w:t>164</w:t>
            </w:r>
          </w:hyperlink>
        </w:p>
        <w:p>
          <w:pPr>
            <w:pStyle w:val="Contents3"/>
            <w:tabs>
              <w:tab w:val="clear" w:pos="8459"/>
              <w:tab w:val="right" w:pos="9026" w:leader="dot"/>
            </w:tabs>
            <w:rPr/>
          </w:pPr>
          <w:hyperlink w:anchor="__RefHeading___Toc1870799_2749589250">
            <w:r>
              <w:rPr>
                <w:webHidden/>
                <w:rStyle w:val="IndexLink"/>
              </w:rPr>
              <w:t>10</w:t>
            </w:r>
            <w:r>
              <w:rPr>
                <w:rStyle w:val="IndexLink"/>
                <w:rtl w:val="true"/>
              </w:rPr>
              <w:t xml:space="preserve">ـ </w:t>
            </w:r>
            <w:r>
              <w:rPr>
                <w:rStyle w:val="IndexLink"/>
              </w:rPr>
              <w:t>4</w:t>
            </w:r>
            <w:r>
              <w:rPr>
                <w:rStyle w:val="IndexLink"/>
                <w:rtl w:val="true"/>
              </w:rPr>
              <w:t>ـ جایگاه رأی و قیاس در مذاهب فقهی اهل سنّت</w:t>
            </w:r>
            <w:r>
              <w:rPr>
                <w:rStyle w:val="IndexLink"/>
                <w:rtl w:val="true"/>
              </w:rPr>
              <w:tab/>
            </w:r>
            <w:r>
              <w:rPr>
                <w:rStyle w:val="IndexLink"/>
              </w:rPr>
              <w:t>166</w:t>
            </w:r>
          </w:hyperlink>
        </w:p>
        <w:p>
          <w:pPr>
            <w:pStyle w:val="Contents3"/>
            <w:tabs>
              <w:tab w:val="clear" w:pos="8459"/>
              <w:tab w:val="right" w:pos="9026" w:leader="dot"/>
            </w:tabs>
            <w:rPr/>
          </w:pPr>
          <w:hyperlink w:anchor="__RefHeading___Toc1870801_2749589250">
            <w:r>
              <w:rPr>
                <w:webHidden/>
                <w:rStyle w:val="IndexLink"/>
              </w:rPr>
              <w:t>10</w:t>
            </w:r>
            <w:r>
              <w:rPr>
                <w:rStyle w:val="IndexLink"/>
                <w:rtl w:val="true"/>
              </w:rPr>
              <w:t xml:space="preserve">ـ </w:t>
            </w:r>
            <w:r>
              <w:rPr>
                <w:rStyle w:val="IndexLink"/>
              </w:rPr>
              <w:t>5</w:t>
            </w:r>
            <w:r>
              <w:rPr>
                <w:rStyle w:val="IndexLink"/>
                <w:rtl w:val="true"/>
              </w:rPr>
              <w:t>ـ امام صادق علیه السلام و موضع‌گیری شدید علیه رأی و قیاس</w:t>
            </w:r>
            <w:r>
              <w:rPr>
                <w:rStyle w:val="IndexLink"/>
                <w:rtl w:val="true"/>
              </w:rPr>
              <w:tab/>
            </w:r>
            <w:r>
              <w:rPr>
                <w:rStyle w:val="IndexLink"/>
              </w:rPr>
              <w:t>167</w:t>
            </w:r>
          </w:hyperlink>
        </w:p>
        <w:p>
          <w:pPr>
            <w:pStyle w:val="Contents3"/>
            <w:tabs>
              <w:tab w:val="clear" w:pos="8459"/>
              <w:tab w:val="right" w:pos="9026" w:leader="dot"/>
            </w:tabs>
            <w:rPr/>
          </w:pPr>
          <w:hyperlink w:anchor="__RefHeading___Toc1870803_2749589250">
            <w:r>
              <w:rPr>
                <w:webHidden/>
                <w:rStyle w:val="IndexLink"/>
              </w:rPr>
              <w:t>10</w:t>
            </w:r>
            <w:r>
              <w:rPr>
                <w:rStyle w:val="IndexLink"/>
                <w:rtl w:val="true"/>
              </w:rPr>
              <w:t xml:space="preserve">ـ </w:t>
            </w:r>
            <w:r>
              <w:rPr>
                <w:rStyle w:val="IndexLink"/>
              </w:rPr>
              <w:t>6</w:t>
            </w:r>
            <w:r>
              <w:rPr>
                <w:rStyle w:val="IndexLink"/>
                <w:rtl w:val="true"/>
              </w:rPr>
              <w:t>ـ تمایز عقل و رأی در مکتب جعفری</w:t>
            </w:r>
            <w:r>
              <w:rPr>
                <w:rStyle w:val="IndexLink"/>
                <w:rtl w:val="true"/>
              </w:rPr>
              <w:tab/>
            </w:r>
            <w:r>
              <w:rPr>
                <w:rStyle w:val="IndexLink"/>
              </w:rPr>
              <w:t>168</w:t>
            </w:r>
          </w:hyperlink>
        </w:p>
        <w:p>
          <w:pPr>
            <w:pStyle w:val="Contents3"/>
            <w:tabs>
              <w:tab w:val="clear" w:pos="8459"/>
              <w:tab w:val="right" w:pos="9026" w:leader="dot"/>
            </w:tabs>
            <w:rPr/>
          </w:pPr>
          <w:hyperlink w:anchor="__RefHeading___Toc1870805_2749589250">
            <w:r>
              <w:rPr>
                <w:webHidden/>
                <w:rStyle w:val="IndexLink"/>
              </w:rPr>
              <w:t>10</w:t>
            </w:r>
            <w:r>
              <w:rPr>
                <w:rStyle w:val="IndexLink"/>
                <w:rtl w:val="true"/>
              </w:rPr>
              <w:t xml:space="preserve">ـ </w:t>
            </w:r>
            <w:r>
              <w:rPr>
                <w:rStyle w:val="IndexLink"/>
              </w:rPr>
              <w:t>7</w:t>
            </w:r>
            <w:r>
              <w:rPr>
                <w:rStyle w:val="IndexLink"/>
                <w:rtl w:val="true"/>
              </w:rPr>
              <w:t>ـ نتایج فصل حاضر</w:t>
            </w:r>
            <w:r>
              <w:rPr>
                <w:rStyle w:val="IndexLink"/>
                <w:rtl w:val="true"/>
              </w:rPr>
              <w:tab/>
            </w:r>
            <w:r>
              <w:rPr>
                <w:rStyle w:val="IndexLink"/>
              </w:rPr>
              <w:t>171</w:t>
            </w:r>
          </w:hyperlink>
        </w:p>
        <w:p>
          <w:pPr>
            <w:pStyle w:val="Contents2"/>
            <w:tabs>
              <w:tab w:val="clear" w:pos="8743"/>
              <w:tab w:val="right" w:pos="9026" w:leader="dot"/>
            </w:tabs>
            <w:rPr/>
          </w:pPr>
          <w:hyperlink w:anchor="__RefHeading___Toc1870807_2749589250">
            <w:r>
              <w:rPr>
                <w:webHidden/>
                <w:rStyle w:val="IndexLink"/>
                <w:rtl w:val="true"/>
              </w:rPr>
              <w:t>فصل یازدهم</w:t>
            </w:r>
            <w:r>
              <w:rPr>
                <w:rStyle w:val="IndexLink"/>
                <w:rtl w:val="true"/>
              </w:rPr>
              <w:t xml:space="preserve">: </w:t>
            </w:r>
            <w:r>
              <w:rPr>
                <w:rStyle w:val="IndexLink"/>
                <w:rtl w:val="true"/>
              </w:rPr>
              <w:t>بررسی ریشه‌های اباحه‌گری در آیات و روایات با تأکید بر شناخت تطبیقی ارتباط ایمان و عمل در دیدگاه‌های کلامی</w:t>
            </w:r>
            <w:r>
              <w:rPr>
                <w:rStyle w:val="IndexLink"/>
                <w:rtl w:val="true"/>
              </w:rPr>
              <w:tab/>
            </w:r>
            <w:r>
              <w:rPr>
                <w:rStyle w:val="IndexLink"/>
              </w:rPr>
              <w:t>172</w:t>
            </w:r>
          </w:hyperlink>
        </w:p>
        <w:p>
          <w:pPr>
            <w:pStyle w:val="Contents3"/>
            <w:tabs>
              <w:tab w:val="clear" w:pos="8459"/>
              <w:tab w:val="right" w:pos="9026" w:leader="dot"/>
            </w:tabs>
            <w:rPr/>
          </w:pPr>
          <w:hyperlink w:anchor="__RefHeading___Toc1870809_274958925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870811_2749589250">
            <w:r>
              <w:rPr>
                <w:webHidden/>
                <w:rStyle w:val="IndexLink"/>
                <w:rtl w:val="true"/>
              </w:rPr>
              <w:t>مقدّمه</w:t>
            </w:r>
            <w:r>
              <w:rPr>
                <w:rStyle w:val="IndexLink"/>
                <w:rtl w:val="true"/>
              </w:rPr>
              <w:tab/>
            </w:r>
            <w:r>
              <w:rPr>
                <w:rStyle w:val="IndexLink"/>
              </w:rPr>
              <w:t>172</w:t>
            </w:r>
          </w:hyperlink>
        </w:p>
        <w:p>
          <w:pPr>
            <w:pStyle w:val="Contents3"/>
            <w:tabs>
              <w:tab w:val="clear" w:pos="8459"/>
              <w:tab w:val="right" w:pos="9026" w:leader="dot"/>
            </w:tabs>
            <w:rPr/>
          </w:pPr>
          <w:hyperlink w:anchor="__RefHeading___Toc1870813_2749589250">
            <w:r>
              <w:rPr>
                <w:webHidden/>
                <w:rStyle w:val="IndexLink"/>
              </w:rPr>
              <w:t>11</w:t>
            </w:r>
            <w:r>
              <w:rPr>
                <w:rStyle w:val="IndexLink"/>
                <w:rtl w:val="true"/>
              </w:rPr>
              <w:t>ـ</w:t>
            </w:r>
            <w:r>
              <w:rPr>
                <w:rStyle w:val="IndexLink"/>
              </w:rPr>
              <w:t>1</w:t>
            </w:r>
            <w:r>
              <w:rPr>
                <w:rStyle w:val="IndexLink"/>
                <w:rtl w:val="true"/>
              </w:rPr>
              <w:t xml:space="preserve"> </w:t>
            </w:r>
            <w:r>
              <w:rPr>
                <w:rStyle w:val="IndexLink"/>
                <w:rtl w:val="true"/>
              </w:rPr>
              <w:t>طرح مسأله</w:t>
            </w:r>
            <w:r>
              <w:rPr>
                <w:rStyle w:val="IndexLink"/>
                <w:rtl w:val="true"/>
              </w:rPr>
              <w:tab/>
            </w:r>
            <w:r>
              <w:rPr>
                <w:rStyle w:val="IndexLink"/>
              </w:rPr>
              <w:t>172</w:t>
            </w:r>
          </w:hyperlink>
        </w:p>
        <w:p>
          <w:pPr>
            <w:pStyle w:val="Contents3"/>
            <w:tabs>
              <w:tab w:val="clear" w:pos="8459"/>
              <w:tab w:val="right" w:pos="9026" w:leader="dot"/>
            </w:tabs>
            <w:rPr/>
          </w:pPr>
          <w:hyperlink w:anchor="__RefHeading___Toc1870815_2749589250">
            <w:r>
              <w:rPr>
                <w:webHidden/>
                <w:rStyle w:val="IndexLink"/>
              </w:rPr>
              <w:t>11</w:t>
            </w:r>
            <w:r>
              <w:rPr>
                <w:rStyle w:val="IndexLink"/>
                <w:rtl w:val="true"/>
              </w:rPr>
              <w:t xml:space="preserve">ـ </w:t>
            </w:r>
            <w:r>
              <w:rPr>
                <w:rStyle w:val="IndexLink"/>
              </w:rPr>
              <w:t>2</w:t>
            </w:r>
            <w:r>
              <w:rPr>
                <w:rStyle w:val="IndexLink"/>
                <w:rtl w:val="true"/>
              </w:rPr>
              <w:t>ـ بررسی مفهوم اباحه‌گری</w:t>
            </w:r>
            <w:r>
              <w:rPr>
                <w:rStyle w:val="IndexLink"/>
                <w:rtl w:val="true"/>
              </w:rPr>
              <w:tab/>
            </w:r>
            <w:r>
              <w:rPr>
                <w:rStyle w:val="IndexLink"/>
              </w:rPr>
              <w:t>172</w:t>
            </w:r>
          </w:hyperlink>
        </w:p>
        <w:p>
          <w:pPr>
            <w:pStyle w:val="Contents4"/>
            <w:tabs>
              <w:tab w:val="clear" w:pos="8176"/>
              <w:tab w:val="right" w:pos="9026" w:leader="dot"/>
            </w:tabs>
            <w:rPr/>
          </w:pPr>
          <w:hyperlink w:anchor="__RefHeading___Toc1870817_2749589250">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1870819_2749589250">
            <w:r>
              <w:rPr>
                <w:webHidden/>
                <w:rStyle w:val="IndexLink"/>
              </w:rPr>
              <w:t>11</w:t>
            </w:r>
            <w:r>
              <w:rPr>
                <w:rStyle w:val="IndexLink"/>
                <w:rtl w:val="true"/>
              </w:rPr>
              <w:t xml:space="preserve">ـ </w:t>
            </w:r>
            <w:r>
              <w:rPr>
                <w:rStyle w:val="IndexLink"/>
              </w:rPr>
              <w:t>2</w:t>
            </w:r>
            <w:r>
              <w:rPr>
                <w:rStyle w:val="IndexLink"/>
                <w:rtl w:val="true"/>
              </w:rPr>
              <w:t xml:space="preserve">ـ </w:t>
            </w:r>
            <w:r>
              <w:rPr>
                <w:rStyle w:val="IndexLink"/>
              </w:rPr>
              <w:t>1</w:t>
            </w:r>
            <w:r>
              <w:rPr>
                <w:rStyle w:val="IndexLink"/>
                <w:rtl w:val="true"/>
              </w:rPr>
              <w:t>ـ اباحه در بحث‌های اصول فقه</w:t>
            </w:r>
            <w:r>
              <w:rPr>
                <w:rStyle w:val="IndexLink"/>
                <w:rtl w:val="true"/>
              </w:rPr>
              <w:tab/>
            </w:r>
            <w:r>
              <w:rPr>
                <w:rStyle w:val="IndexLink"/>
              </w:rPr>
              <w:t>172</w:t>
            </w:r>
          </w:hyperlink>
        </w:p>
        <w:p>
          <w:pPr>
            <w:pStyle w:val="Contents4"/>
            <w:tabs>
              <w:tab w:val="clear" w:pos="8176"/>
              <w:tab w:val="right" w:pos="9026" w:leader="dot"/>
            </w:tabs>
            <w:rPr/>
          </w:pPr>
          <w:hyperlink w:anchor="__RefHeading___Toc1870821_2749589250">
            <w:r>
              <w:rPr>
                <w:webHidden/>
                <w:rStyle w:val="IndexLink"/>
              </w:rPr>
              <w:t>11</w:t>
            </w:r>
            <w:r>
              <w:rPr>
                <w:rStyle w:val="IndexLink"/>
                <w:rtl w:val="true"/>
              </w:rPr>
              <w:t xml:space="preserve">ـ </w:t>
            </w:r>
            <w:r>
              <w:rPr>
                <w:rStyle w:val="IndexLink"/>
              </w:rPr>
              <w:t>2</w:t>
            </w:r>
            <w:r>
              <w:rPr>
                <w:rStyle w:val="IndexLink"/>
                <w:rtl w:val="true"/>
              </w:rPr>
              <w:t xml:space="preserve">ـ </w:t>
            </w:r>
            <w:r>
              <w:rPr>
                <w:rStyle w:val="IndexLink"/>
              </w:rPr>
              <w:t>2</w:t>
            </w:r>
            <w:r>
              <w:rPr>
                <w:rStyle w:val="IndexLink"/>
                <w:rtl w:val="true"/>
              </w:rPr>
              <w:t>ـ اباحه در مباحث اخلاقی و کلامی</w:t>
            </w:r>
            <w:r>
              <w:rPr>
                <w:rStyle w:val="IndexLink"/>
                <w:rtl w:val="true"/>
              </w:rPr>
              <w:tab/>
            </w:r>
            <w:r>
              <w:rPr>
                <w:rStyle w:val="IndexLink"/>
              </w:rPr>
              <w:t>173</w:t>
            </w:r>
          </w:hyperlink>
        </w:p>
        <w:p>
          <w:pPr>
            <w:pStyle w:val="Contents3"/>
            <w:tabs>
              <w:tab w:val="clear" w:pos="8459"/>
              <w:tab w:val="right" w:pos="9026" w:leader="dot"/>
            </w:tabs>
            <w:rPr/>
          </w:pPr>
          <w:hyperlink w:anchor="__RefHeading___Toc1870823_2749589250">
            <w:r>
              <w:rPr>
                <w:webHidden/>
                <w:rStyle w:val="IndexLink"/>
              </w:rPr>
              <w:t>11</w:t>
            </w:r>
            <w:r>
              <w:rPr>
                <w:rStyle w:val="IndexLink"/>
                <w:rtl w:val="true"/>
              </w:rPr>
              <w:t xml:space="preserve">ـ </w:t>
            </w:r>
            <w:r>
              <w:rPr>
                <w:rStyle w:val="IndexLink"/>
              </w:rPr>
              <w:t>3</w:t>
            </w:r>
            <w:r>
              <w:rPr>
                <w:rStyle w:val="IndexLink"/>
                <w:rtl w:val="true"/>
              </w:rPr>
              <w:t>ـ بررسی ریشه‌های اباحه‌گری</w:t>
            </w:r>
            <w:r>
              <w:rPr>
                <w:rStyle w:val="IndexLink"/>
                <w:rtl w:val="true"/>
              </w:rPr>
              <w:tab/>
            </w:r>
            <w:r>
              <w:rPr>
                <w:rStyle w:val="IndexLink"/>
              </w:rPr>
              <w:t>173</w:t>
            </w:r>
          </w:hyperlink>
        </w:p>
        <w:p>
          <w:pPr>
            <w:pStyle w:val="Contents4"/>
            <w:tabs>
              <w:tab w:val="clear" w:pos="8176"/>
              <w:tab w:val="right" w:pos="9026" w:leader="dot"/>
            </w:tabs>
            <w:rPr/>
          </w:pPr>
          <w:hyperlink w:anchor="__RefHeading___Toc1870825_274958925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870827_2749589250">
            <w:r>
              <w:rPr>
                <w:webHidden/>
                <w:rStyle w:val="IndexLink"/>
              </w:rPr>
              <w:t>11</w:t>
            </w:r>
            <w:r>
              <w:rPr>
                <w:rStyle w:val="IndexLink"/>
                <w:rtl w:val="true"/>
              </w:rPr>
              <w:t xml:space="preserve">ـ </w:t>
            </w:r>
            <w:r>
              <w:rPr>
                <w:rStyle w:val="IndexLink"/>
              </w:rPr>
              <w:t>3</w:t>
            </w:r>
            <w:r>
              <w:rPr>
                <w:rStyle w:val="IndexLink"/>
                <w:rtl w:val="true"/>
              </w:rPr>
              <w:t xml:space="preserve">ـ </w:t>
            </w:r>
            <w:r>
              <w:rPr>
                <w:rStyle w:val="IndexLink"/>
              </w:rPr>
              <w:t>1</w:t>
            </w:r>
            <w:r>
              <w:rPr>
                <w:rStyle w:val="IndexLink"/>
                <w:rtl w:val="true"/>
              </w:rPr>
              <w:t>ـ ریشه‌های فلسفی اباحه‌گری</w:t>
            </w:r>
            <w:r>
              <w:rPr>
                <w:rStyle w:val="IndexLink"/>
                <w:rtl w:val="true"/>
              </w:rPr>
              <w:tab/>
            </w:r>
            <w:r>
              <w:rPr>
                <w:rStyle w:val="IndexLink"/>
              </w:rPr>
              <w:t>174</w:t>
            </w:r>
          </w:hyperlink>
        </w:p>
        <w:p>
          <w:pPr>
            <w:pStyle w:val="Contents4"/>
            <w:tabs>
              <w:tab w:val="clear" w:pos="8176"/>
              <w:tab w:val="right" w:pos="9026" w:leader="dot"/>
            </w:tabs>
            <w:rPr/>
          </w:pPr>
          <w:hyperlink w:anchor="__RefHeading___Toc1870829_2749589250">
            <w:r>
              <w:rPr>
                <w:webHidden/>
                <w:rStyle w:val="IndexLink"/>
              </w:rPr>
              <w:t>11</w:t>
            </w:r>
            <w:r>
              <w:rPr>
                <w:rStyle w:val="IndexLink"/>
                <w:rtl w:val="true"/>
              </w:rPr>
              <w:t xml:space="preserve">ـ </w:t>
            </w:r>
            <w:r>
              <w:rPr>
                <w:rStyle w:val="IndexLink"/>
              </w:rPr>
              <w:t>3</w:t>
            </w:r>
            <w:r>
              <w:rPr>
                <w:rStyle w:val="IndexLink"/>
                <w:rtl w:val="true"/>
              </w:rPr>
              <w:t xml:space="preserve">ـ </w:t>
            </w:r>
            <w:r>
              <w:rPr>
                <w:rStyle w:val="IndexLink"/>
              </w:rPr>
              <w:t>2</w:t>
            </w:r>
            <w:r>
              <w:rPr>
                <w:rStyle w:val="IndexLink"/>
                <w:rtl w:val="true"/>
              </w:rPr>
              <w:t>ـ ریشه‌های اخلاقی اباحه‌گری</w:t>
            </w:r>
            <w:r>
              <w:rPr>
                <w:rStyle w:val="IndexLink"/>
                <w:rtl w:val="true"/>
              </w:rPr>
              <w:tab/>
            </w:r>
            <w:r>
              <w:rPr>
                <w:rStyle w:val="IndexLink"/>
              </w:rPr>
              <w:t>176</w:t>
            </w:r>
          </w:hyperlink>
        </w:p>
        <w:p>
          <w:pPr>
            <w:pStyle w:val="Contents4"/>
            <w:tabs>
              <w:tab w:val="clear" w:pos="8176"/>
              <w:tab w:val="right" w:pos="9026" w:leader="dot"/>
            </w:tabs>
            <w:rPr/>
          </w:pPr>
          <w:hyperlink w:anchor="__RefHeading___Toc1870831_2749589250">
            <w:r>
              <w:rPr>
                <w:webHidden/>
                <w:rStyle w:val="IndexLink"/>
              </w:rPr>
              <w:t>11</w:t>
            </w:r>
            <w:r>
              <w:rPr>
                <w:rStyle w:val="IndexLink"/>
                <w:rtl w:val="true"/>
              </w:rPr>
              <w:t xml:space="preserve">ـ </w:t>
            </w:r>
            <w:r>
              <w:rPr>
                <w:rStyle w:val="IndexLink"/>
              </w:rPr>
              <w:t>3</w:t>
            </w:r>
            <w:r>
              <w:rPr>
                <w:rStyle w:val="IndexLink"/>
                <w:rtl w:val="true"/>
              </w:rPr>
              <w:t xml:space="preserve">ـ </w:t>
            </w:r>
            <w:r>
              <w:rPr>
                <w:rStyle w:val="IndexLink"/>
              </w:rPr>
              <w:t>3</w:t>
            </w:r>
            <w:r>
              <w:rPr>
                <w:rStyle w:val="IndexLink"/>
                <w:rtl w:val="true"/>
              </w:rPr>
              <w:t>ـ ریشه‌ای کلامی اباحه‌گری یا بررسی رابطه عمل و ایمان از نظر اهمّ جریان‌های اسلامی</w:t>
            </w:r>
            <w:r>
              <w:rPr>
                <w:rStyle w:val="IndexLink"/>
                <w:rtl w:val="true"/>
              </w:rPr>
              <w:tab/>
            </w:r>
            <w:r>
              <w:rPr>
                <w:rStyle w:val="IndexLink"/>
              </w:rPr>
              <w:t>177</w:t>
            </w:r>
          </w:hyperlink>
        </w:p>
        <w:p>
          <w:pPr>
            <w:pStyle w:val="Contents5"/>
            <w:tabs>
              <w:tab w:val="clear" w:pos="7892"/>
              <w:tab w:val="right" w:pos="9026" w:leader="dot"/>
            </w:tabs>
            <w:rPr/>
          </w:pPr>
          <w:hyperlink w:anchor="__RefHeading___Toc1870833_2749589250">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870835_2749589250">
            <w:r>
              <w:rPr>
                <w:webHidden/>
                <w:rStyle w:val="IndexLink"/>
              </w:rPr>
              <w:t>11</w:t>
            </w:r>
            <w:r>
              <w:rPr>
                <w:rStyle w:val="IndexLink"/>
                <w:rtl w:val="true"/>
              </w:rPr>
              <w:t xml:space="preserve">ـ </w:t>
            </w:r>
            <w:r>
              <w:rPr>
                <w:rStyle w:val="IndexLink"/>
              </w:rPr>
              <w:t>3</w:t>
            </w:r>
            <w:r>
              <w:rPr>
                <w:rStyle w:val="IndexLink"/>
                <w:rtl w:val="true"/>
              </w:rPr>
              <w:t xml:space="preserve">ـ </w:t>
            </w:r>
            <w:r>
              <w:rPr>
                <w:rStyle w:val="IndexLink"/>
              </w:rPr>
              <w:t>3</w:t>
            </w:r>
            <w:r>
              <w:rPr>
                <w:rStyle w:val="IndexLink"/>
                <w:rtl w:val="true"/>
              </w:rPr>
              <w:t xml:space="preserve">ـ </w:t>
            </w:r>
            <w:r>
              <w:rPr>
                <w:rStyle w:val="IndexLink"/>
              </w:rPr>
              <w:t>1</w:t>
            </w:r>
            <w:r>
              <w:rPr>
                <w:rStyle w:val="IndexLink"/>
                <w:rtl w:val="true"/>
              </w:rPr>
              <w:t xml:space="preserve"> </w:t>
            </w:r>
            <w:r>
              <w:rPr>
                <w:rStyle w:val="IndexLink"/>
                <w:rtl w:val="true"/>
              </w:rPr>
              <w:t>خوارج</w:t>
            </w:r>
            <w:r>
              <w:rPr>
                <w:rStyle w:val="IndexLink"/>
                <w:rtl w:val="true"/>
              </w:rPr>
              <w:tab/>
            </w:r>
            <w:r>
              <w:rPr>
                <w:rStyle w:val="IndexLink"/>
              </w:rPr>
              <w:t>177</w:t>
            </w:r>
          </w:hyperlink>
        </w:p>
        <w:p>
          <w:pPr>
            <w:pStyle w:val="Contents5"/>
            <w:tabs>
              <w:tab w:val="clear" w:pos="7892"/>
              <w:tab w:val="right" w:pos="9026" w:leader="dot"/>
            </w:tabs>
            <w:rPr/>
          </w:pPr>
          <w:hyperlink w:anchor="__RefHeading___Toc1870837_2749589250">
            <w:r>
              <w:rPr>
                <w:webHidden/>
                <w:rStyle w:val="IndexLink"/>
              </w:rPr>
              <w:t>11</w:t>
            </w:r>
            <w:r>
              <w:rPr>
                <w:rStyle w:val="IndexLink"/>
                <w:rtl w:val="true"/>
              </w:rPr>
              <w:t xml:space="preserve">ـ </w:t>
            </w:r>
            <w:r>
              <w:rPr>
                <w:rStyle w:val="IndexLink"/>
              </w:rPr>
              <w:t>3</w:t>
            </w:r>
            <w:r>
              <w:rPr>
                <w:rStyle w:val="IndexLink"/>
                <w:rtl w:val="true"/>
              </w:rPr>
              <w:t xml:space="preserve">ـ </w:t>
            </w:r>
            <w:r>
              <w:rPr>
                <w:rStyle w:val="IndexLink"/>
              </w:rPr>
              <w:t>3</w:t>
            </w:r>
            <w:r>
              <w:rPr>
                <w:rStyle w:val="IndexLink"/>
                <w:rtl w:val="true"/>
              </w:rPr>
              <w:t xml:space="preserve">ـ </w:t>
            </w:r>
            <w:r>
              <w:rPr>
                <w:rStyle w:val="IndexLink"/>
              </w:rPr>
              <w:t>2</w:t>
            </w:r>
            <w:r>
              <w:rPr>
                <w:rStyle w:val="IndexLink"/>
                <w:rtl w:val="true"/>
              </w:rPr>
              <w:t>ـ مرجئه</w:t>
            </w:r>
            <w:r>
              <w:rPr>
                <w:rStyle w:val="IndexLink"/>
                <w:rtl w:val="true"/>
              </w:rPr>
              <w:tab/>
            </w:r>
            <w:r>
              <w:rPr>
                <w:rStyle w:val="IndexLink"/>
              </w:rPr>
              <w:t>179</w:t>
            </w:r>
          </w:hyperlink>
        </w:p>
        <w:p>
          <w:pPr>
            <w:pStyle w:val="Contents5"/>
            <w:tabs>
              <w:tab w:val="clear" w:pos="7892"/>
              <w:tab w:val="right" w:pos="9026" w:leader="dot"/>
            </w:tabs>
            <w:rPr/>
          </w:pPr>
          <w:hyperlink w:anchor="__RefHeading___Toc1870839_2749589250">
            <w:r>
              <w:rPr>
                <w:webHidden/>
                <w:rStyle w:val="IndexLink"/>
              </w:rPr>
              <w:t>11</w:t>
            </w:r>
            <w:r>
              <w:rPr>
                <w:rStyle w:val="IndexLink"/>
                <w:rtl w:val="true"/>
              </w:rPr>
              <w:t xml:space="preserve">ـ </w:t>
            </w:r>
            <w:r>
              <w:rPr>
                <w:rStyle w:val="IndexLink"/>
              </w:rPr>
              <w:t>3</w:t>
            </w:r>
            <w:r>
              <w:rPr>
                <w:rStyle w:val="IndexLink"/>
                <w:rtl w:val="true"/>
              </w:rPr>
              <w:t xml:space="preserve">ـ </w:t>
            </w:r>
            <w:r>
              <w:rPr>
                <w:rStyle w:val="IndexLink"/>
              </w:rPr>
              <w:t>3</w:t>
            </w:r>
            <w:r>
              <w:rPr>
                <w:rStyle w:val="IndexLink"/>
                <w:rtl w:val="true"/>
              </w:rPr>
              <w:t xml:space="preserve">ـ </w:t>
            </w:r>
            <w:r>
              <w:rPr>
                <w:rStyle w:val="IndexLink"/>
              </w:rPr>
              <w:t>3</w:t>
            </w:r>
            <w:r>
              <w:rPr>
                <w:rStyle w:val="IndexLink"/>
                <w:rtl w:val="true"/>
              </w:rPr>
              <w:t>ـ معتزله</w:t>
            </w:r>
            <w:r>
              <w:rPr>
                <w:rStyle w:val="IndexLink"/>
                <w:rtl w:val="true"/>
              </w:rPr>
              <w:tab/>
            </w:r>
            <w:r>
              <w:rPr>
                <w:rStyle w:val="IndexLink"/>
              </w:rPr>
              <w:t>181</w:t>
            </w:r>
          </w:hyperlink>
        </w:p>
        <w:p>
          <w:pPr>
            <w:pStyle w:val="Contents5"/>
            <w:tabs>
              <w:tab w:val="clear" w:pos="7892"/>
              <w:tab w:val="right" w:pos="9026" w:leader="dot"/>
            </w:tabs>
            <w:rPr/>
          </w:pPr>
          <w:hyperlink w:anchor="__RefHeading___Toc1870841_2749589250">
            <w:r>
              <w:rPr>
                <w:webHidden/>
                <w:rStyle w:val="IndexLink"/>
              </w:rPr>
              <w:t>11</w:t>
            </w:r>
            <w:r>
              <w:rPr>
                <w:rStyle w:val="IndexLink"/>
                <w:rtl w:val="true"/>
              </w:rPr>
              <w:t xml:space="preserve">ـ </w:t>
            </w:r>
            <w:r>
              <w:rPr>
                <w:rStyle w:val="IndexLink"/>
              </w:rPr>
              <w:t>3</w:t>
            </w:r>
            <w:r>
              <w:rPr>
                <w:rStyle w:val="IndexLink"/>
                <w:rtl w:val="true"/>
              </w:rPr>
              <w:t xml:space="preserve">ـ </w:t>
            </w:r>
            <w:r>
              <w:rPr>
                <w:rStyle w:val="IndexLink"/>
              </w:rPr>
              <w:t>3</w:t>
            </w:r>
            <w:r>
              <w:rPr>
                <w:rStyle w:val="IndexLink"/>
                <w:rtl w:val="true"/>
              </w:rPr>
              <w:t xml:space="preserve">ـ </w:t>
            </w:r>
            <w:r>
              <w:rPr>
                <w:rStyle w:val="IndexLink"/>
              </w:rPr>
              <w:t>4</w:t>
            </w:r>
            <w:r>
              <w:rPr>
                <w:rStyle w:val="IndexLink"/>
                <w:rtl w:val="true"/>
              </w:rPr>
              <w:t>ـ غلات شیعه</w:t>
            </w:r>
            <w:r>
              <w:rPr>
                <w:rStyle w:val="IndexLink"/>
                <w:rtl w:val="true"/>
              </w:rPr>
              <w:tab/>
            </w:r>
            <w:r>
              <w:rPr>
                <w:rStyle w:val="IndexLink"/>
              </w:rPr>
              <w:t>181</w:t>
            </w:r>
          </w:hyperlink>
        </w:p>
        <w:p>
          <w:pPr>
            <w:pStyle w:val="Contents5"/>
            <w:tabs>
              <w:tab w:val="clear" w:pos="7892"/>
              <w:tab w:val="right" w:pos="9026" w:leader="dot"/>
            </w:tabs>
            <w:rPr/>
          </w:pPr>
          <w:hyperlink w:anchor="__RefHeading___Toc1870843_2749589250">
            <w:r>
              <w:rPr>
                <w:webHidden/>
                <w:rStyle w:val="IndexLink"/>
              </w:rPr>
              <w:t>11</w:t>
            </w:r>
            <w:r>
              <w:rPr>
                <w:rStyle w:val="IndexLink"/>
                <w:rtl w:val="true"/>
              </w:rPr>
              <w:t xml:space="preserve">ـ </w:t>
            </w:r>
            <w:r>
              <w:rPr>
                <w:rStyle w:val="IndexLink"/>
              </w:rPr>
              <w:t>3</w:t>
            </w:r>
            <w:r>
              <w:rPr>
                <w:rStyle w:val="IndexLink"/>
                <w:rtl w:val="true"/>
              </w:rPr>
              <w:t xml:space="preserve">ـ </w:t>
            </w:r>
            <w:r>
              <w:rPr>
                <w:rStyle w:val="IndexLink"/>
              </w:rPr>
              <w:t>3</w:t>
            </w:r>
            <w:r>
              <w:rPr>
                <w:rStyle w:val="IndexLink"/>
                <w:rtl w:val="true"/>
              </w:rPr>
              <w:t xml:space="preserve">ـ </w:t>
            </w:r>
            <w:r>
              <w:rPr>
                <w:rStyle w:val="IndexLink"/>
              </w:rPr>
              <w:t>5</w:t>
            </w:r>
            <w:r>
              <w:rPr>
                <w:rStyle w:val="IndexLink"/>
                <w:rtl w:val="true"/>
              </w:rPr>
              <w:t>ـ شیعه</w:t>
            </w:r>
            <w:r>
              <w:rPr>
                <w:rStyle w:val="IndexLink"/>
                <w:rtl w:val="true"/>
              </w:rPr>
              <w:tab/>
            </w:r>
            <w:r>
              <w:rPr>
                <w:rStyle w:val="IndexLink"/>
              </w:rPr>
              <w:t>184</w:t>
            </w:r>
          </w:hyperlink>
        </w:p>
        <w:p>
          <w:pPr>
            <w:pStyle w:val="Contents3"/>
            <w:tabs>
              <w:tab w:val="clear" w:pos="8459"/>
              <w:tab w:val="right" w:pos="9026" w:leader="dot"/>
            </w:tabs>
            <w:rPr/>
          </w:pPr>
          <w:hyperlink w:anchor="__RefHeading___Toc1870845_2749589250">
            <w:r>
              <w:rPr>
                <w:webHidden/>
                <w:rStyle w:val="IndexLink"/>
              </w:rPr>
              <w:t>11</w:t>
            </w:r>
            <w:r>
              <w:rPr>
                <w:rStyle w:val="IndexLink"/>
                <w:rtl w:val="true"/>
              </w:rPr>
              <w:t xml:space="preserve">ـ </w:t>
            </w:r>
            <w:r>
              <w:rPr>
                <w:rStyle w:val="IndexLink"/>
              </w:rPr>
              <w:t>4</w:t>
            </w:r>
            <w:r>
              <w:rPr>
                <w:rStyle w:val="IndexLink"/>
                <w:rtl w:val="true"/>
              </w:rPr>
              <w:t>ـ نتایج</w:t>
            </w:r>
            <w:r>
              <w:rPr>
                <w:rStyle w:val="IndexLink"/>
                <w:rtl w:val="true"/>
              </w:rPr>
              <w:tab/>
            </w:r>
            <w:r>
              <w:rPr>
                <w:rStyle w:val="IndexLink"/>
              </w:rPr>
              <w:t>186</w:t>
            </w:r>
          </w:hyperlink>
        </w:p>
        <w:p>
          <w:pPr>
            <w:pStyle w:val="Contents2"/>
            <w:tabs>
              <w:tab w:val="clear" w:pos="8743"/>
              <w:tab w:val="right" w:pos="9026" w:leader="dot"/>
            </w:tabs>
            <w:rPr/>
          </w:pPr>
          <w:hyperlink w:anchor="__RefHeading___Toc1870847_2749589250">
            <w:r>
              <w:rPr>
                <w:webHidden/>
                <w:rStyle w:val="IndexLink"/>
                <w:rtl w:val="true"/>
              </w:rPr>
              <w:t>فصل دوازدهم</w:t>
            </w:r>
            <w:r>
              <w:rPr>
                <w:rStyle w:val="IndexLink"/>
                <w:rtl w:val="true"/>
              </w:rPr>
              <w:t xml:space="preserve">: </w:t>
            </w:r>
            <w:r>
              <w:rPr>
                <w:rStyle w:val="IndexLink"/>
                <w:rtl w:val="true"/>
              </w:rPr>
              <w:t>درآمدی بر علم رجال شیعه در دوره‌ی متقدّمان</w:t>
            </w:r>
            <w:r>
              <w:rPr>
                <w:rStyle w:val="IndexLink"/>
                <w:rtl w:val="true"/>
              </w:rPr>
              <w:tab/>
            </w:r>
            <w:r>
              <w:rPr>
                <w:rStyle w:val="IndexLink"/>
              </w:rPr>
              <w:t>187</w:t>
            </w:r>
          </w:hyperlink>
        </w:p>
        <w:p>
          <w:pPr>
            <w:pStyle w:val="Contents3"/>
            <w:tabs>
              <w:tab w:val="clear" w:pos="8459"/>
              <w:tab w:val="right" w:pos="9026" w:leader="dot"/>
            </w:tabs>
            <w:rPr/>
          </w:pPr>
          <w:hyperlink w:anchor="__RefHeading___Toc1870849_2749589250">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1870851_2749589250">
            <w:r>
              <w:rPr>
                <w:webHidden/>
                <w:rStyle w:val="IndexLink"/>
                <w:rtl w:val="true"/>
              </w:rPr>
              <w:t>مقدّمه</w:t>
            </w:r>
            <w:r>
              <w:rPr>
                <w:rStyle w:val="IndexLink"/>
                <w:rtl w:val="true"/>
              </w:rPr>
              <w:tab/>
            </w:r>
            <w:r>
              <w:rPr>
                <w:rStyle w:val="IndexLink"/>
              </w:rPr>
              <w:t>187</w:t>
            </w:r>
          </w:hyperlink>
        </w:p>
        <w:p>
          <w:pPr>
            <w:pStyle w:val="Contents3"/>
            <w:tabs>
              <w:tab w:val="clear" w:pos="8459"/>
              <w:tab w:val="right" w:pos="9026" w:leader="dot"/>
            </w:tabs>
            <w:rPr/>
          </w:pPr>
          <w:hyperlink w:anchor="__RefHeading___Toc1870853_2749589250">
            <w:r>
              <w:rPr>
                <w:webHidden/>
                <w:rStyle w:val="IndexLink"/>
              </w:rPr>
              <w:t>12</w:t>
            </w:r>
            <w:r>
              <w:rPr>
                <w:rStyle w:val="IndexLink"/>
                <w:rtl w:val="true"/>
              </w:rPr>
              <w:t xml:space="preserve">ـ </w:t>
            </w:r>
            <w:r>
              <w:rPr>
                <w:rStyle w:val="IndexLink"/>
              </w:rPr>
              <w:t>1</w:t>
            </w:r>
            <w:r>
              <w:rPr>
                <w:rStyle w:val="IndexLink"/>
                <w:rtl w:val="true"/>
              </w:rPr>
              <w:t>ـ شکل‌گیری علم رجال در شیعه</w:t>
            </w:r>
            <w:r>
              <w:rPr>
                <w:rStyle w:val="IndexLink"/>
                <w:rtl w:val="true"/>
              </w:rPr>
              <w:tab/>
            </w:r>
            <w:r>
              <w:rPr>
                <w:rStyle w:val="IndexLink"/>
              </w:rPr>
              <w:t>188</w:t>
            </w:r>
          </w:hyperlink>
        </w:p>
        <w:p>
          <w:pPr>
            <w:pStyle w:val="Contents3"/>
            <w:tabs>
              <w:tab w:val="clear" w:pos="8459"/>
              <w:tab w:val="right" w:pos="9026" w:leader="dot"/>
            </w:tabs>
            <w:rPr/>
          </w:pPr>
          <w:hyperlink w:anchor="__RefHeading___Toc1870855_2749589250">
            <w:r>
              <w:rPr>
                <w:webHidden/>
                <w:rStyle w:val="IndexLink"/>
              </w:rPr>
              <w:t>12</w:t>
            </w:r>
            <w:r>
              <w:rPr>
                <w:rStyle w:val="IndexLink"/>
                <w:rtl w:val="true"/>
              </w:rPr>
              <w:t xml:space="preserve">ـ </w:t>
            </w:r>
            <w:r>
              <w:rPr>
                <w:rStyle w:val="IndexLink"/>
              </w:rPr>
              <w:t>2</w:t>
            </w:r>
            <w:r>
              <w:rPr>
                <w:rStyle w:val="IndexLink"/>
                <w:rtl w:val="true"/>
              </w:rPr>
              <w:t xml:space="preserve">ـ بررسی </w:t>
            </w:r>
            <w:r>
              <w:rPr>
                <w:rStyle w:val="IndexLink"/>
                <w:rtl w:val="true"/>
              </w:rPr>
              <w:t>«</w:t>
            </w:r>
            <w:r>
              <w:rPr>
                <w:rStyle w:val="IndexLink"/>
                <w:rtl w:val="true"/>
              </w:rPr>
              <w:t>اختیار الرّجال</w:t>
            </w:r>
            <w:r>
              <w:rPr>
                <w:rStyle w:val="IndexLink"/>
                <w:rtl w:val="true"/>
              </w:rPr>
              <w:t>»</w:t>
            </w:r>
            <w:r>
              <w:rPr>
                <w:rStyle w:val="IndexLink"/>
                <w:rtl w:val="true"/>
              </w:rPr>
              <w:t>طوسی</w:t>
            </w:r>
            <w:r>
              <w:rPr>
                <w:rStyle w:val="IndexLink"/>
                <w:rtl w:val="true"/>
              </w:rPr>
              <w:tab/>
            </w:r>
            <w:r>
              <w:rPr>
                <w:rStyle w:val="IndexLink"/>
              </w:rPr>
              <w:t>190</w:t>
            </w:r>
          </w:hyperlink>
        </w:p>
        <w:p>
          <w:pPr>
            <w:pStyle w:val="Contents4"/>
            <w:tabs>
              <w:tab w:val="clear" w:pos="8176"/>
              <w:tab w:val="right" w:pos="9026" w:leader="dot"/>
            </w:tabs>
            <w:rPr/>
          </w:pPr>
          <w:hyperlink w:anchor="__RefHeading___Toc1870857_274958925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870859_2749589250">
            <w:r>
              <w:rPr>
                <w:webHidden/>
                <w:rStyle w:val="IndexLink"/>
              </w:rPr>
              <w:t>12</w:t>
            </w:r>
            <w:r>
              <w:rPr>
                <w:rStyle w:val="IndexLink"/>
                <w:rtl w:val="true"/>
              </w:rPr>
              <w:t xml:space="preserve">ـ </w:t>
            </w:r>
            <w:r>
              <w:rPr>
                <w:rStyle w:val="IndexLink"/>
              </w:rPr>
              <w:t>2</w:t>
            </w:r>
            <w:r>
              <w:rPr>
                <w:rStyle w:val="IndexLink"/>
                <w:rtl w:val="true"/>
              </w:rPr>
              <w:t xml:space="preserve">ـ </w:t>
            </w:r>
            <w:r>
              <w:rPr>
                <w:rStyle w:val="IndexLink"/>
              </w:rPr>
              <w:t>1</w:t>
            </w:r>
            <w:r>
              <w:rPr>
                <w:rStyle w:val="IndexLink"/>
                <w:rtl w:val="true"/>
              </w:rPr>
              <w:t xml:space="preserve">ـ ارزیابی سیره‌ی کشی در </w:t>
            </w:r>
            <w:r>
              <w:rPr>
                <w:rStyle w:val="IndexLink"/>
                <w:rtl w:val="true"/>
              </w:rPr>
              <w:t>«</w:t>
            </w:r>
            <w:r>
              <w:rPr>
                <w:rStyle w:val="IndexLink"/>
                <w:rtl w:val="true"/>
              </w:rPr>
              <w:t>اختیار الرّجال</w:t>
            </w:r>
            <w:r>
              <w:rPr>
                <w:rStyle w:val="IndexLink"/>
                <w:rtl w:val="true"/>
              </w:rPr>
              <w:t>»</w:t>
              <w:tab/>
            </w:r>
            <w:r>
              <w:rPr>
                <w:rStyle w:val="IndexLink"/>
              </w:rPr>
              <w:t>191</w:t>
            </w:r>
          </w:hyperlink>
        </w:p>
        <w:p>
          <w:pPr>
            <w:pStyle w:val="Contents3"/>
            <w:tabs>
              <w:tab w:val="clear" w:pos="8459"/>
              <w:tab w:val="right" w:pos="9026" w:leader="dot"/>
            </w:tabs>
            <w:rPr/>
          </w:pPr>
          <w:hyperlink w:anchor="__RefHeading___Toc1870861_2749589250">
            <w:r>
              <w:rPr>
                <w:webHidden/>
                <w:rStyle w:val="IndexLink"/>
              </w:rPr>
              <w:t>12</w:t>
            </w:r>
            <w:r>
              <w:rPr>
                <w:rStyle w:val="IndexLink"/>
                <w:rtl w:val="true"/>
              </w:rPr>
              <w:t xml:space="preserve">ـ </w:t>
            </w:r>
            <w:r>
              <w:rPr>
                <w:rStyle w:val="IndexLink"/>
              </w:rPr>
              <w:t>3</w:t>
            </w:r>
            <w:r>
              <w:rPr>
                <w:rStyle w:val="IndexLink"/>
                <w:rtl w:val="true"/>
              </w:rPr>
              <w:t xml:space="preserve">ـ بررسی </w:t>
            </w:r>
            <w:r>
              <w:rPr>
                <w:rStyle w:val="IndexLink"/>
                <w:rtl w:val="true"/>
              </w:rPr>
              <w:t>«</w:t>
            </w:r>
            <w:r>
              <w:rPr>
                <w:rStyle w:val="IndexLink"/>
                <w:rtl w:val="true"/>
              </w:rPr>
              <w:t>رجال</w:t>
            </w:r>
            <w:r>
              <w:rPr>
                <w:rStyle w:val="IndexLink"/>
                <w:rtl w:val="true"/>
              </w:rPr>
              <w:t xml:space="preserve">» </w:t>
            </w:r>
            <w:r>
              <w:rPr>
                <w:rStyle w:val="IndexLink"/>
                <w:rtl w:val="true"/>
              </w:rPr>
              <w:t>نجاشی</w:t>
            </w:r>
            <w:r>
              <w:rPr>
                <w:rStyle w:val="IndexLink"/>
                <w:rtl w:val="true"/>
              </w:rPr>
              <w:tab/>
            </w:r>
            <w:r>
              <w:rPr>
                <w:rStyle w:val="IndexLink"/>
              </w:rPr>
              <w:t>194</w:t>
            </w:r>
          </w:hyperlink>
        </w:p>
        <w:p>
          <w:pPr>
            <w:pStyle w:val="Contents4"/>
            <w:tabs>
              <w:tab w:val="clear" w:pos="8176"/>
              <w:tab w:val="right" w:pos="9026" w:leader="dot"/>
            </w:tabs>
            <w:rPr/>
          </w:pPr>
          <w:hyperlink w:anchor="__RefHeading___Toc1870863_2749589250">
            <w:r>
              <w:rPr>
                <w:webHidden/>
                <w:rStyle w:val="IndexLink"/>
              </w:rPr>
              <w:t>12</w:t>
            </w:r>
            <w:r>
              <w:rPr>
                <w:rStyle w:val="IndexLink"/>
                <w:rtl w:val="true"/>
              </w:rPr>
              <w:t xml:space="preserve">ـ </w:t>
            </w:r>
            <w:r>
              <w:rPr>
                <w:rStyle w:val="IndexLink"/>
              </w:rPr>
              <w:t>3</w:t>
            </w:r>
            <w:r>
              <w:rPr>
                <w:rStyle w:val="IndexLink"/>
                <w:rtl w:val="true"/>
              </w:rPr>
              <w:t xml:space="preserve">ـ </w:t>
            </w:r>
            <w:r>
              <w:rPr>
                <w:rStyle w:val="IndexLink"/>
              </w:rPr>
              <w:t>1</w:t>
            </w:r>
            <w:r>
              <w:rPr>
                <w:rStyle w:val="IndexLink"/>
                <w:rtl w:val="true"/>
              </w:rPr>
              <w:t>ـ تولّد، وفات، نشو و نمای علمی</w:t>
            </w:r>
            <w:r>
              <w:rPr>
                <w:rStyle w:val="IndexLink"/>
                <w:rtl w:val="true"/>
              </w:rPr>
              <w:tab/>
            </w:r>
            <w:r>
              <w:rPr>
                <w:rStyle w:val="IndexLink"/>
              </w:rPr>
              <w:t>194</w:t>
            </w:r>
          </w:hyperlink>
        </w:p>
        <w:p>
          <w:pPr>
            <w:pStyle w:val="Contents4"/>
            <w:tabs>
              <w:tab w:val="clear" w:pos="8176"/>
              <w:tab w:val="right" w:pos="9026" w:leader="dot"/>
            </w:tabs>
            <w:rPr/>
          </w:pPr>
          <w:hyperlink w:anchor="__RefHeading___Toc1870865_2749589250">
            <w:r>
              <w:rPr>
                <w:webHidden/>
                <w:rStyle w:val="IndexLink"/>
              </w:rPr>
              <w:t>12</w:t>
            </w:r>
            <w:r>
              <w:rPr>
                <w:rStyle w:val="IndexLink"/>
                <w:rtl w:val="true"/>
              </w:rPr>
              <w:t xml:space="preserve">ـ </w:t>
            </w:r>
            <w:r>
              <w:rPr>
                <w:rStyle w:val="IndexLink"/>
              </w:rPr>
              <w:t>3</w:t>
            </w:r>
            <w:r>
              <w:rPr>
                <w:rStyle w:val="IndexLink"/>
                <w:rtl w:val="true"/>
              </w:rPr>
              <w:t xml:space="preserve">ـ </w:t>
            </w:r>
            <w:r>
              <w:rPr>
                <w:rStyle w:val="IndexLink"/>
              </w:rPr>
              <w:t>2</w:t>
            </w:r>
            <w:r>
              <w:rPr>
                <w:rStyle w:val="IndexLink"/>
                <w:rtl w:val="true"/>
              </w:rPr>
              <w:t>ـ معرّفی رجال نجاشی و بررسی انگیزه‌ی تألیف</w:t>
            </w:r>
            <w:r>
              <w:rPr>
                <w:rStyle w:val="IndexLink"/>
                <w:rtl w:val="true"/>
              </w:rPr>
              <w:tab/>
            </w:r>
            <w:r>
              <w:rPr>
                <w:rStyle w:val="IndexLink"/>
              </w:rPr>
              <w:t>197</w:t>
            </w:r>
          </w:hyperlink>
        </w:p>
        <w:p>
          <w:pPr>
            <w:pStyle w:val="Contents4"/>
            <w:tabs>
              <w:tab w:val="clear" w:pos="8176"/>
              <w:tab w:val="right" w:pos="9026" w:leader="dot"/>
            </w:tabs>
            <w:rPr/>
          </w:pPr>
          <w:hyperlink w:anchor="__RefHeading___Toc1870867_2749589250">
            <w:r>
              <w:rPr>
                <w:webHidden/>
                <w:rStyle w:val="IndexLink"/>
              </w:rPr>
              <w:t>12</w:t>
            </w:r>
            <w:r>
              <w:rPr>
                <w:rStyle w:val="IndexLink"/>
                <w:rtl w:val="true"/>
              </w:rPr>
              <w:t xml:space="preserve">ـ </w:t>
            </w:r>
            <w:r>
              <w:rPr>
                <w:rStyle w:val="IndexLink"/>
              </w:rPr>
              <w:t>3</w:t>
            </w:r>
            <w:r>
              <w:rPr>
                <w:rStyle w:val="IndexLink"/>
                <w:rtl w:val="true"/>
              </w:rPr>
              <w:t xml:space="preserve">ـ </w:t>
            </w:r>
            <w:r>
              <w:rPr>
                <w:rStyle w:val="IndexLink"/>
              </w:rPr>
              <w:t>3</w:t>
            </w:r>
            <w:r>
              <w:rPr>
                <w:rStyle w:val="IndexLink"/>
                <w:rtl w:val="true"/>
              </w:rPr>
              <w:t xml:space="preserve">ـ ارزیابی سیره‌ی نجاشی در </w:t>
            </w:r>
            <w:r>
              <w:rPr>
                <w:rStyle w:val="IndexLink"/>
                <w:rtl w:val="true"/>
              </w:rPr>
              <w:t>«</w:t>
            </w:r>
            <w:r>
              <w:rPr>
                <w:rStyle w:val="IndexLink"/>
                <w:rtl w:val="true"/>
              </w:rPr>
              <w:t>رجال</w:t>
            </w:r>
            <w:r>
              <w:rPr>
                <w:rStyle w:val="IndexLink"/>
                <w:rtl w:val="true"/>
              </w:rPr>
              <w:t>»</w:t>
              <w:tab/>
            </w:r>
            <w:r>
              <w:rPr>
                <w:rStyle w:val="IndexLink"/>
              </w:rPr>
              <w:t>198</w:t>
            </w:r>
          </w:hyperlink>
        </w:p>
        <w:p>
          <w:pPr>
            <w:pStyle w:val="Contents4"/>
            <w:tabs>
              <w:tab w:val="clear" w:pos="8176"/>
              <w:tab w:val="right" w:pos="9026" w:leader="dot"/>
            </w:tabs>
            <w:rPr/>
          </w:pPr>
          <w:hyperlink w:anchor="__RefHeading___Toc1870869_2749589250">
            <w:r>
              <w:rPr>
                <w:webHidden/>
                <w:rStyle w:val="IndexLink"/>
              </w:rPr>
              <w:t>12</w:t>
            </w:r>
            <w:r>
              <w:rPr>
                <w:rStyle w:val="IndexLink"/>
                <w:rtl w:val="true"/>
              </w:rPr>
              <w:t xml:space="preserve">ـ </w:t>
            </w:r>
            <w:r>
              <w:rPr>
                <w:rStyle w:val="IndexLink"/>
              </w:rPr>
              <w:t>3</w:t>
            </w:r>
            <w:r>
              <w:rPr>
                <w:rStyle w:val="IndexLink"/>
                <w:rtl w:val="true"/>
              </w:rPr>
              <w:t xml:space="preserve">ـ </w:t>
            </w:r>
            <w:r>
              <w:rPr>
                <w:rStyle w:val="IndexLink"/>
              </w:rPr>
              <w:t>4</w:t>
            </w:r>
            <w:r>
              <w:rPr>
                <w:rStyle w:val="IndexLink"/>
                <w:rtl w:val="true"/>
              </w:rPr>
              <w:t>ـ نمونه‌هایی از رجال نجاشی</w:t>
            </w:r>
            <w:r>
              <w:rPr>
                <w:rStyle w:val="IndexLink"/>
                <w:rtl w:val="true"/>
              </w:rPr>
              <w:tab/>
            </w:r>
            <w:r>
              <w:rPr>
                <w:rStyle w:val="IndexLink"/>
              </w:rPr>
              <w:t>200</w:t>
            </w:r>
          </w:hyperlink>
        </w:p>
        <w:p>
          <w:pPr>
            <w:pStyle w:val="Contents4"/>
            <w:tabs>
              <w:tab w:val="clear" w:pos="8176"/>
              <w:tab w:val="right" w:pos="9026" w:leader="dot"/>
            </w:tabs>
            <w:rPr/>
          </w:pPr>
          <w:hyperlink w:anchor="__RefHeading___Toc1870871_2749589250">
            <w:r>
              <w:rPr>
                <w:webHidden/>
                <w:rStyle w:val="IndexLink"/>
              </w:rPr>
              <w:t>12</w:t>
            </w:r>
            <w:r>
              <w:rPr>
                <w:rStyle w:val="IndexLink"/>
                <w:rtl w:val="true"/>
              </w:rPr>
              <w:t xml:space="preserve">ـ </w:t>
            </w:r>
            <w:r>
              <w:rPr>
                <w:rStyle w:val="IndexLink"/>
              </w:rPr>
              <w:t>3</w:t>
            </w:r>
            <w:r>
              <w:rPr>
                <w:rStyle w:val="IndexLink"/>
                <w:rtl w:val="true"/>
              </w:rPr>
              <w:t xml:space="preserve">ـ </w:t>
            </w:r>
            <w:r>
              <w:rPr>
                <w:rStyle w:val="IndexLink"/>
              </w:rPr>
              <w:t>5</w:t>
            </w:r>
            <w:r>
              <w:rPr>
                <w:rStyle w:val="IndexLink"/>
                <w:rtl w:val="true"/>
              </w:rPr>
              <w:t>ـ بازشناسی سیره‌ی محدّثان شیعه به روایت نجاشی</w:t>
            </w:r>
            <w:r>
              <w:rPr>
                <w:rStyle w:val="IndexLink"/>
                <w:rtl w:val="true"/>
              </w:rPr>
              <w:tab/>
            </w:r>
            <w:r>
              <w:rPr>
                <w:rStyle w:val="IndexLink"/>
              </w:rPr>
              <w:t>201</w:t>
            </w:r>
          </w:hyperlink>
        </w:p>
        <w:p>
          <w:pPr>
            <w:pStyle w:val="Contents3"/>
            <w:tabs>
              <w:tab w:val="clear" w:pos="8459"/>
              <w:tab w:val="right" w:pos="9026" w:leader="dot"/>
            </w:tabs>
            <w:rPr/>
          </w:pPr>
          <w:hyperlink w:anchor="__RefHeading___Toc1870873_2749589250">
            <w:r>
              <w:rPr>
                <w:webHidden/>
                <w:rStyle w:val="IndexLink"/>
              </w:rPr>
              <w:t>12</w:t>
            </w:r>
            <w:r>
              <w:rPr>
                <w:rStyle w:val="IndexLink"/>
                <w:rtl w:val="true"/>
              </w:rPr>
              <w:t xml:space="preserve">ـ </w:t>
            </w:r>
            <w:r>
              <w:rPr>
                <w:rStyle w:val="IndexLink"/>
              </w:rPr>
              <w:t>4</w:t>
            </w:r>
            <w:r>
              <w:rPr>
                <w:rStyle w:val="IndexLink"/>
                <w:rtl w:val="true"/>
              </w:rPr>
              <w:t xml:space="preserve">ـ بررسی </w:t>
            </w:r>
            <w:r>
              <w:rPr>
                <w:rStyle w:val="IndexLink"/>
                <w:rtl w:val="true"/>
              </w:rPr>
              <w:t>«</w:t>
            </w:r>
            <w:r>
              <w:rPr>
                <w:rStyle w:val="IndexLink"/>
                <w:rtl w:val="true"/>
              </w:rPr>
              <w:t>فهرست</w:t>
            </w:r>
            <w:r>
              <w:rPr>
                <w:rStyle w:val="IndexLink"/>
                <w:rtl w:val="true"/>
              </w:rPr>
              <w:t xml:space="preserve">» </w:t>
            </w:r>
            <w:r>
              <w:rPr>
                <w:rStyle w:val="IndexLink"/>
                <w:rtl w:val="true"/>
              </w:rPr>
              <w:t>شیخ طوسی</w:t>
            </w:r>
            <w:r>
              <w:rPr>
                <w:rStyle w:val="IndexLink"/>
                <w:rtl w:val="true"/>
              </w:rPr>
              <w:tab/>
            </w:r>
            <w:r>
              <w:rPr>
                <w:rStyle w:val="IndexLink"/>
              </w:rPr>
              <w:t>202</w:t>
            </w:r>
          </w:hyperlink>
        </w:p>
        <w:p>
          <w:pPr>
            <w:pStyle w:val="Contents4"/>
            <w:tabs>
              <w:tab w:val="clear" w:pos="8176"/>
              <w:tab w:val="right" w:pos="9026" w:leader="dot"/>
            </w:tabs>
            <w:rPr/>
          </w:pPr>
          <w:hyperlink w:anchor="__RefHeading___Toc1870875_274958925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870877_2749589250">
            <w:r>
              <w:rPr>
                <w:webHidden/>
                <w:rStyle w:val="IndexLink"/>
              </w:rPr>
              <w:t>12</w:t>
            </w:r>
            <w:r>
              <w:rPr>
                <w:rStyle w:val="IndexLink"/>
                <w:rtl w:val="true"/>
              </w:rPr>
              <w:t xml:space="preserve">ـ </w:t>
            </w:r>
            <w:r>
              <w:rPr>
                <w:rStyle w:val="IndexLink"/>
              </w:rPr>
              <w:t>4</w:t>
            </w:r>
            <w:r>
              <w:rPr>
                <w:rStyle w:val="IndexLink"/>
                <w:rtl w:val="true"/>
              </w:rPr>
              <w:t xml:space="preserve">ـ </w:t>
            </w:r>
            <w:r>
              <w:rPr>
                <w:rStyle w:val="IndexLink"/>
              </w:rPr>
              <w:t>1</w:t>
            </w:r>
            <w:r>
              <w:rPr>
                <w:rStyle w:val="IndexLink"/>
                <w:rtl w:val="true"/>
              </w:rPr>
              <w:t>ـ ارزیابی و تحلیلی بر مقدّمه‌ی فهرست</w:t>
            </w:r>
            <w:r>
              <w:rPr>
                <w:rStyle w:val="IndexLink"/>
                <w:rtl w:val="true"/>
              </w:rPr>
              <w:tab/>
            </w:r>
            <w:r>
              <w:rPr>
                <w:rStyle w:val="IndexLink"/>
              </w:rPr>
              <w:t>203</w:t>
            </w:r>
          </w:hyperlink>
        </w:p>
        <w:p>
          <w:pPr>
            <w:pStyle w:val="Contents3"/>
            <w:tabs>
              <w:tab w:val="clear" w:pos="8459"/>
              <w:tab w:val="right" w:pos="9026" w:leader="dot"/>
            </w:tabs>
            <w:rPr/>
          </w:pPr>
          <w:hyperlink w:anchor="__RefHeading___Toc1870879_2749589250">
            <w:r>
              <w:rPr>
                <w:webHidden/>
                <w:rStyle w:val="IndexLink"/>
              </w:rPr>
              <w:t>12</w:t>
            </w:r>
            <w:r>
              <w:rPr>
                <w:rStyle w:val="IndexLink"/>
                <w:rtl w:val="true"/>
              </w:rPr>
              <w:t xml:space="preserve">ـ </w:t>
            </w:r>
            <w:r>
              <w:rPr>
                <w:rStyle w:val="IndexLink"/>
              </w:rPr>
              <w:t>5</w:t>
            </w:r>
            <w:r>
              <w:rPr>
                <w:rStyle w:val="IndexLink"/>
                <w:rtl w:val="true"/>
              </w:rPr>
              <w:t xml:space="preserve">ـ بررسی </w:t>
            </w:r>
            <w:r>
              <w:rPr>
                <w:rStyle w:val="IndexLink"/>
                <w:rtl w:val="true"/>
              </w:rPr>
              <w:t>«</w:t>
            </w:r>
            <w:r>
              <w:rPr>
                <w:rStyle w:val="IndexLink"/>
                <w:rtl w:val="true"/>
              </w:rPr>
              <w:t>رجال</w:t>
            </w:r>
            <w:r>
              <w:rPr>
                <w:rStyle w:val="IndexLink"/>
                <w:rtl w:val="true"/>
              </w:rPr>
              <w:t xml:space="preserve">» </w:t>
            </w:r>
            <w:r>
              <w:rPr>
                <w:rStyle w:val="IndexLink"/>
                <w:rtl w:val="true"/>
              </w:rPr>
              <w:t>شیخ طوسی</w:t>
            </w:r>
            <w:r>
              <w:rPr>
                <w:rStyle w:val="IndexLink"/>
                <w:rtl w:val="true"/>
              </w:rPr>
              <w:tab/>
            </w:r>
            <w:r>
              <w:rPr>
                <w:rStyle w:val="IndexLink"/>
              </w:rPr>
              <w:t>206</w:t>
            </w:r>
          </w:hyperlink>
        </w:p>
        <w:p>
          <w:pPr>
            <w:pStyle w:val="Contents3"/>
            <w:tabs>
              <w:tab w:val="clear" w:pos="8459"/>
              <w:tab w:val="right" w:pos="9026" w:leader="dot"/>
            </w:tabs>
            <w:rPr/>
          </w:pPr>
          <w:hyperlink w:anchor="__RefHeading___Toc1870881_2749589250">
            <w:r>
              <w:rPr>
                <w:webHidden/>
                <w:rStyle w:val="IndexLink"/>
              </w:rPr>
              <w:t>12</w:t>
            </w:r>
            <w:r>
              <w:rPr>
                <w:rStyle w:val="IndexLink"/>
                <w:rtl w:val="true"/>
              </w:rPr>
              <w:t xml:space="preserve">ـ </w:t>
            </w:r>
            <w:r>
              <w:rPr>
                <w:rStyle w:val="IndexLink"/>
              </w:rPr>
              <w:t>6</w:t>
            </w:r>
            <w:r>
              <w:rPr>
                <w:rStyle w:val="IndexLink"/>
                <w:rtl w:val="true"/>
              </w:rPr>
              <w:t>ـ مقایسه‌ی رجال نجاشی و فهرست شیخ طوسی</w:t>
            </w:r>
            <w:r>
              <w:rPr>
                <w:rStyle w:val="IndexLink"/>
                <w:rtl w:val="true"/>
              </w:rPr>
              <w:tab/>
            </w:r>
            <w:r>
              <w:rPr>
                <w:rStyle w:val="IndexLink"/>
              </w:rPr>
              <w:t>211</w:t>
            </w:r>
          </w:hyperlink>
        </w:p>
        <w:p>
          <w:pPr>
            <w:pStyle w:val="Contents2"/>
            <w:tabs>
              <w:tab w:val="clear" w:pos="8743"/>
              <w:tab w:val="right" w:pos="9026" w:leader="dot"/>
            </w:tabs>
            <w:rPr/>
          </w:pPr>
          <w:hyperlink w:anchor="__RefHeading___Toc1870883_2749589250">
            <w:r>
              <w:rPr>
                <w:webHidden/>
                <w:rStyle w:val="IndexLink"/>
                <w:rtl w:val="true"/>
              </w:rPr>
              <w:t>فصل سیزدهم</w:t>
            </w:r>
            <w:r>
              <w:rPr>
                <w:rStyle w:val="IndexLink"/>
                <w:rtl w:val="true"/>
              </w:rPr>
              <w:t xml:space="preserve">: </w:t>
            </w:r>
            <w:r>
              <w:rPr>
                <w:rStyle w:val="IndexLink"/>
                <w:rtl w:val="true"/>
              </w:rPr>
              <w:t>گزارشی از آثار رجالی شیعه در دوره متأخّران</w:t>
            </w:r>
            <w:r>
              <w:rPr>
                <w:rStyle w:val="IndexLink"/>
                <w:rtl w:val="true"/>
              </w:rPr>
              <w:tab/>
            </w:r>
            <w:r>
              <w:rPr>
                <w:rStyle w:val="IndexLink"/>
              </w:rPr>
              <w:t>214</w:t>
            </w:r>
          </w:hyperlink>
        </w:p>
        <w:p>
          <w:pPr>
            <w:pStyle w:val="Contents3"/>
            <w:tabs>
              <w:tab w:val="clear" w:pos="8459"/>
              <w:tab w:val="right" w:pos="9026" w:leader="dot"/>
            </w:tabs>
            <w:rPr/>
          </w:pPr>
          <w:hyperlink w:anchor="__RefHeading___Toc1870885_274958925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870887_2749589250">
            <w:r>
              <w:rPr>
                <w:webHidden/>
                <w:rStyle w:val="IndexLink"/>
                <w:rtl w:val="true"/>
              </w:rPr>
              <w:t>مقدّمه</w:t>
            </w:r>
            <w:r>
              <w:rPr>
                <w:rStyle w:val="IndexLink"/>
                <w:rtl w:val="true"/>
              </w:rPr>
              <w:tab/>
            </w:r>
            <w:r>
              <w:rPr>
                <w:rStyle w:val="IndexLink"/>
              </w:rPr>
              <w:t>214</w:t>
            </w:r>
          </w:hyperlink>
        </w:p>
        <w:p>
          <w:pPr>
            <w:pStyle w:val="Contents3"/>
            <w:tabs>
              <w:tab w:val="clear" w:pos="8459"/>
              <w:tab w:val="right" w:pos="9026" w:leader="dot"/>
            </w:tabs>
            <w:rPr/>
          </w:pPr>
          <w:hyperlink w:anchor="__RefHeading___Toc1870889_2749589250">
            <w:r>
              <w:rPr>
                <w:webHidden/>
                <w:rStyle w:val="IndexLink"/>
              </w:rPr>
              <w:t>13</w:t>
            </w:r>
            <w:r>
              <w:rPr>
                <w:rStyle w:val="IndexLink"/>
                <w:rtl w:val="true"/>
              </w:rPr>
              <w:t xml:space="preserve">ـ </w:t>
            </w:r>
            <w:r>
              <w:rPr>
                <w:rStyle w:val="IndexLink"/>
              </w:rPr>
              <w:t>1</w:t>
            </w:r>
            <w:r>
              <w:rPr>
                <w:rStyle w:val="IndexLink"/>
                <w:rtl w:val="true"/>
              </w:rPr>
              <w:t>ـ بررسی اعتبار آثار رجالی متأخّران</w:t>
            </w:r>
            <w:r>
              <w:rPr>
                <w:rStyle w:val="IndexLink"/>
                <w:rtl w:val="true"/>
              </w:rPr>
              <w:tab/>
            </w:r>
            <w:r>
              <w:rPr>
                <w:rStyle w:val="IndexLink"/>
              </w:rPr>
              <w:t>214</w:t>
            </w:r>
          </w:hyperlink>
        </w:p>
        <w:p>
          <w:pPr>
            <w:pStyle w:val="Contents3"/>
            <w:tabs>
              <w:tab w:val="clear" w:pos="8459"/>
              <w:tab w:val="right" w:pos="9026" w:leader="dot"/>
            </w:tabs>
            <w:rPr/>
          </w:pPr>
          <w:hyperlink w:anchor="__RefHeading___Toc1870891_2749589250">
            <w:r>
              <w:rPr>
                <w:webHidden/>
                <w:rStyle w:val="IndexLink"/>
              </w:rPr>
              <w:t>13</w:t>
            </w:r>
            <w:r>
              <w:rPr>
                <w:rStyle w:val="IndexLink"/>
                <w:rtl w:val="true"/>
              </w:rPr>
              <w:t xml:space="preserve">ـ </w:t>
            </w:r>
            <w:r>
              <w:rPr>
                <w:rStyle w:val="IndexLink"/>
              </w:rPr>
              <w:t>2</w:t>
            </w:r>
            <w:r>
              <w:rPr>
                <w:rStyle w:val="IndexLink"/>
                <w:rtl w:val="true"/>
              </w:rPr>
              <w:t>ـ فهرست اسماء علما الشیعه و مصنفیهم</w:t>
            </w:r>
            <w:r>
              <w:rPr>
                <w:rStyle w:val="IndexLink"/>
                <w:rtl w:val="true"/>
              </w:rPr>
              <w:tab/>
            </w:r>
            <w:r>
              <w:rPr>
                <w:rStyle w:val="IndexLink"/>
              </w:rPr>
              <w:t>215</w:t>
            </w:r>
          </w:hyperlink>
        </w:p>
        <w:p>
          <w:pPr>
            <w:pStyle w:val="Contents3"/>
            <w:tabs>
              <w:tab w:val="clear" w:pos="8459"/>
              <w:tab w:val="right" w:pos="9026" w:leader="dot"/>
            </w:tabs>
            <w:rPr/>
          </w:pPr>
          <w:hyperlink w:anchor="__RefHeading___Toc1870893_2749589250">
            <w:r>
              <w:rPr>
                <w:webHidden/>
                <w:rStyle w:val="IndexLink"/>
              </w:rPr>
              <w:t>13</w:t>
            </w:r>
            <w:r>
              <w:rPr>
                <w:rStyle w:val="IndexLink"/>
                <w:rtl w:val="true"/>
              </w:rPr>
              <w:t xml:space="preserve">ـ </w:t>
            </w:r>
            <w:r>
              <w:rPr>
                <w:rStyle w:val="IndexLink"/>
              </w:rPr>
              <w:t>3</w:t>
            </w:r>
            <w:r>
              <w:rPr>
                <w:rStyle w:val="IndexLink"/>
                <w:rtl w:val="true"/>
              </w:rPr>
              <w:t>ـ معالم العلماء فی فهرست کتب الشیعة و اسماء المصنفین منهم قدیمآ و حدیثآ</w:t>
            </w:r>
            <w:r>
              <w:rPr>
                <w:rStyle w:val="IndexLink"/>
                <w:rtl w:val="true"/>
              </w:rPr>
              <w:tab/>
            </w:r>
            <w:r>
              <w:rPr>
                <w:rStyle w:val="IndexLink"/>
              </w:rPr>
              <w:t>216</w:t>
            </w:r>
          </w:hyperlink>
        </w:p>
        <w:p>
          <w:pPr>
            <w:pStyle w:val="Contents3"/>
            <w:tabs>
              <w:tab w:val="clear" w:pos="8459"/>
              <w:tab w:val="right" w:pos="9026" w:leader="dot"/>
            </w:tabs>
            <w:rPr/>
          </w:pPr>
          <w:hyperlink w:anchor="__RefHeading___Toc1870895_2749589250">
            <w:r>
              <w:rPr>
                <w:webHidden/>
                <w:rStyle w:val="IndexLink"/>
              </w:rPr>
              <w:t>13</w:t>
            </w:r>
            <w:r>
              <w:rPr>
                <w:rStyle w:val="IndexLink"/>
                <w:rtl w:val="true"/>
              </w:rPr>
              <w:t xml:space="preserve">ـ </w:t>
            </w:r>
            <w:r>
              <w:rPr>
                <w:rStyle w:val="IndexLink"/>
              </w:rPr>
              <w:t>4</w:t>
            </w:r>
            <w:r>
              <w:rPr>
                <w:rStyle w:val="IndexLink"/>
                <w:rtl w:val="true"/>
              </w:rPr>
              <w:t>ـ حل الاشکال فی معرفة الرجال</w:t>
            </w:r>
            <w:r>
              <w:rPr>
                <w:rStyle w:val="IndexLink"/>
                <w:rtl w:val="true"/>
              </w:rPr>
              <w:tab/>
            </w:r>
            <w:r>
              <w:rPr>
                <w:rStyle w:val="IndexLink"/>
              </w:rPr>
              <w:t>216</w:t>
            </w:r>
          </w:hyperlink>
        </w:p>
        <w:p>
          <w:pPr>
            <w:pStyle w:val="Contents3"/>
            <w:tabs>
              <w:tab w:val="clear" w:pos="8459"/>
              <w:tab w:val="right" w:pos="9026" w:leader="dot"/>
            </w:tabs>
            <w:rPr/>
          </w:pPr>
          <w:hyperlink w:anchor="__RefHeading___Toc1870897_2749589250">
            <w:r>
              <w:rPr>
                <w:webHidden/>
                <w:rStyle w:val="IndexLink"/>
              </w:rPr>
              <w:t>13</w:t>
            </w:r>
            <w:r>
              <w:rPr>
                <w:rStyle w:val="IndexLink"/>
                <w:rtl w:val="true"/>
              </w:rPr>
              <w:t xml:space="preserve">ـ </w:t>
            </w:r>
            <w:r>
              <w:rPr>
                <w:rStyle w:val="IndexLink"/>
              </w:rPr>
              <w:t>5</w:t>
            </w:r>
            <w:r>
              <w:rPr>
                <w:rStyle w:val="IndexLink"/>
                <w:rtl w:val="true"/>
              </w:rPr>
              <w:t>ـ کتاب الرجال ابن‌داوود حلّی</w:t>
            </w:r>
            <w:r>
              <w:rPr>
                <w:rStyle w:val="IndexLink"/>
                <w:rtl w:val="true"/>
              </w:rPr>
              <w:tab/>
            </w:r>
            <w:r>
              <w:rPr>
                <w:rStyle w:val="IndexLink"/>
              </w:rPr>
              <w:t>217</w:t>
            </w:r>
          </w:hyperlink>
        </w:p>
        <w:p>
          <w:pPr>
            <w:pStyle w:val="Contents3"/>
            <w:tabs>
              <w:tab w:val="clear" w:pos="8459"/>
              <w:tab w:val="right" w:pos="9026" w:leader="dot"/>
            </w:tabs>
            <w:rPr/>
          </w:pPr>
          <w:hyperlink w:anchor="__RefHeading___Toc1870899_2749589250">
            <w:r>
              <w:rPr>
                <w:webHidden/>
                <w:rStyle w:val="IndexLink"/>
              </w:rPr>
              <w:t>13</w:t>
            </w:r>
            <w:r>
              <w:rPr>
                <w:rStyle w:val="IndexLink"/>
                <w:rtl w:val="true"/>
              </w:rPr>
              <w:t xml:space="preserve">ـ </w:t>
            </w:r>
            <w:r>
              <w:rPr>
                <w:rStyle w:val="IndexLink"/>
              </w:rPr>
              <w:t>6</w:t>
            </w:r>
            <w:r>
              <w:rPr>
                <w:rStyle w:val="IndexLink"/>
                <w:rtl w:val="true"/>
              </w:rPr>
              <w:t>ـ خلاصة الاقوال فی معرفة الرجال</w:t>
            </w:r>
            <w:r>
              <w:rPr>
                <w:rStyle w:val="IndexLink"/>
                <w:rtl w:val="true"/>
              </w:rPr>
              <w:tab/>
            </w:r>
            <w:r>
              <w:rPr>
                <w:rStyle w:val="IndexLink"/>
              </w:rPr>
              <w:t>219</w:t>
            </w:r>
          </w:hyperlink>
        </w:p>
        <w:p>
          <w:pPr>
            <w:pStyle w:val="Contents3"/>
            <w:tabs>
              <w:tab w:val="clear" w:pos="8459"/>
              <w:tab w:val="right" w:pos="9026" w:leader="dot"/>
            </w:tabs>
            <w:rPr/>
          </w:pPr>
          <w:hyperlink w:anchor="__RefHeading___Toc1870901_2749589250">
            <w:r>
              <w:rPr>
                <w:webHidden/>
                <w:rStyle w:val="IndexLink"/>
              </w:rPr>
              <w:t>13</w:t>
            </w:r>
            <w:r>
              <w:rPr>
                <w:rStyle w:val="IndexLink"/>
                <w:rtl w:val="true"/>
              </w:rPr>
              <w:t xml:space="preserve">ـ </w:t>
            </w:r>
            <w:r>
              <w:rPr>
                <w:rStyle w:val="IndexLink"/>
              </w:rPr>
              <w:t>7</w:t>
            </w:r>
            <w:r>
              <w:rPr>
                <w:rStyle w:val="IndexLink"/>
                <w:rtl w:val="true"/>
              </w:rPr>
              <w:t>ـ پیدایش جوامع رجالی</w:t>
            </w:r>
            <w:r>
              <w:rPr>
                <w:rStyle w:val="IndexLink"/>
                <w:rtl w:val="true"/>
              </w:rPr>
              <w:tab/>
            </w:r>
            <w:r>
              <w:rPr>
                <w:rStyle w:val="IndexLink"/>
              </w:rPr>
              <w:t>220</w:t>
            </w:r>
          </w:hyperlink>
        </w:p>
        <w:p>
          <w:pPr>
            <w:pStyle w:val="Contents2"/>
            <w:tabs>
              <w:tab w:val="clear" w:pos="8743"/>
              <w:tab w:val="right" w:pos="9026" w:leader="dot"/>
            </w:tabs>
            <w:rPr/>
          </w:pPr>
          <w:hyperlink w:anchor="__RefHeading___Toc1870903_2749589250">
            <w:r>
              <w:rPr>
                <w:webHidden/>
                <w:rStyle w:val="IndexLink"/>
                <w:rtl w:val="true"/>
              </w:rPr>
              <w:t>فصل چهاردهم</w:t>
            </w:r>
            <w:r>
              <w:rPr>
                <w:rStyle w:val="IndexLink"/>
                <w:rtl w:val="true"/>
              </w:rPr>
              <w:t xml:space="preserve">: </w:t>
            </w:r>
            <w:r>
              <w:rPr>
                <w:rStyle w:val="IndexLink"/>
                <w:rtl w:val="true"/>
              </w:rPr>
              <w:t>مبانی و روش‌های جرح و تعدیل راویان</w:t>
            </w:r>
            <w:r>
              <w:rPr>
                <w:rStyle w:val="IndexLink"/>
                <w:rtl w:val="true"/>
              </w:rPr>
              <w:tab/>
            </w:r>
            <w:r>
              <w:rPr>
                <w:rStyle w:val="IndexLink"/>
              </w:rPr>
              <w:t>224</w:t>
            </w:r>
          </w:hyperlink>
        </w:p>
        <w:p>
          <w:pPr>
            <w:pStyle w:val="Contents3"/>
            <w:tabs>
              <w:tab w:val="clear" w:pos="8459"/>
              <w:tab w:val="right" w:pos="9026" w:leader="dot"/>
            </w:tabs>
            <w:rPr/>
          </w:pPr>
          <w:hyperlink w:anchor="__RefHeading___Toc1870905_274958925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870907_2749589250">
            <w:r>
              <w:rPr>
                <w:webHidden/>
                <w:rStyle w:val="IndexLink"/>
                <w:rtl w:val="true"/>
              </w:rPr>
              <w:t>مقدّمه</w:t>
            </w:r>
            <w:r>
              <w:rPr>
                <w:rStyle w:val="IndexLink"/>
                <w:rtl w:val="true"/>
              </w:rPr>
              <w:tab/>
            </w:r>
            <w:r>
              <w:rPr>
                <w:rStyle w:val="IndexLink"/>
              </w:rPr>
              <w:t>224</w:t>
            </w:r>
          </w:hyperlink>
        </w:p>
        <w:p>
          <w:pPr>
            <w:pStyle w:val="Contents3"/>
            <w:tabs>
              <w:tab w:val="clear" w:pos="8459"/>
              <w:tab w:val="right" w:pos="9026" w:leader="dot"/>
            </w:tabs>
            <w:rPr/>
          </w:pPr>
          <w:hyperlink w:anchor="__RefHeading___Toc1870909_2749589250">
            <w:r>
              <w:rPr>
                <w:webHidden/>
                <w:rStyle w:val="IndexLink"/>
              </w:rPr>
              <w:t>14</w:t>
            </w:r>
            <w:r>
              <w:rPr>
                <w:rStyle w:val="IndexLink"/>
                <w:rtl w:val="true"/>
              </w:rPr>
              <w:t xml:space="preserve">ـ </w:t>
            </w:r>
            <w:r>
              <w:rPr>
                <w:rStyle w:val="IndexLink"/>
              </w:rPr>
              <w:t>1</w:t>
            </w:r>
            <w:r>
              <w:rPr>
                <w:rStyle w:val="IndexLink"/>
                <w:rtl w:val="true"/>
              </w:rPr>
              <w:t>ـ توضیح اصطلاح</w:t>
            </w:r>
            <w:r>
              <w:rPr>
                <w:rStyle w:val="IndexLink"/>
                <w:rtl w:val="true"/>
              </w:rPr>
              <w:tab/>
            </w:r>
            <w:r>
              <w:rPr>
                <w:rStyle w:val="IndexLink"/>
              </w:rPr>
              <w:t>224</w:t>
            </w:r>
          </w:hyperlink>
        </w:p>
        <w:p>
          <w:pPr>
            <w:pStyle w:val="Contents3"/>
            <w:tabs>
              <w:tab w:val="clear" w:pos="8459"/>
              <w:tab w:val="right" w:pos="9026" w:leader="dot"/>
            </w:tabs>
            <w:rPr/>
          </w:pPr>
          <w:hyperlink w:anchor="__RefHeading___Toc1870911_2749589250">
            <w:r>
              <w:rPr>
                <w:webHidden/>
                <w:rStyle w:val="IndexLink"/>
              </w:rPr>
              <w:t>14</w:t>
            </w:r>
            <w:r>
              <w:rPr>
                <w:rStyle w:val="IndexLink"/>
                <w:rtl w:val="true"/>
              </w:rPr>
              <w:t xml:space="preserve">ـ </w:t>
            </w:r>
            <w:r>
              <w:rPr>
                <w:rStyle w:val="IndexLink"/>
              </w:rPr>
              <w:t>2</w:t>
            </w:r>
            <w:r>
              <w:rPr>
                <w:rStyle w:val="IndexLink"/>
                <w:rtl w:val="true"/>
              </w:rPr>
              <w:t>ـ علم جرح و تعدیل</w:t>
            </w:r>
            <w:r>
              <w:rPr>
                <w:rStyle w:val="IndexLink"/>
                <w:rtl w:val="true"/>
              </w:rPr>
              <w:tab/>
            </w:r>
            <w:r>
              <w:rPr>
                <w:rStyle w:val="IndexLink"/>
              </w:rPr>
              <w:t>225</w:t>
            </w:r>
          </w:hyperlink>
        </w:p>
        <w:p>
          <w:pPr>
            <w:pStyle w:val="Contents3"/>
            <w:tabs>
              <w:tab w:val="clear" w:pos="8459"/>
              <w:tab w:val="right" w:pos="9026" w:leader="dot"/>
            </w:tabs>
            <w:rPr/>
          </w:pPr>
          <w:hyperlink w:anchor="__RefHeading___Toc1870913_2749589250">
            <w:r>
              <w:rPr>
                <w:webHidden/>
                <w:rStyle w:val="IndexLink"/>
              </w:rPr>
              <w:t>14</w:t>
            </w:r>
            <w:r>
              <w:rPr>
                <w:rStyle w:val="IndexLink"/>
                <w:rtl w:val="true"/>
              </w:rPr>
              <w:t xml:space="preserve">ـ </w:t>
            </w:r>
            <w:r>
              <w:rPr>
                <w:rStyle w:val="IndexLink"/>
              </w:rPr>
              <w:t>3</w:t>
            </w:r>
            <w:r>
              <w:rPr>
                <w:rStyle w:val="IndexLink"/>
                <w:rtl w:val="true"/>
              </w:rPr>
              <w:t>ـ ضرورت، جواز و پیشینه‌ی جرح و تعدیل</w:t>
            </w:r>
            <w:r>
              <w:rPr>
                <w:rStyle w:val="IndexLink"/>
                <w:rtl w:val="true"/>
              </w:rPr>
              <w:tab/>
            </w:r>
            <w:r>
              <w:rPr>
                <w:rStyle w:val="IndexLink"/>
              </w:rPr>
              <w:t>226</w:t>
            </w:r>
          </w:hyperlink>
        </w:p>
        <w:p>
          <w:pPr>
            <w:pStyle w:val="Contents3"/>
            <w:tabs>
              <w:tab w:val="clear" w:pos="8459"/>
              <w:tab w:val="right" w:pos="9026" w:leader="dot"/>
            </w:tabs>
            <w:rPr/>
          </w:pPr>
          <w:hyperlink w:anchor="__RefHeading___Toc1870915_2749589250">
            <w:r>
              <w:rPr>
                <w:webHidden/>
                <w:rStyle w:val="IndexLink"/>
              </w:rPr>
              <w:t>14</w:t>
            </w:r>
            <w:r>
              <w:rPr>
                <w:rStyle w:val="IndexLink"/>
                <w:rtl w:val="true"/>
              </w:rPr>
              <w:t xml:space="preserve">ـ </w:t>
            </w:r>
            <w:r>
              <w:rPr>
                <w:rStyle w:val="IndexLink"/>
              </w:rPr>
              <w:t>4</w:t>
            </w:r>
            <w:r>
              <w:rPr>
                <w:rStyle w:val="IndexLink"/>
                <w:rtl w:val="true"/>
              </w:rPr>
              <w:t>ـ اصول کلّی جرح  تعدیل</w:t>
            </w:r>
            <w:r>
              <w:rPr>
                <w:rStyle w:val="IndexLink"/>
                <w:rtl w:val="true"/>
              </w:rPr>
              <w:tab/>
            </w:r>
            <w:r>
              <w:rPr>
                <w:rStyle w:val="IndexLink"/>
              </w:rPr>
              <w:t>228</w:t>
            </w:r>
          </w:hyperlink>
        </w:p>
        <w:p>
          <w:pPr>
            <w:pStyle w:val="Contents4"/>
            <w:tabs>
              <w:tab w:val="clear" w:pos="8176"/>
              <w:tab w:val="right" w:pos="9026" w:leader="dot"/>
            </w:tabs>
            <w:rPr/>
          </w:pPr>
          <w:hyperlink w:anchor="__RefHeading___Toc1870917_274958925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870919_2749589250">
            <w:r>
              <w:rPr>
                <w:webHidden/>
                <w:rStyle w:val="IndexLink"/>
              </w:rPr>
              <w:t>14</w:t>
            </w:r>
            <w:r>
              <w:rPr>
                <w:rStyle w:val="IndexLink"/>
                <w:rtl w:val="true"/>
              </w:rPr>
              <w:t xml:space="preserve">ـ </w:t>
            </w:r>
            <w:r>
              <w:rPr>
                <w:rStyle w:val="IndexLink"/>
              </w:rPr>
              <w:t>4</w:t>
            </w:r>
            <w:r>
              <w:rPr>
                <w:rStyle w:val="IndexLink"/>
                <w:rtl w:val="true"/>
              </w:rPr>
              <w:t xml:space="preserve">ـ </w:t>
            </w:r>
            <w:r>
              <w:rPr>
                <w:rStyle w:val="IndexLink"/>
              </w:rPr>
              <w:t>1</w:t>
            </w:r>
            <w:r>
              <w:rPr>
                <w:rStyle w:val="IndexLink"/>
                <w:rtl w:val="true"/>
              </w:rPr>
              <w:t>ـ عدالت راوی و امور مخل به آن</w:t>
            </w:r>
            <w:r>
              <w:rPr>
                <w:rStyle w:val="IndexLink"/>
                <w:rtl w:val="true"/>
              </w:rPr>
              <w:tab/>
            </w:r>
            <w:r>
              <w:rPr>
                <w:rStyle w:val="IndexLink"/>
              </w:rPr>
              <w:t>230</w:t>
            </w:r>
          </w:hyperlink>
        </w:p>
        <w:p>
          <w:pPr>
            <w:pStyle w:val="Contents4"/>
            <w:tabs>
              <w:tab w:val="clear" w:pos="8176"/>
              <w:tab w:val="right" w:pos="9026" w:leader="dot"/>
            </w:tabs>
            <w:rPr/>
          </w:pPr>
          <w:hyperlink w:anchor="__RefHeading___Toc1870921_2749589250">
            <w:r>
              <w:rPr>
                <w:webHidden/>
                <w:rStyle w:val="IndexLink"/>
              </w:rPr>
              <w:t>14</w:t>
            </w:r>
            <w:r>
              <w:rPr>
                <w:rStyle w:val="IndexLink"/>
                <w:rtl w:val="true"/>
              </w:rPr>
              <w:t xml:space="preserve">ـ </w:t>
            </w:r>
            <w:r>
              <w:rPr>
                <w:rStyle w:val="IndexLink"/>
              </w:rPr>
              <w:t>4</w:t>
            </w:r>
            <w:r>
              <w:rPr>
                <w:rStyle w:val="IndexLink"/>
                <w:rtl w:val="true"/>
              </w:rPr>
              <w:t xml:space="preserve">ـ </w:t>
            </w:r>
            <w:r>
              <w:rPr>
                <w:rStyle w:val="IndexLink"/>
              </w:rPr>
              <w:t>2</w:t>
            </w:r>
            <w:r>
              <w:rPr>
                <w:rStyle w:val="IndexLink"/>
                <w:rtl w:val="true"/>
              </w:rPr>
              <w:t>ـ ضبط راوی و امور مخل به آن</w:t>
            </w:r>
            <w:r>
              <w:rPr>
                <w:rStyle w:val="IndexLink"/>
                <w:rtl w:val="true"/>
              </w:rPr>
              <w:tab/>
            </w:r>
            <w:r>
              <w:rPr>
                <w:rStyle w:val="IndexLink"/>
              </w:rPr>
              <w:t>231</w:t>
            </w:r>
          </w:hyperlink>
        </w:p>
        <w:p>
          <w:pPr>
            <w:pStyle w:val="Contents3"/>
            <w:tabs>
              <w:tab w:val="clear" w:pos="8459"/>
              <w:tab w:val="right" w:pos="9026" w:leader="dot"/>
            </w:tabs>
            <w:rPr/>
          </w:pPr>
          <w:hyperlink w:anchor="__RefHeading___Toc1870923_2749589250">
            <w:r>
              <w:rPr>
                <w:webHidden/>
                <w:rStyle w:val="IndexLink"/>
              </w:rPr>
              <w:t>14</w:t>
            </w:r>
            <w:r>
              <w:rPr>
                <w:rStyle w:val="IndexLink"/>
                <w:rtl w:val="true"/>
              </w:rPr>
              <w:t xml:space="preserve">ـ </w:t>
            </w:r>
            <w:r>
              <w:rPr>
                <w:rStyle w:val="IndexLink"/>
              </w:rPr>
              <w:t>5</w:t>
            </w:r>
            <w:r>
              <w:rPr>
                <w:rStyle w:val="IndexLink"/>
                <w:rtl w:val="true"/>
              </w:rPr>
              <w:t>ـ اقسام و گونه‌های جرح و تعدیل</w:t>
            </w:r>
            <w:r>
              <w:rPr>
                <w:rStyle w:val="IndexLink"/>
                <w:rtl w:val="true"/>
              </w:rPr>
              <w:tab/>
            </w:r>
            <w:r>
              <w:rPr>
                <w:rStyle w:val="IndexLink"/>
              </w:rPr>
              <w:t>234</w:t>
            </w:r>
          </w:hyperlink>
        </w:p>
        <w:p>
          <w:pPr>
            <w:pStyle w:val="Contents3"/>
            <w:tabs>
              <w:tab w:val="clear" w:pos="8459"/>
              <w:tab w:val="right" w:pos="9026" w:leader="dot"/>
            </w:tabs>
            <w:rPr/>
          </w:pPr>
          <w:hyperlink w:anchor="__RefHeading___Toc1870925_2749589250">
            <w:r>
              <w:rPr>
                <w:webHidden/>
                <w:rStyle w:val="IndexLink"/>
              </w:rPr>
              <w:t>14</w:t>
            </w:r>
            <w:r>
              <w:rPr>
                <w:rStyle w:val="IndexLink"/>
                <w:rtl w:val="true"/>
              </w:rPr>
              <w:t xml:space="preserve">ـ </w:t>
            </w:r>
            <w:r>
              <w:rPr>
                <w:rStyle w:val="IndexLink"/>
              </w:rPr>
              <w:t>6</w:t>
            </w:r>
            <w:r>
              <w:rPr>
                <w:rStyle w:val="IndexLink"/>
                <w:rtl w:val="true"/>
              </w:rPr>
              <w:t>ـ مصطلحات جرح و تعدیل</w:t>
            </w:r>
            <w:r>
              <w:rPr>
                <w:rStyle w:val="IndexLink"/>
                <w:rtl w:val="true"/>
              </w:rPr>
              <w:tab/>
            </w:r>
            <w:r>
              <w:rPr>
                <w:rStyle w:val="IndexLink"/>
              </w:rPr>
              <w:t>235</w:t>
            </w:r>
          </w:hyperlink>
        </w:p>
        <w:p>
          <w:pPr>
            <w:pStyle w:val="Contents3"/>
            <w:tabs>
              <w:tab w:val="clear" w:pos="8459"/>
              <w:tab w:val="right" w:pos="9026" w:leader="dot"/>
            </w:tabs>
            <w:rPr/>
          </w:pPr>
          <w:hyperlink w:anchor="__RefHeading___Toc1870927_2749589250">
            <w:r>
              <w:rPr>
                <w:webHidden/>
                <w:rStyle w:val="IndexLink"/>
              </w:rPr>
              <w:t>14</w:t>
            </w:r>
            <w:r>
              <w:rPr>
                <w:rStyle w:val="IndexLink"/>
                <w:rtl w:val="true"/>
              </w:rPr>
              <w:t xml:space="preserve">ـ </w:t>
            </w:r>
            <w:r>
              <w:rPr>
                <w:rStyle w:val="IndexLink"/>
              </w:rPr>
              <w:t>7</w:t>
            </w:r>
            <w:r>
              <w:rPr>
                <w:rStyle w:val="IndexLink"/>
                <w:rtl w:val="true"/>
              </w:rPr>
              <w:t>ـ مراتب جرح و تعدیل</w:t>
            </w:r>
            <w:r>
              <w:rPr>
                <w:rStyle w:val="IndexLink"/>
                <w:rtl w:val="true"/>
              </w:rPr>
              <w:tab/>
            </w:r>
            <w:r>
              <w:rPr>
                <w:rStyle w:val="IndexLink"/>
              </w:rPr>
              <w:t>236</w:t>
            </w:r>
          </w:hyperlink>
        </w:p>
        <w:p>
          <w:pPr>
            <w:pStyle w:val="Contents4"/>
            <w:tabs>
              <w:tab w:val="clear" w:pos="8176"/>
              <w:tab w:val="right" w:pos="9026" w:leader="dot"/>
            </w:tabs>
            <w:rPr/>
          </w:pPr>
          <w:hyperlink w:anchor="__RefHeading___Toc1870929_2749589250">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1870931_2749589250">
            <w:r>
              <w:rPr>
                <w:webHidden/>
                <w:rStyle w:val="IndexLink"/>
              </w:rPr>
              <w:t>14</w:t>
            </w:r>
            <w:r>
              <w:rPr>
                <w:rStyle w:val="IndexLink"/>
                <w:rtl w:val="true"/>
              </w:rPr>
              <w:t xml:space="preserve">ـ </w:t>
            </w:r>
            <w:r>
              <w:rPr>
                <w:rStyle w:val="IndexLink"/>
              </w:rPr>
              <w:t>7</w:t>
            </w:r>
            <w:r>
              <w:rPr>
                <w:rStyle w:val="IndexLink"/>
                <w:rtl w:val="true"/>
              </w:rPr>
              <w:t xml:space="preserve">ـ </w:t>
            </w:r>
            <w:r>
              <w:rPr>
                <w:rStyle w:val="IndexLink"/>
              </w:rPr>
              <w:t>1</w:t>
            </w:r>
            <w:r>
              <w:rPr>
                <w:rStyle w:val="IndexLink"/>
                <w:rtl w:val="true"/>
              </w:rPr>
              <w:t>ـ مراتب تعدیل بر حسب طبقه‌بندی راویان</w:t>
            </w:r>
            <w:r>
              <w:rPr>
                <w:rStyle w:val="IndexLink"/>
                <w:rtl w:val="true"/>
              </w:rPr>
              <w:tab/>
            </w:r>
            <w:r>
              <w:rPr>
                <w:rStyle w:val="IndexLink"/>
              </w:rPr>
              <w:t>237</w:t>
            </w:r>
          </w:hyperlink>
        </w:p>
        <w:p>
          <w:pPr>
            <w:pStyle w:val="Contents4"/>
            <w:tabs>
              <w:tab w:val="clear" w:pos="8176"/>
              <w:tab w:val="right" w:pos="9026" w:leader="dot"/>
            </w:tabs>
            <w:rPr/>
          </w:pPr>
          <w:hyperlink w:anchor="__RefHeading___Toc1870933_2749589250">
            <w:r>
              <w:rPr>
                <w:webHidden/>
                <w:rStyle w:val="IndexLink"/>
              </w:rPr>
              <w:t>14</w:t>
            </w:r>
            <w:r>
              <w:rPr>
                <w:rStyle w:val="IndexLink"/>
                <w:rtl w:val="true"/>
              </w:rPr>
              <w:t xml:space="preserve">ـ </w:t>
            </w:r>
            <w:r>
              <w:rPr>
                <w:rStyle w:val="IndexLink"/>
              </w:rPr>
              <w:t>7</w:t>
            </w:r>
            <w:r>
              <w:rPr>
                <w:rStyle w:val="IndexLink"/>
                <w:rtl w:val="true"/>
              </w:rPr>
              <w:t xml:space="preserve">ـ </w:t>
            </w:r>
            <w:r>
              <w:rPr>
                <w:rStyle w:val="IndexLink"/>
              </w:rPr>
              <w:t>2</w:t>
            </w:r>
            <w:r>
              <w:rPr>
                <w:rStyle w:val="IndexLink"/>
                <w:rtl w:val="true"/>
              </w:rPr>
              <w:t>ـ مراتب جرح راویان با صرف نظر از برخی اختلافات</w:t>
            </w:r>
            <w:r>
              <w:rPr>
                <w:rStyle w:val="IndexLink"/>
                <w:rtl w:val="true"/>
              </w:rPr>
              <w:tab/>
            </w:r>
            <w:r>
              <w:rPr>
                <w:rStyle w:val="IndexLink"/>
              </w:rPr>
              <w:t>238</w:t>
            </w:r>
          </w:hyperlink>
        </w:p>
        <w:p>
          <w:pPr>
            <w:pStyle w:val="Contents3"/>
            <w:tabs>
              <w:tab w:val="clear" w:pos="8459"/>
              <w:tab w:val="right" w:pos="9026" w:leader="dot"/>
            </w:tabs>
            <w:rPr/>
          </w:pPr>
          <w:hyperlink w:anchor="__RefHeading___Toc1870935_2749589250">
            <w:r>
              <w:rPr>
                <w:webHidden/>
                <w:rStyle w:val="IndexLink"/>
              </w:rPr>
              <w:t>14</w:t>
            </w:r>
            <w:r>
              <w:rPr>
                <w:rStyle w:val="IndexLink"/>
                <w:rtl w:val="true"/>
              </w:rPr>
              <w:t xml:space="preserve">ـ </w:t>
            </w:r>
            <w:r>
              <w:rPr>
                <w:rStyle w:val="IndexLink"/>
              </w:rPr>
              <w:t>8</w:t>
            </w:r>
            <w:r>
              <w:rPr>
                <w:rStyle w:val="IndexLink"/>
                <w:rtl w:val="true"/>
              </w:rPr>
              <w:t>ـ تعارض جرح و تعدیل</w:t>
            </w:r>
            <w:r>
              <w:rPr>
                <w:rStyle w:val="IndexLink"/>
                <w:rtl w:val="true"/>
              </w:rPr>
              <w:tab/>
            </w:r>
            <w:r>
              <w:rPr>
                <w:rStyle w:val="IndexLink"/>
              </w:rPr>
              <w:t>238</w:t>
            </w:r>
          </w:hyperlink>
        </w:p>
        <w:p>
          <w:pPr>
            <w:pStyle w:val="Contents4"/>
            <w:tabs>
              <w:tab w:val="clear" w:pos="8176"/>
              <w:tab w:val="right" w:pos="9026" w:leader="dot"/>
            </w:tabs>
            <w:rPr/>
          </w:pPr>
          <w:hyperlink w:anchor="__RefHeading___Toc1870937_274958925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1870939_2749589250">
            <w:r>
              <w:rPr>
                <w:webHidden/>
                <w:rStyle w:val="IndexLink"/>
              </w:rPr>
              <w:t>14</w:t>
            </w:r>
            <w:r>
              <w:rPr>
                <w:rStyle w:val="IndexLink"/>
                <w:rtl w:val="true"/>
              </w:rPr>
              <w:t xml:space="preserve">ـ </w:t>
            </w:r>
            <w:r>
              <w:rPr>
                <w:rStyle w:val="IndexLink"/>
              </w:rPr>
              <w:t>8</w:t>
            </w:r>
            <w:r>
              <w:rPr>
                <w:rStyle w:val="IndexLink"/>
                <w:rtl w:val="true"/>
              </w:rPr>
              <w:t xml:space="preserve">ـ </w:t>
            </w:r>
            <w:r>
              <w:rPr>
                <w:rStyle w:val="IndexLink"/>
              </w:rPr>
              <w:t>1</w:t>
            </w:r>
            <w:r>
              <w:rPr>
                <w:rStyle w:val="IndexLink"/>
                <w:rtl w:val="true"/>
              </w:rPr>
              <w:t>ـ تعارض‌های قابل جمع</w:t>
            </w:r>
            <w:r>
              <w:rPr>
                <w:rStyle w:val="IndexLink"/>
                <w:rtl w:val="true"/>
              </w:rPr>
              <w:tab/>
            </w:r>
            <w:r>
              <w:rPr>
                <w:rStyle w:val="IndexLink"/>
              </w:rPr>
              <w:t>239</w:t>
            </w:r>
          </w:hyperlink>
        </w:p>
        <w:p>
          <w:pPr>
            <w:pStyle w:val="Contents4"/>
            <w:tabs>
              <w:tab w:val="clear" w:pos="8176"/>
              <w:tab w:val="right" w:pos="9026" w:leader="dot"/>
            </w:tabs>
            <w:rPr/>
          </w:pPr>
          <w:hyperlink w:anchor="__RefHeading___Toc1870941_2749589250">
            <w:r>
              <w:rPr>
                <w:webHidden/>
                <w:rStyle w:val="IndexLink"/>
              </w:rPr>
              <w:t>14</w:t>
            </w:r>
            <w:r>
              <w:rPr>
                <w:rStyle w:val="IndexLink"/>
                <w:rtl w:val="true"/>
              </w:rPr>
              <w:t xml:space="preserve">ـ </w:t>
            </w:r>
            <w:r>
              <w:rPr>
                <w:rStyle w:val="IndexLink"/>
              </w:rPr>
              <w:t>8</w:t>
            </w:r>
            <w:r>
              <w:rPr>
                <w:rStyle w:val="IndexLink"/>
                <w:rtl w:val="true"/>
              </w:rPr>
              <w:t xml:space="preserve">ـ </w:t>
            </w:r>
            <w:r>
              <w:rPr>
                <w:rStyle w:val="IndexLink"/>
              </w:rPr>
              <w:t>2</w:t>
            </w:r>
            <w:r>
              <w:rPr>
                <w:rStyle w:val="IndexLink"/>
                <w:rtl w:val="true"/>
              </w:rPr>
              <w:t>ـ تعارض‌های غیر قابل جمع</w:t>
            </w:r>
            <w:r>
              <w:rPr>
                <w:rStyle w:val="IndexLink"/>
                <w:rtl w:val="true"/>
              </w:rPr>
              <w:tab/>
            </w:r>
            <w:r>
              <w:rPr>
                <w:rStyle w:val="IndexLink"/>
              </w:rPr>
              <w:t>239</w:t>
            </w:r>
          </w:hyperlink>
        </w:p>
        <w:p>
          <w:pPr>
            <w:pStyle w:val="Contents3"/>
            <w:tabs>
              <w:tab w:val="clear" w:pos="8459"/>
              <w:tab w:val="right" w:pos="9026" w:leader="dot"/>
            </w:tabs>
            <w:rPr/>
          </w:pPr>
          <w:hyperlink w:anchor="__RefHeading___Toc1870943_2749589250">
            <w:r>
              <w:rPr>
                <w:webHidden/>
                <w:rStyle w:val="IndexLink"/>
              </w:rPr>
              <w:t>14</w:t>
            </w:r>
            <w:r>
              <w:rPr>
                <w:rStyle w:val="IndexLink"/>
                <w:rtl w:val="true"/>
              </w:rPr>
              <w:t xml:space="preserve">ـ </w:t>
            </w:r>
            <w:r>
              <w:rPr>
                <w:rStyle w:val="IndexLink"/>
              </w:rPr>
              <w:t>9</w:t>
            </w:r>
            <w:r>
              <w:rPr>
                <w:rStyle w:val="IndexLink"/>
                <w:rtl w:val="true"/>
              </w:rPr>
              <w:t>ـ شرایط جارح و معدل</w:t>
            </w:r>
            <w:r>
              <w:rPr>
                <w:rStyle w:val="IndexLink"/>
                <w:rtl w:val="true"/>
              </w:rPr>
              <w:tab/>
            </w:r>
            <w:r>
              <w:rPr>
                <w:rStyle w:val="IndexLink"/>
              </w:rPr>
              <w:t>243</w:t>
            </w:r>
          </w:hyperlink>
        </w:p>
        <w:p>
          <w:pPr>
            <w:pStyle w:val="Contents3"/>
            <w:tabs>
              <w:tab w:val="clear" w:pos="8459"/>
              <w:tab w:val="right" w:pos="9026" w:leader="dot"/>
            </w:tabs>
            <w:rPr/>
          </w:pPr>
          <w:hyperlink w:anchor="__RefHeading___Toc1870945_2749589250">
            <w:r>
              <w:rPr>
                <w:webHidden/>
                <w:rStyle w:val="IndexLink"/>
              </w:rPr>
              <w:t>14</w:t>
            </w:r>
            <w:r>
              <w:rPr>
                <w:rStyle w:val="IndexLink"/>
                <w:rtl w:val="true"/>
              </w:rPr>
              <w:t xml:space="preserve">ـ </w:t>
            </w:r>
            <w:r>
              <w:rPr>
                <w:rStyle w:val="IndexLink"/>
              </w:rPr>
              <w:t>10</w:t>
            </w:r>
            <w:r>
              <w:rPr>
                <w:rStyle w:val="IndexLink"/>
                <w:rtl w:val="true"/>
              </w:rPr>
              <w:t>ـ منابع جرح و تعدیل راویان</w:t>
            </w:r>
            <w:r>
              <w:rPr>
                <w:rStyle w:val="IndexLink"/>
                <w:rtl w:val="true"/>
              </w:rPr>
              <w:tab/>
            </w:r>
            <w:r>
              <w:rPr>
                <w:rStyle w:val="IndexLink"/>
              </w:rPr>
              <w:t>244</w:t>
            </w:r>
          </w:hyperlink>
        </w:p>
        <w:p>
          <w:pPr>
            <w:pStyle w:val="Contents2"/>
            <w:tabs>
              <w:tab w:val="clear" w:pos="8743"/>
              <w:tab w:val="right" w:pos="9026" w:leader="dot"/>
            </w:tabs>
            <w:rPr/>
          </w:pPr>
          <w:hyperlink w:anchor="__RefHeading___Toc1870947_2749589250">
            <w:r>
              <w:rPr>
                <w:webHidden/>
                <w:rStyle w:val="IndexLink"/>
                <w:rtl w:val="true"/>
              </w:rPr>
              <w:t>نمایه ها</w:t>
            </w:r>
            <w:r>
              <w:rPr>
                <w:rStyle w:val="IndexLink"/>
                <w:rtl w:val="true"/>
              </w:rPr>
              <w:tab/>
            </w:r>
            <w:r>
              <w:rPr>
                <w:rStyle w:val="IndexLink"/>
              </w:rPr>
              <w:t>246</w:t>
            </w:r>
          </w:hyperlink>
        </w:p>
        <w:p>
          <w:pPr>
            <w:pStyle w:val="Contents3"/>
            <w:tabs>
              <w:tab w:val="clear" w:pos="8459"/>
              <w:tab w:val="right" w:pos="9026" w:leader="dot"/>
            </w:tabs>
            <w:rPr/>
          </w:pPr>
          <w:hyperlink w:anchor="__RefHeading___Toc1870949_2749589250">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870951_2749589250">
            <w:r>
              <w:rPr>
                <w:webHidden/>
                <w:rStyle w:val="IndexLink"/>
              </w:rPr>
              <w:t>1</w:t>
            </w:r>
            <w:r>
              <w:rPr>
                <w:rStyle w:val="IndexLink"/>
                <w:rtl w:val="true"/>
              </w:rPr>
              <w:t>ـ آیات</w:t>
            </w:r>
            <w:r>
              <w:rPr>
                <w:rStyle w:val="IndexLink"/>
                <w:rtl w:val="true"/>
              </w:rPr>
              <w:tab/>
            </w:r>
            <w:r>
              <w:rPr>
                <w:rStyle w:val="IndexLink"/>
              </w:rPr>
              <w:t>247</w:t>
            </w:r>
          </w:hyperlink>
        </w:p>
        <w:p>
          <w:pPr>
            <w:pStyle w:val="Contents3"/>
            <w:tabs>
              <w:tab w:val="clear" w:pos="8459"/>
              <w:tab w:val="right" w:pos="9026" w:leader="dot"/>
            </w:tabs>
            <w:rPr/>
          </w:pPr>
          <w:hyperlink w:anchor="__RefHeading___Toc1870953_2749589250">
            <w:r>
              <w:rPr>
                <w:webHidden/>
                <w:rStyle w:val="IndexLink"/>
              </w:rPr>
              <w:t>2</w:t>
            </w:r>
            <w:r>
              <w:rPr>
                <w:rStyle w:val="IndexLink"/>
                <w:rtl w:val="true"/>
              </w:rPr>
              <w:t>ـ روایات</w:t>
            </w:r>
            <w:r>
              <w:rPr>
                <w:rStyle w:val="IndexLink"/>
                <w:rtl w:val="true"/>
              </w:rPr>
              <w:tab/>
            </w:r>
            <w:r>
              <w:rPr>
                <w:rStyle w:val="IndexLink"/>
              </w:rPr>
              <w:t>250</w:t>
            </w:r>
          </w:hyperlink>
        </w:p>
        <w:p>
          <w:pPr>
            <w:pStyle w:val="Contents4"/>
            <w:tabs>
              <w:tab w:val="clear" w:pos="8176"/>
              <w:tab w:val="right" w:pos="9026" w:leader="dot"/>
            </w:tabs>
            <w:rPr/>
          </w:pPr>
          <w:hyperlink w:anchor="__RefHeading___Toc1870955_2749589250">
            <w:r>
              <w:rPr>
                <w:webHidden/>
                <w:rStyle w:val="IndexLink"/>
              </w:rPr>
              <w:t>2</w:t>
            </w:r>
            <w:r>
              <w:rPr>
                <w:rStyle w:val="IndexLink"/>
                <w:rtl w:val="true"/>
              </w:rPr>
              <w:t xml:space="preserve">ـ </w:t>
            </w:r>
            <w:r>
              <w:rPr>
                <w:rStyle w:val="IndexLink"/>
              </w:rPr>
              <w:t>1</w:t>
            </w:r>
            <w:r>
              <w:rPr>
                <w:rStyle w:val="IndexLink"/>
                <w:rtl w:val="true"/>
              </w:rPr>
              <w:t>ـ روایات عربی</w:t>
            </w:r>
            <w:r>
              <w:rPr>
                <w:rStyle w:val="IndexLink"/>
                <w:rtl w:val="true"/>
              </w:rPr>
              <w:tab/>
            </w:r>
            <w:r>
              <w:rPr>
                <w:rStyle w:val="IndexLink"/>
              </w:rPr>
              <w:t>250</w:t>
            </w:r>
          </w:hyperlink>
        </w:p>
        <w:p>
          <w:pPr>
            <w:pStyle w:val="Contents4"/>
            <w:tabs>
              <w:tab w:val="clear" w:pos="8176"/>
              <w:tab w:val="right" w:pos="9026" w:leader="dot"/>
            </w:tabs>
            <w:rPr/>
          </w:pPr>
          <w:hyperlink w:anchor="__RefHeading___Toc1870957_2749589250">
            <w:r>
              <w:rPr>
                <w:webHidden/>
                <w:rStyle w:val="IndexLink"/>
              </w:rPr>
              <w:t>2</w:t>
            </w:r>
            <w:r>
              <w:rPr>
                <w:rStyle w:val="IndexLink"/>
                <w:rtl w:val="true"/>
              </w:rPr>
              <w:t xml:space="preserve">ـ </w:t>
            </w:r>
            <w:r>
              <w:rPr>
                <w:rStyle w:val="IndexLink"/>
              </w:rPr>
              <w:t>2</w:t>
            </w:r>
            <w:r>
              <w:rPr>
                <w:rStyle w:val="IndexLink"/>
                <w:rtl w:val="true"/>
              </w:rPr>
              <w:t>ـ روایات فارسی</w:t>
            </w:r>
            <w:r>
              <w:rPr>
                <w:rStyle w:val="IndexLink"/>
                <w:rtl w:val="true"/>
              </w:rPr>
              <w:tab/>
            </w:r>
            <w:r>
              <w:rPr>
                <w:rStyle w:val="IndexLink"/>
              </w:rPr>
              <w:t>260</w:t>
            </w:r>
          </w:hyperlink>
        </w:p>
        <w:p>
          <w:pPr>
            <w:pStyle w:val="Contents3"/>
            <w:tabs>
              <w:tab w:val="clear" w:pos="8459"/>
              <w:tab w:val="right" w:pos="9026" w:leader="dot"/>
            </w:tabs>
            <w:rPr/>
          </w:pPr>
          <w:hyperlink w:anchor="__RefHeading___Toc1870959_2749589250">
            <w:r>
              <w:rPr>
                <w:webHidden/>
                <w:rStyle w:val="IndexLink"/>
              </w:rPr>
              <w:t>3</w:t>
            </w:r>
            <w:r>
              <w:rPr>
                <w:rStyle w:val="IndexLink"/>
                <w:rtl w:val="true"/>
              </w:rPr>
              <w:t xml:space="preserve">ـ اعلام </w:t>
            </w:r>
            <w:r>
              <w:rPr>
                <w:rStyle w:val="IndexLink"/>
                <w:rtl w:val="true"/>
              </w:rPr>
              <w:t>(</w:t>
            </w:r>
            <w:r>
              <w:rPr>
                <w:rStyle w:val="IndexLink"/>
                <w:rtl w:val="true"/>
              </w:rPr>
              <w:t>اشخاص‌ـ امکنه</w:t>
            </w:r>
            <w:r>
              <w:rPr>
                <w:rStyle w:val="IndexLink"/>
                <w:rtl w:val="true"/>
              </w:rPr>
              <w:t>)</w:t>
              <w:tab/>
            </w:r>
            <w:r>
              <w:rPr>
                <w:rStyle w:val="IndexLink"/>
              </w:rPr>
              <w:t>265</w:t>
            </w:r>
          </w:hyperlink>
        </w:p>
        <w:p>
          <w:pPr>
            <w:pStyle w:val="Contents3"/>
            <w:tabs>
              <w:tab w:val="clear" w:pos="8459"/>
              <w:tab w:val="right" w:pos="9026" w:leader="dot"/>
            </w:tabs>
            <w:rPr/>
          </w:pPr>
          <w:hyperlink w:anchor="__RefHeading___Toc1870961_2749589250">
            <w:r>
              <w:rPr>
                <w:webHidden/>
                <w:rStyle w:val="IndexLink"/>
              </w:rPr>
              <w:t>4</w:t>
            </w:r>
            <w:r>
              <w:rPr>
                <w:rStyle w:val="IndexLink"/>
                <w:rtl w:val="true"/>
              </w:rPr>
              <w:t>ـ اصطلاحات</w:t>
            </w:r>
            <w:r>
              <w:rPr>
                <w:rStyle w:val="IndexLink"/>
                <w:rtl w:val="true"/>
              </w:rPr>
              <w:tab/>
            </w:r>
            <w:r>
              <w:rPr>
                <w:rStyle w:val="IndexLink"/>
              </w:rPr>
              <w:t>284</w:t>
            </w:r>
          </w:hyperlink>
        </w:p>
        <w:p>
          <w:pPr>
            <w:pStyle w:val="Contents2"/>
            <w:tabs>
              <w:tab w:val="clear" w:pos="8743"/>
              <w:tab w:val="right" w:pos="9026" w:leader="dot"/>
            </w:tabs>
            <w:rPr/>
          </w:pPr>
          <w:hyperlink w:anchor="__RefHeading___Toc1870963_2749589250">
            <w:r>
              <w:rPr>
                <w:webHidden/>
                <w:rStyle w:val="IndexLink"/>
                <w:rtl w:val="true"/>
              </w:rPr>
              <w:t>منابع</w:t>
            </w:r>
            <w:r>
              <w:rPr>
                <w:rStyle w:val="IndexLink"/>
                <w:rtl w:val="true"/>
              </w:rPr>
              <w:tab/>
            </w:r>
            <w:r>
              <w:rPr>
                <w:rStyle w:val="IndexLink"/>
              </w:rPr>
              <w:t>298</w:t>
            </w:r>
          </w:hyperlink>
        </w:p>
        <w:p>
          <w:pPr>
            <w:pStyle w:val="Contents3"/>
            <w:tabs>
              <w:tab w:val="clear" w:pos="8459"/>
              <w:tab w:val="right" w:pos="9026" w:leader="dot"/>
            </w:tabs>
            <w:rPr/>
          </w:pPr>
          <w:hyperlink w:anchor="__RefHeading___Toc1870965_2749589250">
            <w:r>
              <w:rPr>
                <w:webHidden/>
                <w:rStyle w:val="IndexLink"/>
                <w:rtl w:val="true"/>
              </w:rPr>
              <w:t>الف‌ـ کتب</w:t>
            </w:r>
            <w:r>
              <w:rPr>
                <w:rStyle w:val="IndexLink"/>
                <w:rtl w:val="true"/>
              </w:rPr>
              <w:tab/>
            </w:r>
            <w:r>
              <w:rPr>
                <w:rStyle w:val="IndexLink"/>
              </w:rPr>
              <w:t>298</w:t>
            </w:r>
          </w:hyperlink>
        </w:p>
        <w:p>
          <w:pPr>
            <w:pStyle w:val="Contents3"/>
            <w:tabs>
              <w:tab w:val="clear" w:pos="8459"/>
              <w:tab w:val="right" w:pos="9026" w:leader="dot"/>
            </w:tabs>
            <w:rPr/>
          </w:pPr>
          <w:hyperlink w:anchor="__RefHeading___Toc1870967_2749589250">
            <w:r>
              <w:rPr>
                <w:webHidden/>
                <w:rStyle w:val="IndexLink"/>
                <w:rtl w:val="true"/>
              </w:rPr>
              <w:t>ب‌ـ مقالات</w:t>
            </w:r>
            <w:r>
              <w:rPr>
                <w:rStyle w:val="IndexLink"/>
                <w:rtl w:val="true"/>
              </w:rPr>
              <w:tab/>
            </w:r>
            <w:r>
              <w:rPr>
                <w:rStyle w:val="IndexLink"/>
              </w:rPr>
              <w:t>312</w:t>
            </w:r>
          </w:hyperlink>
        </w:p>
        <w:p>
          <w:pPr>
            <w:pStyle w:val="Contents2"/>
            <w:tabs>
              <w:tab w:val="clear" w:pos="8743"/>
              <w:tab w:val="right" w:pos="9026" w:leader="dot"/>
            </w:tabs>
            <w:rPr/>
          </w:pPr>
          <w:hyperlink w:anchor="__RefHeading___Toc1870969_2749589250">
            <w:r>
              <w:rPr>
                <w:webHidden/>
                <w:rStyle w:val="IndexLink"/>
                <w:rtl w:val="true"/>
              </w:rPr>
              <w:t>فهرست مطالب</w:t>
            </w:r>
            <w:r>
              <w:rPr>
                <w:rStyle w:val="IndexLink"/>
                <w:rtl w:val="true"/>
              </w:rPr>
              <w:tab/>
            </w:r>
            <w:r>
              <w:rPr>
                <w:rStyle w:val="IndexLink"/>
              </w:rPr>
              <w:t>314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28_33496"/>
      <w:bookmarkStart w:id="1" w:name="pg3228_33496"/>
      <w:bookmarkEnd w:id="1"/>
    </w:p>
    <w:p>
      <w:pPr>
        <w:pStyle w:val="Heading2"/>
        <w:numPr>
          <w:ilvl w:val="1"/>
          <w:numId w:val="1"/>
        </w:numPr>
        <w:rPr/>
      </w:pPr>
      <w:bookmarkStart w:id="2" w:name="pg3228_33496"/>
      <w:bookmarkStart w:id="3" w:name="__RefHeading___Toc187045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مجید،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فهم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نقد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دانشکده الهیات و معارف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۱۲۱۷۹۴۹</w:t>
      </w:r>
    </w:p>
    <w:p>
      <w:pPr>
        <w:pStyle w:val="Heading2"/>
        <w:numPr>
          <w:ilvl w:val="1"/>
          <w:numId w:val="1"/>
        </w:numPr>
        <w:rPr/>
      </w:pPr>
      <w:bookmarkStart w:id="5" w:name="__RefHeading___Toc1870453_2749589250"/>
      <w:bookmarkStart w:id="6" w:name="_Toc2"/>
      <w:bookmarkEnd w:id="5"/>
      <w:r>
        <w:rPr>
          <w:rtl w:val="true"/>
        </w:rPr>
        <w:t>اشاره </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فهم متن ـ اصول نقد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مجید معارف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دانشگاه تهران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فهم متن ـ اصول نقد 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مجید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لیتـوگـرافـی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نـور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شریعتی، روبروی ملک، خیابان شبستری</w:t>
      </w:r>
    </w:p>
    <w:p>
      <w:pPr>
        <w:pStyle w:val="BookText"/>
        <w:rPr/>
      </w:pPr>
      <w:r>
        <w:rPr>
          <w:rFonts w:ascii="IRNazanin" w:hAnsi="IRNazanin" w:eastAsia="IRNazanin"/>
          <w:color w:val="111111"/>
          <w:sz w:val="28"/>
          <w:sz w:val="28"/>
          <w:szCs w:val="28"/>
          <w:rtl w:val="true"/>
          <w:lang w:bidi="fa-IR"/>
        </w:rPr>
        <w:t xml:space="preserve">خیابان ادیبی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978 - 964 - 8323 - 59 - 7</w:t>
      </w:r>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توسعه علم در گرو مطالعات نظام‌مند و عرضه بهینه نتایج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و تعالی هر دو امر، پژوهش و انتشار نتایج آن، محتاج مشارکت حرفه‌ای‌ها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الهیات و معارف اسلامی دانشگاه تهران با همکاری ناشران حرفه‌ای بر چنین مشارکتی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شناخت حدیث حاصل همکاری این دانشکده و مؤسسه‌ی نبأ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مجید معارف استاد دانشگاه تهران و مدیر گروه علوم قرآن و حدیث دانشکده الهیات از دانشمندان قرآن پژوه و حدیث شناس معاصر، مجموعه مقالات پژوهشی خود را همراه با دیگر مطالعات خویش با دقت و تهذیب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همکاری مدیریت محترم مؤسسه‌ی نبأ و مؤلف گرانقدر اثر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پژوهشی دانشکده الهیات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تهران                    </w:t>
      </w:r>
      <w:bookmarkStart w:id="7" w:name="pg3228_33499"/>
    </w:p>
    <w:p>
      <w:pPr>
        <w:pStyle w:val="BookText"/>
        <w:rPr/>
      </w:pPr>
      <w:bookmarkEnd w:id="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 w:name="__RefHeading___Toc1870455_2749589250"/>
      <w:bookmarkStart w:id="9" w:name="_Toc3"/>
      <w:bookmarkEnd w:id="8"/>
      <w:r>
        <w:rPr>
          <w:rtl w:val="true"/>
        </w:rPr>
        <w:t>فهرست تفصیلی عناوین</w:t>
      </w:r>
      <w:bookmarkEnd w:id="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فصل اوّل‌ـ معناشناسی درایة‌الحدیث و ارتباط آن با فقه‌الحدیث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درایة‌الحدیث از نظر لغوی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دوره‌ی متقدّمان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دوره‌ی متأخّران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دوره‌ی معاصران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ارتباط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دوم‌ـ اجمال و تبیین در روایات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طرح مسأله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بررسی علل ذاتی در اجمال روایات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اشتراک لفظی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احادیث متشابه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اختلاف افهام مخاطبان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غرائب لفظی در روایات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صدور حدیث بر سبیل اجمال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علل عرضی در اجمال روایات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نقل به معنی در حدیث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تقطیع نامناسب حدیث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غفلت از قرائن صدور حدیث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صدور حدیث بر مبنای تقیه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معاریض کلام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طرق تبیین مجملات روایی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تبیین حدیث در پرتو حدیث          </w:t>
      </w:r>
      <w:r>
        <w:rPr>
          <w:rFonts w:eastAsia="IRNazanin" w:cs="IRNazanin"/>
          <w:color w:val="111111"/>
          <w:sz w:val="28"/>
          <w:szCs w:val="28"/>
          <w:lang w:bidi="fa-IR"/>
        </w:rPr>
        <w:t>66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تبیین حدیث در پرتو قرآن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سوم‌ـ ضوابط فهم حدیث در لسان روایات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معناشناسی فقه‌الحدیث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جایگاه فقه الحدیث در روایات معصومان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اهم ضوابط فهم حدیث در روایات اهل بیت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نقل به الفاظ یا نقل به معنای حدیث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تنویع حدیث و لزوم شناخت آن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توسعه در معانی کلمات حدیث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حقیقت و مجاز در حدیث، تفسیر غرائب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فهم حدیث در پرتو سبب صدور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اجمال و تبیین در حدیث، ضرورت جمع احادیث وارده در یک</w:t>
      </w:r>
    </w:p>
    <w:p>
      <w:pPr>
        <w:pStyle w:val="BookText"/>
        <w:rPr/>
      </w:pPr>
      <w:r>
        <w:rPr>
          <w:rFonts w:ascii="IRNazanin" w:hAnsi="IRNazanin" w:eastAsia="IRNazanin"/>
          <w:color w:val="111111"/>
          <w:sz w:val="28"/>
          <w:sz w:val="28"/>
          <w:szCs w:val="28"/>
          <w:rtl w:val="true"/>
          <w:lang w:bidi="fa-IR"/>
        </w:rPr>
        <w:t>موضوع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نقل کامل یا تقطیع نامناسب حدیث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مبانی نقد حدیث، راهکارهای حل تعارض اخبار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عرضه‌ی حدیث بر قرآن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عرضه‌ی حدیث بر سنّت پیامبر صلی الله علیه و آله و سلم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عرضه‌ی حدیث بر سیره‌ی معصومان علیهم السلام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چهارم‌ـ ضوابط مهم در فهم سنّت پیامبر صلی الله علیه و آله و سلم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مقدّمه‌ـ کاوشی دوباره در ضوابط فهم حدیث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فهم سنّت در پرتو قرآن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جمع احادیث وارده در یک موضوع در کنار یکدیگر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کوشش در جمع بین اخبار متعارض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شناخت ناسخ و منسوخ در حدیث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شناخت اسباب ورود حدیث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شناخت غریب الحدیث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دریافت سنّت مطابق فهم صحابه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رجوع به کتب شرح روایات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پنجم‌ـ تقطیع حدیث، علل و پیامدهای آن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119</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طرح مسأله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علل تقطیع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تقطیع به منظور تبویب حدیث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تقطیع به منظور اختصار حدیث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تقطیع به منظور تنظیم کلام             </w:t>
      </w:r>
      <w:r>
        <w:rPr>
          <w:rFonts w:eastAsia="IRNazanin" w:cs="IRNazanin"/>
          <w:color w:val="111111"/>
          <w:sz w:val="28"/>
          <w:szCs w:val="28"/>
          <w:lang w:bidi="fa-IR"/>
        </w:rPr>
        <w:t>128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تقطیع به قصد تحریف و فریبکاری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تقطیع حدیث و پوشاندن حقیقت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تقطیع حدیث و اثبات معتقدات کلامی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تقطیع حدیث و انحراف افکنی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جمع‌بندی و نتایج فصل حاضر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ششم‌ـ نقل به معنی در حدیث، علل و پیامدهای آن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طرح مسأله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تبیین نقل به معنی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بررسی واقعیّت تاریخی نقل به معنی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ادلّه‌ی مخالفان و موافقان نقل به معنی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ادلّه‌ی مخالفان نقل به معنی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ادلّه‌ی موافقان نقل به معنی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جمع‌بندی نظرات موافقان و مخالفان نقل به معنی و بیان ضوابط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نقل به معنی در روایات شیعه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پیامدهای نقل به معنی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پیامدهای ادبی ـ بلاغی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پیامدهای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فقه‌الحدیثی</w:t>
      </w:r>
      <w:r>
        <w:rPr>
          <w:rFonts w:eastAsia="IRNazanin" w:cs="IRNazanin"/>
          <w:color w:val="111111"/>
          <w:sz w:val="28"/>
          <w:szCs w:val="28"/>
          <w:rtl w:val="true"/>
          <w:lang w:bidi="fa-IR"/>
        </w:rPr>
        <w:t>)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نتایج فصل حاضر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فصل هفتم‌ـ رابطه‌ی تاریخ و فهم و نقد حدیث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طرح مسأله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ارتباط شرایط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فهم حدیث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ان یطاع الله و لا یعصی</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ان یقال لله انّه شیء</w:t>
      </w:r>
      <w:r>
        <w:rPr>
          <w:rFonts w:eastAsia="IRNazanin" w:cs="IRNazanin"/>
          <w:color w:val="111111"/>
          <w:sz w:val="28"/>
          <w:szCs w:val="28"/>
          <w:rtl w:val="true"/>
          <w:lang w:bidi="fa-IR"/>
        </w:rPr>
        <w:t>...»              </w:t>
      </w:r>
      <w:r>
        <w:rPr>
          <w:rFonts w:eastAsia="IRNazanin" w:cs="IRNazanin"/>
          <w:color w:val="111111"/>
          <w:sz w:val="28"/>
          <w:szCs w:val="28"/>
          <w:lang w:bidi="fa-IR"/>
        </w:rPr>
        <w:t>170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ارتباط سبب صدور حدیث با فهم آن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حدیث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إلّا</w:t>
      </w:r>
      <w:r>
        <w:rPr>
          <w:rFonts w:eastAsia="IRNazanin" w:cs="IRNazanin"/>
          <w:color w:val="111111"/>
          <w:sz w:val="28"/>
          <w:szCs w:val="28"/>
          <w:rtl w:val="true"/>
          <w:lang w:bidi="fa-IR"/>
        </w:rPr>
        <w:t>...»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استجب لسعدٍ اذا دعاک</w:t>
      </w:r>
      <w:r>
        <w:rPr>
          <w:rFonts w:eastAsia="IRNazanin" w:cs="IRNazanin"/>
          <w:color w:val="111111"/>
          <w:sz w:val="28"/>
          <w:szCs w:val="28"/>
          <w:rtl w:val="true"/>
          <w:lang w:bidi="fa-IR"/>
        </w:rPr>
        <w:t>»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الحاجم و المحجوم</w:t>
      </w:r>
      <w:r>
        <w:rPr>
          <w:rFonts w:eastAsia="IRNazanin" w:cs="IRNazanin"/>
          <w:color w:val="111111"/>
          <w:sz w:val="28"/>
          <w:szCs w:val="28"/>
          <w:rtl w:val="true"/>
          <w:lang w:bidi="fa-IR"/>
        </w:rPr>
        <w:t>»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من الطاعون کالفرار من الزحف</w:t>
      </w:r>
      <w:r>
        <w:rPr>
          <w:rFonts w:eastAsia="IRNazanin" w:cs="IRNazanin"/>
          <w:color w:val="111111"/>
          <w:sz w:val="28"/>
          <w:szCs w:val="28"/>
          <w:rtl w:val="true"/>
          <w:lang w:bidi="fa-IR"/>
        </w:rPr>
        <w:t>»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رجل من الانصار و ترک دینارین</w:t>
      </w:r>
      <w:r>
        <w:rPr>
          <w:rFonts w:eastAsia="IRNazanin" w:cs="IRNazanin"/>
          <w:color w:val="111111"/>
          <w:sz w:val="28"/>
          <w:szCs w:val="28"/>
          <w:rtl w:val="true"/>
          <w:lang w:bidi="fa-IR"/>
        </w:rPr>
        <w:t>»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ارتباط تاریخ با نقد حدیث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نقش تاریخ در اثبات روایات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نقش تاریخ در انکار برخی از روایات و وقایع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آسیب‌شناسی نقد تاریخی حدیث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نتایج فصل حاضر               </w:t>
      </w:r>
      <w:r>
        <w:rPr>
          <w:rFonts w:eastAsia="IRNazanin" w:cs="IRNazanin"/>
          <w:color w:val="111111"/>
          <w:sz w:val="28"/>
          <w:szCs w:val="28"/>
          <w:lang w:bidi="fa-IR"/>
        </w:rPr>
        <w:t>181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هشتم‌ـ گونه‌شناسی تبیین واژگان دینی روایات معصومان علیهم السلام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185</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طرح مسأله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تفسیری یا ظاهری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توضیح واژه بر اساس زبان و ادبیات عرب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توضیح واژگان بر اساس اصول عقلایی محاوره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بیان توصیفی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بیان توسیعی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بیان تمثیلی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اشارات تمثیلی اهل بیت علیهم السلام نسبت به واژگان قرآن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اشارات تمثیلی اهل بیت علیهم السلام نسبت به روایات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بیان غایی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بیان تصویری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بیان مصداقی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بیان تأویلی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نتایج فصل حاضر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نهم‌ـ خانواده‌ی حدیث و نقش آن در فقه‌الحدیث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209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طرح مسأله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شناخت انواع روایات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حدیث مدرج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حدیث مزید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حدیث منقوص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حدیث مقلوب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حدیث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w:t>
      </w:r>
      <w:r>
        <w:rPr>
          <w:rFonts w:eastAsia="IRNazanin" w:cs="IRNazanin"/>
          <w:color w:val="111111"/>
          <w:sz w:val="28"/>
          <w:szCs w:val="28"/>
          <w:rtl w:val="true"/>
          <w:lang w:bidi="fa-IR"/>
        </w:rPr>
        <w:t>)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حدیث مضطرب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حدیث مصحّف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حدیث محرّف              </w:t>
      </w:r>
      <w:r>
        <w:rPr>
          <w:rFonts w:eastAsia="IRNazanin" w:cs="IRNazanin"/>
          <w:color w:val="111111"/>
          <w:sz w:val="28"/>
          <w:szCs w:val="28"/>
          <w:lang w:bidi="fa-IR"/>
        </w:rPr>
        <w:t>218</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کشف روابط روایات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رابطه‌ی تأویل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رابطه‌ی تبیین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رابطه‌ی تخصیص و تعمیم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رابطه‌ی دلالت               </w:t>
      </w:r>
      <w:r>
        <w:rPr>
          <w:rFonts w:eastAsia="IRNazanin" w:cs="IRNazanin"/>
          <w:color w:val="111111"/>
          <w:sz w:val="28"/>
          <w:szCs w:val="28"/>
          <w:lang w:bidi="fa-IR"/>
        </w:rPr>
        <w:t>224</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رابطه‌ی نسخ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رابطه‌ی نسبیت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کشف معنای جامع روایات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فصل دهم‌ـ تمایز عقل و رأی در مکتب جعفری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237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طرح مسأله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بررسی عقل در نصوص دینی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بررسی رأی در نصوص دینی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روایات نهی از تفسیر به رأی       </w:t>
      </w:r>
      <w:r>
        <w:rPr>
          <w:rFonts w:eastAsia="IRNazanin" w:cs="IRNazanin"/>
          <w:color w:val="111111"/>
          <w:sz w:val="28"/>
          <w:szCs w:val="28"/>
          <w:lang w:bidi="fa-IR"/>
        </w:rPr>
        <w:t>241</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 نهی از اعمال رأی و قیاس در امور دینی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جایگاه رأی و قیاس در مذاهب فقهی اهل سنّت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امام صادق علیه السلام و موضع‌گیری شدید علیه رأی و قیاس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تمایز عقل و رأی در روایات شیعه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نتایج فصل حاضر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فصل یازدهم‌ـ بررسی ریشه‌های اباحه‌گری در آیات و روایات با تأکید بر شناخت تطبیقی ارتباط ایمان و عمل در دیدگاه‌های کلامی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طرح مسأله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بررسی مفهوم اباحه‌گری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اباحه در بحث‌های اصول فقه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اباحه در مباحث اخلاقی و کلامی                </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بررسی ریشه‌های اباحه‌گری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ریشه‌های فلسفی اباحه‌گری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ریشه‌های اخلاقی اباحه‌گری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ریشه‌های کلامی اباحه‌گری یا بررسی رابطه عمل و ایمان از نظر اهم</w:t>
      </w:r>
    </w:p>
    <w:p>
      <w:pPr>
        <w:pStyle w:val="BookText"/>
        <w:rPr/>
      </w:pPr>
      <w:r>
        <w:rPr>
          <w:rFonts w:ascii="IRNazanin" w:hAnsi="IRNazanin" w:eastAsia="IRNazanin"/>
          <w:color w:val="111111"/>
          <w:sz w:val="28"/>
          <w:sz w:val="28"/>
          <w:szCs w:val="28"/>
          <w:rtl w:val="true"/>
          <w:lang w:bidi="fa-IR"/>
        </w:rPr>
        <w:t>جریان‌های کلامی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خوارج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مرجئه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معتزله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غلات شیعه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شیعه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نتایج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فصل دوازدهم‌ـ درآمدی بر علم رجال شیعه در دوره‌ی متقدّمان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279</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شکل‌گیری علم رجال در شیعه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طوسی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ارزیابی سیره‌ی کشی در کتاب رجال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تولّد، وفات، نشو و نمای علمی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معرّفی رجال نجاشی و بررسی انگیزه‌ی تألیف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ارزیابی سیره‌ی نجاشی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w:t>
      </w:r>
      <w:r>
        <w:rPr>
          <w:rFonts w:eastAsia="IRNazanin" w:cs="IRNazanin"/>
          <w:color w:val="111111"/>
          <w:sz w:val="28"/>
          <w:szCs w:val="28"/>
          <w:lang w:bidi="fa-IR"/>
        </w:rPr>
        <w:t>296</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نمونه‌هایی از رجال نجاشی         </w:t>
      </w:r>
      <w:r>
        <w:rPr>
          <w:rFonts w:eastAsia="IRNazanin" w:cs="IRNazanin"/>
          <w:color w:val="111111"/>
          <w:sz w:val="28"/>
          <w:szCs w:val="28"/>
          <w:lang w:bidi="fa-IR"/>
        </w:rPr>
        <w:t>298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بازشناسی سیره‌ی محدّثان شیعه به روایت نجاشی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ارزیابی و تحلیلی بر مقدّمه‌ی فهرست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مقایسه‌ی رجال نجاشی و فهرست شیخ طوسی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فصل سیزدهم‌ـ گزارشی از آثار رجالی شیعه در دوره متأخّران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323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بررسی اعتبار آثار رجالی متأخران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فهرست اسماء علماء الشیعة و مصنفیهم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معالم العلماء فی فهرست کتب الشیعة و اسماء المصنفین منهم قدیمآ</w:t>
      </w:r>
    </w:p>
    <w:p>
      <w:pPr>
        <w:pStyle w:val="BookText"/>
        <w:rPr/>
      </w:pPr>
      <w:r>
        <w:rPr>
          <w:rFonts w:ascii="IRNazanin" w:hAnsi="IRNazanin" w:eastAsia="IRNazanin"/>
          <w:color w:val="111111"/>
          <w:sz w:val="28"/>
          <w:sz w:val="28"/>
          <w:szCs w:val="28"/>
          <w:rtl w:val="true"/>
          <w:lang w:bidi="fa-IR"/>
        </w:rPr>
        <w:t>و حدیثآ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حل الاشکال فی معرفة الرّجال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کتاب الرجال ابن‌داود حلی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خلاصة الاقوال فی معرفة الرّجال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پیدایش جوامع رجالی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فصل چهاردهم‌ـ مبانی و روش‌های جرح و تعدیل راویان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مقدّمه        </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توضیح اصطلاح جرح و تعدیل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علم جرح و تعدیل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ضرورت، جواز و پیشینه‌ی جرح و تعدیل          </w:t>
      </w:r>
      <w:r>
        <w:rPr>
          <w:rFonts w:eastAsia="IRNazanin" w:cs="IRNazanin"/>
          <w:color w:val="111111"/>
          <w:sz w:val="28"/>
          <w:szCs w:val="28"/>
          <w:lang w:bidi="fa-IR"/>
        </w:rPr>
        <w:t>342</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اصول کلی جرح تعدیل     </w:t>
      </w:r>
      <w:r>
        <w:rPr>
          <w:rFonts w:eastAsia="IRNazanin" w:cs="IRNazanin"/>
          <w:color w:val="111111"/>
          <w:sz w:val="28"/>
          <w:szCs w:val="28"/>
          <w:lang w:bidi="fa-IR"/>
        </w:rPr>
        <w:t>344</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عدالت راوی و امور مخلّ به آن   </w:t>
      </w:r>
      <w:r>
        <w:rPr>
          <w:rFonts w:eastAsia="IRNazanin" w:cs="IRNazanin"/>
          <w:color w:val="111111"/>
          <w:sz w:val="28"/>
          <w:szCs w:val="28"/>
          <w:lang w:bidi="fa-IR"/>
        </w:rPr>
        <w:t>347</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ضبط راوی و امور مخلّ به آن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اقسام و گونه‌های جرح و تعدیل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مصطلحات جرح و تعدیل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مراتب جرح و تعدیل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مراتب تعدیل بر حسب تقسیم راویان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مراتب جرح راویان با صرف نظر از برخی اختلافات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تعارض جرح و تعدیل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تعارض‌های قابل جمع  </w:t>
      </w:r>
      <w:r>
        <w:rPr>
          <w:rFonts w:eastAsia="IRNazanin" w:cs="IRNazanin"/>
          <w:color w:val="111111"/>
          <w:sz w:val="28"/>
          <w:szCs w:val="28"/>
          <w:lang w:bidi="fa-IR"/>
        </w:rPr>
        <w:t>359</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تعارض‌های غیر قابل جمع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شرایط جارح و معدل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شرایط جارح و معدل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نمایه‌ها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منابع         </w:t>
      </w:r>
      <w:r>
        <w:rPr>
          <w:rFonts w:eastAsia="IRNazanin" w:cs="IRNazanin"/>
          <w:color w:val="111111"/>
          <w:sz w:val="28"/>
          <w:szCs w:val="28"/>
          <w:lang w:bidi="fa-IR"/>
        </w:rPr>
        <w:t>433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3228_33505"/>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1870457_2749589250"/>
      <w:bookmarkStart w:id="12" w:name="_Toc4"/>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اعرف منازل الشیعة علی قدر روایتهم و معرفتهم فانّ المعرفة هی الدرایة للروایه و بالدرایات للروایات یعلو المؤمن الی اقصی درجات الایمان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 معانی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شریف‌ترین دانش‌های دینی، دانش حدیث است که در پرتو آن، شناخت معارف اهل بیت علیهم السلام به دست آمده و جهت‌گیری اعتقادی، اخلاقی و عبادی انسان صحیح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دانش‌های حدیث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به‌سزایی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نخست متکفّل روشن ساختن مقاصد روایات بوده و علم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شناخت احوال ناقلان احادیث و در نتیجه شرایط نقد سند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روایات و دستورالعمل‌های وارده از ناحیه‌ی معصومان اهمیّت هر دو دانش مبرهن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منّت‌های الاهی بر اینجانب آن‌که توفیق مطالعه و پژوهش در زمینه‌ی علوم قرآن و حدیث و گام زدن در مسیر شناخت معارف اهل‌بیت علیهم السلام نصیبم گردید که حاصل آن تألیف کتب و مقالاتی بوده که بعضآ به صورت متفرّق تقدیم علاقه‌مندان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آن‌که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اجرای یک طرح پژوهشی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دانشکده‌ی الاهیات دانشگاه تهران شدم که این طرح خود منجر به تألیف مقالات متعددی گردید که عمدتآ در مجلات معتبر علمی به زیور طبع آراسته گشت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موضوع تألیف کتاب‌هایی جهت درس‌های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بود که سال‌ها مایه‌ی دلمشغولی اینجانب بوده؛ توفیق آن نصیب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مقالات پژوهشی فراهم شده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فهم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استفاده‌ی دانشجویان ارجمند خاصّه در مقطع کارشناسی ارشد قرار گرفته، در عین حال دسترسی به آنها با دشواری‌هایی همراه بود، نگارنده تصمیم گرفت با نگاهی نو به ساختار و محتوای مباحث به عرضه‌ی جدیدی از سلسله مقالات مبانی فهم حدیث دست زند و در کنار آن برخی از پژوهش‌های انجام شده در حوزه‌ی رجال و مبانی جرح و تعدیل را هم اضافه سازد، تا در حد میسّور به تقاضای موجود در زمینه‌ی متن آموزشی درس‌های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و مدخل انتخاب شده و اقداماتی جهت یکسان‌سازی آنها از جمله تنظیم مباحث علمی، نظام ماخذدهی واحد، ارتباط فصول با</w:t>
      </w:r>
    </w:p>
    <w:p>
      <w:pPr>
        <w:pStyle w:val="BookText"/>
        <w:rPr/>
      </w:pPr>
      <w:r>
        <w:rPr>
          <w:rFonts w:ascii="IRNazanin" w:hAnsi="IRNazanin" w:eastAsia="IRNazanin"/>
          <w:color w:val="111111"/>
          <w:sz w:val="28"/>
          <w:sz w:val="28"/>
          <w:szCs w:val="28"/>
          <w:rtl w:val="true"/>
          <w:lang w:bidi="fa-IR"/>
        </w:rPr>
        <w:t>یکدیگر، ویراستاری ادبی و محتوایی مطالب، صورت گرفت به گونه‌ای که به عنوان تألیفی منسجم در اختیار علاقه‌مندان به مباحث علوم حدیث به ویژه دانشجویان رشته‌ی علوم قرآن و حدیث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گزارش اجمالی فصول این کتاب و سابقه‌ی قبلی آنها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معناشناسی درایة الحدیث در گذر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شده که در آن سیر تحوّل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معنای فقه‌الحدیث در عصر متقدّمان تا مصطلح الحدیث به معنای امروز مورد تحقیق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فصلنامه‌ی پژوهش دینی به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و تبیین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و نویسنده کوشیده است تا بحث اجمال و تبیین را به شکل تفصیلی در عرصه‌ی حدیث مورد پژوهش قرار داده، علل اجمال روایات را استقصا کند و از این جهت مقاله جنبه‌ای نو و ابتکاری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نخستین بار در فصلنامه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شده،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فهم حدیث در لسان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فصلنامه‌ی در حال انتشار تحقیقات علوم قرآن و حدیث در دانشگاه الزهراء مورد نگارش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تلاش شده تا ضوابط فهم حدیث مستقیمآ از روایات اهل بیت علیهم السلام استخراج شده، در اختیار علاقه‌مندان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شماره مجله‌ی مذکور به طبع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چهارم‌ـ ترجمه و نقد اثری کم‌حجم امّا پرفایده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ضوابط مهمّة لحسن فهم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ابوانس اندلسی است، این ترجمه ره‌آورد یکی از تشرّف‌های اینجانب به مدینه‌ی منوّره و استفاده از کتاب‌خانه‌ی حرم نبوی است که پس از تکمیل و نقد برخی از مطالب آن، در قالب مقاله‌ای علمی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فصلنامه پژوهش دینی به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 حدیث، علل و پیامدهای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به بررسی مسأله‌ی تقطیع حدیث، اقسام تقطیع و پیامدهای ادبی و فقه‌الحدیثی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با همکاری دوست دانشورم آقای ابوالقاسم اوجاقلو تألیف شده و در فصلنامه‌ی پژوهش دینی به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معنی در حدیث، علل و پیامدهای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یکی از عوارض مهم که دامن روایات را گرفته، پرداخته در عین حال ضوابط نقل به معنای مجاز را از نظر روایات معصومان علیهم السلام و سخنان بزرگان علم حدیث مورد کاوش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شماره نخست پژوهشنامه قرآن و حدیث، مجله‌ی رسمی انجمن علمی قرآن و حدیث ایران مورد طبع قرار گرفت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هفتم‌ـ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تاریخ و فهم و نقد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نقش تاریخ در فهم روایات پرداخته که از مبانی مهم فقه‌الحدیث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نقش تاریخ از دو منظر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صدور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اسباب ورود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تحقیق قرار گرفته و فایده‌ی بینش تاریخی در نقد حدیث نیز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نخستین بار در فصلنامه‌ی پژوهش دینی به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هشتم‌ـ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گونه‌شناسی تبیین واژگان دینی در روایات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که در آن با استفاده از روایات معصومان علیهم السلام انواع معناشناسی کلمات قرآن و روایات مورد کاوش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نیز با مساعدت دوست دانشورم آقای ابوالقاسم اوجاقلو تألیف شده و نخستین بار در فصلنامه‌ی مقالات و بررسی‌ها به شماره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نهم‌ـ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حدیث و نقش آن در 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پس از بررسی اقسام روابطی که در بین روایات متّحد الموضوع برقرار است، ارتباط تفسیری روایات با یکدیگر مورد بررسی قرار گرفته، ضرورت تفسیر حدیث با کمک حدیث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نیز با همکاری آقای ابوالقاسم اوجاقلو تألیف شده و نخستین بار در فصلنامه‌ی پژوهش دینی به شماره‌ی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ضمنآ در این فصل آخرین مبنا از مبانی فهم حدیث مورد توجّه قرار گرفته و مباحث دو فصل دهم و یازدهم عملا نمونه‌هایی از فقه‌الحدیث روایات را ذیل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دهم‌ـ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عقل و رأی در مکتب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همایش سراسری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معرفت و تضارب آراء در مکتب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امام صادق علیه السلام واحد خواهران ارائه گردید و در مجموعه مقالات همین همایش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با اندکی ویرایش برای دومین مرتبه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یازدهم‌ـ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ریشه‌های   اباحه‌گری در آیات و روایات با تأکید بر شناخت تطبیقی ارتباط ایمان و عمل در دیدگاه‌های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حاصل یکی از طرح‌های پژوهشی اینجانب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اباحه‌گری و بررسی ریشه‌های آن از نظر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سابقه‌ی اوّلیه‌ی این طرح پژوهشی ارائه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 از دیدگاه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وزارت ارشاد و فرهنگ اسلامی ارائه شد و سپس در مجموعه‌ی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بر پژوهش‌های فرهنگ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یادشده سپس با تحقیق و ویرایش جدید در قالب یک مقاله‌ی علمی به فصلنامه پژوهش دینی ارائه گردید و در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فصلنامه به زیور طبع آراسته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دوازدهم‌ـ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علم رجال شیعه در دوره‌ی متقدّمان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که توسعه‌یافته‌ی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دیدگاه‌های رجالی نجاشی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نخستین بار در مجله مقالات و بررسی‌ها به شماره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سیزدهم‌ـ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آثار رجالی شیعه در دوره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که در آن به معرّفی اصول ثانویه رجال شیعه و به دنبال آن مهم‌ترین جوامع رجالی شیعه در دوره‌ی متأخران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جهت تکمیل مباحث تاریخ رجال شیعه ویژه کتاب حاضر تألیف شده و برای نخستین بار به چاپ می‌رسد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چهاردهم‌ـ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روش‌های جرح و تعدیل 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که در آن به تفصیل اصطلاحات جرح و تعدیل، اقسام و روش‌های جرح و تعدیل راویان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نخستین بار به عنوان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دانشنامه‌ی جهان اسلام به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طبع قرار</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قابل ذکر درباره محتوای فصول این کتاب آن که، از آن‌جا که مطالب این فصول به تفکیک و طی سال‌های مختلف به رشته‌ی تألیف درآمده، بدیهی است که گاه در فصل‌های این کتاب مباحثی ـ به اجمال یا تفصیل‌ـ تکرار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نسبت فصول به یکدیگر گاه نسبت اجمال و تفصیل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نیّت مؤلّف بر حفظ ساختار و محتوای اوّلیه مقالات علمی بوده، به جز ویرایش ادبی و بعضآ محتوایی، دخل و تصرّف چندانی در زدودن مطالب تکراری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در مطالب فصول کتاب نشان می‌دهد که علی‌رغم تکرار پاره‌ای از مطالب در تعدادی از فصول، در عین حال هر فصلی از کتاب سخن خاص و ویژه‌ای دارد و یا بر مبنایی از مبانی فقه‌الحدیث و علم رجال تکیه خاص شده که از این جهت با سخن و ایده فصل دیگر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 در انگیزه تألیف اثر حاضر آن‌که در سال‌های اخیر کتب چندی در زمینه‌ی مبانی فهم و نقد حدیث به زبان فارسی و عربی تألیف شده، در دسترس محقّقان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ویژگی کتاب حاضر آن است که تلاش شده مبانی فهم و نقد روایات حتّی‌الامکان از روایات و رهنمودهای امامان علیهم السلام استخراج شده و پیشگامی آنان در ارائه‌ی طرق عملی جهت فهم و نقد حدیث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وظیفه‌ی خود می‌دانم که از مسؤولان محترم دانشکده‌ی الاهیات و معارف اسلامی و نیز مؤسّسه‌ی فرهنگی، انتشاراتی نبأ که با دقّت و دلسوزی زایدالوصفی زمینه‌ی انتشار منقّح و قابل استفاده این کتاب را به صورت همکاری مشترک فراهم کرده‌اند، از صمیم قلب سپاسگزاری کرده و مزید توفیقات آنان را در نشر بیشتر معارف اهل بیت علیهم السلام آرزو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دعوانا ان الحمدلله رب العالمین        و من الله التوفیق ـ مجید معارف،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3228_33509"/>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1870459_2749589250"/>
      <w:bookmarkStart w:id="15" w:name="_Toc5"/>
      <w:bookmarkEnd w:id="14"/>
      <w:r>
        <w:rPr>
          <w:rtl w:val="true"/>
        </w:rPr>
        <w:t>فصل اول</w:t>
      </w:r>
      <w:r>
        <w:rPr>
          <w:rtl w:val="true"/>
        </w:rPr>
        <w:t xml:space="preserve">: </w:t>
      </w:r>
      <w:r>
        <w:rPr>
          <w:rtl w:val="true"/>
        </w:rPr>
        <w:t>معناشناسی درایة‌الحدیث در گذر زمان</w:t>
      </w:r>
      <w:bookmarkEnd w:id="15"/>
    </w:p>
    <w:p>
      <w:pPr>
        <w:pStyle w:val="Heading3"/>
        <w:numPr>
          <w:ilvl w:val="2"/>
          <w:numId w:val="1"/>
        </w:numPr>
        <w:rPr/>
      </w:pPr>
      <w:bookmarkStart w:id="16" w:name="__RefHeading___Toc1870461_274958925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معناشناسی درایة‌الحدیث و ارتباط آن با فقه‌الحدیث</w:t>
      </w:r>
    </w:p>
    <w:p>
      <w:pPr>
        <w:pStyle w:val="Heading3"/>
        <w:numPr>
          <w:ilvl w:val="2"/>
          <w:numId w:val="1"/>
        </w:numPr>
        <w:rPr/>
      </w:pPr>
      <w:bookmarkStart w:id="18" w:name="__RefHeading___Toc1870463_2749589250"/>
      <w:bookmarkStart w:id="19" w:name="_Toc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از جمله دانش‌های حدیث که نقش مؤثّری در فهم روایات دارد، علم درایة‌الحدیث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درایة‌الحدیث در لسان روایات و تعاریف دانشمندان سابقه‌ای دراز و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دوره‌های مختلف معانی گوناگونی به خود دیده و فاصله‌ای از فقه الحدیث تا مصطلح الحدیث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تطوّر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عصر حاضر گزارش شده است</w:t>
      </w:r>
      <w:r>
        <w:rPr>
          <w:rFonts w:eastAsia="IRNazanin" w:cs="IRNazanin"/>
          <w:color w:val="111111"/>
          <w:sz w:val="28"/>
          <w:szCs w:val="28"/>
          <w:rtl w:val="true"/>
          <w:lang w:bidi="fa-IR"/>
        </w:rPr>
        <w:t>.</w:t>
      </w:r>
    </w:p>
    <w:p>
      <w:pPr>
        <w:pStyle w:val="Heading3"/>
        <w:numPr>
          <w:ilvl w:val="2"/>
          <w:numId w:val="1"/>
        </w:numPr>
        <w:rPr/>
      </w:pPr>
      <w:bookmarkStart w:id="20" w:name="__RefHeading___Toc1870465_2749589250"/>
      <w:bookmarkStart w:id="21" w:name="_Toc8"/>
      <w:bookmarkEnd w:id="20"/>
      <w:r>
        <w:rPr/>
        <w:t>1</w:t>
      </w:r>
      <w:r>
        <w:rPr>
          <w:rtl w:val="true"/>
        </w:rPr>
        <w:t xml:space="preserve">ـ </w:t>
      </w:r>
      <w:r>
        <w:rPr/>
        <w:t>1</w:t>
      </w:r>
      <w:r>
        <w:rPr>
          <w:rtl w:val="true"/>
        </w:rPr>
        <w:t>ـ درایة‌الحدیث از نظر لغوی</w:t>
      </w:r>
      <w:bookmarkEnd w:id="21"/>
    </w:p>
    <w:p>
      <w:pPr>
        <w:pStyle w:val="BookText"/>
        <w:rPr/>
      </w:pPr>
      <w:r>
        <w:rPr>
          <w:rFonts w:ascii="IRNazanin" w:hAnsi="IRNazanin" w:eastAsia="IRNazanin"/>
          <w:color w:val="111111"/>
          <w:sz w:val="28"/>
          <w:sz w:val="28"/>
          <w:szCs w:val="28"/>
          <w:rtl w:val="true"/>
          <w:lang w:bidi="fa-IR"/>
        </w:rPr>
        <w:t xml:space="preserve">درایة‌الحدیث تعبیری اضافی از دو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 یکی از 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دریته دریآ و دریةً و درایةً ای علمته و الدرایة بالشی العلم به</w:t>
      </w:r>
      <w:r>
        <w:rPr>
          <w:rFonts w:eastAsia="IRNazanin" w:cs="IRNazanin"/>
          <w:color w:val="111111"/>
          <w:sz w:val="28"/>
          <w:szCs w:val="28"/>
          <w:rtl w:val="true"/>
          <w:lang w:bidi="fa-IR"/>
        </w:rPr>
        <w:t>»</w:t>
      </w:r>
      <w:r>
        <w:rPr>
          <w:rStyle w:val="FootnoteAnchor"/>
          <w:rtl w:val="true"/>
        </w:rPr>
        <w:footnoteReference w:id="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درایت در اصطلاح علمی مطلبی است که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به دست آید که از آن جمله رد فروع بر اصول است</w:t>
      </w:r>
      <w:r>
        <w:rPr>
          <w:rFonts w:eastAsia="IRNazanin" w:cs="IRNazanin"/>
          <w:color w:val="111111"/>
          <w:sz w:val="28"/>
          <w:szCs w:val="28"/>
          <w:rtl w:val="true"/>
          <w:lang w:bidi="fa-IR"/>
        </w:rPr>
        <w:t>.»</w:t>
      </w:r>
      <w:r>
        <w:rPr>
          <w:rStyle w:val="FootnoteAnchor"/>
          <w:rtl w:val="true"/>
        </w:rPr>
        <w:footnoteReference w:id="3"/>
      </w:r>
      <w:bookmarkStart w:id="22" w:name="pg3228_33510"/>
    </w:p>
    <w:p>
      <w:pPr>
        <w:pStyle w:val="BookText"/>
        <w:rPr/>
      </w:pPr>
      <w:bookmarkEnd w:id="22"/>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بنا به نقل از سیبویه درایه را  دانشی می‌داند که با نوعی تأنّی و تأمّل حاصل می‌گردد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راغب تصریح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الدرایة المعرفة المدرکة بضرب من</w:t>
      </w:r>
    </w:p>
    <w:p>
      <w:pPr>
        <w:pStyle w:val="BookText"/>
        <w:rPr/>
      </w:pPr>
      <w:r>
        <w:rPr>
          <w:rFonts w:ascii="IRNazanin" w:hAnsi="IRNazanin" w:eastAsia="IRNazanin"/>
          <w:color w:val="111111"/>
          <w:sz w:val="28"/>
          <w:sz w:val="28"/>
          <w:szCs w:val="28"/>
          <w:rtl w:val="true"/>
          <w:lang w:bidi="fa-IR"/>
        </w:rPr>
        <w:t>الختل</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تعریف مراد از ختل احتمالا فطانت و زیرکی است که با معنای</w:t>
      </w:r>
    </w:p>
    <w:p>
      <w:pPr>
        <w:pStyle w:val="BookText"/>
        <w:rPr/>
      </w:pPr>
      <w:r>
        <w:rPr>
          <w:rFonts w:ascii="IRNazanin" w:hAnsi="IRNazanin" w:eastAsia="IRNazanin"/>
          <w:color w:val="111111"/>
          <w:sz w:val="28"/>
          <w:sz w:val="28"/>
          <w:szCs w:val="28"/>
          <w:rtl w:val="true"/>
          <w:lang w:bidi="fa-IR"/>
        </w:rPr>
        <w:t>اصلی این کلمه یعنی فریبکاری قرابت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بزرگان لغت و تفسیر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عالم درباره‌ی خدای تبارک و تعالی را جایز نمی‌دانند</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w:t>
      </w:r>
    </w:p>
    <w:p>
      <w:pPr>
        <w:pStyle w:val="BookText"/>
        <w:rPr/>
      </w:pPr>
      <w:r>
        <w:rPr>
          <w:rFonts w:ascii="IRNazanin" w:hAnsi="IRNazanin" w:eastAsia="IRNazanin"/>
          <w:color w:val="111111"/>
          <w:sz w:val="28"/>
          <w:sz w:val="28"/>
          <w:szCs w:val="28"/>
          <w:rtl w:val="true"/>
          <w:lang w:bidi="fa-IR"/>
        </w:rPr>
        <w:t>سبب که علم خداوند به اشیاء و موجودات، ارتباطی با تأمّل، تدبّر و استنتاج نتایج از مقدّمات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خصوص دانش بشر چنین مقدّماتی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صورت ثلاثی مجرّد و چه به صورت مزید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استعمالات گوناگونی در قرآن دارد و در تمامی این موارد به همان معنای علم و آگاهی به کار رفته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کنت تدری ما الکتاب و لا الایمان ولکن جعلناه نورآ نهدی به من نشاء من عبادنا</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را نوری گردانیدیم که هر یک از بندگان خود را بخواهیم به وسیله‌ی آن راه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شاء الله ما تلوته علیکم و لا ادریکم به</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w:t>
      </w:r>
    </w:p>
    <w:p>
      <w:pPr>
        <w:pStyle w:val="BookText"/>
        <w:rPr/>
      </w:pPr>
      <w:r>
        <w:rPr>
          <w:rFonts w:ascii="IRNazanin" w:hAnsi="IRNazanin" w:eastAsia="IRNazanin"/>
          <w:color w:val="111111"/>
          <w:sz w:val="28"/>
          <w:sz w:val="28"/>
          <w:szCs w:val="28"/>
          <w:rtl w:val="true"/>
          <w:lang w:bidi="fa-IR"/>
        </w:rPr>
        <w:t xml:space="preserve">می‌خواست آن را بر شما نمی‌خواندم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بدان آگاه نمی‌گردانید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لغت به معانی گوناگونی از جمله ظهور و وقوع، تازگی و طراوت و سخن و کلام به کار رفته</w:t>
      </w:r>
      <w:r>
        <w:rPr>
          <w:rStyle w:val="FootnoteAnchor"/>
          <w:rtl w:val="true"/>
        </w:rPr>
        <w:footnoteReference w:id="9"/>
      </w:r>
      <w:r>
        <w:rPr>
          <w:rFonts w:ascii="IRNazanin" w:hAnsi="IRNazanin" w:eastAsia="IRNazanin"/>
          <w:color w:val="111111"/>
          <w:sz w:val="28"/>
          <w:sz w:val="28"/>
          <w:szCs w:val="28"/>
          <w:rtl w:val="true"/>
          <w:lang w:bidi="fa-IR"/>
        </w:rPr>
        <w:t> امّا در اصطلاح علم الحدیث به طوری که  شیخ</w:t>
      </w:r>
    </w:p>
    <w:p>
      <w:pPr>
        <w:pStyle w:val="BookText"/>
        <w:rPr/>
      </w:pPr>
      <w:r>
        <w:rPr>
          <w:rFonts w:ascii="IRNazanin" w:hAnsi="IRNazanin" w:eastAsia="IRNazanin"/>
          <w:color w:val="111111"/>
          <w:sz w:val="28"/>
          <w:sz w:val="28"/>
          <w:szCs w:val="28"/>
          <w:rtl w:val="true"/>
          <w:lang w:bidi="fa-IR"/>
        </w:rPr>
        <w:t>بهایی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کلام یحکی قول المعصوم علیه السلام أو فعله أو تقریره</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فهم و درک حدیث است و در این معنا مفهوم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مفهومی که گذشت‌ـ در همه‌ی ادوار از ناحیه‌ی دانشمندان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توجّه که از درک حدیث اعتبارات گوناگونی قابل تصوّر است که از جمله می‌توان به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مقدّمات ضروری جهت فهم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شناختن بهتر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معنای آن در دوره‌های مختلف پرداخته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870467_2749589250"/>
      <w:bookmarkStart w:id="24" w:name="_Toc9"/>
      <w:bookmarkEnd w:id="23"/>
      <w:r>
        <w:rPr/>
        <w:t>1</w:t>
      </w:r>
      <w:r>
        <w:rPr>
          <w:rtl w:val="true"/>
        </w:rPr>
        <w:t xml:space="preserve">ـ </w:t>
      </w:r>
      <w:r>
        <w:rPr/>
        <w:t>2</w:t>
      </w:r>
      <w:r>
        <w:rPr>
          <w:rtl w:val="true"/>
        </w:rPr>
        <w:t>ـ دوره‌ی متقدّمان</w:t>
      </w:r>
      <w:bookmarkEnd w:id="24"/>
    </w:p>
    <w:p>
      <w:pPr>
        <w:pStyle w:val="BookText"/>
        <w:rPr/>
      </w:pPr>
      <w:r>
        <w:rPr>
          <w:rFonts w:ascii="IRNazanin" w:hAnsi="IRNazanin" w:eastAsia="IRNazanin"/>
          <w:color w:val="111111"/>
          <w:sz w:val="28"/>
          <w:sz w:val="28"/>
          <w:szCs w:val="28"/>
          <w:rtl w:val="true"/>
          <w:lang w:bidi="fa-IR"/>
        </w:rPr>
        <w:t xml:space="preserve">در این دوره‌ـ و به طور خاص در روایات معصومان علیهم السلام ـ تعبیر درایه دقیقآ در معنای لغوی آن به کار رفته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شناخت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این شناخت در علمی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نوعآ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دقیق و بی‌کم و کاست حدیث است</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فهم مراد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دوره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نبود، بلکه جهت بیان مقاصد حدیث از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این معناشناسی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نسبت قرائت قرآن به تفسیر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روایات زیادی وجود دارد که برخی از 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آعرف منازل الشیعة علی قدر روایتهم و معرفتهم، فانّ المعرفة هی الدرایة للروایة، و بالدرایات للروایات یعلو المؤمن إلی أقصی درجات الایمان، انّی نظرت فی کتاب لعلی علیه السلام فوجدت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قیمة کل آمریء و قدره معرفته، انّ الله تبارک و تعالی یحاسب النّاس علی قدر ما آتاهم من العقول فی دارالدّنیا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 ابراهیم الکرخی عن أبی عبدالله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تدریه خیر من ألف ترویه و لایکون الرّجل منکم فقیهآ حتّی یعرف معاریض کلامنا و انّ الکلمة لتنصرف علی سبعین وجهآ لنا من جمیعها المخرج</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حدیث یادشده معاریض جمع  معراض بوده و  معراض یعنی وسیله‌ی تعریض و کنایه، که هرگاه انسان نتواند آزادانه سخن بگوید با هر وسیله‌ی ممکن که بتواند، موقعیّت خود را روشن سازد تا به مستمعان تیزهوش بفهماند که صراحت لهجه ندارد و سخن او جدی نیست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عن داودبن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 ان الکلمة لتنصرف علی وجوه فلو شاء انسان لصرف کلامه کیف شاء و لا یکذب</w:t>
      </w:r>
      <w:r>
        <w:rPr>
          <w:rFonts w:eastAsia="IRNazanin" w:cs="IRNazanin"/>
          <w:color w:val="111111"/>
          <w:sz w:val="28"/>
          <w:szCs w:val="28"/>
          <w:rtl w:val="true"/>
          <w:lang w:bidi="fa-IR"/>
        </w:rPr>
        <w:t>.»</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عن أبی‌صلت عن علیّبن‌موسی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دراةً و لاتکونوا رواةً حدیث</w:t>
      </w:r>
    </w:p>
    <w:p>
      <w:pPr>
        <w:pStyle w:val="BookText"/>
        <w:rPr/>
      </w:pPr>
      <w:r>
        <w:rPr>
          <w:rFonts w:ascii="IRNazanin" w:hAnsi="IRNazanin" w:eastAsia="IRNazanin"/>
          <w:color w:val="111111"/>
          <w:sz w:val="28"/>
          <w:sz w:val="28"/>
          <w:szCs w:val="28"/>
          <w:rtl w:val="true"/>
          <w:lang w:bidi="fa-IR"/>
        </w:rPr>
        <w:t>تعرفون فقهه خیر من ألف تروونه</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در تمام روایاتی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تأکیدی که در این روایات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می‌شود، نباید ضرورتآ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شاخه‌ی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مطلب مهم</w:t>
      </w:r>
    </w:p>
    <w:p>
      <w:pPr>
        <w:pStyle w:val="BookText"/>
        <w:rPr/>
      </w:pPr>
      <w:r>
        <w:rPr>
          <w:rFonts w:ascii="IRNazanin" w:hAnsi="IRNazanin" w:eastAsia="IRNazanin"/>
          <w:color w:val="111111"/>
          <w:sz w:val="28"/>
          <w:sz w:val="28"/>
          <w:szCs w:val="28"/>
          <w:rtl w:val="true"/>
          <w:lang w:bidi="fa-IR"/>
        </w:rPr>
        <w:t xml:space="preserve">توجّه به تقدّم هر یک از دو اصطلاح یادشده نسبت به دیگری در دوره‌های مختلف است و به عقیده‌ی نگارنده تا آن‌جا که به عصر رسول خدا صلی الله علیه و آله و سلم ارتباط دارد،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تقدّم و اولویّت قرار داشت و آن بزرگوار با بیاناتی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لیبلّغ الشاهد الغائب</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خود را به نقل روایات و</w:t>
      </w:r>
    </w:p>
    <w:p>
      <w:pPr>
        <w:pStyle w:val="BookText"/>
        <w:rPr/>
      </w:pPr>
      <w:r>
        <w:rPr>
          <w:rFonts w:ascii="IRNazanin" w:hAnsi="IRNazanin" w:eastAsia="IRNazanin"/>
          <w:color w:val="111111"/>
          <w:sz w:val="28"/>
          <w:sz w:val="28"/>
          <w:szCs w:val="28"/>
          <w:rtl w:val="true"/>
          <w:lang w:bidi="fa-IR"/>
        </w:rPr>
        <w:t>انتقال آن به دیگران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شرایطی به درک مقاصد رسول خدا صلی الله علیه و آله و سلم پی نبرده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داشته است که به طور خلاصه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رسول خدا صلی الله علیه و آله و سلم به افزایش دانش دینی صحابه بسیار اهتمام داشت و حتّی در مقایسه‌ی علم و عبادت با یکدیگر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بالتعلیم أرسلت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معهذا به دلیل پیوند عصر آن‌حضرت با جامعه‌ی جاهلیّت از یک طرف</w:t>
      </w:r>
    </w:p>
    <w:p>
      <w:pPr>
        <w:pStyle w:val="BookText"/>
        <w:rPr/>
      </w:pPr>
      <w:r>
        <w:rPr>
          <w:rFonts w:ascii="IRNazanin" w:hAnsi="IRNazanin" w:eastAsia="IRNazanin"/>
          <w:color w:val="111111"/>
          <w:sz w:val="28"/>
          <w:sz w:val="28"/>
          <w:szCs w:val="28"/>
          <w:rtl w:val="true"/>
          <w:lang w:bidi="fa-IR"/>
        </w:rPr>
        <w:t>و کم‌بـودن حضور  رسول خدا صلی الله علیه و آله و سلم در آن جامعه از طرف دیگر، مسأله‌ی تفقّه در دین ـ به معنی آگاهی عمیق از کتاب و سنّت ـ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در نظر گیریم عدّه‌ای از مکثران حدیث از جمله ابوهریره موفّق به برخورداری از آموزش رسمی یا مصاحبت طولانی با پیامبر صلی الله علیه و آله و سلم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عدّه‌ی زیادی نیز پس از فتح مکّه به جرگه‌ی مسلمانان پیوستند و بیش از یک یا دو سال محضر رسول خدا صلی الله علیه و آله و سلم را درک نکردند و این مدّت جهت تربیت دینی آنها بسیار کم بود</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اصحاب رسول</w:t>
      </w:r>
    </w:p>
    <w:p>
      <w:pPr>
        <w:pStyle w:val="BookText"/>
        <w:rPr/>
      </w:pPr>
      <w:r>
        <w:rPr>
          <w:rFonts w:ascii="IRNazanin" w:hAnsi="IRNazanin" w:eastAsia="IRNazanin"/>
          <w:color w:val="111111"/>
          <w:sz w:val="28"/>
          <w:sz w:val="28"/>
          <w:szCs w:val="28"/>
          <w:rtl w:val="true"/>
          <w:lang w:bidi="fa-IR"/>
        </w:rPr>
        <w:t>خدا صلی الله علیه و آله و سلم گاه به نقل روایاتی می‌پرداختند که خود مفاد آن را درک نمی‌کردند و از این رو به اظهار نظر یا صدور فتاوایی می‌پرداختند که  آکنده از اختلاف و  تعارض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موجب نقد آنان نسبت به یکدیگر می‌گشت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موافقت رسول خدا صلی الله علیه و آله و سلم نسبت به نگارش و ثبت روایات،</w:t>
      </w:r>
      <w:r>
        <w:rPr>
          <w:rStyle w:val="FootnoteAnchor"/>
          <w:rtl w:val="true"/>
        </w:rPr>
        <w:footnoteReference w:id="2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کتابت حدیث در عصر آن بزرگوار امری شایع و عمومی نبود و دلیل این موضوع قلّت وسایل نگارش و محدود</w:t>
      </w:r>
    </w:p>
    <w:p>
      <w:pPr>
        <w:pStyle w:val="BookText"/>
        <w:rPr/>
      </w:pPr>
      <w:r>
        <w:rPr>
          <w:rFonts w:ascii="IRNazanin" w:hAnsi="IRNazanin" w:eastAsia="IRNazanin"/>
          <w:color w:val="111111"/>
          <w:sz w:val="28"/>
          <w:sz w:val="28"/>
          <w:szCs w:val="28"/>
          <w:rtl w:val="true"/>
          <w:lang w:bidi="fa-IR"/>
        </w:rPr>
        <w:t>بودن افراد باسواد در آن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دوره نقل حدیث مهم‌ترین راه حفظ حدیث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مصلحت رسول خدا صلی الله علیه و آله و سلم اصحاب خود را به حفظ حدیث و انتقال آن به دیگران سفارش کرده و تنها از دروغ‌بستن بر خود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سخنان رسول خدا صلی الله علیه و آله و سلم در این خصوص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عن أبیعبدالله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خطب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عبدآ سمع مقالتی فوعاها و حفظها و بلّغها من لم یسمعها فربّ حامل فقه غیر فقیه و ربّ حامل فقه الی من هو أفقه منه</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شاد و خرّم گرداند کسی را که چون کلام مرا شنید</w:t>
      </w:r>
    </w:p>
    <w:p>
      <w:pPr>
        <w:pStyle w:val="BookText"/>
        <w:rPr/>
      </w:pPr>
      <w:r>
        <w:rPr>
          <w:rFonts w:ascii="IRNazanin" w:hAnsi="IRNazanin" w:eastAsia="IRNazanin"/>
          <w:color w:val="111111"/>
          <w:sz w:val="28"/>
          <w:sz w:val="28"/>
          <w:szCs w:val="28"/>
          <w:rtl w:val="true"/>
          <w:lang w:bidi="fa-IR"/>
        </w:rPr>
        <w:t>آن را به خاطر بسپارد و به دیگران که نشنیده‌اند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کسانی که حامل فقه‌اند امّا فقیه نیستند و چه بسیار حاملان فقهی که آن را به فقیه‌تر از خود منتقل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حامل فقه لیس بفقیه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دقیقآ نشان دهنده‌ی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رسول خدا صلی الله علیه و آله و سلم است آن هم با توجّه به آن که حدیث یادشده در اواخر عمر آن حضرت صادر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 أبی‌قرصافه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عنی ما تسمعون و لاتقولوا إلّا حقّآ و من کذب علی بنی له بیت فی جهنّم یرتع فیه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با توجّه به احادیث یادشده رسول خدا صلی الله علیه و آله و سلم مطالب فراوانی با اصحاب خود در میان گذاشت که این مطالب در مواردی فراتر از فهم و درک آنان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رسول خدا صلی الله علیه و آله و سلم در عین حال کاری لغو و بیهوده نبود، چرا که آیندگان می‌توانستند از آن مطالب استفاده کنند و اهل بیت آن حضرت صلی الله علیه و آله و سلم نیز به عنوان شارحان کلام نبوی در دسترس مردم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محمّدبنمسلم از امام باقر علیه السلام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أنال فی النّاس و أنال و أنال و انّا أهل البیت معاقل العلم و ابواب الحکم و ضیاء الامر</w:t>
      </w:r>
      <w:r>
        <w:rPr>
          <w:rFonts w:eastAsia="IRNazanin" w:cs="IRNazanin"/>
          <w:color w:val="111111"/>
          <w:sz w:val="28"/>
          <w:szCs w:val="28"/>
          <w:rtl w:val="true"/>
          <w:lang w:bidi="fa-IR"/>
        </w:rPr>
        <w:t>.»</w:t>
      </w:r>
      <w:r>
        <w:rPr>
          <w:rStyle w:val="FootnoteAnchor"/>
          <w:rtl w:val="true"/>
        </w:rPr>
        <w:footnoteReference w:id="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توضیح حدیث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أنال ای اعطی و أفاد فی النّاس العلوم الکثیرة لکن عند أهل البیت معیار ذلک و الفصل بین ما هو حق أو مفتری و عندهم تفسیر ما قاله الرّسول فلا ینتفع بما فی أیدی النّاس إلّا بالرجوع الیهم صلوات‌الله علیهم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حدیث دیگری هشام‌بن‌سالم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شما گردم آیا از احادیث رسول خدا صلی الله علیه و آله و سلم روایات صحیحی در نزد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باقی مانده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رسول خدا صلی الله علیه و آله و سلم علوم و روایات زیادی به ودیعت گذاشت امّا معیارهای علم و داوری بین مردم نزد ما قرار دارد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از آن‌چه گذشت می‌توان نتیجه گرفت که پس از رحلت رسول خدا صلی الله علیه و آله و سلم تبیین حدیث و سنّت آن بزرگوار به عهده‌ی اهل بیت پیامبر صلی الله علیه و آله و سلم قرار گرفت، چنان‌که آنان مسؤول تبیین قرآن نیز بوده‌اند و احتمالا به این خاطر است که در روایات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وقتی قوّت می‌گیرد که در نظر گیریم که در عصر صادقین علیهما السلام که همزمان با شروع رسمی کتابت و تدوین حدیث است،</w:t>
      </w:r>
      <w:r>
        <w:rPr>
          <w:rStyle w:val="FootnoteAnchor"/>
          <w:rtl w:val="true"/>
        </w:rPr>
        <w:footnoteReference w:id="30"/>
      </w:r>
      <w:r>
        <w:rPr>
          <w:rFonts w:ascii="IRNazanin" w:hAnsi="IRNazanin" w:eastAsia="IRNazanin"/>
          <w:color w:val="111111"/>
          <w:sz w:val="28"/>
          <w:sz w:val="28"/>
          <w:szCs w:val="28"/>
          <w:rtl w:val="true"/>
          <w:lang w:bidi="fa-IR"/>
        </w:rPr>
        <w:t> نقل حدیث دیگر یگانه راه جهت حفظ و</w:t>
      </w:r>
    </w:p>
    <w:p>
      <w:pPr>
        <w:pStyle w:val="BookText"/>
        <w:rPr/>
      </w:pPr>
      <w:r>
        <w:rPr>
          <w:rFonts w:ascii="IRNazanin" w:hAnsi="IRNazanin" w:eastAsia="IRNazanin"/>
          <w:color w:val="111111"/>
          <w:sz w:val="28"/>
          <w:sz w:val="28"/>
          <w:szCs w:val="28"/>
          <w:rtl w:val="true"/>
          <w:lang w:bidi="fa-IR"/>
        </w:rPr>
        <w:t>بقای حدیث نبود، بلکه در این زمان امامان شیعه‌ـ به ویژه صادقین علیهما السلام ـ فرصت کافی به دست آوردند تا شاگردان خود را به گونه‌ای تربیت کنند که اوّلا روایات خود را در اسرع وقت بنویسند و نوشته‌ها را مبنای نقل حدیث قرار دهند، ثانیآ مراد روایات را درک کرده و در انتقال آن به طبقات بعد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برخی از روایات امامان اصحاب خود را به فهم روایات تشویق کرده و گاه از نقل روایاتی که معانی آن را درک نمی‌کردند، نهی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شواهد زیادی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هشام‌بن‌سالم گوید به امام صادق علیه السلام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مردم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چیزهایی بگویند که می‌دانند و از نقل آن‌چه نمی‌دانند،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چنین کنند حقّ خدا را ادا کرده‌اند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حمزة‌بن‌طیار گوید که وی بر امام صادق علیه السلام برخی از خطبه‌های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کرد تا آن که به موضعی از آن رسید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نقل آن خودداری کن 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روایاتی که به دست می‌آورید و معانی آن را نمی‌شناسید تکلیفی جز تأمّل و عدم نقل و سپس ارجاع آن به پیشوایان هدایت ندارید، تا آنان در این زمینه شما را به راه نجات رهنمون گردند، تاریکی‌ها را از شما بزدایند و حقّ مطلب را به شما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فاسألوا أهل الذّکر إن کنتم لا تعلمون </w:t>
      </w:r>
      <w:r>
        <w:rPr>
          <w:rFonts w:eastAsia="IRNazanin" w:cs="IRNazanin"/>
          <w:color w:val="111111"/>
          <w:sz w:val="28"/>
          <w:szCs w:val="28"/>
          <w:rtl w:val="true"/>
          <w:lang w:bidi="fa-IR"/>
        </w:rPr>
        <w:t>)»</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زهری از امام باقر علیه السلام روایت کرده است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توقّف در مقابل شبهه بهتر از سقوط در هلاکت است و ترک حدیثی که آن را روایت نکرده‌ای</w:t>
      </w:r>
      <w:r>
        <w:rPr>
          <w:rStyle w:val="FootnoteAnchor"/>
          <w:rtl w:val="true"/>
        </w:rPr>
        <w:footnoteReference w:id="33"/>
      </w:r>
      <w:r>
        <w:rPr>
          <w:rFonts w:ascii="IRNazanin" w:hAnsi="IRNazanin" w:eastAsia="IRNazanin"/>
          <w:color w:val="111111"/>
          <w:sz w:val="28"/>
          <w:sz w:val="28"/>
          <w:szCs w:val="28"/>
          <w:rtl w:val="true"/>
          <w:lang w:bidi="fa-IR"/>
        </w:rPr>
        <w:t xml:space="preserve"> بهتر از نقل حدیثی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p>
    <w:p>
      <w:pPr>
        <w:pStyle w:val="BookText"/>
        <w:rPr/>
      </w:pPr>
      <w:r>
        <w:rPr>
          <w:rFonts w:ascii="IRNazanin" w:hAnsi="IRNazanin" w:eastAsia="IRNazanin"/>
          <w:color w:val="111111"/>
          <w:sz w:val="28"/>
          <w:sz w:val="28"/>
          <w:szCs w:val="28"/>
          <w:rtl w:val="true"/>
          <w:lang w:bidi="fa-IR"/>
        </w:rPr>
        <w:t>إحصاء نکرده‌ای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باید اضافه کرد که بخشی از آموزش‌های صادقین علیهما السلام توضیح و روشنگری درباره‌ی روایاتی بود که مردم از رسول خدا صلی الله علیه و آله و سلم یا امامان قبل از آن دو بزرگوار در اختیار داشتند و از این جهت آنان در شمار نخستین کسانی هستند که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صادقین علیهما السلام هم‌چنین روایات فراوانی در شرح و توضیح احادیث رسول خدا صلی الله علیه و آله و سلم باقی مانده است که شیخ صدوق شماری از آنها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بعضآ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تأمّل در این روایات معلوم می‌شود که صادقین علیهما السلام علاوه بر معناشناسی روایات برای اصحاب خود، بسیاری از اصول و قواعد فهم حدیث را نیز به آنان منتقل کرده‌اند از جمله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قبل از هر چیز بر موضوع نقل به الفاظ تأکید کرده‌اند</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 به جهت</w:t>
      </w:r>
    </w:p>
    <w:p>
      <w:pPr>
        <w:pStyle w:val="BookText"/>
        <w:rPr/>
      </w:pPr>
      <w:r>
        <w:rPr>
          <w:rFonts w:ascii="IRNazanin" w:hAnsi="IRNazanin" w:eastAsia="IRNazanin"/>
          <w:color w:val="111111"/>
          <w:sz w:val="28"/>
          <w:sz w:val="28"/>
          <w:szCs w:val="28"/>
          <w:rtl w:val="true"/>
          <w:lang w:bidi="fa-IR"/>
        </w:rPr>
        <w:t>سهولت کار برای راویان نقل به معنی را تنها با شرط انتقال مقاصد حدیث و حفظ فصاحت عبارات جایز دانسته‌اند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ـ گاه مخاطب حدیث را متوجّه وجوه مختلف معانی یک لفظ کرده‌اند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ـ گاه با توضیحات خود پرده از ابهام و اجمال یک حدیث برداشته‌اند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ـ گاه در باب کنایه و مجاز بودن لفظی در حدیث، تنبّه داده‌اند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ـ گاه زمینه‌های صدور حدیث را بازگو کرده و ارتباط آن با فهم حقیقت حدیث را روشن ساخته‌اند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گاه به ردّ معانی برخی از روایات پرداخته و به معانی درست آن توجّه داده‌اند</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این‌جهت مخاطب خود را متوجّه اشکالات حدیث در اثر نقل به</w:t>
      </w:r>
    </w:p>
    <w:p>
      <w:pPr>
        <w:pStyle w:val="BookText"/>
        <w:rPr/>
      </w:pPr>
      <w:r>
        <w:rPr>
          <w:rFonts w:ascii="IRNazanin" w:hAnsi="IRNazanin" w:eastAsia="IRNazanin"/>
          <w:color w:val="111111"/>
          <w:sz w:val="28"/>
          <w:sz w:val="28"/>
          <w:szCs w:val="28"/>
          <w:rtl w:val="true"/>
          <w:lang w:bidi="fa-IR"/>
        </w:rPr>
        <w:t>معنی کرده‌اند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ـ گاه از وجود متشابهات در خلال روایات خبر داده و ضرورت ارجاع متشابهات اخبار به محکمات را یادآور شده‌اند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ـ گاه به تکذیب متن یک حدیث</w:t>
      </w:r>
      <w:r>
        <w:rPr>
          <w:rStyle w:val="FootnoteAnchor"/>
          <w:rtl w:val="true"/>
        </w:rPr>
        <w:footnoteReference w:id="44"/>
      </w:r>
      <w:r>
        <w:rPr>
          <w:rFonts w:ascii="IRNazanin" w:hAnsi="IRNazanin" w:eastAsia="IRNazanin"/>
          <w:color w:val="111111"/>
          <w:sz w:val="28"/>
          <w:sz w:val="28"/>
          <w:szCs w:val="28"/>
          <w:rtl w:val="true"/>
          <w:lang w:bidi="fa-IR"/>
        </w:rPr>
        <w:t> یا تصدیق آن</w:t>
      </w:r>
      <w:r>
        <w:rPr>
          <w:rStyle w:val="FootnoteAnchor"/>
          <w:rtl w:val="true"/>
        </w:rPr>
        <w:footnoteReference w:id="45"/>
      </w:r>
      <w:r>
        <w:rPr>
          <w:rFonts w:ascii="IRNazanin" w:hAnsi="IRNazanin" w:eastAsia="IRNazanin"/>
          <w:color w:val="111111"/>
          <w:sz w:val="28"/>
          <w:sz w:val="28"/>
          <w:szCs w:val="28"/>
          <w:rtl w:val="true"/>
          <w:lang w:bidi="fa-IR"/>
        </w:rPr>
        <w:t> پرداخته و از این جهت ذهن</w:t>
      </w:r>
    </w:p>
    <w:p>
      <w:pPr>
        <w:pStyle w:val="BookText"/>
        <w:rPr/>
      </w:pPr>
      <w:r>
        <w:rPr>
          <w:rFonts w:ascii="IRNazanin" w:hAnsi="IRNazanin" w:eastAsia="IRNazanin"/>
          <w:color w:val="111111"/>
          <w:sz w:val="28"/>
          <w:sz w:val="28"/>
          <w:szCs w:val="28"/>
          <w:rtl w:val="true"/>
          <w:lang w:bidi="fa-IR"/>
        </w:rPr>
        <w:t>یاران خود را متوجّه وجود احادیث جعلی و توجّه به مفاد روایات صحیح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الهام از رسول خدا صلی الله علیه و آله و سلم ، ناقلان احادیث جعلی را همتای دروغ‌گویان توصیف کرده‌اند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ـ با توجّه به واقعیّت‌هایی چون وقوع جعل در حدیث و نیز صدور روایاتی در شرایط تقیه و در نتیجه مبتلا شدن روایات به تعارض و تناقض، صادقین علیهما السلام دستورالعمل‌های مهمّی جهت حلّ تعارض روایات و ترجیح حدیثی بر حدیث دیگر صادر کردند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ناگفته نماند که در همین دوران مشکلات موجود در روایات به جا مانده از رسول خدا صلی الله علیه و آله و سلم ، بعضی از بزرگان اهل سنّت را نیز بر این واداشت تا جهت حلّ آن مشکلات به تأسیس قواعدی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ارتباط گسترده‌ی محدّثان اهل سنّت با امامان شیعه در قرن دوم</w:t>
      </w:r>
      <w:r>
        <w:rPr>
          <w:rStyle w:val="FootnoteAnchor"/>
          <w:rtl w:val="true"/>
        </w:rPr>
        <w:footnoteReference w:id="48"/>
      </w:r>
      <w:r>
        <w:rPr>
          <w:rFonts w:ascii="IRNazanin" w:hAnsi="IRNazanin" w:eastAsia="IRNazanin"/>
          <w:color w:val="111111"/>
          <w:sz w:val="28"/>
          <w:sz w:val="28"/>
          <w:szCs w:val="28"/>
          <w:rtl w:val="true"/>
          <w:lang w:bidi="fa-IR"/>
        </w:rPr>
        <w:t> نباید از تأثیرپذیری آنان از امامان به ویژه</w:t>
      </w:r>
    </w:p>
    <w:p>
      <w:pPr>
        <w:pStyle w:val="BookText"/>
        <w:rPr/>
      </w:pPr>
      <w:r>
        <w:rPr>
          <w:rFonts w:ascii="IRNazanin" w:hAnsi="IRNazanin" w:eastAsia="IRNazanin"/>
          <w:color w:val="111111"/>
          <w:sz w:val="28"/>
          <w:sz w:val="28"/>
          <w:szCs w:val="28"/>
          <w:rtl w:val="true"/>
          <w:lang w:bidi="fa-IR"/>
        </w:rPr>
        <w:t>صادقین علیهما السلام غافل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بسیاری از بزرگان اهل سنّت از جمله ابن‌شهاب زهری و مالک‌بن‌انس در مدینه زندگی کرده و با امامان شیعه در ارتباط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تلاش بزرگان اهل سنّت در این خصوص بحث و فحص از اسناد روایات و ردّ روایات کذّابان و بدعتگران بود</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تدریج مقایسه متون روایات با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یکدیگر، پذیرش برخی از روایات و ردّ روایات دیگر و نیز معناشناسی کلمات غریب احادیث و احیانآ حل تعارض روایات در دستور کار آنها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برخی از صاحب نظران کسانی چون ابن‌شهاب</w:t>
      </w:r>
      <w:bookmarkStart w:id="25" w:name="pg3228_33517"/>
    </w:p>
    <w:p>
      <w:pPr>
        <w:pStyle w:val="BookText"/>
        <w:rPr/>
      </w:pPr>
      <w:bookmarkEnd w:id="25"/>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کسانی هستند که در این مسیر گام زده‌اند</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سده‌های بعد</w:t>
      </w:r>
    </w:p>
    <w:p>
      <w:pPr>
        <w:pStyle w:val="BookText"/>
        <w:rPr/>
      </w:pPr>
      <w:r>
        <w:rPr>
          <w:rFonts w:ascii="IRNazanin" w:hAnsi="IRNazanin" w:eastAsia="IRNazanin"/>
          <w:color w:val="111111"/>
          <w:sz w:val="28"/>
          <w:sz w:val="28"/>
          <w:szCs w:val="28"/>
          <w:rtl w:val="true"/>
          <w:lang w:bidi="fa-IR"/>
        </w:rPr>
        <w:t>دانشمندانی چون علی‌بن‌مدینی، ابن‌قتیبه دینوری، مسلم‌بن‌حجاج، ابوداوود سجستانی و ابوعیسی ترمذی به طور جدّی‌تر به شناخت علل و مشکلات روایات دست زده و اصول و قواعدی جهت حلّ مشکلات و نیز فهم روایات عرضه کردند و به تدریج برخی از اصطلاحات حدیثی نیز به وجود آمد که از جمله آنها اصطلاحات خبر واحد و متواتر و پاره‌ای از انواع خبر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حسن، غریب و مرسل و نیز اقسام کلّی خبر مقبول و مردود می‌باشد</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افراد نامبرده و نیز بزرگان</w:t>
      </w:r>
    </w:p>
    <w:p>
      <w:pPr>
        <w:pStyle w:val="BookText"/>
        <w:rPr/>
      </w:pPr>
      <w:r>
        <w:rPr>
          <w:rFonts w:ascii="IRNazanin" w:hAnsi="IRNazanin" w:eastAsia="IRNazanin"/>
          <w:color w:val="111111"/>
          <w:sz w:val="28"/>
          <w:sz w:val="28"/>
          <w:szCs w:val="28"/>
          <w:rtl w:val="true"/>
          <w:lang w:bidi="fa-IR"/>
        </w:rPr>
        <w:t>دیگری که در فاصله‌ی قرن دوم تا چهارم زندگی کرده‌اند، آثار و نظرات بسیاری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روایات به جا مانده از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توجّه به نظرات پیشوایان حدیث که در عصر متقدّمان زندگی کرده‌اند، نشان‌دهنده‌ی نوعی تحوّل تدریجی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انتقال معنای این عبارت از فهم مستقیم مقاصد حدیث به شناخت اصول و قواعدی بود که به فهم روایات منجر می‌گردید</w:t>
      </w:r>
      <w:r>
        <w:rPr>
          <w:rFonts w:eastAsia="IRNazanin" w:cs="IRNazanin"/>
          <w:color w:val="111111"/>
          <w:sz w:val="28"/>
          <w:szCs w:val="28"/>
          <w:rtl w:val="true"/>
          <w:lang w:bidi="fa-IR"/>
        </w:rPr>
        <w:t>.</w:t>
      </w:r>
    </w:p>
    <w:p>
      <w:pPr>
        <w:pStyle w:val="Heading3"/>
        <w:numPr>
          <w:ilvl w:val="2"/>
          <w:numId w:val="1"/>
        </w:numPr>
        <w:rPr/>
      </w:pPr>
      <w:bookmarkStart w:id="26" w:name="__RefHeading___Toc1870469_2749589250"/>
      <w:bookmarkStart w:id="27" w:name="_Toc10"/>
      <w:bookmarkEnd w:id="26"/>
      <w:r>
        <w:rPr/>
        <w:t>1</w:t>
      </w:r>
      <w:r>
        <w:rPr>
          <w:rtl w:val="true"/>
        </w:rPr>
        <w:t xml:space="preserve">ـ </w:t>
      </w:r>
      <w:r>
        <w:rPr/>
        <w:t>3</w:t>
      </w:r>
      <w:r>
        <w:rPr>
          <w:rtl w:val="true"/>
        </w:rPr>
        <w:t>ـ دوره‌ی متأخّران</w:t>
      </w:r>
      <w:bookmarkEnd w:id="27"/>
    </w:p>
    <w:p>
      <w:pPr>
        <w:pStyle w:val="BookText"/>
        <w:rPr/>
      </w:pPr>
      <w:r>
        <w:rPr>
          <w:rFonts w:ascii="IRNazanin" w:hAnsi="IRNazanin" w:eastAsia="IRNazanin"/>
          <w:color w:val="111111"/>
          <w:sz w:val="28"/>
          <w:sz w:val="28"/>
          <w:szCs w:val="28"/>
          <w:rtl w:val="true"/>
          <w:lang w:bidi="fa-IR"/>
        </w:rPr>
        <w:t xml:space="preserve">در عصر متأخّران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شاخه‌ی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اعتباری متفاوت با آن‌چه در دوره‌ی قبل، از این دو اصطلاح متداول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از قول ابن‌الاکفانی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یشتمل علی أقوال النّبی و أفعاله و روایتها و ضبطها و تحریر الفاظها</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سپس از قول همان دانشمند در باره‌ی درایة‌الحدیث</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الحدیث الخاص بالدرایة علم یعرف منه حقیقة الروایة و شروطها و انواعها و احکامها و حال الرواة و شروطهم و اصناف المرویات و ما یتعلّق بها</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سیوطی سپس تعریف فوق را به شرح زیر مورد تفسیر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حقیقة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السنة و نحوها و اسناد ذلک إلی من عزی إلیه بتحدیث أو أخبار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 و الانقطاع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احکامها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و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 حال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و 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التحمّل و فی الاداء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أصناف المرویات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المصنّفات من المسانید و المعاجم و الاجزاء و غیرها، احادیث و آثار</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 ما یتعلّق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معرفة اصطلاح أهلها</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در این تعریف چنان‌که روشن است نقطه‌ی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دامنه‌ی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توسعه دارد که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مسائل متنوّعی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پیش‌بینی شده که شامل خصوصیّات متنی و سندی حدیث هر دو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در سخنان برخی از متأخّران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تعاریف مشابه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سیوطی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الشیخعزّالدّین‌بن‌جماعه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الحدیث علم بقوانین یعرف بها أحوال السند و المتن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ـ 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علم الحدیث تحقیق معانی المتون و تحقیق علم الاسناد و المعلّل</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ـ فارسی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الحدیث هو علم باصول یعرف بها أحوال حدیث الرّسول من حیث صحة النقل عنه و ضعفه و طرق التحمّل و الاداء و قیل علم الاسناد ما یبحث فیه عن صحة الحدیث أو ضعفه لیعمل به أو لیترک من حیث صفات الرجال و صیغ الاداء</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ـ 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الحدیث درایةً مجموعة من المباحث و المسائل یعرف به أحوال الراوی و المروی من حیث القبول و الرد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که در تعریف اخیر راوی عبارت از کسی است که حدیث را با سند نقل می‌کند و مروی همان سخن و گفتاری است که به رسول خدا صلی الله علیه و آله و سلم یا دیگری اسناد داده 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از طرف دیگر توجّه به کتاب‌هایی که توسّط پاره‌ای از پیشگامان فن حدیث نوشته شده نشان‌دهنده‌ی عدم تصریح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ابن‌حجر از ابومحمّد حسن‌بن عبدالرّحمان‌بن رامهرمزی به عنوان نخستین کسی یاد می‌کند که در موضوع علوم حدیثی تصنیفی نگاشته است</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کتاب رامهرمزی ـ با عنوان المحدّث الفاصل بین الراوی 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الواعی ـ در درجه‌ی نخست کتابی در حوزه‌ی آداب و فنون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برخی از محقّقان این کتاب</w:t>
      </w:r>
    </w:p>
    <w:p>
      <w:pPr>
        <w:pStyle w:val="BookText"/>
        <w:rPr/>
      </w:pPr>
      <w:r>
        <w:rPr>
          <w:rFonts w:ascii="IRNazanin" w:hAnsi="IRNazanin" w:eastAsia="IRNazanin"/>
          <w:color w:val="111111"/>
          <w:sz w:val="28"/>
          <w:sz w:val="28"/>
          <w:szCs w:val="28"/>
          <w:rtl w:val="true"/>
          <w:lang w:bidi="fa-IR"/>
        </w:rPr>
        <w:t>در رد کسانی نوشته شد که در صدد تضعیف شأن اهل حدیث بوده‌اند و رامهرمزی با تألیف کتاب خود در صدد برآمد تا برای طالبان حدیث، ارزش حدیث و فضیلت ناقلان را بازگو کند و آنان را به مزیّن شدن به این فضایل تشویق نماید</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تفاصیل تعجّب‌انگیز است که در عصر حاضر نیز</w:t>
      </w:r>
    </w:p>
    <w:p>
      <w:pPr>
        <w:pStyle w:val="BookText"/>
        <w:rPr/>
      </w:pPr>
      <w:r>
        <w:rPr>
          <w:rFonts w:ascii="IRNazanin" w:hAnsi="IRNazanin" w:eastAsia="IRNazanin"/>
          <w:color w:val="111111"/>
          <w:sz w:val="28"/>
          <w:sz w:val="28"/>
          <w:szCs w:val="28"/>
          <w:rtl w:val="true"/>
          <w:lang w:bidi="fa-IR"/>
        </w:rPr>
        <w:t>کسانی کتاب المحدّث الفاصل را نخستین اثر در زمینه‌ی اصول الحدیث دانسته‌اند</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عکس کتاب رامهرمزی می‌توان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معرفة</w:t>
      </w:r>
    </w:p>
    <w:p>
      <w:pPr>
        <w:pStyle w:val="BookText"/>
        <w:rPr/>
      </w:pP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لاداب الراوی و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خطیب بغدادی اشاره کرد که ظاهرآ اوّلی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الحدیث</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دومی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صورتی که در هر یک از کتاب‌های یادشده مجموعه‌ای از مسائل هر دو علم ـ به تناسب ـ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گفته شد حتّی در کتاب‌های معاصران نیز که به تعریف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به سختی می‌توان مرز دقیقی در تمایز این دو اصطلاح مشاهده کرد</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بحث از انواع</w:t>
      </w:r>
    </w:p>
    <w:p>
      <w:pPr>
        <w:pStyle w:val="BookText"/>
        <w:rPr/>
      </w:pPr>
      <w:r>
        <w:rPr>
          <w:rFonts w:ascii="IRNazanin" w:hAnsi="IRNazanin" w:eastAsia="IRNazanin"/>
          <w:color w:val="111111"/>
          <w:sz w:val="28"/>
          <w:sz w:val="28"/>
          <w:szCs w:val="28"/>
          <w:rtl w:val="true"/>
          <w:lang w:bidi="fa-IR"/>
        </w:rPr>
        <w:t xml:space="preserve">حدیث و اصطلاحات گوناگون آن بیشتر به عهده‌ی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نظیر تعریفاتی که از ناحیه‌ی دانشمندان اهل سنّت گذشت، در آثار متأخّران شیعه نیز تعاریفی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الدرایة هو علم یبحث فیه عن متن الحدیث و طرقه من صحیحها و سقیمها و علیلها و ما یحتاج إلیه من شرایط القبول و الرد لیعرف المقبول منه و المردود و موضوعه الراوی و المروی من حیث ذلک</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الدرایة علم یبحث فیه عن سند الحدیث و متنه و کیفیّة تحمّله و آداب نقله</w:t>
      </w:r>
      <w:r>
        <w:rPr>
          <w:rFonts w:eastAsia="IRNazanin" w:cs="IRNazanin"/>
          <w:color w:val="111111"/>
          <w:sz w:val="28"/>
          <w:szCs w:val="28"/>
          <w:rtl w:val="true"/>
          <w:lang w:bidi="fa-IR"/>
        </w:rPr>
        <w:t>.»</w:t>
      </w:r>
      <w:r>
        <w:rPr>
          <w:rStyle w:val="FootnoteAnchor"/>
          <w:rtl w:val="true"/>
        </w:rPr>
        <w:footnoteReference w:id="6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مشابهت این دو تعریف با تعاریف پیش‌گفته واضح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به عقیده‌ی برخی از صاحبنظران موضوع اصلی علم درایة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گرچه می‌توان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مترادف در نظر گرفت، امّا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آحاد رجال یک سند منطبق است که برای شناخت آنها به کتاب‌های رجالی مراجعه می‌شود،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عبارت از زنجیره‌ای از راویان حدیث است که به یکدیگر ارتباط دارند و یکی از دیگری متن حدیث را نقل می‌کند و در این صورت عوارضی چون ارسال و تعلیق یا انقطاع و اعضال</w:t>
      </w:r>
    </w:p>
    <w:p>
      <w:pPr>
        <w:pStyle w:val="BookText"/>
        <w:rPr/>
      </w:pPr>
      <w:r>
        <w:rPr>
          <w:rFonts w:ascii="IRNazanin" w:hAnsi="IRNazanin" w:eastAsia="IRNazanin"/>
          <w:color w:val="111111"/>
          <w:sz w:val="28"/>
          <w:sz w:val="28"/>
          <w:szCs w:val="28"/>
          <w:rtl w:val="true"/>
          <w:lang w:bidi="fa-IR"/>
        </w:rPr>
        <w:t>دامن سند را گرفته و در علم درایة به بررسی این عوارض پرداخته می‌شود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از آن‌چه به تفصیل در تعریف درایة‌الحدیث در دوره‌ی متأخّران گذشت می‌توان نتایج زیر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این دوره درایة‌الحدیث از مفهوم نخستین خود به تدریج خارج گشت و با اصطلاحاتی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قواعد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با آن که در تعاریف متأخّران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و 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و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اعلام گردید، امّا نباید تصوّر کرد متن‌شناسی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چه بسا عدّه‌ای تصوّر کنند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متأخّران نسبت به دوره‌ی متقدّمان توسعه یافته و شامل شناخت هر دو جنبه‌ی سند و متن حدیث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تصوّر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در این دوره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شناخت علل و عوارضی است که در متون روایات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ارجمندی است که در تعریف نووی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است به این صورت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من علم الحدیث تحقیق معانی المتون و تحقیق علم الاسناد و المعلّل و العلّة عبارة عن معنی فی الحدیث خفی تقتضی ضعف الحدیث</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مامقانی با صراحت بیشتر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هذا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السند و المتن لانّ موضوع العلم ما یبحث فیه عن عوارضه و المبحوث هنا هو عوارض السند و المتن و أوصافهما</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سپس یادآور می‌شود که این تعریف بر تعریف شهید</w:t>
      </w:r>
    </w:p>
    <w:p>
      <w:pPr>
        <w:pStyle w:val="BookText"/>
        <w:rPr/>
      </w:pPr>
      <w:r>
        <w:rPr>
          <w:rFonts w:ascii="IRNazanin" w:hAnsi="IRNazanin" w:eastAsia="IRNazanin"/>
          <w:color w:val="111111"/>
          <w:sz w:val="28"/>
          <w:sz w:val="28"/>
          <w:szCs w:val="28"/>
          <w:rtl w:val="true"/>
          <w:lang w:bidi="fa-IR"/>
        </w:rPr>
        <w:t>ثانی ارجحیّت دارد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امّا مراد از عوارضی که در متن روایات کم و بیش به چشم می‌خورد، عوارضی چون اختلاف روایات، نقل به معنی در حدیث، ورود الفاظ مشکل در حدیث، تبدیل و تصحیف در سند یا متن حدیث، اضطراب متن روایات و به طور کلّی اشتمال احادیث بر علل خفیه‌ای است که دامن برخی از روایات را گرفته است</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این‌ها جدا از مسائلی است که به طور خاص در حوزه‌ی سند روایات قابل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پی‌گیری است و نکته‌ی حائز اهمیّت آن که شناخت عوارض سند و متن در حکم اصول و مقدّمات فهم حدیث به شمار می‌رود نه شناخت مستقیم حدیث و مقاصد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شهید ثانی به عنوان مسأله‌ی ششم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علم از متون احادیث و دلالت آنها جز به ندرت بحث نمی‌شود، بلکه در آن از وضعیّت حدیث از جهت قوّت و ضعف و اوصاف راویان آن از جهت عدالت، ضبط، ایمان و صفات دیگر و نیز از</w:t>
      </w:r>
      <w:bookmarkStart w:id="28" w:name="pg3228_33521"/>
    </w:p>
    <w:p>
      <w:pPr>
        <w:pStyle w:val="BookText"/>
        <w:rPr/>
      </w:pPr>
      <w:bookmarkEnd w:id="28"/>
      <w:r>
        <w:rPr>
          <w:rFonts w:ascii="IRNazanin" w:hAnsi="IRNazanin" w:eastAsia="IRNazanin"/>
          <w:color w:val="111111"/>
          <w:sz w:val="28"/>
          <w:sz w:val="28"/>
          <w:szCs w:val="28"/>
          <w:rtl w:val="true"/>
          <w:lang w:bidi="fa-IR"/>
        </w:rPr>
        <w:t>وضعیّت سند حدیث از جهت اتّصال، انقطاع، ارسال و اموری از این قبیل بحث می‌گردد</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ثانی به طور مشخّص مسائل علم درایه را در</w:t>
      </w:r>
    </w:p>
    <w:p>
      <w:pPr>
        <w:pStyle w:val="BookText"/>
        <w:rPr/>
      </w:pPr>
      <w:r>
        <w:rPr>
          <w:rFonts w:ascii="IRNazanin" w:hAnsi="IRNazanin" w:eastAsia="IRNazanin"/>
          <w:color w:val="111111"/>
          <w:sz w:val="28"/>
          <w:sz w:val="28"/>
          <w:szCs w:val="28"/>
          <w:rtl w:val="true"/>
          <w:lang w:bidi="fa-IR"/>
        </w:rPr>
        <w:t>ابواب چهارگانه زیر مشخّص و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انواع حدیث از صحیح، حسن، موثّق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جرح و تعدیل راویان حدیث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اخذ حدیث و طرق تحمّل آن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سماع، اجازه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اسامی و طبقات رجال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کتب علوم حدیث به وسیله‌ی دانشمندان اهل سنّت نیز در دوره‌ی متأخّران نشان دهنده‌ی محورهای یادشده به تفصیل یا اجمال است</w:t>
      </w:r>
      <w:r>
        <w:rPr>
          <w:rFonts w:eastAsia="IRNazanin" w:cs="IRNazanin"/>
          <w:color w:val="111111"/>
          <w:sz w:val="28"/>
          <w:szCs w:val="28"/>
          <w:rtl w:val="true"/>
          <w:lang w:bidi="fa-IR"/>
        </w:rPr>
        <w:t>.</w:t>
      </w:r>
    </w:p>
    <w:p>
      <w:pPr>
        <w:pStyle w:val="Heading3"/>
        <w:numPr>
          <w:ilvl w:val="2"/>
          <w:numId w:val="1"/>
        </w:numPr>
        <w:rPr/>
      </w:pPr>
      <w:bookmarkStart w:id="29" w:name="__RefHeading___Toc1870471_2749589250"/>
      <w:bookmarkStart w:id="30" w:name="_Toc11"/>
      <w:bookmarkEnd w:id="29"/>
      <w:r>
        <w:rPr/>
        <w:t>1</w:t>
      </w:r>
      <w:r>
        <w:rPr>
          <w:rtl w:val="true"/>
        </w:rPr>
        <w:t xml:space="preserve">ـ </w:t>
      </w:r>
      <w:r>
        <w:rPr/>
        <w:t>4</w:t>
      </w:r>
      <w:r>
        <w:rPr>
          <w:rtl w:val="true"/>
        </w:rPr>
        <w:t>ـ دوره‌ی معاصران</w:t>
      </w:r>
      <w:bookmarkEnd w:id="30"/>
    </w:p>
    <w:p>
      <w:pPr>
        <w:pStyle w:val="BookText"/>
        <w:rPr/>
      </w:pPr>
      <w:r>
        <w:rPr>
          <w:rFonts w:ascii="IRNazanin" w:hAnsi="IRNazanin" w:eastAsia="IRNazanin"/>
          <w:color w:val="111111"/>
          <w:sz w:val="28"/>
          <w:sz w:val="28"/>
          <w:szCs w:val="28"/>
          <w:rtl w:val="true"/>
          <w:lang w:bidi="fa-IR"/>
        </w:rPr>
        <w:t xml:space="preserve">از برخی از شواهد به دست می‌آید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تفاوت چندانی با دوره‌ی متأخّران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دامنه‌ی این علم به بررسی انواع حدیث به ویژه عوارض اسناد روایات، تخصیص بیشتری یافته و از این جهت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گرفته و موضوع این علم را مباحثی از سند و متن اعلام می‌کند که به شناخت حدیث مقبول از مردود بینجامد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فضلی</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اصطلاح را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معتقد است که همه‌ی این اصطلاحات معنای واحدی دارند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محقّقان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دایره‌ی این علم را نسبت به آن‌چه متأخّران در کتاب‌های خود آورده‌اند، محدودتر نموده و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درایه علمی است که در آن از احوال و عوارض مربوط به سند حدیث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یعنی طریقی که به متن حدیث می‌رسد عبارت است از تعدادی از افراد که متن حدیث را از یکدیگر نقل می‌کنند و بدین وسیله متن به ما می‌رسد، سند که از راویان تشکیل شده است دچار حالات مختلفی می‌گردد که در اعتبار یا بی‌اعتباری آن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سند متّصل یا منقطع، مسند یا مرسل، معنعن یا مسلسل، عالی یا غریب، صحیح، حسن، موثّق، ضعیف و جز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درباره‌ی این عوارض را بر عهده دارد</w:t>
      </w:r>
      <w:r>
        <w:rPr>
          <w:rFonts w:eastAsia="IRNazanin" w:cs="IRNazanin"/>
          <w:color w:val="111111"/>
          <w:sz w:val="28"/>
          <w:szCs w:val="28"/>
          <w:rtl w:val="true"/>
          <w:lang w:bidi="fa-IR"/>
        </w:rPr>
        <w:t>.»</w:t>
      </w:r>
      <w:r>
        <w:rPr>
          <w:rStyle w:val="FootnoteAnchor"/>
          <w:rtl w:val="true"/>
        </w:rPr>
        <w:footnoteReference w:id="75"/>
      </w:r>
      <w:bookmarkStart w:id="31" w:name="pg3228_33522"/>
    </w:p>
    <w:p>
      <w:pPr>
        <w:pStyle w:val="BookText"/>
        <w:rPr/>
      </w:pPr>
      <w:bookmarkEnd w:id="31"/>
      <w:r>
        <w:rPr>
          <w:rFonts w:ascii="IRNazanin" w:hAnsi="IRNazanin" w:eastAsia="IRNazanin"/>
          <w:color w:val="111111"/>
          <w:sz w:val="28"/>
          <w:sz w:val="28"/>
          <w:szCs w:val="28"/>
          <w:rtl w:val="true"/>
          <w:lang w:bidi="fa-IR"/>
        </w:rPr>
        <w:t xml:space="preserve">به طوری که ملاحظه می‌گردد در این تعریف نسبت به شناخت عوارض متون روایات، اشاره‌ای وجود ندارد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به سندشناسی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تعریف با واقعیّت کتاب‌هایی که امروزه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کاملا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می‌توان به طور نسبی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بیشتر درباره‌ی عوارض اسناد را تأیید نمود</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شناخت عوارض متنی به طور کلّی از موضوع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حسین مرعی پس از ذکر چند تعریف از ناحیه‌ی متأخّران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هنا قال الأکثر بأن موضوع هذا العلم هو المتن و السند</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نظیر این قضاوت را نورالدّین عتر دارد به این صورت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احسن تعریف لهذا العلم هو تعریف الامام عزّالدین‌بن‌جماعه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بقوانین یعرف بها أحوال السند و المتن</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32" w:name="__RefHeading___Toc1870473_2749589250"/>
      <w:bookmarkStart w:id="33" w:name="_Toc12"/>
      <w:bookmarkEnd w:id="32"/>
      <w:r>
        <w:rPr/>
        <w:t>1</w:t>
      </w:r>
      <w:r>
        <w:rPr>
          <w:rtl w:val="true"/>
        </w:rPr>
        <w:t xml:space="preserve">ـ </w:t>
      </w:r>
      <w:r>
        <w:rPr/>
        <w:t>5</w:t>
      </w:r>
      <w:r>
        <w:rPr>
          <w:rtl w:val="true"/>
        </w:rPr>
        <w:t xml:space="preserve"> </w:t>
      </w:r>
      <w:r>
        <w:rPr>
          <w:rtl w:val="true"/>
        </w:rPr>
        <w:t xml:space="preserve">ـ ارتباط دو علم </w:t>
      </w:r>
      <w:r>
        <w:rPr>
          <w:rtl w:val="true"/>
        </w:rPr>
        <w:t>«</w:t>
      </w:r>
      <w:r>
        <w:rPr>
          <w:rtl w:val="true"/>
        </w:rPr>
        <w:t>درایه</w:t>
      </w:r>
      <w:r>
        <w:rPr>
          <w:rtl w:val="true"/>
        </w:rPr>
        <w:t xml:space="preserve">» </w:t>
      </w:r>
      <w:r>
        <w:rPr>
          <w:rtl w:val="true"/>
        </w:rPr>
        <w:t xml:space="preserve">و </w:t>
      </w:r>
      <w:r>
        <w:rPr>
          <w:rtl w:val="true"/>
        </w:rPr>
        <w:t>«</w:t>
      </w:r>
      <w:r>
        <w:rPr>
          <w:rtl w:val="true"/>
        </w:rPr>
        <w:t>رجال</w:t>
      </w:r>
      <w:r>
        <w:rPr>
          <w:rtl w:val="true"/>
        </w:rPr>
        <w:t>»</w:t>
      </w:r>
      <w:bookmarkEnd w:id="33"/>
    </w:p>
    <w:p>
      <w:pPr>
        <w:pStyle w:val="BookText"/>
        <w:rPr/>
      </w:pPr>
      <w:r>
        <w:rPr>
          <w:rFonts w:ascii="IRNazanin" w:hAnsi="IRNazanin" w:eastAsia="IRNazanin"/>
          <w:color w:val="111111"/>
          <w:sz w:val="28"/>
          <w:sz w:val="28"/>
          <w:szCs w:val="28"/>
          <w:rtl w:val="true"/>
          <w:lang w:bidi="fa-IR"/>
        </w:rPr>
        <w:t xml:space="preserve">با توجّه به آن‌چه در تعریف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آغابزرگ تهرانی گذشت، در حال حاضر این علم متکفّل سندشناسی است تا متن‌شناسی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موضوع آن با موضوع علم رجال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در علم رجال به بررسی وثاقت یا ضعف تک تک راویان پرداخته شده است و ارتباط آنان با یکدیگر مورد توجّه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علم درایه که در آن به بررسی چگونگی ارتباط راویان با یکدیگر و در نتیجه‌ی اتّصال و انقطاع سند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آغابزرگ در تعریف علم رجال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رجال، علمی است که در آن از احوال و اوصاف راویان حدیث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که در قبول و ردّ گفته‌ی آنها دخالت دارد</w:t>
      </w:r>
      <w:r>
        <w:rPr>
          <w:rFonts w:eastAsia="IRNazanin" w:cs="IRNazanin"/>
          <w:color w:val="111111"/>
          <w:sz w:val="28"/>
          <w:szCs w:val="28"/>
          <w:rtl w:val="true"/>
          <w:lang w:bidi="fa-IR"/>
        </w:rPr>
        <w:t>.»</w:t>
      </w:r>
      <w:r>
        <w:rPr>
          <w:rStyle w:val="FootnoteAnchor"/>
          <w:rtl w:val="true"/>
        </w:rPr>
        <w:footnoteReference w:id="7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ذکر است که علی‌رغم تمایز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علمی، مرز این دو علم با یکدیگر تداخل شدید پیدا کرده که بر پژوهشگران لازم است که از خلط مباحث این دو علم اجتناب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کتاب‌های درایة الحدیث غالبآ مباحثی درباره‌ی عدالت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وثاقت اصحاب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که بررسی این موضوعات اختصاص به علم رجال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در بسیاری از کتاب‌های رجالی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اطّلاعاتی که درباره‌ی وثاقت و تضعیف راویان آورده شده، ارتباط هر راوی با افراد</w:t>
      </w:r>
      <w:bookmarkStart w:id="34" w:name="pg3228_33523"/>
    </w:p>
    <w:p>
      <w:pPr>
        <w:pStyle w:val="BookText"/>
        <w:rPr/>
      </w:pPr>
      <w:bookmarkEnd w:id="34"/>
      <w:r>
        <w:rPr>
          <w:rFonts w:ascii="IRNazanin" w:hAnsi="IRNazanin" w:eastAsia="IRNazanin"/>
          <w:color w:val="111111"/>
          <w:sz w:val="28"/>
          <w:sz w:val="28"/>
          <w:szCs w:val="28"/>
          <w:rtl w:val="true"/>
          <w:lang w:bidi="fa-IR"/>
        </w:rPr>
        <w:t xml:space="preserve">قبل و بعد او نیزـ از مشایخ تا شاگردان راوی‌ـ مشخّص شده است که اطّلاعات اخیر در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درباره‌ی نشان‌دادن ارتباط راویان با یکدیگر کتاب‌های تخصّصی وجود ندارد، ناچار در جنب بررسی‌های رجالی به این موضوع تا اندازه‌ای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جهت درک ارتباط این دو علم با یکدیگر به بررسی سند یک حدیث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محمّدبن‌یحیی العطار عن احمدبن‌محمّدبن‌عیسی عن ابن‌ابی‌عمیر عن الحسن‌بن محبوب عن داوود الرقی عن العبد الصالح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الحجّة لاتقوم لله علی خلقه إلّابامام حتّی یعرف</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راویان حدیث همگی امامی و ثقه هستند</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بنا به اطّلاعاتی که در همین کتاب در خصوص  </w:t>
      </w:r>
    </w:p>
    <w:p>
      <w:pPr>
        <w:pStyle w:val="BookText"/>
        <w:rPr/>
      </w:pPr>
      <w:r>
        <w:rPr>
          <w:rFonts w:ascii="IRNazanin" w:hAnsi="IRNazanin" w:eastAsia="IRNazanin"/>
          <w:color w:val="111111"/>
          <w:sz w:val="28"/>
          <w:sz w:val="28"/>
          <w:szCs w:val="28"/>
          <w:rtl w:val="true"/>
          <w:lang w:bidi="fa-IR"/>
        </w:rPr>
        <w:t>ارتباطات راویان با یکدیگر دیده می‌شود و نیز اطّلاع از تعداد وسائط حدیث از قرن دوم تا قرن چهارم‌ـ که غالبآ چهار یا پنج واسطه است‌ـ اتّصال سند حدیث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عنایت به تعریف حدیث صحیح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اطّلاعات زیر نوع سند صحیح بوده و به دلیل نامشخّص بودن نام معصوم علیه السلام حدیث اصطلاحآ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با مطالعه‌ی احوال ائمّه علیهم السلام معلوم می‌گردد که مراد از عبد صالح امام موسی کاظم علیه السلام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سندحدیث محمّدبن احمدبن‌محمّدابن‌ابی‌عمیرحسن‌بن‌محبوب داود رقیعبدصالح</w:t>
      </w:r>
    </w:p>
    <w:p>
      <w:pPr>
        <w:pStyle w:val="BookText"/>
        <w:rPr/>
      </w:pPr>
      <w:r>
        <w:rPr>
          <w:rFonts w:ascii="IRNazanin" w:hAnsi="IRNazanin" w:eastAsia="IRNazanin"/>
          <w:color w:val="111111"/>
          <w:sz w:val="28"/>
          <w:sz w:val="28"/>
          <w:szCs w:val="28"/>
          <w:rtl w:val="true"/>
          <w:lang w:bidi="fa-IR"/>
        </w:rPr>
        <w:t>یحیی‌العطّار  بن‌عیسی</w:t>
      </w:r>
    </w:p>
    <w:p>
      <w:pPr>
        <w:pStyle w:val="BookText"/>
        <w:rPr/>
      </w:pPr>
      <w:r>
        <w:rPr>
          <w:rFonts w:ascii="IRNazanin" w:hAnsi="IRNazanin" w:eastAsia="IRNazanin"/>
          <w:color w:val="111111"/>
          <w:sz w:val="28"/>
          <w:sz w:val="28"/>
          <w:szCs w:val="28"/>
          <w:rtl w:val="true"/>
          <w:lang w:bidi="fa-IR"/>
        </w:rPr>
        <w:t>وصفراویثقهثقهعدلثقهثقهثقهمعصوم علیه السلام امام‌هفتم</w:t>
      </w:r>
    </w:p>
    <w:p>
      <w:pPr>
        <w:pStyle w:val="Heading3"/>
        <w:numPr>
          <w:ilvl w:val="2"/>
          <w:numId w:val="1"/>
        </w:numPr>
        <w:rPr/>
      </w:pPr>
      <w:bookmarkStart w:id="35" w:name="__RefHeading___Toc1870475_2749589250"/>
      <w:bookmarkStart w:id="36" w:name="_Toc13"/>
      <w:bookmarkEnd w:id="35"/>
      <w:r>
        <w:rPr>
          <w:rtl w:val="true"/>
        </w:rPr>
        <w:t>نتیجه‌گیری</w:t>
      </w:r>
      <w:r>
        <w:rPr>
          <w:rtl w:val="true"/>
        </w:rPr>
        <w:t>:</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با آن‌چه به طور مبسوط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متقدّمان به معنای درک و فهم مقاصد حدیث 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طریق شناخت مفردات و جمل حدیث و مباحثی چون بررسی حقیقت و مجاز در حدیث صورت می‌پذیرفت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یادشده به تدریج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گرفت و با شکل‌گیری علوم حدیث و تجزیه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مقدّمات ضروری فهم حدیث و شناخت انواع حدیث، موضوع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سپری شدن عصر متأخّران جنبه‌ی سندشناسی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شده و این علم با اصطلاحاتی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که به بیان اصول و قواعد کلّی حدیث می‌پردازدـ یا</w:t>
      </w:r>
      <w:bookmarkStart w:id="37" w:name="pg3228_33524"/>
    </w:p>
    <w:p>
      <w:pPr>
        <w:pStyle w:val="BookText"/>
        <w:rPr/>
      </w:pPr>
      <w:bookmarkEnd w:id="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باب نام‌گذاری کلّ به نام جزء ـ مترادف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نوعی مسامحه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دانشی شناخت که به بررسی عوارض سندی روایات می‌پردازد به طوری‌که اعتبار یا بی‌اعتباری آن شناخته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8" w:name="__RefHeading___Toc1870477_2749589250"/>
      <w:bookmarkStart w:id="39" w:name="_Toc14"/>
      <w:bookmarkEnd w:id="38"/>
      <w:r>
        <w:rPr>
          <w:rtl w:val="true"/>
        </w:rPr>
        <w:t>فصل دوم</w:t>
      </w:r>
      <w:r>
        <w:rPr>
          <w:rtl w:val="true"/>
        </w:rPr>
        <w:t xml:space="preserve">: </w:t>
      </w:r>
      <w:r>
        <w:rPr>
          <w:rtl w:val="true"/>
        </w:rPr>
        <w:t>اجمال و تبیین در روایات</w:t>
      </w:r>
      <w:bookmarkEnd w:id="3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1870479_2749589250"/>
      <w:bookmarkStart w:id="41" w:name="_Toc15"/>
      <w:bookmarkEnd w:id="40"/>
      <w:r>
        <w:rPr>
          <w:rtl w:val="true"/>
        </w:rPr>
        <w:t>اشاره</w:t>
      </w:r>
      <w:bookmarkStart w:id="42" w:name="pg3228_33525"/>
      <w:bookmarkEnd w:id="41"/>
    </w:p>
    <w:p>
      <w:pPr>
        <w:pStyle w:val="BookText"/>
        <w:rPr/>
      </w:pPr>
      <w:bookmarkEnd w:id="42"/>
      <w:r>
        <w:rPr>
          <w:rFonts w:ascii="IRNazanin" w:hAnsi="IRNazanin" w:eastAsia="IRNazanin"/>
          <w:color w:val="111111"/>
          <w:sz w:val="28"/>
          <w:sz w:val="28"/>
          <w:szCs w:val="28"/>
          <w:rtl w:val="true"/>
          <w:lang w:bidi="fa-IR"/>
        </w:rPr>
        <w:t>اجمال و تبیین در روایات</w:t>
      </w:r>
    </w:p>
    <w:p>
      <w:pPr>
        <w:pStyle w:val="Heading3"/>
        <w:numPr>
          <w:ilvl w:val="2"/>
          <w:numId w:val="1"/>
        </w:numPr>
        <w:rPr/>
      </w:pPr>
      <w:bookmarkStart w:id="43" w:name="__RefHeading___Toc1870481_2749589250"/>
      <w:bookmarkStart w:id="44" w:name="_Toc16"/>
      <w:bookmarkEnd w:id="43"/>
      <w:r>
        <w:rPr>
          <w:rtl w:val="true"/>
        </w:rPr>
        <w:t>مقدّمه</w:t>
      </w:r>
      <w:bookmarkEnd w:id="44"/>
    </w:p>
    <w:p>
      <w:pPr>
        <w:pStyle w:val="BookText"/>
        <w:rPr/>
      </w:pPr>
      <w:r>
        <w:rPr>
          <w:rFonts w:ascii="IRNazanin" w:hAnsi="IRNazanin" w:eastAsia="IRNazanin"/>
          <w:color w:val="111111"/>
          <w:sz w:val="28"/>
          <w:sz w:val="28"/>
          <w:szCs w:val="28"/>
          <w:rtl w:val="true"/>
          <w:lang w:bidi="fa-IR"/>
        </w:rPr>
        <w:t xml:space="preserve">از مسائل مهم در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رابطه‌ی اجمال و تبیین در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نخست در مورد روایات، واضح و غیرمجمل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دلایلی، بسیاری از روایات از نوعی اجمال برخوردار شده که در مقام دسته‌بندی می‌توان از دو نوع اجمال به صورت ذاتی و عرضی سخن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موارد یادشده، تقسیمات فرعی دیگری دارد که در این فصل ضمن پرداختن به آنها، مهم‌ترین طرق تبیین مجملات نیز گزارش می‌شود</w:t>
      </w:r>
      <w:r>
        <w:rPr>
          <w:rFonts w:eastAsia="IRNazanin" w:cs="IRNazanin"/>
          <w:color w:val="111111"/>
          <w:sz w:val="28"/>
          <w:szCs w:val="28"/>
          <w:rtl w:val="true"/>
          <w:lang w:bidi="fa-IR"/>
        </w:rPr>
        <w:t>.</w:t>
      </w:r>
    </w:p>
    <w:p>
      <w:pPr>
        <w:pStyle w:val="Heading3"/>
        <w:numPr>
          <w:ilvl w:val="2"/>
          <w:numId w:val="1"/>
        </w:numPr>
        <w:rPr/>
      </w:pPr>
      <w:bookmarkStart w:id="45" w:name="__RefHeading___Toc1870483_2749589250"/>
      <w:bookmarkStart w:id="46" w:name="_Toc17"/>
      <w:bookmarkEnd w:id="45"/>
      <w:r>
        <w:rPr/>
        <w:t>1</w:t>
      </w:r>
      <w:r>
        <w:rPr>
          <w:rtl w:val="true"/>
        </w:rPr>
        <w:t xml:space="preserve">ـ </w:t>
      </w:r>
      <w:r>
        <w:rPr/>
        <w:t>2</w:t>
      </w:r>
      <w:r>
        <w:rPr>
          <w:rtl w:val="true"/>
        </w:rPr>
        <w:t>ـ طرح مسأله</w:t>
      </w:r>
      <w:bookmarkEnd w:id="46"/>
    </w:p>
    <w:p>
      <w:pPr>
        <w:pStyle w:val="BookText"/>
        <w:rPr/>
      </w:pPr>
      <w:r>
        <w:rPr>
          <w:rFonts w:ascii="IRNazanin" w:hAnsi="IRNazanin" w:eastAsia="IRNazanin"/>
          <w:color w:val="111111"/>
          <w:sz w:val="28"/>
          <w:sz w:val="28"/>
          <w:szCs w:val="28"/>
          <w:rtl w:val="true"/>
          <w:lang w:bidi="fa-IR"/>
        </w:rPr>
        <w:t>یکی از تقسیمات مهم در زمینه‌ی آیات و روایات، دسته‌بندی آنها به مجمل و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قرآنی در آثار خود بعضآ به بحث درباره‌ی مجمل و مبیّن پرداخته‌اند</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موضوع در کتب علوم حدیث مورد بحث قرار نگرفته و</w:t>
      </w:r>
    </w:p>
    <w:p>
      <w:pPr>
        <w:pStyle w:val="BookText"/>
        <w:rPr/>
      </w:pPr>
      <w:r>
        <w:rPr>
          <w:rFonts w:ascii="IRNazanin" w:hAnsi="IRNazanin" w:eastAsia="IRNazanin"/>
          <w:color w:val="111111"/>
          <w:sz w:val="28"/>
          <w:sz w:val="28"/>
          <w:szCs w:val="28"/>
          <w:rtl w:val="true"/>
          <w:lang w:bidi="fa-IR"/>
        </w:rPr>
        <w:t>تنها در برخی از کتب مصطلح الحدیث، تعاریف مختصری در این زمینه وارد شده است،</w:t>
      </w:r>
      <w:r>
        <w:rPr>
          <w:rStyle w:val="FootnoteAnchor"/>
          <w:rtl w:val="true"/>
        </w:rPr>
        <w:footnoteReference w:id="84"/>
      </w:r>
      <w:r>
        <w:rPr>
          <w:rFonts w:ascii="IRNazanin" w:hAnsi="IRNazanin" w:eastAsia="IRNazanin"/>
          <w:color w:val="111111"/>
          <w:sz w:val="28"/>
          <w:sz w:val="28"/>
          <w:szCs w:val="28"/>
          <w:rtl w:val="true"/>
          <w:lang w:bidi="fa-IR"/>
        </w:rPr>
        <w:t> بدون آن‌که از اسباب اجمال یا اقسام آن سخن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w:t>
      </w:r>
    </w:p>
    <w:p>
      <w:pPr>
        <w:pStyle w:val="BookText"/>
        <w:rPr/>
      </w:pPr>
      <w:r>
        <w:rPr>
          <w:rFonts w:ascii="IRNazanin" w:hAnsi="IRNazanin" w:eastAsia="IRNazanin"/>
          <w:color w:val="111111"/>
          <w:sz w:val="28"/>
          <w:sz w:val="28"/>
          <w:szCs w:val="28"/>
          <w:rtl w:val="true"/>
          <w:lang w:bidi="fa-IR"/>
        </w:rPr>
        <w:t xml:space="preserve">بی‌توجّهی را باید ارتباط این دو اصطلاح به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 در صورتی که آثار دانشمندان در زمینه‌ی مصطلح الحدیث‌ـ به ویژه در دوره‌ی متأخّران و معاصران‌ـ کمتر با متن‌شناسی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داشته است</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جهت از تعاریف به جا مانده در این خصوص می‌توان به کلام مامقانی اشاره کرد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المجمل هو ما کان غیر ظاهر الدلالة علی المقصود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به همین ترتیب درباره‌ی مبیّن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المبیّن و هو ما اتّضحت دلالته و ظهرت</w:t>
      </w:r>
      <w:r>
        <w:rPr>
          <w:rFonts w:eastAsia="IRNazanin" w:cs="IRNazanin"/>
          <w:color w:val="111111"/>
          <w:sz w:val="28"/>
          <w:szCs w:val="28"/>
          <w:rtl w:val="true"/>
          <w:lang w:bidi="fa-IR"/>
        </w:rPr>
        <w:t>.»</w:t>
      </w:r>
      <w:r>
        <w:rPr>
          <w:rStyle w:val="FootnoteAnchor"/>
          <w:rtl w:val="true"/>
        </w:rPr>
        <w:footnoteReference w:id="8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معیار دلالت واضح بر مقصود متکلّم چیست؟ به عقیده‌ی مامقانی وضوح سخن، با قوانین حاکم بر محاورات عرفی افرادی که با زبان واحدی سخن می‌گویند، تناسب دارد، زیرا در این حالت است که تفاهم، حاصل شده و افراد آن زبان با یکدیگر ارتباط برقرار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باره‌ی مجمل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تعریف درباره‌ی مجمل</w:t>
      </w:r>
    </w:p>
    <w:p>
      <w:pPr>
        <w:pStyle w:val="BookText"/>
        <w:rPr/>
      </w:pPr>
      <w:r>
        <w:rPr>
          <w:rFonts w:ascii="IRNazanin" w:hAnsi="IRNazanin" w:eastAsia="IRNazanin"/>
          <w:color w:val="111111"/>
          <w:sz w:val="28"/>
          <w:sz w:val="28"/>
          <w:szCs w:val="28"/>
          <w:rtl w:val="true"/>
          <w:lang w:bidi="fa-IR"/>
        </w:rPr>
        <w:t>آن‌که مجمل لفظی است که معنای آن واضح 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مطابق قوانین قابل استعمال نزد اهل یک زبان شأن آن وضوح و عدم ابهام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نکته‌ی قابل توجّه آن‌که تعریف مجمل از دیدگاه علمای حدیث با آن‌چه علمای علوم قرآنی و اصول فقه بیان کرده‌اند، اختلاف چندانی ندارد</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 قدر      </w:t>
      </w:r>
    </w:p>
    <w:p>
      <w:pPr>
        <w:pStyle w:val="BookText"/>
        <w:rPr/>
      </w:pPr>
      <w:r>
        <w:rPr>
          <w:rFonts w:ascii="IRNazanin" w:hAnsi="IRNazanin" w:eastAsia="IRNazanin"/>
          <w:color w:val="111111"/>
          <w:sz w:val="28"/>
          <w:sz w:val="28"/>
          <w:szCs w:val="28"/>
          <w:rtl w:val="true"/>
          <w:lang w:bidi="fa-IR"/>
        </w:rPr>
        <w:t>مشترک تعاریف موجود درباره‌ی مجمل یعنی هر کلام غیر واضح ـ از جهت دلالت بر مقصودـ توافق کنیم، آن گاه باید گفت که دایره‌ی اجمال در علوم حدیث فراتر از علم اصول یا علوم قرآنی</w:t>
      </w:r>
      <w:r>
        <w:rPr>
          <w:rStyle w:val="FootnoteAnchor"/>
          <w:rtl w:val="true"/>
        </w:rPr>
        <w:footnoteReference w:id="90"/>
      </w:r>
      <w:r>
        <w:rPr>
          <w:rFonts w:ascii="IRNazanin" w:hAnsi="IRNazanin" w:eastAsia="IRNazanin"/>
          <w:color w:val="111111"/>
          <w:sz w:val="28"/>
          <w:sz w:val="28"/>
          <w:szCs w:val="28"/>
          <w:rtl w:val="true"/>
          <w:lang w:bidi="fa-IR"/>
        </w:rPr>
        <w:t> است و اسباب فراوان‌تری بر اجمال روایات دست       </w:t>
      </w:r>
    </w:p>
    <w:p>
      <w:pPr>
        <w:pStyle w:val="BookText"/>
        <w:rPr/>
      </w:pPr>
      <w:r>
        <w:rPr>
          <w:rFonts w:ascii="IRNazanin" w:hAnsi="IRNazanin" w:eastAsia="IRNazanin"/>
          <w:color w:val="111111"/>
          <w:sz w:val="28"/>
          <w:sz w:val="28"/>
          <w:szCs w:val="28"/>
          <w:rtl w:val="true"/>
          <w:lang w:bidi="fa-IR"/>
        </w:rPr>
        <w:t>یافتنی است، که شناسایی اهم آنها هدف این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آن که به عقیده‌ی علمای اصول، حدیث یا حکم مجمل تا مفاد و مقصود آن روشن نگردد حجّیّت یا قابلیّتی برای عمل ندارد</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موضوع</w:t>
      </w:r>
    </w:p>
    <w:p>
      <w:pPr>
        <w:pStyle w:val="BookText"/>
        <w:rPr/>
      </w:pPr>
      <w:r>
        <w:rPr>
          <w:rFonts w:ascii="IRNazanin" w:hAnsi="IRNazanin" w:eastAsia="IRNazanin"/>
          <w:color w:val="111111"/>
          <w:sz w:val="28"/>
          <w:sz w:val="28"/>
          <w:szCs w:val="28"/>
          <w:rtl w:val="true"/>
          <w:lang w:bidi="fa-IR"/>
        </w:rPr>
        <w:t>شناخت اسباب اجمال روایات و راه‌کارهای تبیین آنها را ضروری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برخی از محقّقان از آن‌جا که لفظ مجمل در دلالت بر مراد شارع دارای ابهام است، ابهام موجود در چنین لفظی جز با بیان خود شارع برطرف نمی‌گردد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آخر در مقام طرح مسأله آن که، با توجّه به آن‌که پیامبر اسلام صلی الله علیه و آله و سلم و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فصحای دوران خود</w:t>
      </w:r>
      <w:bookmarkStart w:id="47" w:name="pg3228_33527"/>
    </w:p>
    <w:p>
      <w:pPr>
        <w:pStyle w:val="BookText"/>
        <w:rPr/>
      </w:pPr>
      <w:bookmarkEnd w:id="47"/>
      <w:r>
        <w:rPr>
          <w:rFonts w:ascii="IRNazanin" w:hAnsi="IRNazanin" w:eastAsia="IRNazanin"/>
          <w:color w:val="111111"/>
          <w:sz w:val="28"/>
          <w:sz w:val="28"/>
          <w:szCs w:val="28"/>
          <w:rtl w:val="true"/>
          <w:lang w:bidi="fa-IR"/>
        </w:rPr>
        <w:t>بوده‌اند،</w:t>
      </w:r>
      <w:r>
        <w:rPr>
          <w:rStyle w:val="FootnoteAnchor"/>
          <w:rtl w:val="true"/>
        </w:rPr>
        <w:footnoteReference w:id="93"/>
      </w:r>
      <w:r>
        <w:rPr>
          <w:rFonts w:ascii="IRNazanin" w:hAnsi="IRNazanin" w:eastAsia="IRNazanin"/>
          <w:color w:val="111111"/>
          <w:sz w:val="28"/>
          <w:sz w:val="28"/>
          <w:szCs w:val="28"/>
          <w:rtl w:val="true"/>
          <w:lang w:bidi="fa-IR"/>
        </w:rPr>
        <w:t> وجود سخنان مجمل و مبهم در</w:t>
      </w:r>
    </w:p>
    <w:p>
      <w:pPr>
        <w:pStyle w:val="BookText"/>
        <w:rPr/>
      </w:pPr>
      <w:r>
        <w:rPr>
          <w:rFonts w:ascii="IRNazanin" w:hAnsi="IRNazanin" w:eastAsia="IRNazanin"/>
          <w:color w:val="111111"/>
          <w:sz w:val="28"/>
          <w:sz w:val="28"/>
          <w:szCs w:val="28"/>
          <w:rtl w:val="true"/>
          <w:lang w:bidi="fa-IR"/>
        </w:rPr>
        <w:t>روایات آنها چه توجیهی دارد؟ آن‌چه این سؤال را 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رابطه‌ی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آیات قرآن رسول خدا صلی الله علیه و آله و سلم مبیّن قرآن است</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w:t>
      </w:r>
    </w:p>
    <w:p>
      <w:pPr>
        <w:pStyle w:val="BookText"/>
        <w:rPr/>
      </w:pPr>
      <w:r>
        <w:rPr>
          <w:rFonts w:ascii="IRNazanin" w:hAnsi="IRNazanin" w:eastAsia="IRNazanin"/>
          <w:color w:val="111111"/>
          <w:sz w:val="28"/>
          <w:sz w:val="28"/>
          <w:szCs w:val="28"/>
          <w:rtl w:val="true"/>
          <w:lang w:bidi="fa-IR"/>
        </w:rPr>
        <w:t>او اهل بیت آن حضرت این رسالت را به دوش گرفته‌اند</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بسیاری از مجملات</w:t>
      </w:r>
    </w:p>
    <w:p>
      <w:pPr>
        <w:pStyle w:val="BookText"/>
        <w:rPr/>
      </w:pPr>
      <w:r>
        <w:rPr>
          <w:rFonts w:ascii="IRNazanin" w:hAnsi="IRNazanin" w:eastAsia="IRNazanin"/>
          <w:color w:val="111111"/>
          <w:sz w:val="28"/>
          <w:sz w:val="28"/>
          <w:szCs w:val="28"/>
          <w:rtl w:val="true"/>
          <w:lang w:bidi="fa-IR"/>
        </w:rPr>
        <w:t>قرآن توسّط سنّت و روایات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سنّت و حدیث خود دچار اجمال شود؟ امّا علیرغم سؤال اخیر، مطالعه و بررسی روایات شیعه و سنّی بیانگر درصد قابل توجّهی حدیث مجمل است که البتّه علل گوناگونی توجیه‌گر اجمال آنهاست و در یک تقسیم‌بندی می‌توان این علل را به دو بخش عمده دسته‌بندی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علل ذاتی یا طبیعی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علل عرضی یا عارضی</w:t>
      </w:r>
    </w:p>
    <w:p>
      <w:pPr>
        <w:pStyle w:val="BookText"/>
        <w:rPr/>
      </w:pPr>
      <w:r>
        <w:rPr>
          <w:rFonts w:ascii="IRNazanin" w:hAnsi="IRNazanin" w:eastAsia="IRNazanin"/>
          <w:color w:val="111111"/>
          <w:sz w:val="28"/>
          <w:sz w:val="28"/>
          <w:szCs w:val="28"/>
          <w:rtl w:val="true"/>
          <w:lang w:bidi="fa-IR"/>
        </w:rPr>
        <w:t>ذیلا از هر کدام از دسته‌بندی‌های یادشده به مهم‌ترین علل اشاره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در خلال این بررسی راه‌کارهایی برای تبیین مجملات ـ که در روایات معصومان علیهم السلام وارد شده ـ از نظر گذرانده می‌شود</w:t>
      </w:r>
      <w:r>
        <w:rPr>
          <w:rFonts w:eastAsia="IRNazanin" w:cs="IRNazanin"/>
          <w:color w:val="111111"/>
          <w:sz w:val="28"/>
          <w:szCs w:val="28"/>
          <w:rtl w:val="true"/>
          <w:lang w:bidi="fa-IR"/>
        </w:rPr>
        <w:t>.</w:t>
      </w:r>
    </w:p>
    <w:p>
      <w:pPr>
        <w:pStyle w:val="Heading3"/>
        <w:numPr>
          <w:ilvl w:val="2"/>
          <w:numId w:val="1"/>
        </w:numPr>
        <w:rPr/>
      </w:pPr>
      <w:bookmarkStart w:id="48" w:name="__RefHeading___Toc1870485_2749589250"/>
      <w:bookmarkStart w:id="49" w:name="_Toc18"/>
      <w:bookmarkEnd w:id="48"/>
      <w:r>
        <w:rPr/>
        <w:t>2</w:t>
      </w:r>
      <w:r>
        <w:rPr>
          <w:rtl w:val="true"/>
        </w:rPr>
        <w:t xml:space="preserve">ـ </w:t>
      </w:r>
      <w:r>
        <w:rPr/>
        <w:t>2</w:t>
      </w:r>
      <w:r>
        <w:rPr>
          <w:rtl w:val="true"/>
        </w:rPr>
        <w:t>ـ بررسی علل ذاتی در اجمال روایات</w:t>
      </w:r>
      <w:bookmarkEnd w:id="49"/>
    </w:p>
    <w:p>
      <w:pPr>
        <w:pStyle w:val="Heading4"/>
        <w:numPr>
          <w:ilvl w:val="3"/>
          <w:numId w:val="1"/>
        </w:numPr>
        <w:rPr/>
      </w:pPr>
      <w:bookmarkStart w:id="50" w:name="__RefHeading___Toc1870487_2749589250"/>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مقصود از علل ذاتی یا طبیعی‌ـ در اجمال روایات‌ـ عللی است که ریشه در خود روایات دارد و از خارج روایات بر آنها داخل و عارض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علل از تنوّع چشمگیری برخوردار است و در این قسم، اسباب اجمال روایات را می‌توان در حد و اندازه‌های اسباب اجمال در قرآن</w:t>
      </w:r>
      <w:r>
        <w:rPr>
          <w:rStyle w:val="FootnoteAnchor"/>
          <w:rtl w:val="true"/>
        </w:rPr>
        <w:footnoteReference w:id="96"/>
      </w:r>
      <w:r>
        <w:rPr>
          <w:rFonts w:ascii="IRNazanin" w:hAnsi="IRNazanin" w:eastAsia="IRNazanin"/>
          <w:color w:val="111111"/>
          <w:sz w:val="28"/>
          <w:sz w:val="28"/>
          <w:szCs w:val="28"/>
          <w:rtl w:val="true"/>
          <w:lang w:bidi="fa-IR"/>
        </w:rPr>
        <w:t> جست‌وجو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2" w:name="__RefHeading___Toc1870489_2749589250"/>
      <w:bookmarkStart w:id="53" w:name="_Toc20"/>
      <w:bookmarkEnd w:id="52"/>
      <w:r>
        <w:rPr/>
        <w:t>2</w:t>
      </w:r>
      <w:r>
        <w:rPr>
          <w:rtl w:val="true"/>
        </w:rPr>
        <w:t xml:space="preserve">ـ </w:t>
      </w:r>
      <w:r>
        <w:rPr/>
        <w:t>2</w:t>
      </w:r>
      <w:r>
        <w:rPr>
          <w:rtl w:val="true"/>
        </w:rPr>
        <w:t xml:space="preserve">ـ </w:t>
      </w:r>
      <w:r>
        <w:rPr/>
        <w:t>1</w:t>
      </w:r>
      <w:r>
        <w:rPr>
          <w:rtl w:val="true"/>
        </w:rPr>
        <w:t>ـ اشتراک لفظی</w:t>
      </w:r>
      <w:bookmarkEnd w:id="5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کلمات‌ـ گرچه در وادی امر برای معنای خاصّی وضع شده‌اندـ حامل معانی مختلفند که کاربرد آنها در یک معنای خاص جز با توجّه به قرائن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نمونه‌های فراوانی در روایات دارد و بی‌توجّهی به قرائن موجود در اطراف کلام سبب اجمال آن روایات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مولی بر معانی مختلفی از جمله دوست، یاور، سیّد، مالک، صاحب پیمان، سرپرست و اولی به تصرّف استعمال شده است</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چنین اشتراکی مفسّران اهل سنّت غالبآ کلمه‌ی مولی</w:t>
      </w:r>
    </w:p>
    <w:p>
      <w:pPr>
        <w:pStyle w:val="BookText"/>
        <w:rPr/>
      </w:pPr>
      <w:r>
        <w:rPr>
          <w:rFonts w:ascii="IRNazanin" w:hAnsi="IRNazanin" w:eastAsia="IRNazanin"/>
          <w:color w:val="111111"/>
          <w:sz w:val="28"/>
          <w:sz w:val="28"/>
          <w:szCs w:val="28"/>
          <w:rtl w:val="true"/>
          <w:lang w:bidi="fa-IR"/>
        </w:rPr>
        <w:t>را در   </w:t>
      </w:r>
    </w:p>
    <w:p>
      <w:pPr>
        <w:pStyle w:val="BookText"/>
        <w:rPr/>
      </w:pPr>
      <w:r>
        <w:rPr>
          <w:rFonts w:ascii="IRNazanin" w:hAnsi="IRNazanin" w:eastAsia="IRNazanin"/>
          <w:color w:val="111111"/>
          <w:sz w:val="28"/>
          <w:sz w:val="28"/>
          <w:szCs w:val="28"/>
          <w:rtl w:val="true"/>
          <w:lang w:bidi="fa-IR"/>
        </w:rPr>
        <w:t>معانی ناصر و یاور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صاحب تفسیر المنار معتقد است که ولایت طرح شده در حدیث غدیر ولایت نصرت و مودّت است و بر ولایت سلطه که عبارت از امامت و خلافت است، دلالتی ندارد</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عقیده‌ی محقّقان شیعه با</w:t>
      </w:r>
    </w:p>
    <w:p>
      <w:pPr>
        <w:pStyle w:val="BookText"/>
        <w:rPr/>
      </w:pPr>
      <w:r>
        <w:rPr>
          <w:rFonts w:ascii="IRNazanin" w:hAnsi="IRNazanin" w:eastAsia="IRNazanin"/>
          <w:color w:val="111111"/>
          <w:sz w:val="28"/>
          <w:sz w:val="28"/>
          <w:szCs w:val="28"/>
          <w:rtl w:val="true"/>
          <w:lang w:bidi="fa-IR"/>
        </w:rPr>
        <w:t>توجّه به قرائنی که در اطراف حدیث غدیر وجود دارد کلمه‌ی مولی جز در معنای سرپرست و رهبر قابل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قرائن بر حسب تتبّع علّامه امینی متجاوز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بر آن روایاتی نیز در تبیین مولی در دست است از</w:t>
      </w:r>
    </w:p>
    <w:p>
      <w:pPr>
        <w:pStyle w:val="BookText"/>
        <w:rPr/>
      </w:pPr>
      <w:r>
        <w:rPr>
          <w:rFonts w:ascii="IRNazanin" w:hAnsi="IRNazanin" w:eastAsia="IRNazanin"/>
          <w:color w:val="111111"/>
          <w:sz w:val="28"/>
          <w:sz w:val="28"/>
          <w:szCs w:val="28"/>
          <w:rtl w:val="true"/>
          <w:lang w:bidi="fa-IR"/>
        </w:rPr>
        <w:t>جمله در حدیثی ابواسحاق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علی‌بن‌حسین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پیامبر صلی الله علیه و آله و سلم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با این جمله به آنان خبر داد که علی علیه السلام امام پس از اوست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اشتراک لفظی نمونه‌هایی متعدّدی در روایات دارد و از موارد معروف آن می‌توان به معانی اختلاف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رحمه</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عرش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w:t>
      </w:r>
    </w:p>
    <w:p>
      <w:pPr>
        <w:pStyle w:val="BookText"/>
        <w:rPr/>
      </w:pPr>
      <w:r>
        <w:rPr>
          <w:rFonts w:ascii="IRNazanin" w:hAnsi="IRNazanin" w:eastAsia="IRNazanin"/>
          <w:color w:val="111111"/>
          <w:sz w:val="28"/>
          <w:sz w:val="28"/>
          <w:szCs w:val="28"/>
          <w:rtl w:val="true"/>
          <w:lang w:bidi="fa-IR"/>
        </w:rPr>
        <w:t>العرش اهتزّ لموت سعدبن‌معاذ</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قابل ذکر در این خصوص آن که پس از ظهور اسلام، بسیاری از کلمات‌ـ چه در حوزه مفاهیم فقهی و چه در زمینه‌ی مفاهیم اخلاقی‌ـ از نوعی توسعه‌ی معنایی برخوردار شده‌اند که بی‌توجّهی به آنها سبب اجمال برخی از آیات و روایات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استعمال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عبادت بدنی و مالی، که با معانی لغوی این دو لفظ نیز بدون ارتباط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می‌توان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که در روایات معصومان هر کدام در معنای خاصّی به کار رفته که فراتر از معنای معهود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نمونه‌ی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 کسی است که فعلش سخن او را تصدیق کند و کسی که فعل او قولش را تصدیق نکند او دانشمند نیست</w:t>
      </w:r>
      <w:r>
        <w:rPr>
          <w:rFonts w:eastAsia="IRNazanin" w:cs="IRNazanin"/>
          <w:color w:val="111111"/>
          <w:sz w:val="28"/>
          <w:szCs w:val="28"/>
          <w:rtl w:val="true"/>
          <w:lang w:bidi="fa-IR"/>
        </w:rPr>
        <w:t>.»</w:t>
      </w:r>
      <w:r>
        <w:rPr>
          <w:rStyle w:val="FootnoteAnchor"/>
          <w:rtl w:val="true"/>
        </w:rPr>
        <w:footnoteReference w:id="103"/>
      </w:r>
      <w:bookmarkStart w:id="54" w:name="pg3228_33529"/>
    </w:p>
    <w:p>
      <w:pPr>
        <w:pStyle w:val="BookText"/>
        <w:rPr/>
      </w:pPr>
      <w:bookmarkEnd w:id="5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احتمالا با الهام از این حدیث است که سعدی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بگوی عالم تفسیرگوی         گر در عمل نکوشی نادان مفسّری</w:t>
      </w:r>
      <w:r>
        <w:rPr>
          <w:rStyle w:val="FootnoteAnchor"/>
          <w:rtl w:val="true"/>
        </w:rPr>
        <w:footnoteReference w:id="104"/>
      </w:r>
    </w:p>
    <w:p>
      <w:pPr>
        <w:pStyle w:val="Heading4"/>
        <w:numPr>
          <w:ilvl w:val="3"/>
          <w:numId w:val="1"/>
        </w:numPr>
        <w:rPr/>
      </w:pPr>
      <w:bookmarkStart w:id="55" w:name="__RefHeading___Toc1870491_2749589250"/>
      <w:bookmarkStart w:id="56" w:name="_Toc21"/>
      <w:bookmarkEnd w:id="55"/>
      <w:r>
        <w:rPr/>
        <w:t>2</w:t>
      </w:r>
      <w:r>
        <w:rPr>
          <w:rtl w:val="true"/>
        </w:rPr>
        <w:t xml:space="preserve">ـ </w:t>
      </w:r>
      <w:r>
        <w:rPr/>
        <w:t>2</w:t>
      </w:r>
      <w:r>
        <w:rPr>
          <w:rtl w:val="true"/>
        </w:rPr>
        <w:t xml:space="preserve">ـ </w:t>
      </w:r>
      <w:r>
        <w:rPr/>
        <w:t>2</w:t>
      </w:r>
      <w:r>
        <w:rPr>
          <w:rtl w:val="true"/>
        </w:rPr>
        <w:t>ـ احادیث متشابه</w:t>
      </w:r>
      <w:bookmarkEnd w:id="56"/>
    </w:p>
    <w:p>
      <w:pPr>
        <w:pStyle w:val="BookText"/>
        <w:rPr/>
      </w:pPr>
      <w:r>
        <w:rPr>
          <w:rFonts w:ascii="IRNazanin" w:hAnsi="IRNazanin" w:eastAsia="IRNazanin"/>
          <w:color w:val="111111"/>
          <w:sz w:val="28"/>
          <w:sz w:val="28"/>
          <w:szCs w:val="28"/>
          <w:rtl w:val="true"/>
          <w:lang w:bidi="fa-IR"/>
        </w:rPr>
        <w:t>از جمله سبب‌های اجمال در روایات، وجود تشابه در پاره‌ای از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از امام رضا علیه السلام وارد شده، در روایت معصومان‌ـ مانند آیات قرآن‌ـ متشابهاتی وجود دارد که لازم است برای فهم درست معانی آنها، آنها را به محکمات اخبار امامان علیهم السلام ارجاع نمود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تشابه اخبار موضوعی فراتر از اشتراک</w:t>
      </w:r>
    </w:p>
    <w:p>
      <w:pPr>
        <w:pStyle w:val="BookText"/>
        <w:rPr/>
      </w:pPr>
      <w:r>
        <w:rPr>
          <w:rFonts w:ascii="IRNazanin" w:hAnsi="IRNazanin" w:eastAsia="IRNazanin"/>
          <w:color w:val="111111"/>
          <w:sz w:val="28"/>
          <w:sz w:val="28"/>
          <w:szCs w:val="28"/>
          <w:rtl w:val="true"/>
          <w:lang w:bidi="fa-IR"/>
        </w:rPr>
        <w:t>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اشتراک لفظ، بحث از تعدّد معانی یک کلمه است که غالبآ در شرایط گوناگون استعمال شده است، امّا در لفظ یا حدیث متشابه معانی ظاهری الفاظ مراد نمی‌باشد و در نتیجه تأویل ضرورت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محقّقان حدیث رسول خدا صلی الله علیه و آله و سلم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کان یوم القیامة اتی بالموت کالکبش الاملح فیوقف بین الجنّة و النّار فیذبح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تمثیل دانسته‌اند که هدف آن اعلام از بین رفتن حالت مرگ و نابودی در قیامت است</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در روایات پیامبر صلی الله علیه و آله و سلم آن‌جا که خطاب به</w:t>
      </w:r>
    </w:p>
    <w:p>
      <w:pPr>
        <w:pStyle w:val="BookText"/>
        <w:rPr/>
      </w:pPr>
      <w:r>
        <w:rPr>
          <w:rFonts w:ascii="IRNazanin" w:hAnsi="IRNazanin" w:eastAsia="IRNazanin"/>
          <w:color w:val="111111"/>
          <w:sz w:val="28"/>
          <w:sz w:val="28"/>
          <w:szCs w:val="28"/>
          <w:rtl w:val="true"/>
          <w:lang w:bidi="fa-IR"/>
        </w:rPr>
        <w:t>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 آن بزرگوار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از شرافت خانوادگی برخوردار نیستند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w:t>
      </w:r>
    </w:p>
    <w:p>
      <w:pPr>
        <w:pStyle w:val="BookText"/>
        <w:rPr/>
      </w:pPr>
      <w:r>
        <w:rPr>
          <w:rFonts w:ascii="IRNazanin" w:hAnsi="IRNazanin" w:eastAsia="IRNazanin"/>
          <w:color w:val="111111"/>
          <w:sz w:val="28"/>
          <w:sz w:val="28"/>
          <w:szCs w:val="28"/>
          <w:rtl w:val="true"/>
          <w:lang w:bidi="fa-IR"/>
        </w:rPr>
        <w:t>معصومان علیهم السلام نیز احادیث معتنابهی وجود دارد که از نوعی تشابه برخوردار است و غالبآ این تشابه را امام صادق علیه السلام صاحب حدیث یا امامان بعد از او توضیح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روایات سخن امام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مثالا أو اقتنی کلبآ فقد خرج من الاسلام</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چون برخی از اصحاب از این سخن تعجّب کردند، امام خود به توضیح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دینی غیر از دین الاهی تأسیس کرده و مردم را به آن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اقتنی کلبآ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پذیرایی از دشمنان اهل بیت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آن‌چه در این خصوص در روایات معصومان علیهم السلام قابل توجّه است وجود دو نکته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ـ تذکّر به تأویل‌پذیری روایات خصوصآ روایات متشابه و تنبّه به سوء استفاده از معانی انحرافی، چنان‌که</w:t>
      </w:r>
      <w:bookmarkStart w:id="57" w:name="pg3228_33530"/>
    </w:p>
    <w:p>
      <w:pPr>
        <w:pStyle w:val="BookText"/>
        <w:rPr/>
      </w:pPr>
      <w:bookmarkEnd w:id="57"/>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 انّ الکلمة لتنصرف علی وجوه فلو شاء انسان لصرف کلامه کیف شاء و لا یکذب</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همان‌حضرت در انتقاد از تأویل گرایی غلات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می‌شود که</w:t>
      </w:r>
    </w:p>
    <w:p>
      <w:pPr>
        <w:pStyle w:val="BookText"/>
        <w:rPr/>
      </w:pPr>
      <w:r>
        <w:rPr>
          <w:rFonts w:ascii="IRNazanin" w:hAnsi="IRNazanin" w:eastAsia="IRNazanin"/>
          <w:color w:val="111111"/>
          <w:sz w:val="28"/>
          <w:sz w:val="28"/>
          <w:szCs w:val="28"/>
          <w:rtl w:val="true"/>
          <w:lang w:bidi="fa-IR"/>
        </w:rPr>
        <w:t>با شخصی سخن می‌گویم و او را از جدال در دین نهی می‌کنم و از قیاس و رأی برحذر می‌دارم، امّا تا از نزد من خارج می‌گردد، سخنانم را به گونه‌ای دیگر تأویل می‌کنند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دوم‌ـ ضرورت ارجاع احادیث متشابه به احادیث محکم، زیرا احادیث محکم اساس تعالیم پیامبر صلی الله علیه و آله و سلم و ائمّه علیهم السلام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آیات محکم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 قرآن است</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متشابهات اخبار غالبآ توسّط اخبار دیگر</w:t>
      </w:r>
    </w:p>
    <w:p>
      <w:pPr>
        <w:pStyle w:val="BookText"/>
        <w:rPr/>
      </w:pPr>
      <w:r>
        <w:rPr>
          <w:rFonts w:ascii="IRNazanin" w:hAnsi="IRNazanin" w:eastAsia="IRNazanin"/>
          <w:color w:val="111111"/>
          <w:sz w:val="28"/>
          <w:sz w:val="28"/>
          <w:szCs w:val="28"/>
          <w:rtl w:val="true"/>
          <w:lang w:bidi="fa-IR"/>
        </w:rPr>
        <w:t>قابل تبیین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رضا علیه السلام سخن امام صادق علیه السلام را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علمآ لیماری به السفهاء أو یباهی به العلماء أو لیقبل بوجوه النّاس إلیه فهو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 صورت تبیین فرمود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مذهبی،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لیقبل بوجوه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ناحق مدّعیان در مورد امامت است</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58" w:name="__RefHeading___Toc1870493_2749589250"/>
      <w:bookmarkStart w:id="59" w:name="_Toc22"/>
      <w:bookmarkEnd w:id="58"/>
      <w:r>
        <w:rPr/>
        <w:t>2</w:t>
      </w:r>
      <w:r>
        <w:rPr>
          <w:rtl w:val="true"/>
        </w:rPr>
        <w:t xml:space="preserve">ـ </w:t>
      </w:r>
      <w:r>
        <w:rPr/>
        <w:t>2</w:t>
      </w:r>
      <w:r>
        <w:rPr>
          <w:rtl w:val="true"/>
        </w:rPr>
        <w:t xml:space="preserve">ـ </w:t>
      </w:r>
      <w:r>
        <w:rPr/>
        <w:t>3</w:t>
      </w:r>
      <w:r>
        <w:rPr>
          <w:rtl w:val="true"/>
        </w:rPr>
        <w:t>ـ اختلاف افهام مخاطبان</w:t>
      </w:r>
      <w:bookmarkEnd w:id="59"/>
    </w:p>
    <w:p>
      <w:pPr>
        <w:pStyle w:val="BookText"/>
        <w:rPr/>
      </w:pPr>
      <w:r>
        <w:rPr>
          <w:rFonts w:ascii="IRNazanin" w:hAnsi="IRNazanin" w:eastAsia="IRNazanin"/>
          <w:color w:val="111111"/>
          <w:sz w:val="28"/>
          <w:sz w:val="28"/>
          <w:szCs w:val="28"/>
          <w:rtl w:val="true"/>
          <w:lang w:bidi="fa-IR"/>
        </w:rPr>
        <w:t>از عوامل اجمال برخی از روایات اختلاف افهام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افهام هم در سطح افراد معمولی و هم سطح افراد فقیه و دانشمند، موضوعی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 پیامبر صلی الله علیه و آله و سلم بسیاری از آنان به عمق سخنان رسول خدا صلی الله علیه و آله و سلم آشنا نبودند و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حامل فقه لیس بفقیه و ربّ حامل إلی من هو افقه</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اصحاب پیامبر صلی الله علیه و آله و سلم گاه یکدیگر را در فهم</w:t>
      </w:r>
    </w:p>
    <w:p>
      <w:pPr>
        <w:pStyle w:val="BookText"/>
        <w:rPr/>
      </w:pPr>
      <w:r>
        <w:rPr>
          <w:rFonts w:ascii="IRNazanin" w:hAnsi="IRNazanin" w:eastAsia="IRNazanin"/>
          <w:color w:val="111111"/>
          <w:sz w:val="28"/>
          <w:sz w:val="28"/>
          <w:szCs w:val="28"/>
          <w:rtl w:val="true"/>
          <w:lang w:bidi="fa-IR"/>
        </w:rPr>
        <w:t>مراد پیامبر صلی الله علیه و آله و سلم از یک حدیث نقد می‌کردند که نمونه‌ای از آن نقد عایشه بر عمر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المیت یعذّب ببکاء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نیز ضمن سخنی در خصوص</w:t>
      </w:r>
    </w:p>
    <w:p>
      <w:pPr>
        <w:pStyle w:val="BookText"/>
        <w:rPr/>
      </w:pPr>
      <w:r>
        <w:rPr>
          <w:rFonts w:ascii="IRNazanin" w:hAnsi="IRNazanin" w:eastAsia="IRNazanin"/>
          <w:color w:val="111111"/>
          <w:sz w:val="28"/>
          <w:sz w:val="28"/>
          <w:szCs w:val="28"/>
          <w:rtl w:val="true"/>
          <w:lang w:bidi="fa-IR"/>
        </w:rPr>
        <w:t>اصحاب 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نبود که اصحاب پیامبر صلی الله علیه و آله و سلم در مقابل سؤالاتی که از آن حضرت می‌کردند، فهم واحدی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سؤالاتی می‌کردند امّا در پی فهم آن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عاجز از فهم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مایل بودند رهگذری آمده و سؤالاتی بکند تا آنان نیز مطالبی فرا گیرند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اختلاف افهام را می‌توان در برداشت صحیح علی علیه السلام از کلام پیامبر صلی الله علیه و آله و سلم دانست که به مناسبتی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bookmarkStart w:id="60" w:name="pg3228_33531"/>
    </w:p>
    <w:p>
      <w:pPr>
        <w:pStyle w:val="BookText"/>
        <w:rPr/>
      </w:pPr>
      <w:bookmarkEnd w:id="60"/>
      <w:r>
        <w:rPr>
          <w:rFonts w:ascii="IRNazanin" w:hAnsi="IRNazanin" w:eastAsia="IRNazanin"/>
          <w:color w:val="111111"/>
          <w:sz w:val="28"/>
          <w:sz w:val="28"/>
          <w:szCs w:val="28"/>
          <w:rtl w:val="true"/>
          <w:lang w:bidi="fa-IR"/>
        </w:rPr>
        <w:t>علی قم فاقطع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ایراد این کلام، اصحاب تصوّر کردند که علی علیه السلام زبان تملّق‌گو را قطع خواهد کرد، امّا علی علیه السلام درهمی به او داده و وی را مرخص ساخت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امّا از نمونه‌های اختلاف افهام در اصحاب صادقین علیهما السلام می‌توان به برداشت متفاوتی از سخن امام صادق علیه السلام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اسکنوا ما سکنت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شرایطی گفته شد که ابراهیم‌بنعبدالله‌بن‌الحسن بر منصور عبّاسی خروج کرد و شیعیان را به حمایت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صادق علیه السلام با گفتن جمله‌ی اخیر شیعیان را از شرکت در قیام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یاران امام صادق علیه السلام عبدالله‌بن بکیر معتقد بود که مقصود امام صادق علیه السلام عدم شرکت در هر گونه قیامی حتّی تا فرارسیدن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عبیدبن‌زراره از این حدیث عدم شرکت در هر قیامی مگر با اجازه‌ی امام معصوم علیه السلام را درک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روایت آمده است که امام رضا علیه السلام بر فهم و برداشت عبیدبن‌زراره صحّه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علی ما رواه عبید و لیس علی ما تأوّله عبدالله‌بن‌بکیر</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نمونه‌ی دیگر از اختلاف افهام را می‌توان به تفاوت فهم زراره و برادر او حمران در موضوع اوقات نماز ملاحظه کرد که کلینی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 پرداخته است</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حدیث نیز امام صادق علیه السلام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رأی و نظر</w:t>
      </w:r>
    </w:p>
    <w:p>
      <w:pPr>
        <w:pStyle w:val="BookText"/>
        <w:rPr/>
      </w:pPr>
      <w:r>
        <w:rPr>
          <w:rFonts w:ascii="IRNazanin" w:hAnsi="IRNazanin" w:eastAsia="IRNazanin"/>
          <w:color w:val="111111"/>
          <w:sz w:val="28"/>
          <w:sz w:val="28"/>
          <w:szCs w:val="28"/>
          <w:rtl w:val="true"/>
          <w:lang w:bidi="fa-IR"/>
        </w:rPr>
        <w:t>زراره صحه گذاشت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61" w:name="__RefHeading___Toc1870495_2749589250"/>
      <w:bookmarkStart w:id="62" w:name="_Toc23"/>
      <w:bookmarkEnd w:id="61"/>
      <w:r>
        <w:rPr/>
        <w:t>2</w:t>
      </w:r>
      <w:r>
        <w:rPr>
          <w:rtl w:val="true"/>
        </w:rPr>
        <w:t xml:space="preserve">ـ </w:t>
      </w:r>
      <w:r>
        <w:rPr/>
        <w:t>2</w:t>
      </w:r>
      <w:r>
        <w:rPr>
          <w:rtl w:val="true"/>
        </w:rPr>
        <w:t xml:space="preserve">ـ </w:t>
      </w:r>
      <w:r>
        <w:rPr/>
        <w:t>4</w:t>
      </w:r>
      <w:r>
        <w:rPr>
          <w:rtl w:val="true"/>
        </w:rPr>
        <w:t>ـ غرائب لفظی در روایات</w:t>
      </w:r>
      <w:bookmarkEnd w:id="62"/>
    </w:p>
    <w:p>
      <w:pPr>
        <w:pStyle w:val="BookText"/>
        <w:rPr/>
      </w:pPr>
      <w:r>
        <w:rPr>
          <w:rFonts w:ascii="IRNazanin" w:hAnsi="IRNazanin" w:eastAsia="IRNazanin"/>
          <w:color w:val="111111"/>
          <w:sz w:val="28"/>
          <w:sz w:val="28"/>
          <w:szCs w:val="28"/>
          <w:rtl w:val="true"/>
          <w:lang w:bidi="fa-IR"/>
        </w:rPr>
        <w:t>پاره‌ای از روایات متضمّن الفاظ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لفظ غریب کلمات پیچیده‌ای است که به دلیل قلّت استعمال فهم آن با دشواری همراه است</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سخنان رسول خدا صلی الله علیه و آله و سلم این کلمات استعمال شده یا نه،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از فصیح‌ترین مردم به شمار می‌رفت و اقوام عرب را علی‌رغم اختلاف زبان و لهجه مورد خطاب قرار می‌داد و آنان نیز سخنان حضرتش را بدون ابهام درک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رحلت پیامبر صلی الله علیه و آله و سلم و اختلاط قوم عرب با غیر عرب به تدریج خلوص و پاکی زبان عرب از بین رفت و درک پاره‌ای از لغات و تعابیر برای عرب‌ها با دشواری‌هایی همراه شد تا چه رسد به اقوام غیر عرب که طبعآ جهت فهم آن تعابیر متحمّل سختی‌های بیشتر</w:t>
      </w:r>
      <w:bookmarkStart w:id="63" w:name="pg3228_33532"/>
    </w:p>
    <w:p>
      <w:pPr>
        <w:pStyle w:val="BookText"/>
        <w:rPr/>
      </w:pPr>
      <w:bookmarkEnd w:id="63"/>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برخی از محدّثان به ویژه علمای ادب به شرح آن قسم از احادیث پیامبر صلی الله علیه و آله و سلم که شناختش بر مردم پوشیده بود پرداخته و علم غریب الحدیث را پایه‌گذاری کردند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ورود الفاظ غریب در روایات نبوی در بسیاری از مواضع، از عوارض نقل به معنی در حدیث بوده و در نتیجه در صحّت انتساب این‌گونه روایات به پیامبر جای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بُعد زمانی صدور روایات از دوره‌ی تداول آنها و دگرگونی‌های معنایی پاره‌ای از واژه‌ها در بستر زمان و این که اساسآ غرابت در لفظ و حدیث مسأله‌ای نسبی است، احتمال ورود پاره‌ای از الفاظ غریب در روایات غیرممکن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براساس مفاد روایاتی که در آن برخی از امامان علیهم السلام به توضیح آن الفاظ مبادرت کرده و در واقع به صدور حدیث از پیامبر صلی الله علیه و آله و سلم صحّه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یحیی‌بن‌عباده از امام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انصار از دنیا رفت، رسول خدا صلی الله علیه و آله و سلم در مراسم تشییع او حاضـر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تخضیـر کنیـد که تخضیـر شدگان چقـدر در روز قیامت سبکبارنـد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امام صـادق علیه السلام پـرسیـدم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تخضیـر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امـام فـرمـود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شاخه‌ی بـدون برگی از درخت خـرما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درخت سـدر یا درخت بیـد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گـرفته شـود و در ایـن‌جاـ اشـاره به استخـوان گودی زیـر گلـو ـ به پایین بـدن میّت همـراه با لباس او پیچیـده گـردد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گفتنی است که شیخ صدوق در کتاب معانی الاخبار اخبار فراوانی نقل کرده که حاوی الفاظ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این الفاظ را با کمک روایات وارده از معصومان علیهم السلام و در پاره‌ای از موارد توضیحات علمای لغت یا احیانآ شرح‌های خود مورد تفسیر و تبیین قرار داده است</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64" w:name="__RefHeading___Toc1870497_2749589250"/>
      <w:bookmarkStart w:id="65" w:name="_Toc24"/>
      <w:bookmarkEnd w:id="64"/>
      <w:r>
        <w:rPr/>
        <w:t>2</w:t>
      </w:r>
      <w:r>
        <w:rPr>
          <w:rtl w:val="true"/>
        </w:rPr>
        <w:t xml:space="preserve">ـ </w:t>
      </w:r>
      <w:r>
        <w:rPr/>
        <w:t>2</w:t>
      </w:r>
      <w:r>
        <w:rPr>
          <w:rtl w:val="true"/>
        </w:rPr>
        <w:t xml:space="preserve">ـ </w:t>
      </w:r>
      <w:r>
        <w:rPr/>
        <w:t>5</w:t>
      </w:r>
      <w:r>
        <w:rPr>
          <w:rtl w:val="true"/>
        </w:rPr>
        <w:t xml:space="preserve"> </w:t>
      </w:r>
      <w:r>
        <w:rPr>
          <w:rtl w:val="true"/>
        </w:rPr>
        <w:t>ـ صدور حدیث بر سبیل اجمال</w:t>
      </w:r>
      <w:bookmarkEnd w:id="65"/>
    </w:p>
    <w:p>
      <w:pPr>
        <w:pStyle w:val="BookText"/>
        <w:rPr/>
      </w:pPr>
      <w:r>
        <w:rPr>
          <w:rFonts w:ascii="IRNazanin" w:hAnsi="IRNazanin" w:eastAsia="IRNazanin"/>
          <w:color w:val="111111"/>
          <w:sz w:val="28"/>
          <w:sz w:val="28"/>
          <w:szCs w:val="28"/>
          <w:rtl w:val="true"/>
          <w:lang w:bidi="fa-IR"/>
        </w:rPr>
        <w:t>پاره‌ای از روایات اساسآ بر سبیل اجمال وارد شده‌اند و این امر خود دلایل متعدّدی دارد، از جمله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گاه حدیث به این دلیل مجمل وارد شده که مخاطبان آن از ذهنیّت کافی درباره‌ی محتوای حدیث برخوردار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فرض علی خلقه خمسآ فرخّص فی أربع و لم یرخّص فی واحدة</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w:t>
      </w:r>
    </w:p>
    <w:p>
      <w:pPr>
        <w:pStyle w:val="BookText"/>
        <w:rPr/>
      </w:pPr>
      <w:r>
        <w:rPr>
          <w:rFonts w:ascii="IRNazanin" w:hAnsi="IRNazanin" w:eastAsia="IRNazanin"/>
          <w:color w:val="111111"/>
          <w:sz w:val="28"/>
          <w:sz w:val="28"/>
          <w:szCs w:val="28"/>
          <w:rtl w:val="true"/>
          <w:lang w:bidi="fa-IR"/>
        </w:rPr>
        <w:t>صادق علیه السلام حدیث</w:t>
      </w:r>
    </w:p>
    <w:p>
      <w:pPr>
        <w:pStyle w:val="BookText"/>
        <w:rPr/>
      </w:pPr>
      <w:r>
        <w:rPr>
          <w:rFonts w:ascii="IRNazanin" w:hAnsi="IRNazanin" w:eastAsia="IRNazanin"/>
          <w:color w:val="111111"/>
          <w:sz w:val="28"/>
          <w:sz w:val="28"/>
          <w:szCs w:val="28"/>
          <w:rtl w:val="true"/>
          <w:lang w:bidi="fa-IR"/>
        </w:rPr>
        <w:t>مجملی است، امّا اگر در نظر گیریم که مخاطبان حدیث شاگردان امام باقر علیه السلام بوده‌اند و آنان از آن حضرت شنیده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 الزّکاة و الصوم و الحج و الولایة و لم‌یناد بشیء کما نودی بالولایة</w:t>
      </w:r>
      <w:r>
        <w:rPr>
          <w:rFonts w:eastAsia="IRNazanin" w:cs="IRNazanin"/>
          <w:color w:val="111111"/>
          <w:sz w:val="28"/>
          <w:szCs w:val="28"/>
          <w:rtl w:val="true"/>
          <w:lang w:bidi="fa-IR"/>
        </w:rPr>
        <w:t>»</w:t>
      </w:r>
      <w:r>
        <w:rPr>
          <w:rStyle w:val="FootnoteAnchor"/>
          <w:rtl w:val="true"/>
        </w:rPr>
        <w:footnoteReference w:id="1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متوجّه</w:t>
      </w:r>
    </w:p>
    <w:p>
      <w:pPr>
        <w:pStyle w:val="BookText"/>
        <w:rPr/>
      </w:pPr>
      <w:r>
        <w:rPr>
          <w:rFonts w:ascii="IRNazanin" w:hAnsi="IRNazanin" w:eastAsia="IRNazanin"/>
          <w:color w:val="111111"/>
          <w:sz w:val="28"/>
          <w:sz w:val="28"/>
          <w:szCs w:val="28"/>
          <w:rtl w:val="true"/>
          <w:lang w:bidi="fa-IR"/>
        </w:rPr>
        <w:t>می‌گردیم که حدیث مجمل امام صادق علیه السلام برای مخاطبان اوّلیه، واضح و روشن بوده امّا در طبقات بعد برای کسانی که از این مطلب آگاهی نداشته‌اند، از خفا و اجمال برخوردار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گاه حدیث به این دلیل مجمل است که حاوی نوعی پیش‌بینی و آینده‌نگری است و ذکر جزئیّات مطلب، به مصلحت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کلام پیامبر صلی الله علیه و آله و سلم به همسرانش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ایتکنّ صاحبة الجمل الادبب الّتی تنبحها کلاب الحوأب فیقتل عن یمینها و عن یسارها قتلی کثیرة ثمّ تنجو بعد ما کادت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رسول خدا صلی الله علیه و آله و سلم به این جهت کلام خود را به صورت مجمل ادا فرمود تا تنبّه و هشداری برای همسرانش باشد تا در هیچ فتنه‌ای داخل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جنگ جمل واقع شد و در مسیر کاروان اصحاب جمل به بصره، سگ‌های منطقه حوأب پارس کردند همگان حتّی عایشه متوجّه کلام نبوی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روایتی عایشه متوحّش شده و آهنگ مراجعت نمود، امّا در اثر دغل‌کاری عبدالله‌بن‌زبیر نهایتآ به بصره کشانده 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گاه حدیث به این دلیل مجمل‌ـ و بعضآ دور از فهم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مضامین آن مورد تأمّل و تدبّر قرار گیرد و افکار را به خود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صعب مستصعب لایحمله إلّا ملک مقرّب أو نبی مرسل أو عبد امتحن الله قلبه للایمان</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چنین روایاتی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حمران‌بن‌اعین گوید که از</w:t>
      </w:r>
    </w:p>
    <w:p>
      <w:pPr>
        <w:pStyle w:val="BookText"/>
        <w:rPr/>
      </w:pPr>
      <w:r>
        <w:rPr>
          <w:rFonts w:ascii="IRNazanin" w:hAnsi="IRNazanin" w:eastAsia="IRNazanin"/>
          <w:color w:val="111111"/>
          <w:sz w:val="28"/>
          <w:sz w:val="28"/>
          <w:szCs w:val="28"/>
          <w:rtl w:val="true"/>
          <w:lang w:bidi="fa-IR"/>
        </w:rPr>
        <w:t>امام باقر علیه السلام درباره‌ی پاره‌ای از امور مهم از جمله رجعت سؤالاتی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الّذی تسألونی عنه لم یأت أوانه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بما لم‌یحیطوا بعلمه و لما یأتهم تأویله</w:t>
      </w:r>
      <w:r>
        <w:rPr>
          <w:rFonts w:eastAsia="IRNazanin" w:cs="IRNazanin"/>
          <w:color w:val="111111"/>
          <w:sz w:val="28"/>
          <w:szCs w:val="28"/>
          <w:rtl w:val="true"/>
          <w:lang w:bidi="fa-IR"/>
        </w:rPr>
        <w:t>»</w:t>
      </w:r>
      <w:r>
        <w:rPr>
          <w:rStyle w:val="FootnoteAnchor"/>
          <w:rtl w:val="true"/>
        </w:rPr>
        <w:footnoteReference w:id="13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این موضوع در ملاقات یونس‌بن‌عبدالرّحمان با امام رضا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یونس از پاره‌ای از نامرادی‌ها در حقّ خود شکایت کرد،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دارهم فانّ عقولهم لاتبلغ</w:t>
      </w:r>
      <w:r>
        <w:rPr>
          <w:rFonts w:eastAsia="IRNazanin" w:cs="IRNazanin"/>
          <w:color w:val="111111"/>
          <w:sz w:val="28"/>
          <w:szCs w:val="28"/>
          <w:rtl w:val="true"/>
          <w:lang w:bidi="fa-IR"/>
        </w:rPr>
        <w:t>»</w:t>
      </w:r>
      <w:r>
        <w:rPr>
          <w:rStyle w:val="FootnoteAnchor"/>
          <w:rtl w:val="true"/>
        </w:rPr>
        <w:footnoteReference w:id="131"/>
      </w:r>
      <w:bookmarkStart w:id="66" w:name="pg3228_33534"/>
    </w:p>
    <w:p>
      <w:pPr>
        <w:pStyle w:val="BookText"/>
        <w:rPr/>
      </w:pPr>
      <w:bookmarkEnd w:id="6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روایاتی که به این دلیل قابلیّت تفسیر دارند می‌توان به این حدیث نبوی اشاره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الجنّة فرأیت أکثر أهلها 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سؤال کرد که مراد از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الخیر الغافل عن الشر الّذی یصوم فی کلّ شهر ثلاثة ایّام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7" w:name="__RefHeading___Toc1870499_2749589250"/>
      <w:bookmarkStart w:id="68" w:name="_Toc25"/>
      <w:bookmarkEnd w:id="67"/>
      <w:r>
        <w:rPr/>
        <w:t>2</w:t>
      </w:r>
      <w:r>
        <w:rPr>
          <w:rtl w:val="true"/>
        </w:rPr>
        <w:t xml:space="preserve">ـ </w:t>
      </w:r>
      <w:r>
        <w:rPr/>
        <w:t>3</w:t>
      </w:r>
      <w:r>
        <w:rPr>
          <w:rtl w:val="true"/>
        </w:rPr>
        <w:t>ـ علل عرضی در اجمال روایات</w:t>
      </w:r>
      <w:bookmarkEnd w:id="68"/>
    </w:p>
    <w:p>
      <w:pPr>
        <w:pStyle w:val="Heading4"/>
        <w:numPr>
          <w:ilvl w:val="3"/>
          <w:numId w:val="1"/>
        </w:numPr>
        <w:rPr/>
      </w:pPr>
      <w:bookmarkStart w:id="69" w:name="__RefHeading___Toc1870501_2749589250"/>
      <w:bookmarkStart w:id="70" w:name="_Toc26"/>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مقصود از علل عرضی یا عارضی عللی است که ریشه‌ای در روایات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شرایطی این علل از خارج از روایات بر آنها تحمیل شده و به اجمال آنها منجر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اینعلل نیزازتنوّع خاصّی برخورداراست که اهمّ آنها به قرار زیر است</w:t>
      </w:r>
      <w:r>
        <w:rPr>
          <w:rFonts w:eastAsia="IRNazanin" w:cs="IRNazanin"/>
          <w:color w:val="111111"/>
          <w:sz w:val="28"/>
          <w:szCs w:val="28"/>
          <w:rtl w:val="true"/>
          <w:lang w:bidi="fa-IR"/>
        </w:rPr>
        <w:t>:</w:t>
      </w:r>
    </w:p>
    <w:p>
      <w:pPr>
        <w:pStyle w:val="Heading4"/>
        <w:numPr>
          <w:ilvl w:val="3"/>
          <w:numId w:val="1"/>
        </w:numPr>
        <w:rPr/>
      </w:pPr>
      <w:bookmarkStart w:id="71" w:name="__RefHeading___Toc1870503_2749589250"/>
      <w:bookmarkStart w:id="72" w:name="_Toc27"/>
      <w:bookmarkEnd w:id="71"/>
      <w:r>
        <w:rPr/>
        <w:t>2</w:t>
      </w:r>
      <w:r>
        <w:rPr>
          <w:rtl w:val="true"/>
        </w:rPr>
        <w:t xml:space="preserve">ـ </w:t>
      </w:r>
      <w:r>
        <w:rPr/>
        <w:t>3</w:t>
      </w:r>
      <w:r>
        <w:rPr>
          <w:rtl w:val="true"/>
        </w:rPr>
        <w:t xml:space="preserve">ـ </w:t>
      </w:r>
      <w:r>
        <w:rPr/>
        <w:t>1</w:t>
      </w:r>
      <w:r>
        <w:rPr>
          <w:rtl w:val="true"/>
        </w:rPr>
        <w:t>ـ نقل به معنی در حدیث</w:t>
      </w:r>
      <w:bookmarkEnd w:id="72"/>
    </w:p>
    <w:p>
      <w:pPr>
        <w:pStyle w:val="BookText"/>
        <w:rPr/>
      </w:pPr>
      <w:r>
        <w:rPr>
          <w:rFonts w:ascii="IRNazanin" w:hAnsi="IRNazanin" w:eastAsia="IRNazanin"/>
          <w:color w:val="111111"/>
          <w:sz w:val="28"/>
          <w:sz w:val="28"/>
          <w:szCs w:val="28"/>
          <w:rtl w:val="true"/>
          <w:lang w:bidi="fa-IR"/>
        </w:rPr>
        <w:t xml:space="preserve">از مسائل مهم در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معنای حدیث در مقابل نقل به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کتاب‌های علم‌الحدیث درباره‌ی نقل به معنی، جواز یا منع آن و احیانآ شرایط نقل به معنای مجاز، بحث شده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اکثر علمای اهل سنّت به جواز نقل به معنی قائل شده و در این خصوص به سخنی از رسول خدا صلی الله علیه و آله و سلم استناد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اصبت المعنی فلا بأس</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w:t>
      </w:r>
    </w:p>
    <w:p>
      <w:pPr>
        <w:pStyle w:val="BookText"/>
        <w:rPr/>
      </w:pPr>
      <w:r>
        <w:rPr>
          <w:rFonts w:ascii="IRNazanin" w:hAnsi="IRNazanin" w:eastAsia="IRNazanin"/>
          <w:color w:val="111111"/>
          <w:sz w:val="28"/>
          <w:sz w:val="28"/>
          <w:szCs w:val="28"/>
          <w:rtl w:val="true"/>
          <w:lang w:bidi="fa-IR"/>
        </w:rPr>
        <w:t>اهل بیت علیهم السلام نیز بر جواز نقل به معنی با در نظر گرفتن شرایطی تأکید شده است</w:t>
      </w:r>
      <w:r>
        <w:rPr>
          <w:rFonts w:eastAsia="IRNazanin" w:cs="IRNazanin"/>
          <w:color w:val="111111"/>
          <w:sz w:val="28"/>
          <w:szCs w:val="28"/>
          <w:rtl w:val="true"/>
          <w:lang w:bidi="fa-IR"/>
        </w:rPr>
        <w:t>.</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 حسّاسیّت روایات متعدّدی در شیعه و سنّی وجود دارد که به دلیل عارضه نقل به معنی دچار اجمال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عمربن‌خطاب در سخنی از قول رسول خدا صلی الله علیه و آله و سلم مردم را از گریه کردن بر مردگان برحذر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المیّت یعذّب ببکاء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وفات او عایشه به نقد او پرداخت و سخن رسول خدا صلی الله علیه و آله و سلم را به گونه‌ی دیگری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معلوم شد که خلیفه‌ی دوم در اثر نقل به معنی مطلب رسول خدا صلی الله علیه و آله و سلم را به گونه‌ی دیگر طرح کرده است</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احمدبن‌مبارک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w:t>
      </w:r>
      <w:bookmarkStart w:id="73" w:name="pg3228_33535"/>
    </w:p>
    <w:p>
      <w:pPr>
        <w:pStyle w:val="BookText"/>
        <w:rPr/>
      </w:pPr>
      <w:bookmarkEnd w:id="73"/>
      <w:r>
        <w:rPr>
          <w:rFonts w:ascii="IRNazanin" w:hAnsi="IRNazanin" w:eastAsia="IRNazanin"/>
          <w:color w:val="111111"/>
          <w:sz w:val="28"/>
          <w:sz w:val="28"/>
          <w:szCs w:val="28"/>
          <w:rtl w:val="true"/>
          <w:lang w:bidi="fa-IR"/>
        </w:rPr>
        <w:t>کرده‌اند که مردی به امیرمؤمنان علیه السلام گفت که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 للفقر جلبابآ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اعددتُ لفاقتک جلبابآ یعنی یوم القیامة</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روشن است امام</w:t>
      </w:r>
    </w:p>
    <w:p>
      <w:pPr>
        <w:pStyle w:val="BookText"/>
        <w:rPr/>
      </w:pPr>
      <w:r>
        <w:rPr>
          <w:rFonts w:ascii="IRNazanin" w:hAnsi="IRNazanin" w:eastAsia="IRNazanin"/>
          <w:color w:val="111111"/>
          <w:sz w:val="28"/>
          <w:sz w:val="28"/>
          <w:szCs w:val="28"/>
          <w:rtl w:val="true"/>
          <w:lang w:bidi="fa-IR"/>
        </w:rPr>
        <w:t>صادق علیه السلام ضمن تأیید اصل حدیث عبارت آن را به همان‌گونه که صادر شده بود، اصلاح فرمود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4" w:name="__RefHeading___Toc1870505_2749589250"/>
      <w:bookmarkStart w:id="75" w:name="_Toc28"/>
      <w:bookmarkEnd w:id="74"/>
      <w:r>
        <w:rPr/>
        <w:t>2</w:t>
      </w:r>
      <w:r>
        <w:rPr>
          <w:rtl w:val="true"/>
        </w:rPr>
        <w:t xml:space="preserve">ـ </w:t>
      </w:r>
      <w:r>
        <w:rPr/>
        <w:t>3</w:t>
      </w:r>
      <w:r>
        <w:rPr>
          <w:rtl w:val="true"/>
        </w:rPr>
        <w:t xml:space="preserve">ـ </w:t>
      </w:r>
      <w:r>
        <w:rPr/>
        <w:t>2</w:t>
      </w:r>
      <w:r>
        <w:rPr>
          <w:rtl w:val="true"/>
        </w:rPr>
        <w:t>ـ تقطیع نامناسب حدیث</w:t>
      </w:r>
      <w:bookmarkEnd w:id="75"/>
    </w:p>
    <w:p>
      <w:pPr>
        <w:pStyle w:val="BookText"/>
        <w:rPr/>
      </w:pPr>
      <w:r>
        <w:rPr>
          <w:rFonts w:ascii="IRNazanin" w:hAnsi="IRNazanin" w:eastAsia="IRNazanin"/>
          <w:color w:val="111111"/>
          <w:sz w:val="28"/>
          <w:sz w:val="28"/>
          <w:szCs w:val="28"/>
          <w:rtl w:val="true"/>
          <w:lang w:bidi="fa-IR"/>
        </w:rPr>
        <w:t>از عوامل مهم اجمال حدیث وقوع عارضه‌ی تقطیع در روایات است که بعضآ اصولیون نیز به آن اشاره کرده‌اند</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تقطیع حدیث یعنی نقل قسمتی از یک</w:t>
      </w:r>
    </w:p>
    <w:p>
      <w:pPr>
        <w:pStyle w:val="BookText"/>
        <w:rPr/>
      </w:pPr>
      <w:r>
        <w:rPr>
          <w:rFonts w:ascii="IRNazanin" w:hAnsi="IRNazanin" w:eastAsia="IRNazanin"/>
          <w:color w:val="111111"/>
          <w:sz w:val="28"/>
          <w:sz w:val="28"/>
          <w:szCs w:val="28"/>
          <w:rtl w:val="true"/>
          <w:lang w:bidi="fa-IR"/>
        </w:rPr>
        <w:t>روایت و حذف قسمت‌های دیگر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حدیث در این که تقطیع چه حکمی دارد، اختلاف نظر دارند و با طبقه‌بندی آرای آنها می‌توان به سه حکم در این خصوص دست یافت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مطلق؛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ابن‌صلاح قائل به تفصیل است، به این معنی که تقطیع حدیث از ناحیه‌ی شخص عالم و آگاه مانعی ندارد، آن هم وقتی که قسمت ترک شده از حدیث متمایز از قسمت‌های قبل باشد</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خطیب بغدادی نیز تصریح می‌کند که در صورتی که متن</w:t>
      </w:r>
    </w:p>
    <w:p>
      <w:pPr>
        <w:pStyle w:val="BookText"/>
        <w:rPr/>
      </w:pPr>
      <w:r>
        <w:rPr>
          <w:rFonts w:ascii="IRNazanin" w:hAnsi="IRNazanin" w:eastAsia="IRNazanin"/>
          <w:color w:val="111111"/>
          <w:sz w:val="28"/>
          <w:sz w:val="28"/>
          <w:szCs w:val="28"/>
          <w:rtl w:val="true"/>
          <w:lang w:bidi="fa-IR"/>
        </w:rPr>
        <w:t>واحدی دارای دو حکم متفاوت باشد، تقطیع آن متن و تنظیم قسمت‌های آن در دو موضع، امری مجاز است که بیشتر پیشوایان حدیث آن را انجام داده‌اند</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w:t>
      </w:r>
    </w:p>
    <w:p>
      <w:pPr>
        <w:pStyle w:val="BookText"/>
        <w:rPr/>
      </w:pPr>
      <w:r>
        <w:rPr>
          <w:rFonts w:ascii="IRNazanin" w:hAnsi="IRNazanin" w:eastAsia="IRNazanin"/>
          <w:color w:val="111111"/>
          <w:sz w:val="28"/>
          <w:sz w:val="28"/>
          <w:szCs w:val="28"/>
          <w:rtl w:val="true"/>
          <w:lang w:bidi="fa-IR"/>
        </w:rPr>
        <w:t>سخن می‌توان گفت که تقطیع حدیث اقسامی دارد که حدّاقل سه قسم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به منظور تبویب، تقطیع به منظور تنظیم کلام یا نقل موضع حاجت از حدیث، و تقطیع به منظور تدلیس و فریبکاری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اقسام، تقطیع به منظور تبویب امری ضروری است که محدّثان شیعه و سنّی از سده‌های نخست تدوین حدیث به آن اشتغال داشته</w:t>
      </w:r>
      <w:r>
        <w:rPr>
          <w:rStyle w:val="FootnoteAnchor"/>
          <w:rtl w:val="true"/>
        </w:rPr>
        <w:footnoteReference w:id="142"/>
      </w:r>
      <w:r>
        <w:rPr>
          <w:rFonts w:ascii="IRNazanin" w:hAnsi="IRNazanin" w:eastAsia="IRNazanin"/>
          <w:color w:val="111111"/>
          <w:sz w:val="28"/>
          <w:sz w:val="28"/>
          <w:szCs w:val="28"/>
          <w:rtl w:val="true"/>
          <w:lang w:bidi="fa-IR"/>
        </w:rPr>
        <w:t> و به طوری که از سخنان خطیب بغدادی به دست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می‌آید، مانعی برای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تقطیع در اقسام بعد خصوصآ نوع سوم آن، بر معنا و مقصود حدیث اثر گذاشته و چه بسا سبب اجمال و ابهام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راوی یا محدّث به نقل قسمت‌هایی از حدیث</w:t>
      </w:r>
    </w:p>
    <w:p>
      <w:pPr>
        <w:pStyle w:val="BookText"/>
        <w:rPr/>
      </w:pPr>
      <w:r>
        <w:rPr>
          <w:rFonts w:ascii="IRNazanin" w:hAnsi="IRNazanin" w:eastAsia="IRNazanin"/>
          <w:color w:val="111111"/>
          <w:sz w:val="28"/>
          <w:sz w:val="28"/>
          <w:szCs w:val="28"/>
          <w:rtl w:val="true"/>
          <w:lang w:bidi="fa-IR"/>
        </w:rPr>
        <w:t>مبادرت می‌کند که مؤیّد فکر و عقیده‌ی خاصّی باشد و این عمل چنان که گفته شد نوعی تدلیس و فریبکاری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معانی الاخبار مثال‌های متعدّدی از احادیث تقطیع شده را ذکر کرده که به دلیل تقطیع، مفهوم ناقصی یافته و سپس به اصل آنها نیز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روایات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اصحابی فیکم کمثل النجوم بایّها أخذ اهتدی و بایّ اقاویل اصحابی اخدتم اهتدیتم</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اهل سنّت آن را در همین حد نقل</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دنباله‌ی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فقیل یا رسول الله صلی الله علیه و آله و سلم و من أصحابک؟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که اهل سنّت آن را به همین صورت نقل کرده و بر مبنای آن عقیده‌ی تجسیم شکل گرفته است</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علیه السلام با فرستادن لعن بر کسانی که ابتدای حدیث را حذف کرده‌اند، شکل کامل آن را خود نقل فرمود</w:t>
      </w:r>
      <w:r>
        <w:rPr>
          <w:rFonts w:eastAsia="IRNazanin" w:cs="IRNazanin"/>
          <w:color w:val="111111"/>
          <w:sz w:val="28"/>
          <w:szCs w:val="28"/>
          <w:rtl w:val="true"/>
          <w:lang w:bidi="fa-IR"/>
        </w:rPr>
        <w:t>.</w:t>
      </w:r>
      <w:r>
        <w:rPr>
          <w:rStyle w:val="FootnoteAnchor"/>
          <w:rtl w:val="true"/>
        </w:rPr>
        <w:footnoteReference w:id="147"/>
      </w:r>
      <w:bookmarkStart w:id="76" w:name="pg3228_33537"/>
    </w:p>
    <w:p>
      <w:pPr>
        <w:pStyle w:val="BookText"/>
        <w:rPr/>
      </w:pPr>
      <w:bookmarkEnd w:id="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نمونه‌های معروف تقطیع،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الحق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غلات آن را به همین شکل از قول امام باقر علیه السلام نقل کرده و بر مبنای آن هر حرامی را حلال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ماجرا را برای امام صادق علیه السلام نقل کردند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لعنتشان کند، آنها چه‌کاره‌اند؟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الحق فاعمل ما شئت من خیر یقبل منک</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البتّه گاه تقطیع نه به منظور تدلیس یا تبویب بلکه به قصد نقل موضع حاجت از یک حدیث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 أفضل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تقطیع، مفاهیم ناقصی از آنها به ذهن مردم منتقل شده و برخی از محقّقان به صورت کامل این روایات و مفهوم صحیح آنها توجّه داده‌اند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7" w:name="__RefHeading___Toc1870507_2749589250"/>
      <w:bookmarkStart w:id="78" w:name="_Toc29"/>
      <w:bookmarkEnd w:id="77"/>
      <w:r>
        <w:rPr/>
        <w:t>2</w:t>
      </w:r>
      <w:r>
        <w:rPr>
          <w:rtl w:val="true"/>
        </w:rPr>
        <w:t xml:space="preserve">ـ </w:t>
      </w:r>
      <w:r>
        <w:rPr/>
        <w:t>3</w:t>
      </w:r>
      <w:r>
        <w:rPr>
          <w:rtl w:val="true"/>
        </w:rPr>
        <w:t xml:space="preserve">ـ </w:t>
      </w:r>
      <w:r>
        <w:rPr/>
        <w:t>3</w:t>
      </w:r>
      <w:r>
        <w:rPr>
          <w:rtl w:val="true"/>
        </w:rPr>
        <w:t>ـ غفلت از قرائن صدور حدیث</w:t>
      </w:r>
      <w:bookmarkEnd w:id="78"/>
    </w:p>
    <w:p>
      <w:pPr>
        <w:pStyle w:val="BookText"/>
        <w:rPr/>
      </w:pPr>
      <w:r>
        <w:rPr>
          <w:rFonts w:ascii="IRNazanin" w:hAnsi="IRNazanin" w:eastAsia="IRNazanin"/>
          <w:color w:val="111111"/>
          <w:sz w:val="28"/>
          <w:sz w:val="28"/>
          <w:szCs w:val="28"/>
          <w:rtl w:val="true"/>
          <w:lang w:bidi="fa-IR"/>
        </w:rPr>
        <w:t>همان‌طور که بسیاری از آیات قرآن در شرایط خاصّی نازل شده که توجّه به اسباب نزول آنها، معنای روشنتری از آیات به دست می‌دهد،</w:t>
      </w:r>
      <w:r>
        <w:rPr>
          <w:rStyle w:val="FootnoteAnchor"/>
          <w:rtl w:val="true"/>
        </w:rPr>
        <w:footnoteReference w:id="150"/>
      </w:r>
      <w:r>
        <w:rPr>
          <w:rFonts w:ascii="IRNazanin" w:hAnsi="IRNazanin" w:eastAsia="IRNazanin"/>
          <w:color w:val="111111"/>
          <w:sz w:val="28"/>
          <w:sz w:val="28"/>
          <w:szCs w:val="28"/>
          <w:rtl w:val="true"/>
          <w:lang w:bidi="fa-IR"/>
        </w:rPr>
        <w:t> در مورد روایات نیز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اسباب ورود یا اسباب صدور روایات مهم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شارحان حدیث معمولا در شرح روایات به این موضوع توجّه ویژه‌ای معمول داشته و برخی نیز به گردآوری سبب‌های صدور روایات در تألیفی جامع اقدام کرده‌اند که از جمله می‌توان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التعریف فی اسباب ورود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ابن‌حمزه دمشقی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صدور حدیث یا در نص حدیث موجود است، یا از سیاق آن حدیث به دست می‌آید و یا در روایات دیگر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شناخت سبب صدور حدیث موجب می‌شود که انسان در فهم حدیث دچار گمانه‌زنی نشود و بر مطلبی خلاف مراد روایات دست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شواهد این ادّعا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الحاجم و 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رسول خدا صلی الله علیه و آله و سلم است که در نظر ابتدایی القاکننده‌ی مفهوم عدم جواز حجامت در ماه رمضان است که این مفهومی غریب و سؤال‌برانگیز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عبدالله 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سؤال کردم که آیا حجامت برای روزه‌دار جایز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تا وقتی که دچار ضعف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حجامت روزه را نمی‌شکند؟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حدیث پیامبر صلی الله علیه و آله و سلم چه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افطر الحاجم و المحجوم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آن دو نفر به این دلیل افطار گردید که با یکدیگر به دشنام برخاستند و در حین دشنام به رسول خدا صلی الله علیه و آله و سلم نیز دروغی بستند، نه به دلیل حجامت</w:t>
      </w:r>
      <w:r>
        <w:rPr>
          <w:rFonts w:eastAsia="IRNazanin" w:cs="IRNazanin"/>
          <w:color w:val="111111"/>
          <w:sz w:val="28"/>
          <w:szCs w:val="28"/>
          <w:rtl w:val="true"/>
          <w:lang w:bidi="fa-IR"/>
        </w:rPr>
        <w:t>.</w:t>
      </w:r>
      <w:r>
        <w:rPr>
          <w:rStyle w:val="FootnoteAnchor"/>
          <w:rtl w:val="true"/>
        </w:rPr>
        <w:footnoteReference w:id="151"/>
      </w:r>
      <w:bookmarkStart w:id="79" w:name="pg3228_33538"/>
    </w:p>
    <w:p>
      <w:pPr>
        <w:pStyle w:val="BookText"/>
        <w:rPr/>
      </w:pPr>
      <w:bookmarkEnd w:id="79"/>
      <w:r>
        <w:rPr>
          <w:rFonts w:ascii="IRNazanin" w:hAnsi="IRNazanin" w:eastAsia="IRNazanin"/>
          <w:color w:val="111111"/>
          <w:sz w:val="28"/>
          <w:sz w:val="28"/>
          <w:szCs w:val="28"/>
          <w:rtl w:val="true"/>
          <w:lang w:bidi="fa-IR"/>
        </w:rPr>
        <w:t xml:space="preserve">نمونه‌ی دیگری از روایاتی که به دلیل غفلت از قرائن صدور دچار اجمال شده می‌توان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من الطاعون کالفرار من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هلک علی عهد رسول الله صلی الله علیه و آله و سلم و ترک دینارین فقال رسول الله صلی الله علیه و آله و سلم ترک کثیرآ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80" w:name="__RefHeading___Toc1870509_2749589250"/>
      <w:bookmarkStart w:id="81" w:name="_Toc30"/>
      <w:bookmarkEnd w:id="80"/>
      <w:r>
        <w:rPr/>
        <w:t>2</w:t>
      </w:r>
      <w:r>
        <w:rPr>
          <w:rtl w:val="true"/>
        </w:rPr>
        <w:t xml:space="preserve">ـ </w:t>
      </w:r>
      <w:r>
        <w:rPr/>
        <w:t>3</w:t>
      </w:r>
      <w:r>
        <w:rPr>
          <w:rtl w:val="true"/>
        </w:rPr>
        <w:t xml:space="preserve">ـ </w:t>
      </w:r>
      <w:r>
        <w:rPr/>
        <w:t>4</w:t>
      </w:r>
      <w:r>
        <w:rPr>
          <w:rtl w:val="true"/>
        </w:rPr>
        <w:t>ـ صدور حدیث بر مبنای تقیه</w:t>
      </w:r>
      <w:bookmarkEnd w:id="81"/>
    </w:p>
    <w:p>
      <w:pPr>
        <w:pStyle w:val="BookText"/>
        <w:rPr/>
      </w:pPr>
      <w:r>
        <w:rPr>
          <w:rFonts w:ascii="IRNazanin" w:hAnsi="IRNazanin" w:eastAsia="IRNazanin"/>
          <w:color w:val="111111"/>
          <w:sz w:val="28"/>
          <w:sz w:val="28"/>
          <w:szCs w:val="28"/>
          <w:rtl w:val="true"/>
          <w:lang w:bidi="fa-IR"/>
        </w:rPr>
        <w:t>پاره‌ای از روایات در شیعه‌ـ به ویژه در زمینه‌ی اخبار فقهی‌ـ بر سبیل تقیه وارد شده و مبیّن حکم و منظور واقعی امامان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معلول زندگی شیعه و امامان آن در شرایط ویژه‌ای است که گاه ناگزیر به رعایت تقیه بوده‌اند و این موضوع بر صدور برخی از روایات اثر گذاشته و در نتیجه مشکلاتی به بار آورده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ناگفته نماند که در مقابل هر حکم یا حدیث تقیه‌آمیز، احکام و احادیث زیادتری از امامان علیهم السلام وارد شده که در نهایت، امر بر جویندگان حقیقت مشتبه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یکی از کارهای محدّثان در هر دوره شناسایی احادیث تقیه‌ای و حذف آنها از صحنه‌ی روایات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عملکرد کلینی و شیخ صدوق از طریق صرفآ انتخاب روایات غیرتقیه‌ای‌ـ به تشخیص خودشان‌ـ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طوسی بر خلاف این دو نفر مستقیمآ به حذف روایات تقیه‌ای دست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تلاش نمود که آنها را بعضآ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و به تقیه‌آمیزبودن آنها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کتاب در شناخت احادیث تقیه‌ای و پرهیز از آنها، از بُعد آموزشی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بی‌توجّهی به این مطلب و مراجعه‌ی یک جانبه به احادیث تقیه‌ای گاه مایه‌ی ابهام و اجمال نسبت به درک نظر اصلی معصوم علیهم السلام خواهد شد، گرچه ظاهر روایت تقیه‌ای واضح و خالی از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نمونه‌ای از احادیث تقیه‌ای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ابوجعفر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درون گوش‌ها جزء صورت و پشت آنها جزء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وضو گوش‌ها، مسح و شستن ندارند</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این حدیث که نظر اصلی امامان علیهم السلام بوده حدیث دیگری وجود</w:t>
      </w:r>
    </w:p>
    <w:p>
      <w:pPr>
        <w:pStyle w:val="BookText"/>
        <w:rPr/>
      </w:pPr>
      <w:r>
        <w:rPr>
          <w:rFonts w:ascii="IRNazanin" w:hAnsi="IRNazanin" w:eastAsia="IRNazanin"/>
          <w:color w:val="111111"/>
          <w:sz w:val="28"/>
          <w:sz w:val="28"/>
          <w:szCs w:val="28"/>
          <w:rtl w:val="true"/>
          <w:lang w:bidi="fa-IR"/>
        </w:rPr>
        <w:t>دارد که از علیّبن‌رئاب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که آیا گوش‌ها جزء سرند؟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مسح سر، گوش‌ها را هم مسح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در جمع دو حدیث یاد شده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دوم محمول بر تقیه است، چون موافق مذهب عامه صادر شده و با قرآن نیز در تعارض است، چنان‌که در تهذیب‌الأحکام بیان کردیم</w:t>
      </w:r>
      <w:r>
        <w:rPr>
          <w:rFonts w:eastAsia="IRNazanin" w:cs="IRNazanin"/>
          <w:color w:val="111111"/>
          <w:sz w:val="28"/>
          <w:szCs w:val="28"/>
          <w:rtl w:val="true"/>
          <w:lang w:bidi="fa-IR"/>
        </w:rPr>
        <w:t>.»</w:t>
      </w:r>
      <w:r>
        <w:rPr>
          <w:rStyle w:val="FootnoteAnchor"/>
          <w:rtl w:val="true"/>
        </w:rPr>
        <w:footnoteReference w:id="156"/>
      </w:r>
      <w:bookmarkStart w:id="82" w:name="pg3228_33539"/>
    </w:p>
    <w:p>
      <w:pPr>
        <w:pStyle w:val="Heading4"/>
        <w:numPr>
          <w:ilvl w:val="3"/>
          <w:numId w:val="1"/>
        </w:numPr>
        <w:rPr/>
      </w:pPr>
      <w:bookmarkStart w:id="83" w:name="__RefHeading___Toc1870511_2749589250"/>
      <w:bookmarkStart w:id="84" w:name="_Toc31"/>
      <w:bookmarkEnd w:id="82"/>
      <w:bookmarkEnd w:id="83"/>
      <w:r>
        <w:rPr/>
        <w:t>2</w:t>
      </w:r>
      <w:r>
        <w:rPr>
          <w:rtl w:val="true"/>
        </w:rPr>
        <w:t xml:space="preserve">ـ </w:t>
      </w:r>
      <w:r>
        <w:rPr/>
        <w:t>3</w:t>
      </w:r>
      <w:r>
        <w:rPr>
          <w:rtl w:val="true"/>
        </w:rPr>
        <w:t xml:space="preserve">ـ </w:t>
      </w:r>
      <w:r>
        <w:rPr/>
        <w:t>5</w:t>
      </w:r>
      <w:r>
        <w:rPr>
          <w:rtl w:val="true"/>
        </w:rPr>
        <w:t xml:space="preserve"> </w:t>
      </w:r>
      <w:r>
        <w:rPr>
          <w:rtl w:val="true"/>
        </w:rPr>
        <w:t>ـ معاریض کلام</w:t>
      </w:r>
      <w:bookmarkEnd w:id="84"/>
    </w:p>
    <w:p>
      <w:pPr>
        <w:pStyle w:val="BookText"/>
        <w:rPr/>
      </w:pPr>
      <w:r>
        <w:rPr>
          <w:rFonts w:ascii="IRNazanin" w:hAnsi="IRNazanin" w:eastAsia="IRNazanin"/>
          <w:color w:val="111111"/>
          <w:sz w:val="28"/>
          <w:sz w:val="28"/>
          <w:szCs w:val="28"/>
          <w:rtl w:val="true"/>
          <w:lang w:bidi="fa-IR"/>
        </w:rPr>
        <w:t>نوع دیگری از روایات که شبیه مورد قبل حاوی نوعی ایهام و اجمال است، احادیثی است که بر سبیل تعریض وارد شده و حکایت از نظر اصلی امام علیه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توجّه به سخن امام صادق علیه السلام ضرورت دارد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تدریه خیر من ألف ترویه، و لا یکون الرّجل منکم فقیهآ حتّی یعرف معاریض کلامنا و انّ الکلمة لتنصرف علی سبعین وجهآ لنا من جمیعها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معاریض کلامنا و انّ الکلمة لتنصرف علی سبعین وجهآ لنا من جمیعها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عقیده‌ی برخی از محقّقان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یاد شده معاریض جمع معراض بوده و معراض وسیله‌ی تعریض و کنایه است، که هرگاه انسان نتواند آزادانه سخن بگوید با هر وسیله‌ی ممکن که بتواند، موقعیّت خود را روشن سازد تا به مستمعان تیزهوش بفهماند که صراحت لهجه ندارد و سخن او جدی نیست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عنوان مثال یکی از مسائلی که در نماز مطرح است، قرار گرفتن زن در کنار مرد در حال نماز و نمازخوانی آنان در یک ردیف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عقیده‌ی شیعه چنین نمازی باطل است</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خصوص روایات متعدّدی در دست است که حکایت از</w:t>
      </w:r>
    </w:p>
    <w:p>
      <w:pPr>
        <w:pStyle w:val="BookText"/>
        <w:rPr/>
      </w:pPr>
      <w:r>
        <w:rPr>
          <w:rFonts w:ascii="IRNazanin" w:hAnsi="IRNazanin" w:eastAsia="IRNazanin"/>
          <w:color w:val="111111"/>
          <w:sz w:val="28"/>
          <w:sz w:val="28"/>
          <w:szCs w:val="28"/>
          <w:rtl w:val="true"/>
          <w:lang w:bidi="fa-IR"/>
        </w:rPr>
        <w:t>جایزنبودن نماز زن و مرد در صف واحد، و لزوم وجود فاصله بین آن دو دارد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 این میان روایاتی نیز دیده می‌شود که بر جواز نماز زن و مرد در صف واحد دلالت دارد، به عنوان مثال جمیل‌بن‌دراج از امام صادق علیه السلام روایت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تصلّی المرأة بحذاء الرجل و هو یصلّی فانّ النّبی صلّی‌الله‌علیه و آله کان یصلّی و عایشه مضطجعة بین یدیه و هی حائض</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حدیث علاوه بر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معارض روایاتی است که به صورت صریح از نماز زن و مرد در صف واحد نهی کرده است،</w:t>
      </w:r>
      <w:r>
        <w:rPr>
          <w:rStyle w:val="FootnoteAnchor"/>
          <w:rtl w:val="true"/>
        </w:rPr>
        <w:footnoteReference w:id="162"/>
      </w:r>
      <w:r>
        <w:rPr>
          <w:rFonts w:ascii="IRNazanin" w:hAnsi="IRNazanin" w:eastAsia="IRNazanin"/>
          <w:color w:val="111111"/>
          <w:sz w:val="28"/>
          <w:sz w:val="28"/>
          <w:szCs w:val="28"/>
          <w:rtl w:val="true"/>
          <w:lang w:bidi="fa-IR"/>
        </w:rPr>
        <w:t> اشکال</w:t>
      </w:r>
      <w:bookmarkStart w:id="85" w:name="pg3228_33540"/>
    </w:p>
    <w:p>
      <w:pPr>
        <w:pStyle w:val="BookText"/>
        <w:rPr/>
      </w:pPr>
      <w:bookmarkEnd w:id="85"/>
      <w:r>
        <w:rPr>
          <w:rFonts w:ascii="IRNazanin" w:hAnsi="IRNazanin" w:eastAsia="IRNazanin"/>
          <w:color w:val="111111"/>
          <w:sz w:val="28"/>
          <w:sz w:val="28"/>
          <w:szCs w:val="28"/>
          <w:rtl w:val="true"/>
          <w:lang w:bidi="fa-IR"/>
        </w:rPr>
        <w:t>دیگری هم دارد و آن این که پاسخ و تعلیل امام  </w:t>
      </w:r>
    </w:p>
    <w:p>
      <w:pPr>
        <w:pStyle w:val="BookText"/>
        <w:rPr/>
      </w:pPr>
      <w:r>
        <w:rPr>
          <w:rFonts w:ascii="IRNazanin" w:hAnsi="IRNazanin" w:eastAsia="IRNazanin"/>
          <w:color w:val="111111"/>
          <w:sz w:val="28"/>
          <w:sz w:val="28"/>
          <w:szCs w:val="28"/>
          <w:rtl w:val="true"/>
          <w:lang w:bidi="fa-IR"/>
        </w:rPr>
        <w:t>صادق علیه السلام با صورت سؤال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اصل مسأله درباره‌ی قرار گرفتن زن در کنار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است و تعلیل امام درباره‌ی خوابیدن زن در قبله‌گاه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این موضوع از ادّعاهای عایشه بوده که در کتب اهل سنّت وارد شده است</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86" w:name="__RefHeading___Toc1870513_2749589250"/>
      <w:bookmarkStart w:id="87" w:name="_Toc32"/>
      <w:bookmarkEnd w:id="86"/>
      <w:r>
        <w:rPr/>
        <w:t>2</w:t>
      </w:r>
      <w:r>
        <w:rPr>
          <w:rtl w:val="true"/>
        </w:rPr>
        <w:t xml:space="preserve">ـ </w:t>
      </w:r>
      <w:r>
        <w:rPr/>
        <w:t>4</w:t>
      </w:r>
      <w:r>
        <w:rPr>
          <w:rtl w:val="true"/>
        </w:rPr>
        <w:t>ـ طرق تبیین مجملات روایی</w:t>
      </w:r>
      <w:bookmarkEnd w:id="87"/>
    </w:p>
    <w:p>
      <w:pPr>
        <w:pStyle w:val="Heading4"/>
        <w:numPr>
          <w:ilvl w:val="3"/>
          <w:numId w:val="1"/>
        </w:numPr>
        <w:rPr/>
      </w:pPr>
      <w:bookmarkStart w:id="88" w:name="__RefHeading___Toc1870515_2749589250"/>
      <w:bookmarkStart w:id="89" w:name="_Toc33"/>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تبیین مجملات طرق گوناگونی دارد که دو مورد کارآمد آن که ریشه در روایات دارد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تبیین حدیث در پرتو حدیث</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تبیین حدیث در پرتو قرآن</w:t>
      </w:r>
    </w:p>
    <w:p>
      <w:pPr>
        <w:pStyle w:val="BookText"/>
        <w:rPr/>
      </w:pPr>
      <w:r>
        <w:rPr>
          <w:rFonts w:ascii="IRNazanin" w:hAnsi="IRNazanin" w:eastAsia="IRNazanin"/>
          <w:color w:val="111111"/>
          <w:sz w:val="28"/>
          <w:sz w:val="28"/>
          <w:szCs w:val="28"/>
          <w:rtl w:val="true"/>
          <w:lang w:bidi="fa-IR"/>
        </w:rPr>
        <w:t xml:space="preserve">ضمن آن که امکان تبیین حدیث مجمل در پرتو حدیث و قرآن به صورت توأمان نیز وجود دارد که می‌توان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درباره‌ی هر کدام از موارد فوق توضیحات مختصری آورده می‌شود</w:t>
      </w:r>
      <w:r>
        <w:rPr>
          <w:rFonts w:eastAsia="IRNazanin" w:cs="IRNazanin"/>
          <w:color w:val="111111"/>
          <w:sz w:val="28"/>
          <w:szCs w:val="28"/>
          <w:rtl w:val="true"/>
          <w:lang w:bidi="fa-IR"/>
        </w:rPr>
        <w:t>.</w:t>
      </w:r>
    </w:p>
    <w:p>
      <w:pPr>
        <w:pStyle w:val="Heading4"/>
        <w:numPr>
          <w:ilvl w:val="3"/>
          <w:numId w:val="1"/>
        </w:numPr>
        <w:rPr/>
      </w:pPr>
      <w:bookmarkStart w:id="90" w:name="__RefHeading___Toc1870517_2749589250"/>
      <w:bookmarkStart w:id="91" w:name="_Toc34"/>
      <w:bookmarkEnd w:id="90"/>
      <w:r>
        <w:rPr/>
        <w:t>2</w:t>
      </w:r>
      <w:r>
        <w:rPr>
          <w:rtl w:val="true"/>
        </w:rPr>
        <w:t xml:space="preserve">ـ </w:t>
      </w:r>
      <w:r>
        <w:rPr/>
        <w:t>4</w:t>
      </w:r>
      <w:r>
        <w:rPr>
          <w:rtl w:val="true"/>
        </w:rPr>
        <w:t xml:space="preserve">ـ </w:t>
      </w:r>
      <w:r>
        <w:rPr/>
        <w:t>1</w:t>
      </w:r>
      <w:r>
        <w:rPr>
          <w:rtl w:val="true"/>
        </w:rPr>
        <w:t>ـ تبیین حدیث در پرتو حدیث</w:t>
      </w:r>
      <w:bookmarkEnd w:id="91"/>
    </w:p>
    <w:p>
      <w:pPr>
        <w:pStyle w:val="BookText"/>
        <w:rPr/>
      </w:pPr>
      <w:r>
        <w:rPr>
          <w:rFonts w:ascii="IRNazanin" w:hAnsi="IRNazanin" w:eastAsia="IRNazanin"/>
          <w:color w:val="111111"/>
          <w:sz w:val="28"/>
          <w:sz w:val="28"/>
          <w:szCs w:val="28"/>
          <w:rtl w:val="true"/>
          <w:lang w:bidi="fa-IR"/>
        </w:rPr>
        <w:t>یکی از راه‌های مؤثّر در تبیین احادیث مجمل، استفاده از روایات دیگری است که در همان موضوع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مورد تفسیر قرآن نیز معمول و متعارف است که در آن آیات وارده در یک موضوع را جمع‌آوری و روابط بین آنها را بررسی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روایات نیز می‌توان گفت که با جمع‌آوری روایات وارده در یک موضوع، امکان ارجاع متشابهات اخبار به محکمات آنها و ارجاع مطلقات به مقیّدات فراهم می‌شود، چنان‌که در این زمینه روایات عام تخصیص می‌خورد و در یک کلام روایات مجمل‌ـ با هر شکلی از اجمال‌ـ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بسیار مهم در این زمینه توجّه به رابطه‌ی روایات رسول خدا صلی الله علیه و آله و سلم با روایات امامان معصوم علیهم السلام است که غالبآ نسبت روایات ائمّه علیهم السلام به روایات پیامبر صلی الله علیه و آله و سلم نسبت تبیینی است و این مسأله ما را با شأن جدیدی از شؤون ائمّه علیهم السلام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محمّدبنمسلم از امام باقر علیه السلام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و سلم أنال فی النّاس و أنال و أنال و انا اهل البیت معاقل العلم و ابواب الحکم و ضیاء الامر</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مرحوم مجلسی در توضیح حدیث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اختیار گذاشتن علوم فراوان برای مردم است، امّا معیار این علوم و جداسازی روایات صحیح و روایات افترایی نزد اهل بیت علیهم السلام است و نیز تفسیر سخنان پیامبر صلی الله علیه و آله و سلم نزد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جز با رجوع به اهل بیت علیهم السلام قادر به استفاده‌ی درست از روایات به جا مانده از پیامبر صلی الله علیه و آله و سلم نخواهند بود</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آثاری است که در خصوص تفسیر حدیث با حدیث، در شیعه سامان یافته و خصوصآ نسبت</w:t>
      </w:r>
      <w:bookmarkStart w:id="92" w:name="pg3228_33541"/>
    </w:p>
    <w:p>
      <w:pPr>
        <w:pStyle w:val="BookText"/>
        <w:rPr/>
      </w:pPr>
      <w:bookmarkEnd w:id="92"/>
      <w:r>
        <w:rPr>
          <w:rFonts w:ascii="IRNazanin" w:hAnsi="IRNazanin" w:eastAsia="IRNazanin"/>
          <w:color w:val="111111"/>
          <w:sz w:val="28"/>
          <w:sz w:val="28"/>
          <w:szCs w:val="28"/>
          <w:rtl w:val="true"/>
          <w:lang w:bidi="fa-IR"/>
        </w:rPr>
        <w:t>تبیینی روایات ائمّه علیهم السلام را نسبت به روایات بعضآ مجمل نبوی نشان می‌دهد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93" w:name="__RefHeading___Toc1870519_2749589250"/>
      <w:bookmarkStart w:id="94" w:name="_Toc35"/>
      <w:bookmarkEnd w:id="93"/>
      <w:r>
        <w:rPr/>
        <w:t>2</w:t>
      </w:r>
      <w:r>
        <w:rPr>
          <w:rtl w:val="true"/>
        </w:rPr>
        <w:t xml:space="preserve">ـ </w:t>
      </w:r>
      <w:r>
        <w:rPr/>
        <w:t>4</w:t>
      </w:r>
      <w:r>
        <w:rPr>
          <w:rtl w:val="true"/>
        </w:rPr>
        <w:t xml:space="preserve">ـ </w:t>
      </w:r>
      <w:r>
        <w:rPr/>
        <w:t>2</w:t>
      </w:r>
      <w:r>
        <w:rPr>
          <w:rtl w:val="true"/>
        </w:rPr>
        <w:t>ـ تبیین حدیث در پرتو قرآن</w:t>
      </w:r>
      <w:bookmarkEnd w:id="94"/>
    </w:p>
    <w:p>
      <w:pPr>
        <w:pStyle w:val="BookText"/>
        <w:rPr/>
      </w:pPr>
      <w:r>
        <w:rPr>
          <w:rFonts w:ascii="IRNazanin" w:hAnsi="IRNazanin" w:eastAsia="IRNazanin"/>
          <w:color w:val="111111"/>
          <w:sz w:val="28"/>
          <w:sz w:val="28"/>
          <w:szCs w:val="28"/>
          <w:rtl w:val="true"/>
          <w:lang w:bidi="fa-IR"/>
        </w:rPr>
        <w:t>دومین وسیله‌ی تبیین احادیث مجمل استفاده از آیات قرآن است، آیاتی که به نوعی ناظر بر موضوع آن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نوعی تعامل آیات و روایات پدید می‌آید که به موجب آن، گاه حدیث وسیله‌ی تبیین قرآن و گاه قرآن وسیله‌ی تبیین حدیث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مفضّل‌بن‌عمر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و سلم به علی،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 و 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زاده‌ی رسول خدا صلی الله علیه و آله و سلم معنای این سخن چه بود؟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سخن پیامبر صلی الله علیه و آله و سلم این بود که شما پیشوایان پس از من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الوارثین</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تا روز قیامت در حق ما جاری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آخرین مطلب در خصوص طرق تبیین حدیث مجمل، موضوع تبیین روایات با استفاده از قرآن و حدیث در کنار هم‌دیگر است که از آن به عنوان تبیین جامع یاد می‌کنیم</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تبیین به طوری که گذشت، حدیث مجمل با استفاده از آیات و  </w:t>
      </w:r>
    </w:p>
    <w:p>
      <w:pPr>
        <w:pStyle w:val="BookText"/>
        <w:rPr/>
      </w:pPr>
      <w:r>
        <w:rPr>
          <w:rFonts w:ascii="IRNazanin" w:hAnsi="IRNazanin" w:eastAsia="IRNazanin"/>
          <w:color w:val="111111"/>
          <w:sz w:val="28"/>
          <w:sz w:val="28"/>
          <w:szCs w:val="28"/>
          <w:rtl w:val="true"/>
          <w:lang w:bidi="fa-IR"/>
        </w:rPr>
        <w:t>روایات مناسب و ناظر بر موضوع حدیث مورد تبیین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فرض علی خلقه خمسآ فرخّص فی أربع و لم یرخّص فی واحدة</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مجملی است که سؤالاتی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تبیین آن از آیات و روایات به شرح زیر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اموری را بر مردم فرض و واجب ساخته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زکات، حج، روزه و ولایت را بر مردم واجب قطعی کرده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مسأله‌ی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یادشده کدام افضل است که عذر یا رخصتی نسبتی به اهمال آن وجود ندارد؟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مسأله‌ی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رخصت‌های امور چهارگانه‌ی نماز، زکات، حج و روزه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نماز سه رخصت وارد شده است به شرح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رخصت ویژه‌ی بانوان در ایّام عادت خاص آنان که به کلّی از نماز معافند، امّا اجازه دارند که در اوقات نماز وضو گرفته و در مقابل قبله به ذکر الاهی مشغول گردند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رخصت ویّژه‌ی مسافران که به موجب آن نمازهای چهاررکعتی به دو رکعت تبدیل شده و ضمنآ نافله‌های نمازهای چهاررکعتی به کلّی ساقط می‌شود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رخصت ویژه‌ی مجاهدان، در گیرودار جنگ که به موجب آن نمازهای دورکعتی مسافران برای آنان به یک رکعت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تسبیح و تهلیل جای حمد و سوره را می‌گیرد و جهت قبله در رکوع و سجود برداشته می‌شود و به ایماء و اشاره تبدیل می‌گردد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زکات دو گونه رخصت ملاحظه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پرداخت زکات در گرو استطاعت مالی و اضافات درآمد انسان پس از کسر هزینه‌های یک‌ساله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زکات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کشمش، طلا، نقره، گاو، گوسفند و شتر وضع شده و رسول خدا صلی الله علیه و آله و سلم سایر موارد را عفو فرموده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حج، رخصت در قبال عدم استطاعت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روزه دو رخصت وجود دارد که در قرآن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گرفتن روزه‌ی قضا برای مسافران و افراد مریض در ماه‌های دیگر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پرداخت فدیه برای کسانی که به هیچ‌عنوان قادر به گرفتن روزه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رخصت در آیه‌ی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به صراحت ذکر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مریضآ أو علی سفر فعدة من ایّام و علی الّذین</w:t>
      </w:r>
      <w:bookmarkStart w:id="95" w:name="pg3228_33543"/>
    </w:p>
    <w:p>
      <w:pPr>
        <w:pStyle w:val="BookText"/>
        <w:rPr/>
      </w:pPr>
      <w:bookmarkEnd w:id="95"/>
      <w:r>
        <w:rPr>
          <w:rFonts w:ascii="IRNazanin" w:hAnsi="IRNazanin" w:eastAsia="IRNazanin"/>
          <w:color w:val="111111"/>
          <w:sz w:val="28"/>
          <w:sz w:val="28"/>
          <w:szCs w:val="28"/>
          <w:rtl w:val="true"/>
          <w:lang w:bidi="fa-IR"/>
        </w:rPr>
        <w:t>یطیقونه فدیة طعام مسکین</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چنان‌که ملاحظه می‌شود در شیوه‌ی تبیین جامع از آیات قرآن و روایات اهل بیت علیهم السلام برای تبیین روایات مجمل بهره جسته می‌شود و در نتیجه هر چه انسان از مفاهیم قرآن و سنّت واقعی معصومان علیهم السلام آگاه‌تر باشد، توانایی او در فهم و تبیین روایات مجمل بیشتر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96" w:name="__RefHeading___Toc1870521_2749589250"/>
      <w:bookmarkStart w:id="97" w:name="_Toc36"/>
      <w:bookmarkEnd w:id="96"/>
      <w:r>
        <w:rPr>
          <w:rtl w:val="true"/>
        </w:rPr>
        <w:t>فصل سوم</w:t>
      </w:r>
      <w:r>
        <w:rPr>
          <w:rtl w:val="true"/>
        </w:rPr>
        <w:t xml:space="preserve">: </w:t>
      </w:r>
      <w:r>
        <w:rPr>
          <w:rtl w:val="true"/>
        </w:rPr>
        <w:t>ضوابط فهم حدیث در لسان روایات</w:t>
      </w:r>
      <w:bookmarkEnd w:id="9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1870523_2749589250"/>
      <w:bookmarkStart w:id="99" w:name="_Toc37"/>
      <w:bookmarkEnd w:id="98"/>
      <w:r>
        <w:rPr>
          <w:rtl w:val="true"/>
        </w:rPr>
        <w:t>اشاره</w:t>
      </w:r>
      <w:bookmarkStart w:id="100" w:name="pg3228_33544"/>
      <w:bookmarkEnd w:id="99"/>
    </w:p>
    <w:p>
      <w:pPr>
        <w:pStyle w:val="BookText"/>
        <w:rPr/>
      </w:pPr>
      <w:bookmarkEnd w:id="100"/>
      <w:r>
        <w:rPr>
          <w:rFonts w:ascii="IRNazanin" w:hAnsi="IRNazanin" w:eastAsia="IRNazanin"/>
          <w:color w:val="111111"/>
          <w:sz w:val="28"/>
          <w:sz w:val="28"/>
          <w:szCs w:val="28"/>
          <w:rtl w:val="true"/>
          <w:lang w:bidi="fa-IR"/>
        </w:rPr>
        <w:t>مبانی روایی فهم حدیث</w:t>
      </w:r>
    </w:p>
    <w:p>
      <w:pPr>
        <w:pStyle w:val="Heading3"/>
        <w:numPr>
          <w:ilvl w:val="2"/>
          <w:numId w:val="1"/>
        </w:numPr>
        <w:rPr/>
      </w:pPr>
      <w:bookmarkStart w:id="101" w:name="__RefHeading___Toc1870525_2749589250"/>
      <w:bookmarkStart w:id="102" w:name="_Toc38"/>
      <w:bookmarkEnd w:id="101"/>
      <w:r>
        <w:rPr>
          <w:rtl w:val="true"/>
        </w:rPr>
        <w:t>مقدّمه</w:t>
      </w:r>
      <w:bookmarkEnd w:id="102"/>
    </w:p>
    <w:p>
      <w:pPr>
        <w:pStyle w:val="BookText"/>
        <w:rPr/>
      </w:pPr>
      <w:r>
        <w:rPr>
          <w:rFonts w:ascii="IRNazanin" w:hAnsi="IRNazanin" w:eastAsia="IRNazanin"/>
          <w:color w:val="111111"/>
          <w:sz w:val="28"/>
          <w:sz w:val="28"/>
          <w:szCs w:val="28"/>
          <w:rtl w:val="true"/>
          <w:lang w:bidi="fa-IR"/>
        </w:rPr>
        <w:t>فقه‌الحدیث در آموزه‌های امامان علیهم السلام از جایگاه رفیعی برخوردار است، به طوری که فهم یک حدیث را بر نقل هزار حدیث برتر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بر اصولی به منزله‌ی ضوابط فهم حدیث تکیه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ضوابط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نقل به الفاظ، جواز نقل به معنی با توجّه به شرایط معیّن، توجّه به وسعت معانی کلمات، دقّت در شناخت حقیقت و مجاز، به کارگیری راه کارهای مناسب در حل تعارض اخبار، عدم غفلت از طبقه‌بندی و تنویع روایات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دستیابی به ضوابط فهم حدیث از نظر روایات در گرو توجّه به مسائلی است که در ذیل به دو مورد آن پرداخته شده است</w:t>
      </w:r>
      <w:r>
        <w:rPr>
          <w:rFonts w:eastAsia="IRNazanin" w:cs="IRNazanin"/>
          <w:color w:val="111111"/>
          <w:sz w:val="28"/>
          <w:szCs w:val="28"/>
          <w:rtl w:val="true"/>
          <w:lang w:bidi="fa-IR"/>
        </w:rPr>
        <w:t>:</w:t>
      </w:r>
    </w:p>
    <w:p>
      <w:pPr>
        <w:pStyle w:val="Heading3"/>
        <w:numPr>
          <w:ilvl w:val="2"/>
          <w:numId w:val="1"/>
        </w:numPr>
        <w:rPr/>
      </w:pPr>
      <w:bookmarkStart w:id="103" w:name="__RefHeading___Toc1870527_2749589250"/>
      <w:bookmarkStart w:id="104" w:name="_Toc39"/>
      <w:bookmarkEnd w:id="103"/>
      <w:r>
        <w:rPr/>
        <w:t>3</w:t>
      </w:r>
      <w:r>
        <w:rPr>
          <w:rtl w:val="true"/>
        </w:rPr>
        <w:t xml:space="preserve">ـ </w:t>
      </w:r>
      <w:r>
        <w:rPr/>
        <w:t>1</w:t>
      </w:r>
      <w:r>
        <w:rPr>
          <w:rtl w:val="true"/>
        </w:rPr>
        <w:t>ـ معناشناسی فقه‌الحدیث</w:t>
      </w:r>
      <w:bookmarkEnd w:id="104"/>
    </w:p>
    <w:p>
      <w:pPr>
        <w:pStyle w:val="BookText"/>
        <w:rPr/>
      </w:pPr>
      <w:r>
        <w:rPr>
          <w:rFonts w:ascii="IRNazanin" w:hAnsi="IRNazanin" w:eastAsia="IRNazanin"/>
          <w:color w:val="111111"/>
          <w:sz w:val="28"/>
          <w:sz w:val="28"/>
          <w:szCs w:val="28"/>
          <w:rtl w:val="true"/>
          <w:lang w:bidi="fa-IR"/>
        </w:rPr>
        <w:t xml:space="preserve">فقه‌الحدیث تعبیری اضافی است که در آن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فقه در عرف لغت‌شناسان به  </w:t>
      </w:r>
    </w:p>
    <w:p>
      <w:pPr>
        <w:pStyle w:val="BookText"/>
        <w:rPr/>
      </w:pPr>
      <w:r>
        <w:rPr>
          <w:rFonts w:ascii="IRNazanin" w:hAnsi="IRNazanin" w:eastAsia="IRNazanin"/>
          <w:color w:val="111111"/>
          <w:sz w:val="28"/>
          <w:sz w:val="28"/>
          <w:szCs w:val="28"/>
          <w:rtl w:val="true"/>
          <w:lang w:bidi="fa-IR"/>
        </w:rPr>
        <w:t>معنای علم و فهم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العلم بالشیء و الفهم 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الفطنه</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فقه را دست‌یابی به دانش ناپیدا آن هم با استفاده از</w:t>
      </w:r>
    </w:p>
    <w:p>
      <w:pPr>
        <w:pStyle w:val="BookText"/>
        <w:rPr/>
      </w:pPr>
      <w:r>
        <w:rPr>
          <w:rFonts w:ascii="IRNazanin" w:hAnsi="IRNazanin" w:eastAsia="IRNazanin"/>
          <w:color w:val="111111"/>
          <w:sz w:val="28"/>
          <w:sz w:val="28"/>
          <w:szCs w:val="28"/>
          <w:rtl w:val="true"/>
          <w:lang w:bidi="fa-IR"/>
        </w:rPr>
        <w:t>دانش پیدا و مشهود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این دانشمند فقه اخصّ از علم بوده و تفقّه دنبال کردن علم فقه تا مرز به دست آوردن تخصّص است</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گرچه به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فقه در معنای علم و فقیه در معنای عالم به کار رفته، لکن تأمّل در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نشان‌دهنده‌ی نوعی تفاوت معنایی این کلمه نسبت به واژه‌ی علم و خانواده‌ی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خصوصآ در قرآن و روایات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تا علم به معنای اصطلاحی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سلیمان‌بن‌خالد در حدیثی از امام صادق علیه السلام نقل می‌کند که آن‌حضرت 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الحکمة من یشاء و من یؤت الحکمة فقد اوتی خیرآ کثیرآ</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الحکمة المعرفة و التفقّه فی الدّین فمن</w:t>
      </w:r>
      <w:bookmarkStart w:id="105" w:name="pg3228_33545"/>
    </w:p>
    <w:p>
      <w:pPr>
        <w:pStyle w:val="BookText"/>
        <w:rPr/>
      </w:pPr>
      <w:bookmarkEnd w:id="105"/>
      <w:r>
        <w:rPr>
          <w:rFonts w:ascii="IRNazanin" w:hAnsi="IRNazanin" w:eastAsia="IRNazanin"/>
          <w:color w:val="111111"/>
          <w:sz w:val="28"/>
          <w:sz w:val="28"/>
          <w:szCs w:val="28"/>
          <w:rtl w:val="true"/>
          <w:lang w:bidi="fa-IR"/>
        </w:rPr>
        <w:t>فقه منکم فهو حکیم و ما أحد یموت من المؤمنین احبّ إلی ابلیس من فقیه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در بسیاری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نسبت پیدا کرده است که نشانه‌ی فهم عمیق و ریشه‌ای در معناشناسی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فهمی معلول عبور از مشاهدات سطحی و پی‌بردن به عمق امور است</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گفته شد تفقّه عبارت از تخصّص در</w:t>
      </w:r>
    </w:p>
    <w:p>
      <w:pPr>
        <w:pStyle w:val="BookText"/>
        <w:rPr/>
      </w:pPr>
      <w:r>
        <w:rPr>
          <w:rFonts w:ascii="IRNazanin" w:hAnsi="IRNazanin" w:eastAsia="IRNazanin"/>
          <w:color w:val="111111"/>
          <w:sz w:val="28"/>
          <w:sz w:val="28"/>
          <w:szCs w:val="28"/>
          <w:rtl w:val="true"/>
          <w:lang w:bidi="fa-IR"/>
        </w:rPr>
        <w:t>دانش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کاربرد آیات و روایات تفقّه چیزی جز شناخت یا فهم عمیق دین نیست و این موضوع تکلیفی است که بر دوش هر مسلمانی نهاده شده و لازم است آن را به صورت عینی یا کفایی دنبال کند</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 رویگردانی از تفقّه با</w:t>
      </w:r>
    </w:p>
    <w:p>
      <w:pPr>
        <w:pStyle w:val="BookText"/>
        <w:rPr/>
      </w:pPr>
      <w:r>
        <w:rPr>
          <w:rFonts w:ascii="IRNazanin" w:hAnsi="IRNazanin" w:eastAsia="IRNazanin"/>
          <w:color w:val="111111"/>
          <w:sz w:val="28"/>
          <w:sz w:val="28"/>
          <w:szCs w:val="28"/>
          <w:rtl w:val="true"/>
          <w:lang w:bidi="fa-IR"/>
        </w:rPr>
        <w:t>اَعرابی و بدوی بودن انسان برابری می‌کند</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غافل‌بودن از تفقّه یا شناخت حقایق</w:t>
      </w:r>
    </w:p>
    <w:p>
      <w:pPr>
        <w:pStyle w:val="BookText"/>
        <w:rPr/>
      </w:pPr>
      <w:r>
        <w:rPr>
          <w:rFonts w:ascii="IRNazanin" w:hAnsi="IRNazanin" w:eastAsia="IRNazanin"/>
          <w:color w:val="111111"/>
          <w:sz w:val="28"/>
          <w:sz w:val="28"/>
          <w:szCs w:val="28"/>
          <w:rtl w:val="true"/>
          <w:lang w:bidi="fa-IR"/>
        </w:rPr>
        <w:t>دینی سزای تنبیه و تأدیب در پی دارد</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طبق حدیث دیگر از قول امام  </w:t>
      </w:r>
    </w:p>
    <w:p>
      <w:pPr>
        <w:pStyle w:val="BookText"/>
        <w:rPr/>
      </w:pPr>
      <w:r>
        <w:rPr>
          <w:rFonts w:ascii="IRNazanin" w:hAnsi="IRNazanin" w:eastAsia="IRNazanin"/>
          <w:color w:val="111111"/>
          <w:sz w:val="28"/>
          <w:sz w:val="28"/>
          <w:szCs w:val="28"/>
          <w:rtl w:val="true"/>
          <w:lang w:bidi="fa-IR"/>
        </w:rPr>
        <w:t>صادق علیه السلام تفقّه عامل جلب نظر الاهی به انسان در قیامت و وسیله‌ی پاکی اعمال اوست</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مهم دین به شمار می‌آید، طبعآ پیمودن</w:t>
      </w:r>
    </w:p>
    <w:p>
      <w:pPr>
        <w:pStyle w:val="BookText"/>
        <w:rPr/>
      </w:pPr>
      <w:r>
        <w:rPr>
          <w:rFonts w:ascii="IRNazanin" w:hAnsi="IRNazanin" w:eastAsia="IRNazanin"/>
          <w:color w:val="111111"/>
          <w:sz w:val="28"/>
          <w:sz w:val="28"/>
          <w:szCs w:val="28"/>
          <w:rtl w:val="true"/>
          <w:lang w:bidi="fa-IR"/>
        </w:rPr>
        <w:t>مسیر تفقّه بدون شناخت درست حدیث و دست‌یابی به مفاهیم و مقاصد آن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منزله‌ی یکی از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پیدا می‌کند و اصول و قواعدی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دانش در لسان روایات‌ـ به طوری که قبلا گذشت‌ـ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 امّا با توجّه به تطوّر معنای درایة‌الحدیث در طول زمان</w:t>
      </w:r>
      <w:r>
        <w:rPr>
          <w:rStyle w:val="FootnoteAnchor"/>
          <w:rtl w:val="true"/>
        </w:rPr>
        <w:footnoteReference w:id="190"/>
      </w:r>
      <w:r>
        <w:rPr>
          <w:rFonts w:ascii="IRNazanin" w:hAnsi="IRNazanin" w:eastAsia="IRNazanin"/>
          <w:color w:val="111111"/>
          <w:sz w:val="28"/>
          <w:sz w:val="28"/>
          <w:szCs w:val="28"/>
          <w:rtl w:val="true"/>
          <w:lang w:bidi="fa-IR"/>
        </w:rPr>
        <w:t> امروزه دانش فهم حدیث با</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آغابزرگ تهرانی فقه‌الحدیث را دانشی در مقابل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تعریف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الحدیث خاصّة فیبحث فیه فی شرح لغاته و بیان حالاته من کونه نصّآ أو ظاهرآ، عامّآ أؤ خاصّآ، مطلقآ أو مقیّدآ، مجملا أو مبیّنآ، معارضآ أو غیر معارض</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1870529_2749589250"/>
      <w:bookmarkStart w:id="107" w:name="_Toc40"/>
      <w:bookmarkEnd w:id="106"/>
      <w:r>
        <w:rPr/>
        <w:t>3</w:t>
      </w:r>
      <w:r>
        <w:rPr>
          <w:rtl w:val="true"/>
        </w:rPr>
        <w:t xml:space="preserve">ـ </w:t>
      </w:r>
      <w:r>
        <w:rPr/>
        <w:t>2</w:t>
      </w:r>
      <w:r>
        <w:rPr>
          <w:rtl w:val="true"/>
        </w:rPr>
        <w:t>ـ جایگاه فقه الحدیث در روایات معصومان علیهم السلام</w:t>
      </w:r>
      <w:bookmarkEnd w:id="107"/>
    </w:p>
    <w:p>
      <w:pPr>
        <w:pStyle w:val="BookText"/>
        <w:rPr/>
      </w:pPr>
      <w:r>
        <w:rPr>
          <w:rFonts w:ascii="IRNazanin" w:hAnsi="IRNazanin" w:eastAsia="IRNazanin"/>
          <w:color w:val="111111"/>
          <w:sz w:val="28"/>
          <w:sz w:val="28"/>
          <w:szCs w:val="28"/>
          <w:rtl w:val="true"/>
          <w:lang w:bidi="fa-IR"/>
        </w:rPr>
        <w:t>فقه‌الحدیث در روایات اهل بیت علیهم السلام از جایگاه رفیعی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در روایات موجود گاه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روایات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برید رزاز از امام صادق علیه السلام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أعرف منازل الشیعة علی قدر روایتهم و معرفتهم فانّ المعرفة هی الدرایة للروایة و بالدرایات للرّوایات یعلو المؤمن إلی اقصی درجات الایمان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داوودبن‌فرقد از امام صادق روایت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افقه النّاس إذا عرفتم معانی کلامنا، انّ الکلمة لتنصرف علی وجوه، فلو شاء انسان لصرف کلامه کیف شاء و لا یکذب</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تدریه خیر من ألف ترویه</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دیگر امام صادق علیه السلام</w:t>
      </w:r>
    </w:p>
    <w:p>
      <w:pPr>
        <w:pStyle w:val="BookText"/>
        <w:rPr/>
      </w:pPr>
      <w:r>
        <w:rPr>
          <w:rFonts w:ascii="IRNazanin" w:hAnsi="IRNazanin" w:eastAsia="IRNazanin"/>
          <w:color w:val="111111"/>
          <w:sz w:val="28"/>
          <w:sz w:val="28"/>
          <w:szCs w:val="28"/>
          <w:rtl w:val="true"/>
          <w:lang w:bidi="fa-IR"/>
        </w:rPr>
        <w:t>نشانه‌ی اولویّتی است که امامان برای فهم حدیث نسبت به نقل حدیث قائل بوده‌اند به ویژه زمانی که سخن بر سبیل تعریض و کنایه ادا شده و ظاهر کلام مراد اصلی امام علیه السلام نباشد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 موجب برخی از روایات امامان مذهب اصحاب خود را به فهم روایات تشویق کرده و گاه از نقل روایاتی که معانی آن را درک نمی‌کردند برحذر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حمزة‌بن‌طیار گوید که او برخی از خطبه‌های پدرش را بر او عرضه کرد تا آن که به موضعی از آن رسید، در این جا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نقل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خوداری کن 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روایاتی که در اختیار شما قرار می‌گیرد و معانی آن را نمی‌شناسید، تکلیفی جز تأمّل و عدم نقل و سپس ارجاع آن به پیشوایان هدایت ندارید، تا آنان در این زمینه شما را به راه نجات رهنمون گردند، تاریکی‌ها را از شما بزدایند و حق مطلب را به شما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لاتعلمون</w:t>
      </w:r>
      <w:r>
        <w:rPr>
          <w:rFonts w:eastAsia="IRNazanin" w:cs="IRNazanin"/>
          <w:color w:val="111111"/>
          <w:sz w:val="28"/>
          <w:szCs w:val="28"/>
          <w:rtl w:val="true"/>
          <w:lang w:bidi="fa-IR"/>
        </w:rPr>
        <w:t>)</w:t>
      </w:r>
      <w:r>
        <w:rPr>
          <w:rStyle w:val="FootnoteAnchor"/>
          <w:rtl w:val="true"/>
        </w:rPr>
        <w:footnoteReference w:id="19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روایات دیگر بخشی از آموزش‌های امامان شیعه در هر زمان، توضیح و روشنگری درباره‌ی روایاتی بود که از رسول خدا صلی الله علیه و آله و سلم یا امامان قبل از آنان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شماری از این روایات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حدیثی عبدالاعلی‌بن‌اعین نقل می‌کند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گردم مردم از رسول خدا صلی الله علیه و آله و سلم نقل می‌کنند که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عن بنی‌اسرائیل ولاحرج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می‌توانیم آن‌چه از بنی‌اسرائیل می‌شنویم نقل کنیم و</w:t>
      </w:r>
      <w:bookmarkStart w:id="108" w:name="pg3228_33547"/>
    </w:p>
    <w:p>
      <w:pPr>
        <w:pStyle w:val="BookText"/>
        <w:rPr/>
      </w:pPr>
      <w:bookmarkEnd w:id="108"/>
      <w:r>
        <w:rPr>
          <w:rFonts w:ascii="IRNazanin" w:hAnsi="IRNazanin" w:eastAsia="IRNazanin"/>
          <w:color w:val="111111"/>
          <w:sz w:val="28"/>
          <w:sz w:val="28"/>
          <w:szCs w:val="28"/>
          <w:rtl w:val="true"/>
          <w:lang w:bidi="fa-IR"/>
        </w:rPr>
        <w:t>حرجی بر ما نیست؟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نشنیدی که همان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بالمرء کذبا أن یحدّث بکلّ 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 است که هرچه از سرگذشت بنی‌اسرائیل در قرآن آمده آنها را نقل و حدیث کنید که نظیر آن در این امّت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نقل این سرگذشت‌ها حرجی نیست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موضوع دیگر آن که امامان اهل بیت به ویژه صادقین علیهما السلام می‌کوشیدند که اصحاب و راویان خود را نه تنها حافظان و ناقلان حدیث، بلکه در درجه‌ی نخست اشخاصی متفقّه و آگاه به مقاصد روایات تربیت کنند</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آنان به این موضوع</w:t>
      </w:r>
    </w:p>
    <w:p>
      <w:pPr>
        <w:pStyle w:val="BookText"/>
        <w:rPr/>
      </w:pPr>
      <w:r>
        <w:rPr>
          <w:rFonts w:ascii="IRNazanin" w:hAnsi="IRNazanin" w:eastAsia="IRNazanin"/>
          <w:color w:val="111111"/>
          <w:sz w:val="28"/>
          <w:sz w:val="28"/>
          <w:szCs w:val="28"/>
          <w:rtl w:val="true"/>
          <w:lang w:bidi="fa-IR"/>
        </w:rPr>
        <w:t>بسنده نکردند که به تعلیم معانی آیات و روایات پرداخته و شاگردان را موظّف به حفظ و ادای آن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می‌کوشیدند که اصحاب خود را با مبانی نقد حدیث آشنا کنند و اصول و ضوابط فهم روایات را به آنان منتقل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مواردی با صراحت و در موارد دیگر ضمن آموزشهای امامان علیهم السلام صورت می‌پذیرفت که در این فصل درباره‌ی این ضوابط بحث شده است</w:t>
      </w:r>
      <w:r>
        <w:rPr>
          <w:rFonts w:eastAsia="IRNazanin" w:cs="IRNazanin"/>
          <w:color w:val="111111"/>
          <w:sz w:val="28"/>
          <w:szCs w:val="28"/>
          <w:rtl w:val="true"/>
          <w:lang w:bidi="fa-IR"/>
        </w:rPr>
        <w:t>.</w:t>
      </w:r>
    </w:p>
    <w:p>
      <w:pPr>
        <w:pStyle w:val="Heading3"/>
        <w:numPr>
          <w:ilvl w:val="2"/>
          <w:numId w:val="1"/>
        </w:numPr>
        <w:rPr/>
      </w:pPr>
      <w:bookmarkStart w:id="109" w:name="__RefHeading___Toc1870531_2749589250"/>
      <w:bookmarkStart w:id="110" w:name="_Toc41"/>
      <w:bookmarkEnd w:id="109"/>
      <w:r>
        <w:rPr/>
        <w:t>3</w:t>
      </w:r>
      <w:r>
        <w:rPr>
          <w:rtl w:val="true"/>
        </w:rPr>
        <w:t xml:space="preserve">ـ </w:t>
      </w:r>
      <w:r>
        <w:rPr/>
        <w:t>3</w:t>
      </w:r>
      <w:r>
        <w:rPr>
          <w:rtl w:val="true"/>
        </w:rPr>
        <w:t>ـ اهم ضوابط فهم حدیث در روایات اهل بیت علیهم السلام</w:t>
      </w:r>
      <w:bookmarkEnd w:id="110"/>
    </w:p>
    <w:p>
      <w:pPr>
        <w:pStyle w:val="Heading4"/>
        <w:numPr>
          <w:ilvl w:val="3"/>
          <w:numId w:val="1"/>
        </w:numPr>
        <w:rPr/>
      </w:pPr>
      <w:bookmarkStart w:id="111" w:name="__RefHeading___Toc1870533_2749589250"/>
      <w:bookmarkStart w:id="112" w:name="_Toc42"/>
      <w:bookmarkEnd w:id="111"/>
      <w:r>
        <w:rPr/>
        <w:t>3</w:t>
      </w:r>
      <w:r>
        <w:rPr>
          <w:rtl w:val="true"/>
        </w:rPr>
        <w:t xml:space="preserve">ـ </w:t>
      </w:r>
      <w:r>
        <w:rPr/>
        <w:t>3</w:t>
      </w:r>
      <w:r>
        <w:rPr>
          <w:rtl w:val="true"/>
        </w:rPr>
        <w:t xml:space="preserve">ـ </w:t>
      </w:r>
      <w:r>
        <w:rPr/>
        <w:t>1</w:t>
      </w:r>
      <w:r>
        <w:rPr>
          <w:rtl w:val="true"/>
        </w:rPr>
        <w:t>ـ نقل به الفاظ یا نقل به معنای حدیث</w:t>
      </w:r>
      <w:bookmarkEnd w:id="112"/>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نقل به الفاظ یا نقل به معنای حدیث</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از مسائل مهم در حوزه‌ی فقه الحدیث بحث نقل به معنی یا نقل به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در ارجحیّت نقل به الفاظ نسبت به نقل به معنی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ادلّه‌ی عقلی نسبت به اولویت نقل به الفاظ</w:t>
      </w:r>
      <w:r>
        <w:rPr>
          <w:rStyle w:val="FootnoteAnchor"/>
          <w:rtl w:val="true"/>
        </w:rPr>
        <w:footnoteReference w:id="200"/>
      </w:r>
      <w:r>
        <w:rPr>
          <w:rFonts w:ascii="IRNazanin" w:hAnsi="IRNazanin" w:eastAsia="IRNazanin"/>
          <w:color w:val="111111"/>
          <w:sz w:val="28"/>
          <w:sz w:val="28"/>
          <w:szCs w:val="28"/>
          <w:rtl w:val="true"/>
          <w:lang w:bidi="fa-IR"/>
        </w:rPr>
        <w:t> از پاره‌ای از روایات نبوی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عنی بما تسمعون</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نضّرالله امرءً سمع مقالتی فوعاها ثم ادا هاکما سمعها فربّ</w:t>
      </w:r>
    </w:p>
    <w:p>
      <w:pPr>
        <w:pStyle w:val="BookText"/>
        <w:rPr/>
      </w:pPr>
      <w:r>
        <w:rPr>
          <w:rFonts w:ascii="IRNazanin" w:hAnsi="IRNazanin" w:eastAsia="IRNazanin"/>
          <w:color w:val="111111"/>
          <w:sz w:val="28"/>
          <w:sz w:val="28"/>
          <w:szCs w:val="28"/>
          <w:rtl w:val="true"/>
          <w:lang w:bidi="fa-IR"/>
        </w:rPr>
        <w:t>مبلّغ أوعی من سامع</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به دست می‌آید که رسول خدا صلی الله علیه و آله و سلم بر حفظ حدیث 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نقل آن با همان الفاظ و عبارات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مشکلاتی که در جهت کتابت و تدوین حدیث رسول خدا صلی الله علیه و آله و سلم خاصّه پس از رحلت آن بزرگوار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غالبآ جنبه‌ی شفاهی به خود گرفت و مبتلا به عارضه‌ی نقل به معنی شد</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با توجّه به روایات صادقین علیهما السلام ، آن دو بزرگوار در</w:t>
      </w:r>
    </w:p>
    <w:p>
      <w:pPr>
        <w:pStyle w:val="BookText"/>
        <w:rPr/>
      </w:pPr>
      <w:r>
        <w:rPr>
          <w:rFonts w:ascii="IRNazanin" w:hAnsi="IRNazanin" w:eastAsia="IRNazanin"/>
          <w:color w:val="111111"/>
          <w:sz w:val="28"/>
          <w:sz w:val="28"/>
          <w:szCs w:val="28"/>
          <w:rtl w:val="true"/>
          <w:lang w:bidi="fa-IR"/>
        </w:rPr>
        <w:t>درجه‌ی نخست شیعیان را به کتابت حدیث و نگه‌داری از نسخه‌های حدیثی فرمان داده‌اند</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موضوع ضمانتی بر حفظ حدیث به ویژه نقل به الفاظ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w:t>
      </w:r>
    </w:p>
    <w:p>
      <w:pPr>
        <w:pStyle w:val="BookText"/>
        <w:rPr/>
      </w:pPr>
      <w:r>
        <w:rPr>
          <w:rFonts w:ascii="IRNazanin" w:hAnsi="IRNazanin" w:eastAsia="IRNazanin"/>
          <w:color w:val="111111"/>
          <w:sz w:val="28"/>
          <w:sz w:val="28"/>
          <w:szCs w:val="28"/>
          <w:rtl w:val="true"/>
          <w:lang w:bidi="fa-IR"/>
        </w:rPr>
        <w:t>به اولویّت نقل به الفاظ حقیقت دیگری است که در پاره‌ای از روایات دیده می‌شود از جمله آن که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سخن خداوند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w:t>
      </w:r>
    </w:p>
    <w:p>
      <w:pPr>
        <w:pStyle w:val="BookText"/>
        <w:rPr/>
      </w:pPr>
      <w:r>
        <w:rPr>
          <w:rFonts w:ascii="IRNazanin" w:hAnsi="IRNazanin" w:eastAsia="IRNazanin"/>
          <w:color w:val="111111"/>
          <w:sz w:val="28"/>
          <w:sz w:val="28"/>
          <w:szCs w:val="28"/>
          <w:rtl w:val="true"/>
          <w:lang w:bidi="fa-IR"/>
        </w:rPr>
        <w:t>سخن درباره‌ی کسی است که حدیث را بشنود و سپس آن را همان‌گونه که شنیده نقل کند، نه چیزی به آن بیفزاید، نه چیزی از آن بکاهد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نقل به معنی در احادیث شیعه نیز کم و بیش به وقوع پیوسته، امامان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نظارت بر این پدیده بر آمدند و با دو شرط به جواز آن قائل شدند که این دو شرط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معنی در انتقال مقاصد حدیث تأثیر نگذارد؛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معنی موجب رکاکت لفظی در عبارات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شرط نخست از محمّدبنمسلم وارد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الحدیث منک فازید و انقص؟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ترید معانیه فلا بأس</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این شرط در حدیث دیگری که از قول داوودبن‌فرقد نقل شده، خود به شرط عدم تعمّد در نقل تأکید شده است</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خصوص شرط دوم امام صادق علیه السلام به</w:t>
      </w:r>
    </w:p>
    <w:p>
      <w:pPr>
        <w:pStyle w:val="BookText"/>
        <w:rPr/>
      </w:pPr>
      <w:r>
        <w:rPr>
          <w:rFonts w:ascii="IRNazanin" w:hAnsi="IRNazanin" w:eastAsia="IRNazanin"/>
          <w:color w:val="111111"/>
          <w:sz w:val="28"/>
          <w:sz w:val="28"/>
          <w:szCs w:val="28"/>
          <w:rtl w:val="true"/>
          <w:lang w:bidi="fa-IR"/>
        </w:rPr>
        <w:t>جمیل‌بن‌دراج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اعربوا حدیثنا فانّا قوم فصحاء</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کنید، زیرا ما قومی فصیح هستیم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شارحان در توضیح حدیث یاد شده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این است که اگر عین الفاظ حدیث را در دفاتر خود ثبت و یادداشت نکرده‌اید و در نتیجه می‌خواهید معنای حدیث را با الفاظ و تعبیرات خود بیان کنید، با تعبیرات فصیحی حدیث ما را بپرورانید، زیرا ما مردمی فصیح و سخندانیم و سخن مجمل و نامفهوم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با تعبیرات غیر ادبی و مجمل و نامفهوم سخن ما را به مردم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سخن ما را به مردم نرسانده‌اید و مایه‌ی ابهام و ضلالت شده‌اید</w:t>
      </w:r>
      <w:r>
        <w:rPr>
          <w:rFonts w:eastAsia="IRNazanin" w:cs="IRNazanin"/>
          <w:color w:val="111111"/>
          <w:sz w:val="28"/>
          <w:szCs w:val="28"/>
          <w:rtl w:val="true"/>
          <w:lang w:bidi="fa-IR"/>
        </w:rPr>
        <w:t>.»</w:t>
      </w:r>
      <w:r>
        <w:rPr>
          <w:rStyle w:val="FootnoteAnchor"/>
          <w:rtl w:val="true"/>
        </w:rPr>
        <w:footnoteReference w:id="210"/>
      </w:r>
      <w:bookmarkStart w:id="113" w:name="pg3228_33549"/>
    </w:p>
    <w:p>
      <w:pPr>
        <w:pStyle w:val="BookText"/>
        <w:rPr/>
      </w:pPr>
      <w:bookmarkEnd w:id="113"/>
      <w:r>
        <w:rPr>
          <w:rFonts w:ascii="IRNazanin" w:hAnsi="IRNazanin" w:eastAsia="IRNazanin"/>
          <w:color w:val="111111"/>
          <w:sz w:val="28"/>
          <w:sz w:val="28"/>
          <w:szCs w:val="28"/>
          <w:rtl w:val="true"/>
          <w:lang w:bidi="fa-IR"/>
        </w:rPr>
        <w:t>گفتنی است که توجّه نکردن به شرایط ذکرشده موجب وقوع تحریف معنوی در حدیث می‌شود و نقل حدیث در این حالت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شواهد متعدّدی سراغ داریم که نشان می‌دهد امامان شیعه برای رفع ابهام پاره‌ای از روایات، آن را نقل به الفاظ می‌کردند و واقعیّت حدیث را در اختیار راوی قرار می‌دادند، از جمله احمدبن‌مبارک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مردی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دارم و حضرت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 للفقر جلبابآ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چیزی نیست، بلکه امام علیه السلام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اعدت لفاقتک جلبابآ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برای روز نیازمندی تو جامه‌ای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کرده‌ام</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روشن است در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 للفقر جلبابآ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از نظر سبک ادبی اختلال وجود دارد، معنا و مفهوم حدیث نیز مجمل و نامشخّص است</w:t>
      </w:r>
      <w:r>
        <w:rPr>
          <w:rFonts w:eastAsia="IRNazanin" w:cs="IRNazanin"/>
          <w:color w:val="111111"/>
          <w:sz w:val="28"/>
          <w:szCs w:val="28"/>
          <w:rtl w:val="true"/>
          <w:lang w:bidi="fa-IR"/>
        </w:rPr>
        <w:t>.</w:t>
      </w:r>
    </w:p>
    <w:p>
      <w:pPr>
        <w:pStyle w:val="Heading4"/>
        <w:numPr>
          <w:ilvl w:val="3"/>
          <w:numId w:val="1"/>
        </w:numPr>
        <w:rPr/>
      </w:pPr>
      <w:bookmarkStart w:id="114" w:name="__RefHeading___Toc1870535_2749589250"/>
      <w:bookmarkStart w:id="115" w:name="_Toc43"/>
      <w:bookmarkEnd w:id="114"/>
      <w:r>
        <w:rPr/>
        <w:t>3</w:t>
      </w:r>
      <w:r>
        <w:rPr>
          <w:rtl w:val="true"/>
        </w:rPr>
        <w:t xml:space="preserve">ـ </w:t>
      </w:r>
      <w:r>
        <w:rPr/>
        <w:t>3</w:t>
      </w:r>
      <w:r>
        <w:rPr>
          <w:rtl w:val="true"/>
        </w:rPr>
        <w:t xml:space="preserve">ـ </w:t>
      </w:r>
      <w:r>
        <w:rPr/>
        <w:t>2</w:t>
      </w:r>
      <w:r>
        <w:rPr>
          <w:rtl w:val="true"/>
        </w:rPr>
        <w:t>ـ تنویع حدیث و لزوم شناخت آن</w:t>
      </w:r>
      <w:bookmarkEnd w:id="115"/>
    </w:p>
    <w:p>
      <w:pPr>
        <w:pStyle w:val="BookText"/>
        <w:rPr/>
      </w:pPr>
      <w:r>
        <w:rPr>
          <w:rFonts w:ascii="IRNazanin" w:hAnsi="IRNazanin" w:eastAsia="IRNazanin"/>
          <w:color w:val="111111"/>
          <w:sz w:val="28"/>
          <w:sz w:val="28"/>
          <w:szCs w:val="28"/>
          <w:rtl w:val="true"/>
          <w:lang w:bidi="fa-IR"/>
        </w:rPr>
        <w:t>حدیث دسته‌بندی‌های مختلفی دارد که بی‌توجّهی به آن مایه‌ی برداشت‌های نادرست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از علی علیه السلام ، روایات موجود در دست مردم به حق و باطل، راست و دروغ،ناسخ و منسوخ، عام و خاص، محکم و متشابه و محفوظ و موهوم تقسیم می‌شود</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حدیث آن‌حضرت راویان اخبار را نیز</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طبقه‌بندی نموده که تنها یک گروه توفیق لازم جهت نقل صحیح حدیث به دست می‌آورند</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اقسام حدیث‌ـ با فرض صحّت سندـ دو تقسیم‌بندی از</w:t>
      </w:r>
    </w:p>
    <w:p>
      <w:pPr>
        <w:pStyle w:val="BookText"/>
        <w:rPr/>
      </w:pPr>
      <w:r>
        <w:rPr>
          <w:rFonts w:ascii="IRNazanin" w:hAnsi="IRNazanin" w:eastAsia="IRNazanin"/>
          <w:color w:val="111111"/>
          <w:sz w:val="28"/>
          <w:sz w:val="28"/>
          <w:szCs w:val="28"/>
          <w:rtl w:val="true"/>
          <w:lang w:bidi="fa-IR"/>
        </w:rPr>
        <w:t>اهمیّت بیشتر برخوردار است که غفلت از آنها ضربه‌ی اساسی به دریافت مقاصد معصوم و احیانآ حکم شارع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تقسیم‌بندی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و منسوخ و محکم و متشابه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ناسخ استناد به حدیث منسوخ جایز نیست، چنان‌که با توجّه به حدیث محکم نمی‌توان به حدیث متشابه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هشتم ضمن تأکید ارجاع متشابهات قرآن به محکمات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اخبارنا متشابهآ کمتشابه القرآن و محکمآ کمحکم القرآن فردّوا متشابهها إلی محکمها و لا تتّبعوا متشابهها دون محکمها فتضلّوا</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در</w:t>
      </w:r>
    </w:p>
    <w:p>
      <w:pPr>
        <w:pStyle w:val="BookText"/>
        <w:rPr/>
      </w:pPr>
      <w:r>
        <w:rPr>
          <w:rFonts w:ascii="IRNazanin" w:hAnsi="IRNazanin" w:eastAsia="IRNazanin"/>
          <w:color w:val="111111"/>
          <w:sz w:val="28"/>
          <w:sz w:val="28"/>
          <w:szCs w:val="28"/>
          <w:rtl w:val="true"/>
          <w:lang w:bidi="fa-IR"/>
        </w:rPr>
        <w:t xml:space="preserve">اخبار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 و محکم وجود دارد، مانند متشابه و محکم قرآن، پس متشابه آنها را به سوی محکم آنها برگردانید و از متشابه پیروی نکنید که گمراه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ناسخ و منسوخ پدیده‌ای در روایات نبوی است و در مواردی رسول خدا صلی الله علیه و آله و سلم حکمی را وضع کرده و بعد از مدّتی آن را نسخ می‌فرمود</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نسبت به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شیعه ناسخ و منسوخ موضوعیتی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هیچ‌یک از امامان در صدد نسخ روایات امامان</w:t>
      </w:r>
    </w:p>
    <w:p>
      <w:pPr>
        <w:pStyle w:val="BookText"/>
        <w:rPr/>
      </w:pPr>
      <w:r>
        <w:rPr>
          <w:rFonts w:ascii="IRNazanin" w:hAnsi="IRNazanin" w:eastAsia="IRNazanin"/>
          <w:color w:val="111111"/>
          <w:sz w:val="28"/>
          <w:sz w:val="28"/>
          <w:szCs w:val="28"/>
          <w:rtl w:val="true"/>
          <w:lang w:bidi="fa-IR"/>
        </w:rPr>
        <w:t>قبل از خود یا روایات پیامبر صلی الله علیه و آله و سلم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بر حسب شرایط، حکمی تقیه‌ای صادر کرده که این حکم در مقابل برخی دیگر از احکام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روایات تقیه‌ای تنها در شرایط تقیه مورد عمل بوده و خارج از آن شرایط فاقد اعتبار بوده است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با توجّه به آن‌چه گذشت نخستین قدم در جهت فهم حدیث، روشن کردن وضعیّت حدیث از عوارض نسخ و 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نکته زمانی بیشتر می‌شود که بحث تأویل‌پذیری حدیث ـ به حق یا ناحق‌ـ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قبلا گذشت امام صادق علیه السلام در سخنی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افقه النّاس إذا عرفتم معانی کلامنا انّ الکلمة لتنصرف علی وجوه فلو شاء انسان لصرف کلامه کیف شاء و لا یکذب</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در حدیث دیگر آن حضرت تأویل‌پذیری کلمه را تا هفتاد وجه اعلام می‌کند که هر یک می‌تواند توجیهی داشته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که بسیاری از</w:t>
      </w:r>
    </w:p>
    <w:p>
      <w:pPr>
        <w:pStyle w:val="BookText"/>
        <w:rPr/>
      </w:pPr>
      <w:r>
        <w:rPr>
          <w:rFonts w:ascii="IRNazanin" w:hAnsi="IRNazanin" w:eastAsia="IRNazanin"/>
          <w:color w:val="111111"/>
          <w:sz w:val="28"/>
          <w:sz w:val="28"/>
          <w:szCs w:val="28"/>
          <w:rtl w:val="true"/>
          <w:lang w:bidi="fa-IR"/>
        </w:rPr>
        <w:t>تأویلات به عمل آمده باطل و ناروا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جهت غفلت از محکمات تفکّر امامان و چه به جهت عمد در تحریف معنوی مقاصد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 علیه السلام در مقام انتقاد از غلات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می‌شود که با شخصی سخن می‌گویم و او را از جدال در دین نهی می‌کنم و از قیاس او را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از نزد من خارج می‌گردد، سخنانم را به گونه‌ای دیگر تأویل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جماعتی را به کلام با مخالفان دستور دادم و جماعتی را از این کار منع کردم امّا هر یک به نحوی در جهت مقاصد خود به تأویل می‌پردازد و از رهگذر آن نافرمانی خدا و رسولش را اراده می‌کند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جمله برداشت‌های نادرست که به دلیل تشابه لفظی به وقوع پیوست ادّعای غلات درباره‌ی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فی السّحاب</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ابرها</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رد ادّعای غلات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عمّامه‌ای به نام سحاب به علی علیه السلام پوشاند و چون علی با آن حرکت کرد،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قد اقبل فی السحاب</w:t>
      </w:r>
      <w:r>
        <w:rPr>
          <w:rFonts w:eastAsia="IRNazanin" w:cs="IRNazanin"/>
          <w:color w:val="111111"/>
          <w:sz w:val="28"/>
          <w:szCs w:val="28"/>
          <w:rtl w:val="true"/>
          <w:lang w:bidi="fa-IR"/>
        </w:rPr>
        <w:t>.»</w:t>
      </w:r>
      <w:r>
        <w:rPr>
          <w:rStyle w:val="FootnoteAnchor"/>
          <w:rtl w:val="true"/>
        </w:rPr>
        <w:footnoteReference w:id="22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احادیث متشابه که موجب انحراف و نیز سوء استفاده‌های عده‌ای از شیعیان شد، احادیث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امامان ـ خاصّه امام هفتم علیه السلام ـ بود که معمولا مفهوم قائمیّت هر امام با قائمیّت آخرین حجّت</w:t>
      </w:r>
      <w:bookmarkStart w:id="116" w:name="pg3228_33551"/>
    </w:p>
    <w:p>
      <w:pPr>
        <w:pStyle w:val="BookText"/>
        <w:rPr/>
      </w:pPr>
      <w:bookmarkEnd w:id="116"/>
      <w:r>
        <w:rPr>
          <w:rFonts w:ascii="IRNazanin" w:hAnsi="IRNazanin" w:eastAsia="IRNazanin"/>
          <w:color w:val="111111"/>
          <w:sz w:val="28"/>
          <w:sz w:val="28"/>
          <w:szCs w:val="28"/>
          <w:rtl w:val="true"/>
          <w:lang w:bidi="fa-IR"/>
        </w:rPr>
        <w:t>الاهی اشتباه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حسن‌بن‌حسن به امام هفتم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امامی جز شما نمی‌شناسم، آیا کسی را در نظر داری؟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علی که کنیه‌ی خود را به او بخشیده‌ام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مرا از آتش برهان زیرا ابوعبدالله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قائم به این 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قائم به امر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هر امامی که در میان امّت قائم و زنده است، قائم آن امّت است و چون درگذشت جانشین او قائم و زنده است</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چنان‌که روشن است در این حدیث امام علیه السلام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تشابه می‌کند، امّا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مفهوم مجازی آن به کار می‌برد، زیرا کنیه، کنایه از مقام امامت است و حضرت به دلیل زندگی در شرایط تقیه از معرّفی صریح جانشین خود صرف نظر و به اشاره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اشاره‌ـ چنان که خواهد آمدـ به وسیله‌ی برخی به سرعت قابل درک بوده، امّا برخی دیگر از اصحاب متوجّه منظور امام نشدند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117" w:name="__RefHeading___Toc1870537_2749589250"/>
      <w:bookmarkStart w:id="118" w:name="_Toc44"/>
      <w:bookmarkEnd w:id="117"/>
      <w:r>
        <w:rPr/>
        <w:t>3</w:t>
      </w:r>
      <w:r>
        <w:rPr>
          <w:rtl w:val="true"/>
        </w:rPr>
        <w:t xml:space="preserve">ـ </w:t>
      </w:r>
      <w:r>
        <w:rPr/>
        <w:t>3</w:t>
      </w:r>
      <w:r>
        <w:rPr>
          <w:rtl w:val="true"/>
        </w:rPr>
        <w:t xml:space="preserve">ـ </w:t>
      </w:r>
      <w:r>
        <w:rPr/>
        <w:t>3</w:t>
      </w:r>
      <w:r>
        <w:rPr>
          <w:rtl w:val="true"/>
        </w:rPr>
        <w:t>ـ توسعه در معانی کلمات حدیث</w:t>
      </w:r>
      <w:bookmarkEnd w:id="118"/>
    </w:p>
    <w:p>
      <w:pPr>
        <w:pStyle w:val="BookText"/>
        <w:rPr/>
      </w:pPr>
      <w:r>
        <w:rPr>
          <w:rFonts w:ascii="IRNazanin" w:hAnsi="IRNazanin" w:eastAsia="IRNazanin"/>
          <w:color w:val="111111"/>
          <w:sz w:val="28"/>
          <w:sz w:val="28"/>
          <w:szCs w:val="28"/>
          <w:rtl w:val="true"/>
          <w:lang w:bidi="fa-IR"/>
        </w:rPr>
        <w:t>هر کلمه‌ای در معانی خاصّی وضع شده که آن معنا وضع اوّلیه لفظ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معانی الفاظ ـ بعضآـ دچار تحوّل شده و معانی جدیدی به هم خواهند زد که آن معانی نسبت به معانی نخستین، مفاهیمی مجازی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طبعآ بین معانی مختلف یک کلمه رابطه‌ای برقرار است که در علوم بلاغت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آن که گاه در یک مذهب یا یک شاخه‌ی علمی جهت برخی از کلمات، معانی خاصّی شکل می‌گیرد که می‌توان آنها را معانی اصطلاحی آن کلمه نسبت به آن مذهب یا شاخه‌ی علمی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معنای لغوی آن، دارای مفهوم اصطلاحی ویژه‌ای در اسلام بوده و بر نوعی عبادت اطلاق می‌گردد، یا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گرچه در لغت به معنای طریقه و روش است، امّا در حوزه‌های علوم اسلامی مانند تفسیر قرآن، حدیث، فقه، کلام و اصول فقه دارای معانی متعدد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این مقدّمه باید دانست که از مباحث مهم در فقه الحدیث توجّه به معانی کلمات و کاربردهای آن در سطح یک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موضوع در شناخت معانی آیات قرآن نیز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معانی پدر واقعی،</w:t>
      </w:r>
      <w:r>
        <w:rPr>
          <w:rStyle w:val="FootnoteAnchor"/>
          <w:rtl w:val="true"/>
        </w:rPr>
        <w:footnoteReference w:id="224"/>
      </w:r>
      <w:r>
        <w:rPr>
          <w:rFonts w:ascii="Amiri" w:hAnsi="Amiri" w:eastAsia="Amiri" w:cs="Amiri"/>
          <w:color w:val="111111"/>
          <w:sz w:val="28"/>
          <w:sz w:val="28"/>
          <w:szCs w:val="28"/>
          <w:rtl w:val="true"/>
          <w:lang w:bidi="ar-SA"/>
        </w:rPr>
        <w:t> جدّ انسان،</w:t>
      </w:r>
      <w:r>
        <w:rPr>
          <w:rStyle w:val="FootnoteAnchor"/>
          <w:rtl w:val="true"/>
        </w:rPr>
        <w:footnoteReference w:id="225"/>
      </w:r>
      <w:r>
        <w:rPr>
          <w:rFonts w:ascii="IRNazanin" w:hAnsi="IRNazanin" w:eastAsia="IRNazanin"/>
          <w:color w:val="111111"/>
          <w:sz w:val="28"/>
          <w:sz w:val="28"/>
          <w:szCs w:val="28"/>
          <w:rtl w:val="true"/>
          <w:lang w:bidi="fa-IR"/>
        </w:rPr>
        <w:t> عمو،</w:t>
      </w:r>
      <w:r>
        <w:rPr>
          <w:rStyle w:val="FootnoteAnchor"/>
          <w:rtl w:val="true"/>
        </w:rPr>
        <w:footnoteReference w:id="226"/>
      </w:r>
      <w:r>
        <w:rPr>
          <w:rFonts w:ascii="IRNazanin" w:hAnsi="IRNazanin" w:eastAsia="IRNazanin"/>
          <w:color w:val="111111"/>
          <w:sz w:val="28"/>
          <w:sz w:val="28"/>
          <w:szCs w:val="28"/>
          <w:rtl w:val="true"/>
          <w:lang w:bidi="fa-IR"/>
        </w:rPr>
        <w:t> و پدر فکری و معنوی او</w:t>
      </w:r>
      <w:r>
        <w:rPr>
          <w:rStyle w:val="FootnoteAnchor"/>
          <w:rtl w:val="true"/>
        </w:rPr>
        <w:footnoteReference w:id="227"/>
      </w:r>
      <w:r>
        <w:rPr>
          <w:rFonts w:ascii="IRNazanin" w:hAnsi="IRNazanin" w:eastAsia="IRNazanin"/>
          <w:color w:val="111111"/>
          <w:sz w:val="28"/>
          <w:sz w:val="28"/>
          <w:szCs w:val="28"/>
          <w:rtl w:val="true"/>
          <w:lang w:bidi="fa-IR"/>
        </w:rPr>
        <w:t> به کار برده و نظیر</w:t>
      </w:r>
    </w:p>
    <w:p>
      <w:pPr>
        <w:pStyle w:val="BookText"/>
        <w:rPr/>
      </w:pPr>
      <w:r>
        <w:rPr>
          <w:rFonts w:ascii="IRNazanin" w:hAnsi="IRNazanin" w:eastAsia="IRNazanin"/>
          <w:color w:val="111111"/>
          <w:sz w:val="28"/>
          <w:sz w:val="28"/>
          <w:szCs w:val="28"/>
          <w:rtl w:val="true"/>
          <w:lang w:bidi="fa-IR"/>
        </w:rPr>
        <w:t xml:space="preserve">این اختلاف معنی را می‌توان در معانی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ملاحظه کرد و طبعآ کاربرد هر یک از معانی کلمات یادشده در غیر محل خود موجب بدفهمی آیات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در روایات به جای مانده از پیامبر صلی الله علیه و آله و سلم و امامان علیهم السلام توجّه به معانی دقیق کلمات در هر حدیث مطلب مهمّی است که غفلت از آن موجب بدفهمی از حدیث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در روایات ائمّه علیهم السلام درمی‌یابیم که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گاه به معانی متعدّد یک لفظ توجّه داده و از بدفهمی در مورد برخی از روایات تنبّه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گاه در معنای یک لفظ به معانی مجازی آن نظر داشته و مخاطبان خود را از طریق ذکر قرائن یا سبب صدور حدیث متوجّه آن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گاه برخی از کلمات را در معانی خاصی استعمال کرده و گویا توسعه‌ای در معنای آن کلمه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شرایطی که برخی از حدیث رسول خدا صلی الله علیه و آله و سلم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اختلاف امّتی 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و اختلاف ظاهری را فهمیده بودند، امام صادق علیه السلام ـ ضمن صحّه گذاشتن بر اصل حدیث‌ـ به معنای دیگری از این کلمه یعنی آمدوشد علماء با یکدیگر توجّه داد و در این خصوص به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استناد ورزید</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این که  </w:t>
      </w:r>
    </w:p>
    <w:p>
      <w:pPr>
        <w:pStyle w:val="BookText"/>
        <w:rPr/>
      </w:pPr>
      <w:r>
        <w:rPr>
          <w:rFonts w:ascii="IRNazanin" w:hAnsi="IRNazanin" w:eastAsia="IRNazanin"/>
          <w:color w:val="111111"/>
          <w:sz w:val="28"/>
          <w:sz w:val="28"/>
          <w:szCs w:val="28"/>
          <w:rtl w:val="true"/>
          <w:lang w:bidi="fa-IR"/>
        </w:rPr>
        <w:t>این معنا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السماوات و الأرض و اختلاف اللیل و النهار لآیات لاولی الألباب</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شرایطی که طبق پاره‌ای از روایات امامان از جمله محدَّثین‌اند و محدّث عبارت از کسی است که صدای ملائکه را شنیده امّا او را مشاهده نمی‌کند،</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امام رضا علیه السلام خطاب به عبیدبن‌هلال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احبّ أن یکون المؤمن محدّثآ</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چون راوی‌ـ با قرینه‌ی ذهنی این مقام جهت امام ـ سؤال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یکون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علیه السلام پاسخ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جا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فهیم‌بودن راوی اراده شده نه ملهم بودن او از جانب ملائکه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نمونه‌هایی که نشان می‌دهد که امامان علیهم السلام گاه جهت برخی از کلمات توسعه‌ای در معنا بخشیده‌اند می‌توان به</w:t>
      </w:r>
      <w:bookmarkStart w:id="119" w:name="pg3228_33553"/>
    </w:p>
    <w:p>
      <w:pPr>
        <w:pStyle w:val="BookText"/>
        <w:rPr/>
      </w:pPr>
      <w:bookmarkEnd w:id="119"/>
      <w:r>
        <w:rPr>
          <w:rFonts w:ascii="IRNazanin" w:hAnsi="IRNazanin" w:eastAsia="IRNazanin"/>
          <w:color w:val="111111"/>
          <w:sz w:val="28"/>
          <w:sz w:val="28"/>
          <w:szCs w:val="28"/>
          <w:rtl w:val="true"/>
          <w:lang w:bidi="fa-IR"/>
        </w:rPr>
        <w:t>مفهوم عالم در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العالم من صدّق فعله قوله و من لم‌یصدّق فعله قوله فلیس بعالم</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مفهوم لغوی عالم</w:t>
      </w:r>
    </w:p>
    <w:p>
      <w:pPr>
        <w:pStyle w:val="BookText"/>
        <w:rPr/>
      </w:pPr>
      <w:r>
        <w:rPr>
          <w:rFonts w:ascii="IRNazanin" w:hAnsi="IRNazanin" w:eastAsia="IRNazanin"/>
          <w:color w:val="111111"/>
          <w:sz w:val="28"/>
          <w:sz w:val="28"/>
          <w:szCs w:val="28"/>
          <w:rtl w:val="true"/>
          <w:lang w:bidi="fa-IR"/>
        </w:rPr>
        <w:t>صاحب علم است و نیز معنای سهو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سهو یطرح منها غیر انّ الله یتم بالنوافل</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فقدان حضور قلب است و این معنا با مقابله حدیث یادشده با</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فی الصلاة فعلیک بالاقبال علی صلاتک فانّما یحسب لک منها ما أقبلت علیه</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شناخت معانی کلمات روایات پایه مهمّی در فقه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دانشمندان حدیث در این خصوص علم ویژه‌ای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پایه‌گذاری و کتب متعدّدی در این علم تألیف کردند که از جامع‌ترین این کتب می‌توان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اشاره کرد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20" w:name="__RefHeading___Toc1870539_2749589250"/>
      <w:bookmarkStart w:id="121" w:name="_Toc45"/>
      <w:bookmarkEnd w:id="120"/>
      <w:r>
        <w:rPr/>
        <w:t>3</w:t>
      </w:r>
      <w:r>
        <w:rPr>
          <w:rtl w:val="true"/>
        </w:rPr>
        <w:t xml:space="preserve">ـ </w:t>
      </w:r>
      <w:r>
        <w:rPr/>
        <w:t>3</w:t>
      </w:r>
      <w:r>
        <w:rPr>
          <w:rtl w:val="true"/>
        </w:rPr>
        <w:t xml:space="preserve">ـ </w:t>
      </w:r>
      <w:r>
        <w:rPr/>
        <w:t>4</w:t>
      </w:r>
      <w:r>
        <w:rPr>
          <w:rtl w:val="true"/>
        </w:rPr>
        <w:t>ـ حقیقت و مجاز در حدیث، تفسیر غرائب</w:t>
      </w:r>
      <w:bookmarkEnd w:id="121"/>
    </w:p>
    <w:p>
      <w:pPr>
        <w:pStyle w:val="BookText"/>
        <w:rPr/>
      </w:pPr>
      <w:r>
        <w:rPr>
          <w:rFonts w:ascii="IRNazanin" w:hAnsi="IRNazanin" w:eastAsia="IRNazanin"/>
          <w:color w:val="111111"/>
          <w:sz w:val="28"/>
          <w:sz w:val="28"/>
          <w:szCs w:val="28"/>
          <w:rtl w:val="true"/>
          <w:lang w:bidi="fa-IR"/>
        </w:rPr>
        <w:t>فراتر از بحث قبل، در برخی از احادیث، پاره‌ای از کلمات در معانی مجازی استعمال شده و امامان علیهم السلام با رمز و کنایه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معلول زندگی در شرایط خاصّی بوده که مطابق آن امامان چاره‌ای جز سخن گفتن بر سبیل کنایه و رمز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موضوع منجر به بدفهمی از این گونه روایات می‌گشت، امامان علیهم السلام با توسّل به طرقی زمینه فهم صحیح روایات را در اختیار طالبان حدیث قرار می‌دادند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که امام صادق علیه السلام ضمن حدیثی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یکون الرّجل منکم فقیهآ حتّی یعرف معاریض کلامنا و انّ الکلمة لتنصرف علی سبعین وجهآ لنا من جمیعها المخرج</w:t>
      </w:r>
      <w:r>
        <w:rPr>
          <w:rFonts w:eastAsia="IRNazanin" w:cs="IRNazanin"/>
          <w:color w:val="111111"/>
          <w:sz w:val="28"/>
          <w:szCs w:val="28"/>
          <w:rtl w:val="true"/>
          <w:lang w:bidi="fa-IR"/>
        </w:rPr>
        <w:t>.»</w:t>
      </w:r>
      <w:r>
        <w:rPr>
          <w:rStyle w:val="FootnoteAnchor"/>
          <w:rtl w:val="true"/>
        </w:rPr>
        <w:footnoteReference w:id="23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باره‌ی معنای معراض و جمع آن معاریض قبلا توضیحاتی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گفتنی است که فقهای اصحاب ائمّه و دانایان به تفکّر اهل بیت علیهم السلام با عبور از کنایات و رموز به مقاصد ایشان واقف می‌شدند امّا برخی دیگر در فهم این سخنان فاقد سرعت و درایت لازم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حدیثی آمده است که حسین‌بن‌نعیم صحاف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هشام‌بن‌حکم و علی‌بن‌یقطین در بغداد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یقطین گفت که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موسی‌بن‌جعفر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فرزندش علی وارد شد در این‌جا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علی‌بن‌یقطین این علی سرور فرزندان من</w:t>
      </w:r>
      <w:bookmarkStart w:id="122" w:name="pg3228_33554"/>
    </w:p>
    <w:p>
      <w:pPr>
        <w:pStyle w:val="BookText"/>
        <w:rPr/>
      </w:pPr>
      <w:bookmarkEnd w:id="122"/>
      <w:r>
        <w:rPr>
          <w:rFonts w:ascii="IRNazanin" w:hAnsi="IRNazanin" w:eastAsia="IRNazanin"/>
          <w:color w:val="111111"/>
          <w:sz w:val="28"/>
          <w:sz w:val="28"/>
          <w:szCs w:val="28"/>
          <w:rtl w:val="true"/>
          <w:lang w:bidi="fa-IR"/>
        </w:rPr>
        <w:t>است و من کنیه‌ی خود را به او تقدیم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هشام به صورت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گفتی؟ علی‌بن‌یقطین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را که گفتم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هشام‌بن‌حکم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وسیله تو را از جانشین خود باخبر ساخت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چنان‌که معلوم است در این حدیث کنیه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گویا این اشاره را علی‌بن‌یقطین متوجّه نگشت، امّا هشام‌بن‌حکم به سرعت معنای آن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برخی از موارد امامان خود مبیّن پاره‌ای از کنایات و مجازات در حدیث شده‌اند و با این کار ضرورت تفسیر حدیث با حدیث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گاه امام ضمن بیان حدیث کنایه‌آمیز، توضیح لازم راـ خصوصآـ در پاسخ مخاطب اضافه می‌کند و گاه امام علیه السلام مفسّر حدیثی می‌شود که از پیامبر صلی الله علیه و آله و سلم یا امامان قبل از خود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زیر در این خصوص یادکردنی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امام صادق علیه السلام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 مثالا أو أقتنی کلبآ فقد خرج من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 از مخاطبان تعجّب کردند که در این صورت عدّه‌ی زیادی در معرض هلاکت قرار می‌گیرند،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شما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دینی غیر از دین الاهی تأسیس کرده و مردم را بدان فرا بخواند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اقتنی کلبآ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پذیرایی از دشمن ما اهل بیت علیهم السلام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عبدالسّلام‌بن‌صالح هروی در ضمن حدیث مفصّلی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زاده‌ی رسول خدا صلی الله علیه و آله و سلم از امام صادق علیه السلام برای ما روایت کرده‌اند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علمآ لیماری به السفهاء أو یباهی به العلماء أو لیقبل بوجوه النّاس إلیه فهو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جدّم درست گفته است، امّا آیا می‌دانی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قصّه‌پردازان در طبقه مخالفان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دانشمندان آل‌محمّدند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خداوند طاعت آنها را واجب و محبّتشان را ضروری اعلام کرده است و نیز می‌دانی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لیقبل بوجوه النّاس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مراد از این سخن ادّعای امامت آن هم به ناحق است و کسی که چنین ادّعایی کند او در آتش خواهد بود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چنان‌که مشاهده می‌شود حدیث امام صادق علیه السلام در هاله‌ای از کنایه بیان شده، امّا امام رضا علیه السلام به تفسیر مفردات و عبارات پرداخته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 w:name="__RefHeading___Toc1870541_2749589250"/>
      <w:bookmarkStart w:id="124" w:name="_Toc46"/>
      <w:bookmarkEnd w:id="123"/>
      <w:r>
        <w:rPr/>
        <w:t>3</w:t>
      </w:r>
      <w:r>
        <w:rPr>
          <w:rtl w:val="true"/>
        </w:rPr>
        <w:t xml:space="preserve">ـ </w:t>
      </w:r>
      <w:r>
        <w:rPr/>
        <w:t>3</w:t>
      </w:r>
      <w:r>
        <w:rPr>
          <w:rtl w:val="true"/>
        </w:rPr>
        <w:t xml:space="preserve">ـ </w:t>
      </w:r>
      <w:r>
        <w:rPr/>
        <w:t>5</w:t>
      </w:r>
      <w:r>
        <w:rPr>
          <w:rtl w:val="true"/>
        </w:rPr>
        <w:t xml:space="preserve"> </w:t>
      </w:r>
      <w:r>
        <w:rPr>
          <w:rtl w:val="true"/>
        </w:rPr>
        <w:t>ـ فهم حدیث در پرتو سبب صدور</w:t>
      </w:r>
      <w:bookmarkStart w:id="125" w:name="pg3228_33555"/>
      <w:bookmarkEnd w:id="124"/>
    </w:p>
    <w:p>
      <w:pPr>
        <w:pStyle w:val="BookText"/>
        <w:rPr/>
      </w:pPr>
      <w:bookmarkEnd w:id="125"/>
      <w:r>
        <w:rPr>
          <w:rFonts w:ascii="IRNazanin" w:hAnsi="IRNazanin" w:eastAsia="IRNazanin"/>
          <w:color w:val="111111"/>
          <w:sz w:val="28"/>
          <w:sz w:val="28"/>
          <w:szCs w:val="28"/>
          <w:rtl w:val="true"/>
          <w:lang w:bidi="fa-IR"/>
        </w:rPr>
        <w:t xml:space="preserve">یکی از عوامل مهم در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اسباب و مناسباتی است که حدیث به جهت آن وارد شده است</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اسباب یا در نصّ روایات موجود</w:t>
      </w:r>
    </w:p>
    <w:p>
      <w:pPr>
        <w:pStyle w:val="BookText"/>
        <w:rPr/>
      </w:pPr>
      <w:r>
        <w:rPr>
          <w:rFonts w:ascii="IRNazanin" w:hAnsi="IRNazanin" w:eastAsia="IRNazanin"/>
          <w:color w:val="111111"/>
          <w:sz w:val="28"/>
          <w:sz w:val="28"/>
          <w:szCs w:val="28"/>
          <w:rtl w:val="true"/>
          <w:lang w:bidi="fa-IR"/>
        </w:rPr>
        <w:t>است یا از واقعیّاتی که سیاق حدیث بر آن شهادت می‌دهد،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حدیث دیگری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روایات به جا مانده از امامان علیه السلام نشان می‌دهد که آن بزرگواران با بیان سبب صدور بسیاری از روایات پرده‌ی ابهام از آن روایات برداشته و واقعیّت حدیث را برای مردم توضیح داده‌اند، در این خصوص مثال‌های زیادی وجود دارد که ذکر دو نمونه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ابان‌بن‌احمر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در خصوص شیوع بیماری در شهر خود به حضرت ابوالحسن خبر داده و خصوصآ این سؤال در میان گذاشت که آیا می‌توانم از آن شهر نقل مکان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طاعون در آبادی ما وارد شده باشد آیا می‌توانیم از آن‌جا نقل مکان کنیم؟ باز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مجددآ پرسید که طاعون در سرای ما هم وارد شده، آیا می‌توانم خانه‌ی خود را تغییر دهم؟ و باز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رسول خدا صلی الله علیه و آله و سلم روایت می‌کنیم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 من الطاعون کالفرار من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این مطلب را در خصوص سربازانی فرمود که در مرزها به جهاد با دشمنان مشغول بودند، در این میان طاعون شایع شده و سربازان شروع به تخلیه‌ی اماکن خود و فرار از جنگ کردند و پیامبر صلی الله علیه و آله و سلم در خصوص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طاعون همانند فرار از جنگ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26" w:name="__RefHeading___Toc1870543_2749589250"/>
      <w:bookmarkStart w:id="127" w:name="_Toc47"/>
      <w:bookmarkEnd w:id="126"/>
      <w:r>
        <w:rPr/>
        <w:t>3</w:t>
      </w:r>
      <w:r>
        <w:rPr>
          <w:rtl w:val="true"/>
        </w:rPr>
        <w:t xml:space="preserve">ـ </w:t>
      </w:r>
      <w:r>
        <w:rPr/>
        <w:t>3</w:t>
      </w:r>
      <w:r>
        <w:rPr>
          <w:rtl w:val="true"/>
        </w:rPr>
        <w:t xml:space="preserve">ـ </w:t>
      </w:r>
      <w:r>
        <w:rPr/>
        <w:t>6</w:t>
      </w:r>
      <w:r>
        <w:rPr>
          <w:rtl w:val="true"/>
        </w:rPr>
        <w:t>ـ اجمال و تبیین در حدیث، ضرورت جمع احادیث وارده در یک موضوع</w:t>
      </w:r>
      <w:bookmarkEnd w:id="127"/>
    </w:p>
    <w:p>
      <w:pPr>
        <w:pStyle w:val="BookText"/>
        <w:rPr/>
      </w:pPr>
      <w:r>
        <w:rPr>
          <w:rFonts w:ascii="IRNazanin" w:hAnsi="IRNazanin" w:eastAsia="IRNazanin"/>
          <w:color w:val="111111"/>
          <w:sz w:val="28"/>
          <w:sz w:val="28"/>
          <w:szCs w:val="28"/>
          <w:rtl w:val="true"/>
          <w:lang w:bidi="fa-IR"/>
        </w:rPr>
        <w:t>از امور مهم در فهم حدیث جمع‌کردن روایات وارده در یک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چنان‌که قبلا اشاره شد روایات متشابه به محکمات و روایات مطلق به روایات مقیّد ارجاع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که حدیث عام به حدیث خاص تخصیص خورده و در نتیجه معنای واضحی از مجموع روایات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نظر در روایات موجود به دست می‌آید که احادیث وارده در یک موضوع از جهت اجمال و تبیین، عام و خاص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به قدری مجمل بوده که معنایی از آن در اختیار طالب حدیث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روایات دیگر همان موضوع عهده‌دار تبیین حدیث مجمل هستند، لذا ضرورت توجّه به احادیث وارده در یک مطلب یا گردآوری خانواده‌ی حدیث به دور هم از ضابطه‌ای مهم فهم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روایات متّحد الموضوع که با یکدیگر رابطه‌ی اجمال و تبیین دارد احادیث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الکافی است که در فصل دوم از نظر گذشت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 w:name="__RefHeading___Toc1870545_2749589250"/>
      <w:bookmarkStart w:id="129" w:name="_Toc48"/>
      <w:bookmarkEnd w:id="128"/>
      <w:r>
        <w:rPr/>
        <w:t>3</w:t>
      </w:r>
      <w:r>
        <w:rPr>
          <w:rtl w:val="true"/>
        </w:rPr>
        <w:t xml:space="preserve">ـ </w:t>
      </w:r>
      <w:r>
        <w:rPr/>
        <w:t>3</w:t>
      </w:r>
      <w:r>
        <w:rPr>
          <w:rtl w:val="true"/>
        </w:rPr>
        <w:t xml:space="preserve">ـ </w:t>
      </w:r>
      <w:r>
        <w:rPr/>
        <w:t>7</w:t>
      </w:r>
      <w:r>
        <w:rPr>
          <w:rtl w:val="true"/>
        </w:rPr>
        <w:t>ـ نقل کامل یا تقطیع نامناسب حدیث</w:t>
      </w:r>
      <w:bookmarkEnd w:id="129"/>
    </w:p>
    <w:p>
      <w:pPr>
        <w:pStyle w:val="BookText"/>
        <w:rPr/>
      </w:pPr>
      <w:r>
        <w:rPr>
          <w:rFonts w:ascii="IRNazanin" w:hAnsi="IRNazanin" w:eastAsia="IRNazanin"/>
          <w:color w:val="111111"/>
          <w:sz w:val="28"/>
          <w:sz w:val="28"/>
          <w:szCs w:val="28"/>
          <w:rtl w:val="true"/>
          <w:lang w:bidi="fa-IR"/>
        </w:rPr>
        <w:t>از ضوابط مهم در فهم حدیث، نقل آن به صورت کامل و اجتناب از تقطیع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حدیث به هر نیّتی که صورت پذیرد</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فهم درست حدیث    </w:t>
      </w:r>
    </w:p>
    <w:p>
      <w:pPr>
        <w:pStyle w:val="BookText"/>
        <w:rPr/>
      </w:pPr>
      <w:r>
        <w:rPr>
          <w:rFonts w:ascii="IRNazanin" w:hAnsi="IRNazanin" w:eastAsia="IRNazanin"/>
          <w:color w:val="111111"/>
          <w:sz w:val="28"/>
          <w:sz w:val="28"/>
          <w:szCs w:val="28"/>
          <w:rtl w:val="true"/>
          <w:lang w:bidi="fa-IR"/>
        </w:rPr>
        <w:t>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است که دانشمندان شیعی و سنّی بر آن اتّفاق نظر داشته و در آثار خود بدان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یکی از عالمان حدیث به نام بطلیوسی تصریح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رسیده از ناحیه‌ی پیامبر صلی الله علیه و آله و سلم ، صحابه و تابعان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علل و اشکال دچار شده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قسمتی از حدیث که معنا جز به آن کامل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با غفلت از سبب صدور آن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قسمتی از حدیث و نشنیدن قسمت دیگر آن و</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مراجعه به روایات شیعه روشن می‌شود که در مواردی امامان علیهم السلام ضمن تخطئه برخی از روایات، اشکال حدیث را تقطیع نامناسب آن اعلام کرده و سپس صورت کامل حدیث را بیان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فضیل‌بن‌عثمان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خبر دادند که این گروه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شما 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الحق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وسیله هر حرامی را حلال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چه‌کاره‌اند؟ به راستی پدرم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الحق فاعمل ما شئت من خیر یقبل منک</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حسین‌بن‌خالد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رسول خدا صلی الله علیه و آله و سلم روایتی نقل می‌کنند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آدم را به شکل خودش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آنها را بکشد، اوّل حدیث را حذف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صلی الله علیه و آله و سلم از مقابل دو تن که به یکدیگر دشنام می‌دادند،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چهره‌ی تو و چهره‌ی هر کس را که به تو شبیه است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این سخن را به برادرت مگو که خداوند آدم را به شکل او آفریده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می‌شود که احادیثی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مدادالعلماء أفضل من دماء</w:t>
      </w:r>
      <w:bookmarkStart w:id="130" w:name="pg3228_33557"/>
    </w:p>
    <w:p>
      <w:pPr>
        <w:pStyle w:val="BookText"/>
        <w:rPr/>
      </w:pPr>
      <w:bookmarkEnd w:id="130"/>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معروف تقطیع شده است که</w:t>
      </w:r>
    </w:p>
    <w:p>
      <w:pPr>
        <w:pStyle w:val="BookText"/>
        <w:rPr/>
      </w:pPr>
      <w:r>
        <w:rPr>
          <w:rFonts w:ascii="IRNazanin" w:hAnsi="IRNazanin" w:eastAsia="IRNazanin"/>
          <w:color w:val="111111"/>
          <w:sz w:val="28"/>
          <w:sz w:val="28"/>
          <w:szCs w:val="28"/>
          <w:rtl w:val="true"/>
          <w:lang w:bidi="fa-IR"/>
        </w:rPr>
        <w:t>مفاهیم ناقصی از منظور معصوم علیه السلام القا می‌کند</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131" w:name="__RefHeading___Toc1870547_2749589250"/>
      <w:bookmarkStart w:id="132" w:name="_Toc49"/>
      <w:bookmarkEnd w:id="131"/>
      <w:r>
        <w:rPr/>
        <w:t>3</w:t>
      </w:r>
      <w:r>
        <w:rPr>
          <w:rtl w:val="true"/>
        </w:rPr>
        <w:t xml:space="preserve">ـ </w:t>
      </w:r>
      <w:r>
        <w:rPr/>
        <w:t>3</w:t>
      </w:r>
      <w:r>
        <w:rPr>
          <w:rtl w:val="true"/>
        </w:rPr>
        <w:t xml:space="preserve">ـ </w:t>
      </w:r>
      <w:r>
        <w:rPr/>
        <w:t>8</w:t>
      </w:r>
      <w:r>
        <w:rPr>
          <w:rtl w:val="true"/>
        </w:rPr>
        <w:t>ـ مبانی نقد حدیث، راه‌های حل تعارض اخبار</w:t>
      </w:r>
      <w:bookmarkEnd w:id="132"/>
    </w:p>
    <w:p>
      <w:pPr>
        <w:pStyle w:val="Heading5"/>
        <w:numPr>
          <w:ilvl w:val="4"/>
          <w:numId w:val="1"/>
        </w:numPr>
        <w:rPr/>
      </w:pPr>
      <w:bookmarkStart w:id="133" w:name="__RefHeading___Toc1870549_2749589250"/>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از مسائل پایه‌ای در فقه‌الحدیث، موضوع نقد حدیث و نیز توجّه به حل تعارض در اخبار معارض است در این خصوص نیز راه‌کارها و دستورالعمل‌های مهمّی در روایات دیده می‌شود که اهم آنها به شرح زیر است</w:t>
      </w:r>
      <w:r>
        <w:rPr>
          <w:rFonts w:eastAsia="IRNazanin" w:cs="IRNazanin"/>
          <w:color w:val="111111"/>
          <w:sz w:val="28"/>
          <w:szCs w:val="28"/>
          <w:rtl w:val="true"/>
          <w:lang w:bidi="fa-IR"/>
        </w:rPr>
        <w:t>:</w:t>
      </w:r>
    </w:p>
    <w:p>
      <w:pPr>
        <w:pStyle w:val="Heading5"/>
        <w:numPr>
          <w:ilvl w:val="4"/>
          <w:numId w:val="1"/>
        </w:numPr>
        <w:rPr/>
      </w:pPr>
      <w:bookmarkStart w:id="135" w:name="__RefHeading___Toc1870551_2749589250"/>
      <w:bookmarkStart w:id="136" w:name="_Toc51"/>
      <w:bookmarkEnd w:id="135"/>
      <w:r>
        <w:rPr/>
        <w:t>3</w:t>
      </w:r>
      <w:r>
        <w:rPr>
          <w:rtl w:val="true"/>
        </w:rPr>
        <w:t xml:space="preserve">ـ </w:t>
      </w:r>
      <w:r>
        <w:rPr/>
        <w:t>3</w:t>
      </w:r>
      <w:r>
        <w:rPr>
          <w:rtl w:val="true"/>
        </w:rPr>
        <w:t xml:space="preserve">ـ </w:t>
      </w:r>
      <w:r>
        <w:rPr/>
        <w:t>8</w:t>
      </w:r>
      <w:r>
        <w:rPr>
          <w:rtl w:val="true"/>
        </w:rPr>
        <w:t xml:space="preserve"> </w:t>
      </w:r>
      <w:r>
        <w:rPr>
          <w:rtl w:val="true"/>
        </w:rPr>
        <w:t xml:space="preserve">ـ </w:t>
      </w:r>
      <w:r>
        <w:rPr/>
        <w:t>1</w:t>
      </w:r>
      <w:r>
        <w:rPr>
          <w:rtl w:val="true"/>
        </w:rPr>
        <w:t>ـ عرضه‌ی حدیث بر قرآن</w:t>
      </w:r>
      <w:bookmarkEnd w:id="136"/>
    </w:p>
    <w:p>
      <w:pPr>
        <w:pStyle w:val="BookText"/>
        <w:rPr/>
      </w:pPr>
      <w:r>
        <w:rPr>
          <w:rFonts w:ascii="IRNazanin" w:hAnsi="IRNazanin" w:eastAsia="IRNazanin"/>
          <w:color w:val="111111"/>
          <w:sz w:val="28"/>
          <w:sz w:val="28"/>
          <w:szCs w:val="28"/>
          <w:rtl w:val="true"/>
          <w:lang w:bidi="fa-IR"/>
        </w:rPr>
        <w:t>مهم‌ترین مبنا در احراز اصالت یک حدیث و نیز ترجیح حدیثی بر حدیث دیگر به ویژه در مقام حل تعارض ـ عرضه‌ی حدیث بر قرآن است این مبنا را نخستین‌بار رسول خدا صلی الله علیه و آله و سلم به مسلمانان تعلیم فرمود و بعدها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ضرورت آن تأکید کرده‌اند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عبدالرّحمان‌بن‌ابی‌عبدالله از امام صادق علیه السلام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فاعرضو هما علی کتاب الله، فما وافق کتاب الله فخذوه و ما خالف کتاب الله فردّوه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قابل ذکر است که در خصوص عرضه‌ی حدیث بر قرآن روایات متعدّدی وارد شده که کلینی آنها را در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الاخذ بالسنة و شواهد الکتاب</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مبنا به رغم ارزشی که دارد، در عین حال از کاربرد محدودی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در بسیاری از موارد تنها کلیّت یک حدیث را تصدیق یا تکذیب کرده و از قضاوت درباره‌ی جزئیّات حدیث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در پی‌جویی اعتبار حدیث و نیز حلّ تعارض اخبار از ملاک‌های دیگر استفاده شود که در آموزش‌های امامان علیهم السلام به آن تصریح شده است</w:t>
      </w:r>
      <w:r>
        <w:rPr>
          <w:rFonts w:eastAsia="IRNazanin" w:cs="IRNazanin"/>
          <w:color w:val="111111"/>
          <w:sz w:val="28"/>
          <w:szCs w:val="28"/>
          <w:rtl w:val="true"/>
          <w:lang w:bidi="fa-IR"/>
        </w:rPr>
        <w:t>.</w:t>
      </w:r>
    </w:p>
    <w:p>
      <w:pPr>
        <w:pStyle w:val="Heading5"/>
        <w:numPr>
          <w:ilvl w:val="4"/>
          <w:numId w:val="1"/>
        </w:numPr>
        <w:rPr/>
      </w:pPr>
      <w:bookmarkStart w:id="137" w:name="__RefHeading___Toc1870553_2749589250"/>
      <w:bookmarkStart w:id="138" w:name="_Toc52"/>
      <w:bookmarkEnd w:id="137"/>
      <w:r>
        <w:rPr/>
        <w:t>3</w:t>
      </w:r>
      <w:r>
        <w:rPr>
          <w:rtl w:val="true"/>
        </w:rPr>
        <w:t xml:space="preserve">ـ </w:t>
      </w:r>
      <w:r>
        <w:rPr/>
        <w:t>3</w:t>
      </w:r>
      <w:r>
        <w:rPr>
          <w:rtl w:val="true"/>
        </w:rPr>
        <w:t xml:space="preserve">ـ </w:t>
      </w:r>
      <w:r>
        <w:rPr/>
        <w:t>8</w:t>
      </w:r>
      <w:r>
        <w:rPr>
          <w:rtl w:val="true"/>
        </w:rPr>
        <w:t xml:space="preserve"> </w:t>
      </w:r>
      <w:r>
        <w:rPr>
          <w:rtl w:val="true"/>
        </w:rPr>
        <w:t xml:space="preserve">ـ </w:t>
      </w:r>
      <w:r>
        <w:rPr/>
        <w:t>2</w:t>
      </w:r>
      <w:r>
        <w:rPr>
          <w:rtl w:val="true"/>
        </w:rPr>
        <w:t>ـ عرضه‌ی حدیث بر سنّت پیامبر صلی الله علیه و آله و سلم</w:t>
      </w:r>
      <w:bookmarkEnd w:id="1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سنّت پیامبر صلی الله علیه و آله و سلم سنّت قطعی است که همه‌ی مسلمانان آن را به منزله‌ی یکی از مبانی دین پذیرفته و کارهای خود را بر اساس آن تنظیم می‌کنند</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w:t>
      </w:r>
      <w:bookmarkStart w:id="139" w:name="pg3228_33558"/>
    </w:p>
    <w:p>
      <w:pPr>
        <w:pStyle w:val="BookText"/>
        <w:rPr/>
      </w:pPr>
      <w:bookmarkEnd w:id="139"/>
      <w:r>
        <w:rPr>
          <w:rFonts w:ascii="IRNazanin" w:hAnsi="IRNazanin" w:eastAsia="IRNazanin"/>
          <w:color w:val="111111"/>
          <w:sz w:val="28"/>
          <w:sz w:val="28"/>
          <w:szCs w:val="28"/>
          <w:rtl w:val="true"/>
          <w:lang w:bidi="fa-IR"/>
        </w:rPr>
        <w:t>یا لااقل روایتی است که اعتبار آن از جهت صدور مورد قبول فقهاء و محدّثان قرار گرفته، به طوری که بتواند با برخورداری از مرجّحات در مقابل حدیث مخالف خود، مورد انتخاب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بر مرجعیّت چنین سنّتی تأکید شده و از آن به عنوان ملاکی در نقد حدیث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عبدالله‌بن‌ابی‌یعفور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اختلاف الحدیث یرویه من نثق به و منهم من لانثق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 فوجدتم له شاهدآ من کتاب الله أو من قول رسول الله صلی الله علیه و آله و سلم و الّا فالّذی جاءکم به أولی</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در این حدیث سخن درباره‌ی اختلاف حدیث و نیز اختلاف وضعیّت راویان از جهت توثیق و تضعیف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امام علیه السلام روایت راوی موثّق را بر روایت راوی غیر موثّق قابل ترجیح بداند، امّا امام علیه السلام ذهن را متوجّه تطابق متن حدیث بر کتاب و سنّت کرده و روایتی را قابل پذیرش می‌داند که به کتاب خدا و سنّت پیامبر صلی الله علیه و آله و سلم نزدیک‌تر باشد، زیرا نمی‌توان به صرف ضعف راوی، متن حدیث را نامعتبر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در حدیث فوق آن که سخن امام صادق علیه السلام به صورت جمله‌ای شرطی بیان شده، امّا جزای شرط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محذوف به تعبیر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ضمنآ به گفته‌ی این دانشمند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جاءکم به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نوعی ردّ حدیث است</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آن‌هم وقتی که متن حدیث با کتاب و</w:t>
      </w:r>
    </w:p>
    <w:p>
      <w:pPr>
        <w:pStyle w:val="BookText"/>
        <w:rPr/>
      </w:pPr>
      <w:r>
        <w:rPr>
          <w:rFonts w:ascii="IRNazanin" w:hAnsi="IRNazanin" w:eastAsia="IRNazanin"/>
          <w:color w:val="111111"/>
          <w:sz w:val="28"/>
          <w:sz w:val="28"/>
          <w:szCs w:val="28"/>
          <w:rtl w:val="true"/>
          <w:lang w:bidi="fa-IR"/>
        </w:rPr>
        <w:t>سنّت در تضاد باشد</w:t>
      </w:r>
      <w:r>
        <w:rPr>
          <w:rFonts w:eastAsia="IRNazanin" w:cs="IRNazanin"/>
          <w:color w:val="111111"/>
          <w:sz w:val="28"/>
          <w:szCs w:val="28"/>
          <w:rtl w:val="true"/>
          <w:lang w:bidi="fa-IR"/>
        </w:rPr>
        <w:t>.</w:t>
      </w:r>
    </w:p>
    <w:p>
      <w:pPr>
        <w:pStyle w:val="Heading5"/>
        <w:numPr>
          <w:ilvl w:val="4"/>
          <w:numId w:val="1"/>
        </w:numPr>
        <w:rPr/>
      </w:pPr>
      <w:bookmarkStart w:id="140" w:name="__RefHeading___Toc1870555_2749589250"/>
      <w:bookmarkStart w:id="141" w:name="_Toc53"/>
      <w:bookmarkEnd w:id="140"/>
      <w:r>
        <w:rPr/>
        <w:t>3</w:t>
      </w:r>
      <w:r>
        <w:rPr>
          <w:rtl w:val="true"/>
        </w:rPr>
        <w:t xml:space="preserve">ـ </w:t>
      </w:r>
      <w:r>
        <w:rPr/>
        <w:t>3</w:t>
      </w:r>
      <w:r>
        <w:rPr>
          <w:rtl w:val="true"/>
        </w:rPr>
        <w:t xml:space="preserve">ـ </w:t>
      </w:r>
      <w:r>
        <w:rPr/>
        <w:t>8</w:t>
      </w:r>
      <w:r>
        <w:rPr>
          <w:rtl w:val="true"/>
        </w:rPr>
        <w:t xml:space="preserve"> </w:t>
      </w:r>
      <w:r>
        <w:rPr>
          <w:rtl w:val="true"/>
        </w:rPr>
        <w:t xml:space="preserve">ـ </w:t>
      </w:r>
      <w:r>
        <w:rPr/>
        <w:t>3</w:t>
      </w:r>
      <w:r>
        <w:rPr>
          <w:rtl w:val="true"/>
        </w:rPr>
        <w:t>ـ عرضه‌ی حدیث بر سیره‌ی معصومان علیهم السلام</w:t>
      </w:r>
      <w:bookmarkEnd w:id="141"/>
    </w:p>
    <w:p>
      <w:pPr>
        <w:pStyle w:val="BookText"/>
        <w:rPr/>
      </w:pPr>
      <w:r>
        <w:rPr>
          <w:rFonts w:ascii="IRNazanin" w:hAnsi="IRNazanin" w:eastAsia="IRNazanin"/>
          <w:color w:val="111111"/>
          <w:sz w:val="28"/>
          <w:sz w:val="28"/>
          <w:szCs w:val="28"/>
          <w:rtl w:val="true"/>
          <w:lang w:bidi="fa-IR"/>
        </w:rPr>
        <w:t>کلام و سیره‌ی امامان اهل بیت علیهم السلام به عنوان سوّمین ملاک نقد حدیث و نیز ملاک گزینش حدیث در اخبار متعارض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موضوع حجّیّتی است که رسول خدا صلی الله علیه و آله و سلم به بیان و فعل اهل بیت خود داده</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تمسّک به آنان را لازمه‌ی</w:t>
      </w:r>
    </w:p>
    <w:p>
      <w:pPr>
        <w:pStyle w:val="BookText"/>
        <w:rPr/>
      </w:pPr>
      <w:r>
        <w:rPr>
          <w:rFonts w:ascii="IRNazanin" w:hAnsi="IRNazanin" w:eastAsia="IRNazanin"/>
          <w:color w:val="111111"/>
          <w:sz w:val="28"/>
          <w:sz w:val="28"/>
          <w:szCs w:val="28"/>
          <w:rtl w:val="true"/>
          <w:lang w:bidi="fa-IR"/>
        </w:rPr>
        <w:t>هدایت اعلام می‌کند</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باید دانست که سیره‌ی اهل بیت علیهم السلام چیزی جدا از سنّت</w:t>
      </w:r>
    </w:p>
    <w:p>
      <w:pPr>
        <w:pStyle w:val="BookText"/>
        <w:rPr/>
      </w:pPr>
      <w:r>
        <w:rPr>
          <w:rFonts w:ascii="IRNazanin" w:hAnsi="IRNazanin" w:eastAsia="IRNazanin"/>
          <w:color w:val="111111"/>
          <w:sz w:val="28"/>
          <w:sz w:val="28"/>
          <w:szCs w:val="28"/>
          <w:rtl w:val="true"/>
          <w:lang w:bidi="fa-IR"/>
        </w:rPr>
        <w:t>رسول خدا صلی الله علیه و آله و 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شرایطی که خداوند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اطاعت از خدا، رسول و اولوالامر را داده است، در همان حال رد منازعه را تنها بر خدا و رسول او توصیه کرده است</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شیعه نیز با تأکید بر این که اساس دین</w:t>
      </w:r>
    </w:p>
    <w:p>
      <w:pPr>
        <w:pStyle w:val="BookText"/>
        <w:rPr/>
      </w:pPr>
      <w:r>
        <w:rPr>
          <w:rFonts w:ascii="IRNazanin" w:hAnsi="IRNazanin" w:eastAsia="IRNazanin"/>
          <w:color w:val="111111"/>
          <w:sz w:val="28"/>
          <w:sz w:val="28"/>
          <w:szCs w:val="28"/>
          <w:rtl w:val="true"/>
          <w:lang w:bidi="fa-IR"/>
        </w:rPr>
        <w:t>همان کتاب و سنّت است</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مدّعی بیان حکمی خارج از کتاب و سنّت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سماعة‌بن‌مهران از امام کاظم علیه السلام سؤال می‌کند که آیا همه‌ی مسائل در کتاب و سنّت آمده است یا شما نیز جدا از این دو مطالبی بیان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کل شیء فی کتاب الله و سنّة نبیّه</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آن‌چه در این بحث حائز اهمیّت است آن که پس از رحلت رسول خدا صلی الله علیه و آله و سلم به تدریج تحریف‌هایی در سنّت رسول خدا صلی الله علیه و آله و سلم پدید آمد، استفاده از رأی و قیاس در مقام افتاء و نیز تفسیر قرآن، موجب پیدایش نظریاتی در شؤون مختلف دین گشت که بسیاری از آنها در تقابل با سنّت رسول خدا صلی الله علیه و آله و سلم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آن که بسیاری از مردم نیز از حقیقت ماجرا غافل و ناآگاه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چون کیفیّت وضو،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سوره‌های قرآن، نحوه‌ی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و کیف قرائت قرآن در نماز، اذکار نماز در سلام و تشهّد و نیز بسیاری از مسائل حج،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است که در آن بین مسلمانان اختلاف نظر به وجود آمد، به طوری که هنوز ردّ پای اختلافات در کتب فقهی و حدیثی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فرصتی تاریخی برای صادقین علیهما السلام به وجود آمد که به احیاء سنّت نبوی بپردازند و ناقل و مبیّن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قبل از ابوجعفر باقر علیه السلام در شرایطی زندگی می‌کردند که آگاه به مناسک حج خود و امور حلال و حرام نبودند تا آن که ابوجعفر ظاهر شد و ابواب مسائل را بر روی آنان گشود و مناسک حج و حلال و حرام را برای آنان بیان نمود به طوری که همه‌ی مردم محتاج شیعیان شدند پس از آن که شیعیان محتاج آنان بودند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این شرحی از وضعیّت شیعیان تا قبل از امام باقر علیه السلام بود؛ امّا نسبت به اهل سنّت باید گفت که آنها به مراتب در اختلافات بیشتری در حوزه‌ی مسائل دینی و مذهبی قرار داشتند و اوج این اختلافات در کوفه و بصرهـ یعنی عراق‌ـ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در ملاقات با مالک‌بن‌انس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الناس قد اختلفوا فی العراق فضع للنّاس کتابآ نجمعهم علیه</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مالک‌بن‌انس در پاسخ به</w:t>
      </w:r>
    </w:p>
    <w:p>
      <w:pPr>
        <w:pStyle w:val="BookText"/>
        <w:rPr/>
      </w:pPr>
      <w:r>
        <w:rPr>
          <w:rFonts w:ascii="IRNazanin" w:hAnsi="IRNazanin" w:eastAsia="IRNazanin"/>
          <w:color w:val="111111"/>
          <w:sz w:val="28"/>
          <w:sz w:val="28"/>
          <w:szCs w:val="28"/>
          <w:rtl w:val="true"/>
          <w:lang w:bidi="fa-IR"/>
        </w:rPr>
        <w:t xml:space="preserve">تقاضای خلیفه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کتاب در عمل نتوانست نسخه وحدت‌بخش بین عامه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هر کس دیگر، مالک خود به تجدید نظرهای مکرر در این کتاب دست زد</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 حکایت از بی‌اعتمادی او به</w:t>
      </w:r>
    </w:p>
    <w:p>
      <w:pPr>
        <w:pStyle w:val="BookText"/>
        <w:rPr/>
      </w:pPr>
      <w:r>
        <w:rPr>
          <w:rFonts w:ascii="IRNazanin" w:hAnsi="IRNazanin" w:eastAsia="IRNazanin"/>
          <w:color w:val="111111"/>
          <w:sz w:val="28"/>
          <w:sz w:val="28"/>
          <w:szCs w:val="28"/>
          <w:rtl w:val="true"/>
          <w:lang w:bidi="fa-IR"/>
        </w:rPr>
        <w:t>مندرجات همین کتاب بود، و دیگر آن که با گذشت زمان، اختلافات فقهی موجب پیدایش مذاهب متعدّد در اهل سنّت شد که چهار مذهب آن معروفیت ویژه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همین دوران امام باقر و امام صادق علیهما السلام روایت درستی از سنّت رسول خدا صلی الله علیه و آله و سلم را در اختیار مردم گذاشتند و نه تنها ملجأ شیعیان بلکه مرجع علمی بزرگان اهل سنّت شدند</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مناظرات مذهبی بین صادقین علیهما السلام و بزرگان مذهبی آن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همه‌جا بر کتاب و سنّت تأکید می‌شد</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سیره‌ی اهل بیت علیهم السلام هویت تازه‌ای</w:t>
      </w:r>
    </w:p>
    <w:p>
      <w:pPr>
        <w:pStyle w:val="BookText"/>
        <w:rPr/>
      </w:pPr>
      <w:r>
        <w:rPr>
          <w:rFonts w:ascii="IRNazanin" w:hAnsi="IRNazanin" w:eastAsia="IRNazanin"/>
          <w:color w:val="111111"/>
          <w:sz w:val="28"/>
          <w:sz w:val="28"/>
          <w:szCs w:val="28"/>
          <w:rtl w:val="true"/>
          <w:lang w:bidi="fa-IR"/>
        </w:rPr>
        <w:t>یافت و در دوران اختلاف و تضارب آراء مذهبی و کلامی، ملاک تشخیص حق از باطل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احادیثی که در مقابل این سیره قرار داشت‌ـ لااقل برای شیعیان ـ غیر معتبر بوده و کنار گذاشته می‌شد مگر آن که صدور آن حدیث دلیلی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دریافته است که ما جز حق نمی‌گوییم، او به روایاتی که مطمئن است از ناحیه‌ی ما باشد اکتفا ورزد، امّا اگر برخلاف آن‌چه می‌داند روایتی از ما دریافت کرد بداند که به جهت دفاع از او صادر شده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مرحوم کلینی در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ملاک‌های انتخاب حدیث را تقابل آن حدیث با اجماع عامه اعلام می‌کند و این ملاک را منسوب به اهل‌بیت علیهم السلام می‌داند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ما وافق القوم فانّ الرشد خلافهم</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 امّا</w:t>
      </w:r>
    </w:p>
    <w:p>
      <w:pPr>
        <w:pStyle w:val="BookText"/>
        <w:rPr/>
      </w:pPr>
      <w:r>
        <w:rPr>
          <w:rFonts w:ascii="IRNazanin" w:hAnsi="IRNazanin" w:eastAsia="IRNazanin"/>
          <w:color w:val="111111"/>
          <w:sz w:val="28"/>
          <w:sz w:val="28"/>
          <w:szCs w:val="28"/>
          <w:rtl w:val="true"/>
          <w:lang w:bidi="fa-IR"/>
        </w:rPr>
        <w:t>برای آشنایی بیشتر با این ملاک به ویژه در حل روایات اختلافی به ذکر دو نمونه از احادیث صادقین علیهما السلام یا سیره‌ی عملی آنان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بکیربن‌اعین از امام باقر علیه السلام روایت کرد که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کیفیّت وضوی رسول خدا صلی الله علیه و آله و سلم را برای شما تعریف بنمایم؟ آن‌گاه با دست راست خود مشتی آب برگرفت و صورت خود را با آن شست، سپس با دست چپ مشتی آب برگرفت و با آن دست راست خود را شست، پس از آن با دست راست مشتی آب برگرفته و دست چپ خود را شست و آن‌گاه از تری باقی‌مانده دست‌ها، سر و دو پای خود را مسح کشید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معاویة‌بن‌عمار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الرّحمان‌الرّحیم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فاتحة‌الکتاب بخوانم؟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پرسید به هنگام قرائت سوره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بسم‌الله‌الرّحمان‌الرّحیم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در همین زمینه امام باقر علیه السلام نماز کسی را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قرائت سوره ترک کند قابل اعاده می‌داند</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امر در</w:t>
      </w:r>
    </w:p>
    <w:p>
      <w:pPr>
        <w:pStyle w:val="BookText"/>
        <w:rPr/>
      </w:pPr>
      <w:r>
        <w:rPr>
          <w:rFonts w:ascii="IRNazanin" w:hAnsi="IRNazanin" w:eastAsia="IRNazanin"/>
          <w:color w:val="111111"/>
          <w:sz w:val="28"/>
          <w:sz w:val="28"/>
          <w:szCs w:val="28"/>
          <w:rtl w:val="true"/>
          <w:lang w:bidi="fa-IR"/>
        </w:rPr>
        <w:t xml:space="preserve">اصل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کیفیّت ادای آن‌ـ از جهت جهر یا اخفات‌ـ بر بسیاری از مردم مشتبه شده بود امام صادق علیه السلام رسمآ به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نمازها اقدام نمود به طوری که 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پشت سر امام صادق علیه السلام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نمازهایی که حمد و سوره‌ی آن آشکار نبودـ یعنی ظهر و عصرـ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بسم‌الله‌الرّحمان‌الرّحیم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قرائت می‌فرمود</w:t>
      </w:r>
      <w:r>
        <w:rPr>
          <w:rFonts w:eastAsia="IRNazanin" w:cs="IRNazanin"/>
          <w:color w:val="111111"/>
          <w:sz w:val="28"/>
          <w:szCs w:val="28"/>
          <w:rtl w:val="true"/>
          <w:lang w:bidi="fa-IR"/>
        </w:rPr>
        <w:t>.</w:t>
      </w:r>
      <w:r>
        <w:rPr>
          <w:rStyle w:val="FootnoteAnchor"/>
          <w:rtl w:val="true"/>
        </w:rPr>
        <w:footnoteReference w:id="27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گفتنی است که در نقد حدیث و نیز حل تعارض اخبار دستورالعمل‌های دیگری نیز از صادقین</w:t>
      </w:r>
      <w:bookmarkStart w:id="142" w:name="pg3228_33561"/>
    </w:p>
    <w:p>
      <w:pPr>
        <w:pStyle w:val="BookText"/>
        <w:rPr/>
      </w:pPr>
      <w:bookmarkEnd w:id="142"/>
      <w:r>
        <w:rPr>
          <w:rFonts w:ascii="IRNazanin" w:hAnsi="IRNazanin" w:eastAsia="IRNazanin"/>
          <w:color w:val="111111"/>
          <w:sz w:val="28"/>
          <w:sz w:val="28"/>
          <w:szCs w:val="28"/>
          <w:rtl w:val="true"/>
          <w:lang w:bidi="fa-IR"/>
        </w:rPr>
        <w:t>علیهما السلام رسیده که برای خودداری از اطاله‌ی بحث از ذکر آنها خودداری می‌کنیم و خوانندگان را به منابع علمی ارجاع می‌دهیم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3" w:name="__RefHeading___Toc1870557_2749589250"/>
      <w:bookmarkStart w:id="144" w:name="_Toc54"/>
      <w:bookmarkEnd w:id="143"/>
      <w:r>
        <w:rPr>
          <w:rtl w:val="true"/>
        </w:rPr>
        <w:t>فصل چهارم</w:t>
      </w:r>
      <w:r>
        <w:rPr>
          <w:rtl w:val="true"/>
        </w:rPr>
        <w:t xml:space="preserve">: </w:t>
      </w:r>
      <w:r>
        <w:rPr>
          <w:rtl w:val="true"/>
        </w:rPr>
        <w:t>ضوابط مهم در فهم سنّت پیامبر صلی الله علیه و آله و سلم</w:t>
      </w:r>
      <w:bookmarkEnd w:id="14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1870559_2749589250"/>
      <w:bookmarkStart w:id="146" w:name="_Toc55"/>
      <w:bookmarkEnd w:id="145"/>
      <w:r>
        <w:rPr>
          <w:rtl w:val="true"/>
        </w:rPr>
        <w:t>اشاره</w:t>
      </w:r>
      <w:bookmarkStart w:id="147" w:name="pg3228_33562"/>
      <w:bookmarkEnd w:id="146"/>
    </w:p>
    <w:p>
      <w:pPr>
        <w:pStyle w:val="BookText"/>
        <w:rPr/>
      </w:pPr>
      <w:bookmarkEnd w:id="147"/>
      <w:r>
        <w:rPr>
          <w:rFonts w:ascii="IRNazanin" w:hAnsi="IRNazanin" w:eastAsia="IRNazanin"/>
          <w:color w:val="111111"/>
          <w:sz w:val="28"/>
          <w:sz w:val="28"/>
          <w:szCs w:val="28"/>
          <w:rtl w:val="true"/>
          <w:lang w:bidi="fa-IR"/>
        </w:rPr>
        <w:t>کاوشی دوباره در ضوابط فهم سنّت و حدیث</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48" w:name="__RefHeading___Toc1870561_2749589250"/>
      <w:bookmarkStart w:id="149" w:name="_Toc56"/>
      <w:bookmarkEnd w:id="148"/>
      <w:r>
        <w:rPr>
          <w:rtl w:val="true"/>
        </w:rPr>
        <w:t>مقدّمه</w:t>
      </w:r>
      <w:bookmarkEnd w:id="149"/>
    </w:p>
    <w:p>
      <w:pPr>
        <w:pStyle w:val="BookText"/>
        <w:rPr/>
      </w:pPr>
      <w:r>
        <w:rPr>
          <w:rFonts w:ascii="IRNazanin" w:hAnsi="IRNazanin" w:eastAsia="IRNazanin"/>
          <w:color w:val="111111"/>
          <w:sz w:val="28"/>
          <w:sz w:val="28"/>
          <w:szCs w:val="28"/>
          <w:rtl w:val="true"/>
          <w:lang w:bidi="fa-IR"/>
        </w:rPr>
        <w:t>مسلمان موظّف به تبعیّت از رسول خدا صلی الله علیه و آله و سلم و تأسّی به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فانتهوا</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در صورتی که یک مسلمان بر احادیث رسول خدا صلی الله علیه و آله و سلم دست یابد و تصمیم بگیرد که بر مبنای آن خدا را مورد عبادت قرار دهد، گریزی جز درک مفاد روایات قبل از عمل به آنها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ضابطه‌های فهم درست حدیث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رسول خدا صلی الله علیه و آله و سلم به ایراد بیاناتی مبادرت می‌کرد و یا شخصآ به انجام کاری می‌پرداخت، آن سخن و کار از قصد مشخّصی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بین الفاظ روایات و منظور و مقصود رسول خدا صلی الله علیه و آله و سلم تباین خاصّی در کار نبود و لذا منظور رسول خدا صلی الله علیه و آله و سلم به درستی قابل درک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مواردی مقصود حدیث رسول خدا صلی الله علیه و آله و سلم یا آیه‌ای از قرآن درک نمی‌شد، چه بسا با نزول وحی تبیین درستی از حدیث رسول خدا صلی الله علیه و آله و سلم یا آن آیه در اختیار مسلمانان قرار می‌گرفت و یا آن بزرگوار به توضیح آیه و مقصود حدیث مبادرت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چون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واشربوا حتّی یتبیّن لکم الخیط الابیض من الخیط الاسود من الفجر</w:t>
      </w:r>
      <w:r>
        <w:rPr>
          <w:rFonts w:eastAsia="IRNazanin" w:cs="IRNazanin"/>
          <w:color w:val="111111"/>
          <w:sz w:val="28"/>
          <w:szCs w:val="28"/>
          <w:rtl w:val="true"/>
          <w:lang w:bidi="fa-IR"/>
        </w:rPr>
        <w:t>)</w:t>
      </w:r>
      <w:r>
        <w:rPr>
          <w:rStyle w:val="FootnoteAnchor"/>
          <w:rtl w:val="true"/>
        </w:rPr>
        <w:footnoteReference w:id="27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گردید، عُدیّبن‌حاتم دو ریسمان سفید و سیاه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که در دل شب آنها را از یکدیگر تمیز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چیزی دستگیر او نشد و رسول خدا صلی الله علیه و آله و سلم را از کار خود باخبر ساخت، پیامبر صلی الله علیه و آله و سلم به او فرمود که مراد از دو ریسمان، بندهای شب و روز است و به این ترتیب مراد از نصّ قرآن را برای صحابه توضیح داد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bookmarkStart w:id="150" w:name="pg3228_33563"/>
    </w:p>
    <w:p>
      <w:pPr>
        <w:pStyle w:val="BookText"/>
        <w:rPr/>
      </w:pPr>
      <w:bookmarkEnd w:id="150"/>
      <w:r>
        <w:rPr>
          <w:rFonts w:ascii="IRNazanin" w:hAnsi="IRNazanin" w:eastAsia="IRNazanin"/>
          <w:color w:val="111111"/>
          <w:sz w:val="28"/>
          <w:sz w:val="28"/>
          <w:szCs w:val="28"/>
          <w:rtl w:val="true"/>
          <w:lang w:bidi="fa-IR"/>
        </w:rPr>
        <w:t>امّا فهم سنّت و حدیث به نوبه خود را در گرو ضوابطی است که اهمّ آن به قرار   </w:t>
      </w:r>
    </w:p>
    <w:p>
      <w:pPr>
        <w:pStyle w:val="BookText"/>
        <w:rPr/>
      </w:pPr>
      <w:r>
        <w:rPr>
          <w:rFonts w:ascii="IRNazanin" w:hAnsi="IRNazanin" w:eastAsia="IRNazanin"/>
          <w:color w:val="111111"/>
          <w:sz w:val="28"/>
          <w:sz w:val="28"/>
          <w:szCs w:val="28"/>
          <w:rtl w:val="true"/>
          <w:lang w:bidi="fa-IR"/>
        </w:rPr>
        <w:t>زیر است</w:t>
      </w:r>
      <w:r>
        <w:rPr>
          <w:rFonts w:eastAsia="IRNazanin" w:cs="IRNazanin"/>
          <w:color w:val="111111"/>
          <w:sz w:val="28"/>
          <w:szCs w:val="28"/>
          <w:rtl w:val="true"/>
          <w:lang w:bidi="fa-IR"/>
        </w:rPr>
        <w:t>:</w:t>
      </w:r>
    </w:p>
    <w:p>
      <w:pPr>
        <w:pStyle w:val="Heading3"/>
        <w:numPr>
          <w:ilvl w:val="2"/>
          <w:numId w:val="1"/>
        </w:numPr>
        <w:rPr/>
      </w:pPr>
      <w:bookmarkStart w:id="151" w:name="__RefHeading___Toc1870563_2749589250"/>
      <w:bookmarkStart w:id="152" w:name="_Toc57"/>
      <w:bookmarkEnd w:id="151"/>
      <w:r>
        <w:rPr/>
        <w:t>4</w:t>
      </w:r>
      <w:r>
        <w:rPr>
          <w:rtl w:val="true"/>
        </w:rPr>
        <w:t xml:space="preserve">ـ </w:t>
      </w:r>
      <w:r>
        <w:rPr/>
        <w:t>1</w:t>
      </w:r>
      <w:r>
        <w:rPr>
          <w:rtl w:val="true"/>
        </w:rPr>
        <w:t>ـ فهم سنّت در پرتو قرآن</w:t>
      </w:r>
      <w:bookmarkEnd w:id="152"/>
    </w:p>
    <w:p>
      <w:pPr>
        <w:pStyle w:val="BookText"/>
        <w:rPr/>
      </w:pPr>
      <w:r>
        <w:rPr>
          <w:rFonts w:ascii="IRNazanin" w:hAnsi="IRNazanin" w:eastAsia="IRNazanin"/>
          <w:color w:val="111111"/>
          <w:sz w:val="28"/>
          <w:sz w:val="28"/>
          <w:szCs w:val="28"/>
          <w:rtl w:val="true"/>
          <w:lang w:bidi="fa-IR"/>
        </w:rPr>
        <w:t>سنّت نبوی اصل دوم در تشریع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شارح و مبیّن کتاب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قطعآ بین کتاب خدا به عنوان مجمل</w:t>
      </w:r>
      <w:r>
        <w:rPr>
          <w:rStyle w:val="FootnoteAnchor"/>
          <w:rtl w:val="true"/>
        </w:rPr>
        <w:footnoteReference w:id="278"/>
      </w:r>
      <w:r>
        <w:rPr>
          <w:rFonts w:ascii="Amiri" w:hAnsi="Amiri" w:eastAsia="Amiri" w:cs="Amiri"/>
          <w:color w:val="111111"/>
          <w:sz w:val="28"/>
          <w:sz w:val="28"/>
          <w:szCs w:val="28"/>
          <w:rtl w:val="true"/>
          <w:lang w:bidi="ar-SA"/>
        </w:rPr>
        <w:t> و سنّت به عنوان مفسّر   </w:t>
      </w:r>
    </w:p>
    <w:p>
      <w:pPr>
        <w:pStyle w:val="BookText"/>
        <w:rPr/>
      </w:pPr>
      <w:r>
        <w:rPr>
          <w:rFonts w:ascii="IRNazanin" w:hAnsi="IRNazanin" w:eastAsia="IRNazanin"/>
          <w:color w:val="111111"/>
          <w:sz w:val="28"/>
          <w:sz w:val="28"/>
          <w:szCs w:val="28"/>
          <w:rtl w:val="true"/>
          <w:lang w:bidi="fa-IR"/>
        </w:rPr>
        <w:t>آن تعارضی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هرگونه تعارض ـ به فرض وجودـ یا به دلیل ضعف و عدم صحّت حدیث و یا به جهت فهم نادرست از حدیث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حدیث ضعیف حدیث مضطرب است</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اضطراب از عوامل ضعف و بروز اختلاف   </w:t>
      </w:r>
    </w:p>
    <w:p>
      <w:pPr>
        <w:pStyle w:val="BookText"/>
        <w:rPr/>
      </w:pPr>
      <w:r>
        <w:rPr>
          <w:rFonts w:ascii="IRNazanin" w:hAnsi="IRNazanin" w:eastAsia="IRNazanin"/>
          <w:color w:val="111111"/>
          <w:sz w:val="28"/>
          <w:sz w:val="28"/>
          <w:szCs w:val="28"/>
          <w:rtl w:val="true"/>
          <w:lang w:bidi="fa-IR"/>
        </w:rPr>
        <w:t>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سنّت رسول خدا صلی الله علیه و آله و سلم اختلافی وجود ندارد، همان‌گونه که قرآن فاقد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 القرآن و لو کان من عند غیر الله لوجدوا فیه اختلافآ کثیرآ</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آن‌که سنّت رسول خدا صلی الله علیه و آله و سلم نه</w:t>
      </w:r>
    </w:p>
    <w:p>
      <w:pPr>
        <w:pStyle w:val="BookText"/>
        <w:rPr/>
      </w:pPr>
      <w:r>
        <w:rPr>
          <w:rFonts w:ascii="IRNazanin" w:hAnsi="IRNazanin" w:eastAsia="IRNazanin"/>
          <w:color w:val="111111"/>
          <w:sz w:val="28"/>
          <w:sz w:val="28"/>
          <w:szCs w:val="28"/>
          <w:rtl w:val="true"/>
          <w:lang w:bidi="fa-IR"/>
        </w:rPr>
        <w:t>با قرآن تعارض دارد و نه در اجزای این سنّت تعارضی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جهت قرآن عامل مهمّی جهت کشف اختلاف و تعارض احادیث و یا فهم درست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بارزترین نمونه‌ها که نشان‌دهنده‌ی عدم تعارض سنّت صحیح با قرآن بوده و نیز روشن می‌سازد آن‌چه معارض جلوه می‌کند حدیث ضعیف یا موضوع است، حدیث افسانه‌ی غرانیق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چون رسول خدا صلی الله علیه و آله و سلم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أفرایتم اللّات و العزّی و مناة الثالثة الاخری</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 تلاوت کرد، به دنبال آن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الغرانیق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العلی و انّ شفاعتهنّ لترجی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چنین نسبتی در نزول عبارات فوق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محال است که این داستان به ثبوت رسد چرا که با صدر و ذیل همین آیات در سوره‌ی نجم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آیا معقول است که پیشوای توحید پس از ابراهیم خلیل علیه السلام ، چنین سخنی را در مدح بت‌ها و معبودهای مشرکین به زبان آورد؟ آری حدیث یادشده به طور قطع باطل و جعلی است و همان‌گونه که محمّدبن‌اسحاق خزیمه یادآور شده از جعلیات زنادقه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این حدیث آثار چندی نیز تألیف شده است از جمله محمّد ناصرالدّین 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المجانیق لنسف قصّة الغرانیق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و اسناد حدیث را مورد بررسی قرار داده و جعلی‌بودن آن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صادق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مستوفی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قصّة الغرانیق اکذوبة بلهاء مزندقه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شیخ حسن عبدالحمید کتابی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bookmarkStart w:id="153" w:name="pg3228_33564"/>
    </w:p>
    <w:p>
      <w:pPr>
        <w:pStyle w:val="BookText"/>
        <w:rPr/>
      </w:pPr>
      <w:bookmarkEnd w:id="153"/>
      <w:r>
        <w:rPr>
          <w:rFonts w:ascii="IRNazanin" w:hAnsi="IRNazanin" w:eastAsia="IRNazanin"/>
          <w:color w:val="111111"/>
          <w:sz w:val="28"/>
          <w:sz w:val="28"/>
          <w:szCs w:val="28"/>
          <w:rtl w:val="true"/>
          <w:lang w:bidi="fa-IR"/>
        </w:rPr>
        <w:t>التحقیق لابطال قصّة الغرانیق روایةً و 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تألیف کرده است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مثال دیگر از احادیث واهی مخالف با قرآن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شاوروهنّ و خالفوهنّ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حافظ سخاوی درباره‌ی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باطل لا اصل له</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این حدیث مخالف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أرادا فصالا عن تراض منهما و تشاور فلا جناح علیهما</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فصال به معنی رضاع و</w:t>
      </w:r>
    </w:p>
    <w:p>
      <w:pPr>
        <w:pStyle w:val="BookText"/>
        <w:rPr/>
      </w:pPr>
      <w:r>
        <w:rPr>
          <w:rFonts w:ascii="IRNazanin" w:hAnsi="IRNazanin" w:eastAsia="IRNazanin"/>
          <w:color w:val="111111"/>
          <w:sz w:val="28"/>
          <w:sz w:val="28"/>
          <w:szCs w:val="28"/>
          <w:rtl w:val="true"/>
          <w:lang w:bidi="fa-IR"/>
        </w:rPr>
        <w:t>شیرخوارگی است و مفاد آیه به صراحت به مشورت مرد با همسرش در خصوص رضاع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شاورهنّ و خالفوهنّ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بی‌توجّهی انسان به رأی و نظر زن پس از مشورت با اوـ آن‌هم به طور مطلق‌ـ صراحت دارد و این تعارض موجب رد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دیگر آن که در صورتی که در تفسیر یک حدیث بین دانشمندان اختلاف نظر حاصل شود تفسیر ارجح و فهم اولی، تفسیر و فهمی از حدیث است که کتاب خدا آن را تأیید کند</w:t>
      </w:r>
      <w:r>
        <w:rPr>
          <w:rFonts w:eastAsia="IRNazanin" w:cs="IRNazanin"/>
          <w:color w:val="111111"/>
          <w:sz w:val="28"/>
          <w:szCs w:val="28"/>
          <w:rtl w:val="true"/>
          <w:lang w:bidi="fa-IR"/>
        </w:rPr>
        <w:t>.</w:t>
      </w:r>
    </w:p>
    <w:p>
      <w:pPr>
        <w:pStyle w:val="Heading3"/>
        <w:numPr>
          <w:ilvl w:val="2"/>
          <w:numId w:val="1"/>
        </w:numPr>
        <w:rPr/>
      </w:pPr>
      <w:bookmarkStart w:id="154" w:name="__RefHeading___Toc1870565_2749589250"/>
      <w:bookmarkStart w:id="155" w:name="_Toc58"/>
      <w:bookmarkEnd w:id="154"/>
      <w:r>
        <w:rPr/>
        <w:t>4</w:t>
      </w:r>
      <w:r>
        <w:rPr>
          <w:rtl w:val="true"/>
        </w:rPr>
        <w:t xml:space="preserve">ـ </w:t>
      </w:r>
      <w:r>
        <w:rPr/>
        <w:t>2</w:t>
      </w:r>
      <w:r>
        <w:rPr>
          <w:rtl w:val="true"/>
        </w:rPr>
        <w:t>ـ جمع احادیث وارده در یک موضوع در کنار یکدیگر</w:t>
      </w:r>
      <w:bookmarkEnd w:id="155"/>
    </w:p>
    <w:p>
      <w:pPr>
        <w:pStyle w:val="BookText"/>
        <w:rPr/>
      </w:pPr>
      <w:r>
        <w:rPr>
          <w:rFonts w:ascii="IRNazanin" w:hAnsi="IRNazanin" w:eastAsia="IRNazanin"/>
          <w:color w:val="111111"/>
          <w:sz w:val="28"/>
          <w:sz w:val="28"/>
          <w:szCs w:val="28"/>
          <w:rtl w:val="true"/>
          <w:lang w:bidi="fa-IR"/>
        </w:rPr>
        <w:t>جمع احادیث وارده در یک موضوع در کنار یکدیگر</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امور مهم در فهم حدیث جمع‌کردن روایات وارده در یک موضوع است در این خصوص بزرگان سخنانی دارند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یحیی‌بن‌معین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نتوانیم حدیث را از سیوجه به دست آوریم آن را نمی‌توانیم درک کنیم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ـ احمدبن‌حنبل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طرق گوناگون حدیث را به دست نیاوری، آن را درست نخواهی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برخی، برخی دیگرش را تفسیر می‌کند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ابراهیم‌بن‌سعید 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نتوانم حدیثی را از صد طریق به دست آورم خود را در مورد آن یتیم خواهم</w:t>
      </w:r>
    </w:p>
    <w:p>
      <w:pPr>
        <w:pStyle w:val="BookText"/>
        <w:rPr/>
      </w:pP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طبق سخنان فوق، از امور لازم در فهم درست حدیث، جمع همه‌ی احادیث وارده در یک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روایات متشابه به محکمات، روایات مطلق به روایات مقیّد ارجاع داده می‌شود، چنان‌که حدیث عام به حدیث خاص تخصیص خورده و در نتیجه معنای واضحی از مجموع روایات به دست می‌آید و نیز در شرایطی که سنّت خود مبیّن قرآن بوده، مجملات آن را روشن، مطلقات آن را تقیید و عمومات آن را تخصیص می‌زند، این روابط به طریق اولی در اجزاء سنّت نیز وجود داشته و باید مدّنظر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نتوان احادیث وارده در یک موضوع را در یک جا گردآوری کرد، این امر به انحراف در فهم صحیح آن موضوع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گاه انسان به حدیث صحیحی که در موضوع خاصّی وارد شده استدلال می‌کند، در صورتی که سایر احادیث وارده در آن موضوع در اختیار وی نیست که همین مطلب جهت فهم ناقص او از حدیث مزبور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مثال‌های زیر یادکردنی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بخاری در حدیثی از ابوامامه باهلی آورده است که وی روزی چشمش به آلاتی از وسایل کشاورزی افتاد و در همان‌حال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لایدخل هذا بیت قوم إلّا أدخله الذّل</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حدیث نشان‌دهنده‌ی  </w:t>
      </w:r>
    </w:p>
    <w:p>
      <w:pPr>
        <w:pStyle w:val="BookText"/>
        <w:rPr/>
      </w:pPr>
      <w:r>
        <w:rPr>
          <w:rFonts w:ascii="IRNazanin" w:hAnsi="IRNazanin" w:eastAsia="IRNazanin"/>
          <w:color w:val="111111"/>
          <w:sz w:val="28"/>
          <w:sz w:val="28"/>
          <w:szCs w:val="28"/>
          <w:rtl w:val="true"/>
          <w:lang w:bidi="fa-IR"/>
        </w:rPr>
        <w:t>کراهت رسول خدا صلی الله علیه و آله و سلم نسبت به در اختیارداشتن آلات و ابزار کشاورزی و احیانآ عمل زراعت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مطابق روایات دیگر رسول خدا صلی الله علیه و آله و سلم زراعت را مورد تشویق قرار داده و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مسلم یغرس غرسا أو یزرع زرعآ فیاکل منه طیر أو انسان أو بهیمة الّا کان به صدقة</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 دیگر از آن حضرت     </w:t>
      </w:r>
    </w:p>
    <w:p>
      <w:pPr>
        <w:pStyle w:val="BookText"/>
        <w:rPr/>
      </w:pPr>
      <w:r>
        <w:rPr>
          <w:rFonts w:ascii="IRNazanin" w:hAnsi="IRNazanin" w:eastAsia="IRNazanin"/>
          <w:color w:val="111111"/>
          <w:sz w:val="28"/>
          <w:sz w:val="28"/>
          <w:szCs w:val="28"/>
          <w:rtl w:val="true"/>
          <w:lang w:bidi="fa-IR"/>
        </w:rPr>
        <w:t>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قامت علی أحدکم القیامة و فی یده فسیلة فلیغرسها</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به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فقه‌الحدیث روایت ابوامامه عنوان باب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یحذر من عواقب الاشتغال بالة الزرع أو مجاوزة الحدّ الّذی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که نوعی تعریض به کسانی است که در اثر اشتغال به زراعت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دیگر غافل می‌شوند و ابن‌حجر عسقلانی در توضیح عنوان باب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ترجمه‌ی باب دو مطلب را در جمع حدیث ابوامامه و روایات فضیلت زراعت متذکّر شده است، اوّل آن‌که اخبار ذامه، بر نتیجه و عاقبت</w:t>
      </w:r>
      <w:bookmarkStart w:id="156" w:name="pg3228_33566"/>
    </w:p>
    <w:p>
      <w:pPr>
        <w:pStyle w:val="BookText"/>
        <w:rPr/>
      </w:pPr>
      <w:bookmarkEnd w:id="156"/>
      <w:r>
        <w:rPr>
          <w:rFonts w:ascii="IRNazanin" w:hAnsi="IRNazanin" w:eastAsia="IRNazanin"/>
          <w:color w:val="111111"/>
          <w:sz w:val="28"/>
          <w:sz w:val="28"/>
          <w:szCs w:val="28"/>
          <w:rtl w:val="true"/>
          <w:lang w:bidi="fa-IR"/>
        </w:rPr>
        <w:t>کار زراعت حمل شود و دیگر آن‌که این اخبار درباره‌ی کسانی است که از حدودی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دلایل مطلب اخیر حدیثی از ابنعمر است که نشان می‌دهد در صورتی که اشتغال به امر زراعت و کارهایی از این دست انسان را از ادای فرائض دیگر به ویژه جهاد باز دارد، سرنوشتی جز ذلّت و انحراف از دین در انتظار انسان نخواهد بود و آن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تبایعتم بالعینة و اخذتم اذناب البقر و رضیتم بالزرع و ترکتم الجهاد سلّط الله علیکم ذلّا لاینزعه حتّی ترجعوا إلی دینکم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7" w:name="__RefHeading___Toc1870567_2749589250"/>
      <w:bookmarkStart w:id="158" w:name="_Toc59"/>
      <w:bookmarkEnd w:id="157"/>
      <w:r>
        <w:rPr/>
        <w:t>4</w:t>
      </w:r>
      <w:r>
        <w:rPr>
          <w:rtl w:val="true"/>
        </w:rPr>
        <w:t xml:space="preserve">ـ </w:t>
      </w:r>
      <w:r>
        <w:rPr/>
        <w:t>3</w:t>
      </w:r>
      <w:r>
        <w:rPr>
          <w:rtl w:val="true"/>
        </w:rPr>
        <w:t>ـ کوشش در جمع بین اخبار متعارض</w:t>
      </w:r>
      <w:bookmarkEnd w:id="158"/>
    </w:p>
    <w:p>
      <w:pPr>
        <w:pStyle w:val="BookText"/>
        <w:rPr/>
      </w:pPr>
      <w:r>
        <w:rPr>
          <w:rFonts w:ascii="IRNazanin" w:hAnsi="IRNazanin" w:eastAsia="IRNazanin"/>
          <w:color w:val="111111"/>
          <w:sz w:val="28"/>
          <w:sz w:val="28"/>
          <w:szCs w:val="28"/>
          <w:rtl w:val="true"/>
          <w:lang w:bidi="fa-IR"/>
        </w:rPr>
        <w:t>گفته شد که در خصوص نصوص قرآن و سنّت صحیح اصل اوّل عدم تعارض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أفلا یتدبّرون القرآن و لو کان من عند غیر الله لوجدوا فیه اختلافآ کثیرآ</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در صورتی که در قرآن یا سنّت مواردی از تعارض</w:t>
      </w:r>
    </w:p>
    <w:p>
      <w:pPr>
        <w:pStyle w:val="BookText"/>
        <w:rPr/>
      </w:pPr>
      <w:r>
        <w:rPr>
          <w:rFonts w:ascii="IRNazanin" w:hAnsi="IRNazanin" w:eastAsia="IRNazanin"/>
          <w:color w:val="111111"/>
          <w:sz w:val="28"/>
          <w:sz w:val="28"/>
          <w:szCs w:val="28"/>
          <w:rtl w:val="true"/>
          <w:lang w:bidi="fa-IR"/>
        </w:rPr>
        <w:t>مشاهده گردد، این تعارض نسبت به درک ناقص ما از کتاب و سنّت خواهد بود، نه آن‌که در نصوص شرعی تعارضی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دانشمندان، متعهّد به رفع تعارض در نصوصی شده‌اند که در آنها نوعی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به تکلّف خاصّی نیز گرفتار شوند</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روایاتی که در بادی امر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 جلوه می‌کند احادیث نهی از استقبال قبله به هنگام بول و غائط است که در مقابل آن احادیثی وجود دارد که این کار را مباح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 تعارض این روایات را به طرقی حل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النهی یحمل علی الخلاء و الاباحة تحمل علی البنیان</w:t>
      </w:r>
      <w:r>
        <w:rPr>
          <w:rFonts w:eastAsia="IRNazanin" w:cs="IRNazanin"/>
          <w:color w:val="111111"/>
          <w:sz w:val="28"/>
          <w:szCs w:val="28"/>
          <w:rtl w:val="true"/>
          <w:lang w:bidi="fa-IR"/>
        </w:rPr>
        <w:t>»</w:t>
      </w:r>
      <w:r>
        <w:rPr>
          <w:rStyle w:val="FootnoteAnchor"/>
          <w:rtl w:val="true"/>
        </w:rPr>
        <w:footnoteReference w:id="295"/>
      </w:r>
      <w:bookmarkStart w:id="159" w:name="pg3228_33567"/>
    </w:p>
    <w:p>
      <w:pPr>
        <w:pStyle w:val="BookText"/>
        <w:rPr/>
      </w:pPr>
      <w:bookmarkEnd w:id="15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0" w:name="__RefHeading___Toc1870569_2749589250"/>
      <w:bookmarkStart w:id="161" w:name="_Toc60"/>
      <w:bookmarkEnd w:id="160"/>
      <w:r>
        <w:rPr/>
        <w:t>4</w:t>
      </w:r>
      <w:r>
        <w:rPr>
          <w:rtl w:val="true"/>
        </w:rPr>
        <w:t xml:space="preserve">ـ </w:t>
      </w:r>
      <w:r>
        <w:rPr/>
        <w:t>4</w:t>
      </w:r>
      <w:r>
        <w:rPr>
          <w:rtl w:val="true"/>
        </w:rPr>
        <w:t>ـ شناخت ناسخ و منسوخ در حدیث</w:t>
      </w:r>
      <w:bookmarkEnd w:id="161"/>
    </w:p>
    <w:p>
      <w:pPr>
        <w:pStyle w:val="BookText"/>
        <w:rPr/>
      </w:pPr>
      <w:r>
        <w:rPr>
          <w:rFonts w:ascii="IRNazanin" w:hAnsi="IRNazanin" w:eastAsia="IRNazanin"/>
          <w:color w:val="111111"/>
          <w:sz w:val="28"/>
          <w:sz w:val="28"/>
          <w:szCs w:val="28"/>
          <w:rtl w:val="true"/>
          <w:lang w:bidi="fa-IR"/>
        </w:rPr>
        <w:t>نسخ در حوزه‌ی روایات واقع شده است</w:t>
      </w:r>
      <w:r>
        <w:rPr>
          <w:rStyle w:val="FootnoteAnchor"/>
          <w:rtl w:val="true"/>
        </w:rPr>
        <w:footnoteReference w:id="296"/>
      </w:r>
      <w:r>
        <w:rPr>
          <w:rFonts w:ascii="IRNazanin" w:hAnsi="IRNazanin" w:eastAsia="IRNazanin"/>
          <w:color w:val="111111"/>
          <w:sz w:val="28"/>
          <w:sz w:val="28"/>
          <w:szCs w:val="28"/>
          <w:rtl w:val="true"/>
          <w:lang w:bidi="fa-IR"/>
        </w:rPr>
        <w:t> و لذا شناخت ناسخ و منسوخ        </w:t>
      </w:r>
    </w:p>
    <w:p>
      <w:pPr>
        <w:pStyle w:val="BookText"/>
        <w:rPr/>
      </w:pPr>
      <w:r>
        <w:rPr>
          <w:rFonts w:ascii="IRNazanin" w:hAnsi="IRNazanin" w:eastAsia="IRNazanin"/>
          <w:color w:val="111111"/>
          <w:sz w:val="28"/>
          <w:sz w:val="28"/>
          <w:szCs w:val="28"/>
          <w:rtl w:val="true"/>
          <w:lang w:bidi="fa-IR"/>
        </w:rPr>
        <w:t>روایات امری ضروری است و عمل کردن به روایات بدون توجّه به پدیده‌ی نسخ قرار گرفتن در مسیری است که چه بسا از نظر شرعی تکلیفی در برابر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نسبت به منسوخات فاقد تکلیف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نسخ از جمله علل و عوارض حدیث است که نباید از آن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 قد ادرجه فی العلل         الترمذی و خصّه بالعمل</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این موضوع‌ـ یعنی قائل به نسخ حدیث شدن‌ـ تعجیل پسندیده نیست و نمی‌توان جز با ادله و شواهد کافی حدیثی را منسوخ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دانشمندان در این خصوص تحقیقاتی انجام داده و کتبی تألیف کرده‌اند که از جمله می‌توان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ذوی‌الرسوخ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جعبری،</w:t>
      </w:r>
      <w:r>
        <w:rPr>
          <w:rStyle w:val="FootnoteAnchor"/>
          <w:rtl w:val="true"/>
        </w:rPr>
        <w:footnoteReference w:id="298"/>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ابن‌جوزی</w:t>
      </w:r>
      <w:r>
        <w:rPr>
          <w:rStyle w:val="FootnoteAnchor"/>
          <w:rtl w:val="true"/>
        </w:rPr>
        <w:footnoteReference w:id="299"/>
      </w:r>
      <w:r>
        <w:rPr>
          <w:rFonts w:ascii="IRNazanin" w:hAnsi="IRNazanin" w:eastAsia="IRNazanin"/>
          <w:color w:val="111111"/>
          <w:sz w:val="28"/>
          <w:sz w:val="28"/>
          <w:szCs w:val="28"/>
          <w:rtl w:val="true"/>
          <w:lang w:bidi="fa-IR"/>
        </w:rPr>
        <w:t>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فی الناسخ و المنسوخ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محمّدبن‌موسی حازمی اشاره کرد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2" w:name="__RefHeading___Toc1870571_2749589250"/>
      <w:bookmarkStart w:id="163" w:name="_Toc61"/>
      <w:bookmarkEnd w:id="162"/>
      <w:r>
        <w:rPr/>
        <w:t>4</w:t>
      </w:r>
      <w:r>
        <w:rPr>
          <w:rtl w:val="true"/>
        </w:rPr>
        <w:t xml:space="preserve">ـ </w:t>
      </w:r>
      <w:r>
        <w:rPr/>
        <w:t>5</w:t>
      </w:r>
      <w:r>
        <w:rPr>
          <w:rtl w:val="true"/>
        </w:rPr>
        <w:t xml:space="preserve"> </w:t>
      </w:r>
      <w:r>
        <w:rPr>
          <w:rtl w:val="true"/>
        </w:rPr>
        <w:t>ـ شناخت اسباب ورود حدیث</w:t>
      </w:r>
      <w:bookmarkEnd w:id="163"/>
    </w:p>
    <w:p>
      <w:pPr>
        <w:pStyle w:val="Heading4"/>
        <w:numPr>
          <w:ilvl w:val="3"/>
          <w:numId w:val="1"/>
        </w:numPr>
        <w:rPr/>
      </w:pPr>
      <w:bookmarkStart w:id="164" w:name="__RefHeading___Toc1870573_2749589250"/>
      <w:bookmarkStart w:id="165" w:name="_Toc62"/>
      <w:bookmarkEnd w:id="164"/>
      <w:r>
        <w:rPr>
          <w:rtl w:val="true"/>
        </w:rPr>
        <w:t>اشاره</w:t>
      </w:r>
      <w:bookmarkEnd w:id="16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اسباب ورود حدیث در فهم مراد روایات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از عوامل شناخت سنّت نبوی‌ـ به شکل صحیح‌ـ توجّه به اسباب و مناسباتی است که حدیث یا سنّت به جهت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یا در نصّ روایات موجود است، یا از واقعیّاتی که سیاق حدیث بر آن شهادت می‌دهد قابل ملاحظه است و یا از مجموعه قرائنی که در اطراف حدیث وجود دارد به دست می‌آید</w:t>
      </w:r>
      <w:r>
        <w:rPr>
          <w:rFonts w:eastAsia="IRNazanin" w:cs="IRNazanin"/>
          <w:color w:val="111111"/>
          <w:sz w:val="28"/>
          <w:szCs w:val="28"/>
          <w:rtl w:val="true"/>
          <w:lang w:bidi="fa-IR"/>
        </w:rPr>
        <w:t>.</w:t>
      </w:r>
      <w:bookmarkStart w:id="166" w:name="pg3228_33568"/>
    </w:p>
    <w:p>
      <w:pPr>
        <w:pStyle w:val="BookText"/>
        <w:rPr/>
      </w:pPr>
      <w:bookmarkEnd w:id="166"/>
      <w:r>
        <w:rPr>
          <w:rFonts w:ascii="IRNazanin" w:hAnsi="IRNazanin" w:eastAsia="IRNazanin"/>
          <w:color w:val="111111"/>
          <w:sz w:val="28"/>
          <w:sz w:val="28"/>
          <w:szCs w:val="28"/>
          <w:rtl w:val="true"/>
          <w:lang w:bidi="fa-IR"/>
        </w:rPr>
        <w:t>به عقیده‌ی صاحب‌نظران فهم سلیم از روایت جز با شناخت مناسباتی که ورود آنها را نشان داده و در واقع به منزله‌ی بیانی بر احادیث است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موجب می‌شود که انسان در فهم حدیث دچار گمانه‌زنی نشود و بر مطلبی خلاف مراد روایات دست نیابد در این خصوص مثال‌های زیر قابل توجّه است</w:t>
      </w:r>
      <w:r>
        <w:rPr>
          <w:rFonts w:eastAsia="IRNazanin" w:cs="IRNazanin"/>
          <w:color w:val="111111"/>
          <w:sz w:val="28"/>
          <w:szCs w:val="28"/>
          <w:rtl w:val="true"/>
          <w:lang w:bidi="fa-IR"/>
        </w:rPr>
        <w:t>:</w:t>
      </w:r>
    </w:p>
    <w:p>
      <w:pPr>
        <w:pStyle w:val="Heading4"/>
        <w:numPr>
          <w:ilvl w:val="3"/>
          <w:numId w:val="1"/>
        </w:numPr>
        <w:rPr/>
      </w:pPr>
      <w:bookmarkStart w:id="167" w:name="__RefHeading___Toc1870575_2749589250"/>
      <w:bookmarkStart w:id="168" w:name="_Toc63"/>
      <w:bookmarkEnd w:id="167"/>
      <w:r>
        <w:rPr/>
        <w:t>4</w:t>
      </w:r>
      <w:r>
        <w:rPr>
          <w:rtl w:val="true"/>
        </w:rPr>
        <w:t xml:space="preserve">ـ </w:t>
      </w:r>
      <w:r>
        <w:rPr/>
        <w:t>5</w:t>
      </w:r>
      <w:r>
        <w:rPr>
          <w:rtl w:val="true"/>
        </w:rPr>
        <w:t xml:space="preserve"> </w:t>
      </w:r>
      <w:r>
        <w:rPr>
          <w:rtl w:val="true"/>
        </w:rPr>
        <w:t xml:space="preserve">ـ </w:t>
      </w:r>
      <w:r>
        <w:rPr/>
        <w:t>1</w:t>
      </w:r>
      <w:r>
        <w:rPr>
          <w:rtl w:val="true"/>
        </w:rPr>
        <w:t>ـ حدیث انتم أعلم بامور دنیاکم</w:t>
      </w:r>
      <w:bookmarkEnd w:id="168"/>
    </w:p>
    <w:p>
      <w:pPr>
        <w:pStyle w:val="BookText"/>
        <w:rPr/>
      </w:pPr>
      <w:r>
        <w:rPr>
          <w:rFonts w:ascii="IRNazanin" w:hAnsi="IRNazanin" w:eastAsia="IRNazanin"/>
          <w:color w:val="111111"/>
          <w:sz w:val="28"/>
          <w:sz w:val="28"/>
          <w:szCs w:val="28"/>
          <w:rtl w:val="true"/>
          <w:lang w:bidi="fa-IR"/>
        </w:rPr>
        <w:t>برخی از جاهلان حدیث یادشده را مفرّی بر اجرای احکام شریعت‌ـ به ویژه در زمینه‌های اقتصادی، سیاسی و اجتماعی ـ یافته‌اند و تصوّر می‌کنند که زمینه‌های مذکور از شؤون دنیوی بوده و رسول خدا صلی الله علیه و آله و سلم حکم آنها را به مردم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مقصود حدیث شریف چنین چیزی است؟ قطعآ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نصوص فراوانی در کتاب و سنّت وجود دارد که در خصوص شؤون معاملات‌ـ از خرید و فروش و شرکت و رهن و اجاره و قرض‌ـ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طولانی‌ترین آیه‌ی قرآن، آیه‌ی دیْن است که درباره‌ی نگارش دیون، شهادت‌خواهی در باره‌ی آن و اموری از این دست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أعلم بامور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توجّه به سبب صدور حدیث گویای مراد حدیث خواهد بود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69" w:name="__RefHeading___Toc1870577_2749589250"/>
      <w:bookmarkStart w:id="170" w:name="_Toc64"/>
      <w:bookmarkEnd w:id="169"/>
      <w:r>
        <w:rPr/>
        <w:t>4</w:t>
      </w:r>
      <w:r>
        <w:rPr>
          <w:rtl w:val="true"/>
        </w:rPr>
        <w:t xml:space="preserve">ـ </w:t>
      </w:r>
      <w:r>
        <w:rPr/>
        <w:t>5</w:t>
      </w:r>
      <w:r>
        <w:rPr>
          <w:rtl w:val="true"/>
        </w:rPr>
        <w:t xml:space="preserve"> </w:t>
      </w:r>
      <w:r>
        <w:rPr>
          <w:rtl w:val="true"/>
        </w:rPr>
        <w:t xml:space="preserve">ـ </w:t>
      </w:r>
      <w:r>
        <w:rPr/>
        <w:t>2</w:t>
      </w:r>
      <w:r>
        <w:rPr>
          <w:rtl w:val="true"/>
        </w:rPr>
        <w:t>ـ حدیث من سنّ سنةً حسنةً</w:t>
      </w:r>
      <w:r>
        <w:rPr>
          <w:rtl w:val="true"/>
        </w:rPr>
        <w:t>...</w:t>
      </w:r>
      <w:bookmarkEnd w:id="17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این حدیث فهم نادرست به هم زده و لذا مرتکب بدعت‌هایی در دین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تصوّر می‌کنند که با این کار به درگاه خداوند تقرّب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می‌کنند که بدعت‌ها خود از سنن حسنه‌ای است که رسول خدا صلی الله علیه و آله و سلم انجام آن را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سبب صدور حدیث گویای واقعیّت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جریربن‌عبدالله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مردم فقیر و پشمینه‌پوش به نزد رسول خدا صلی الله علیه و آله و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مشاهده‌ی وضع رقّت‌بار آنها به مردم توصیه فرمود تا به کمک آنها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در این خصوص تعلّل و سستی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چهره‌ی رسول خدا صلی الله علیه و آله و سلم از ناراحتی تغییر نمود و در این حال یکی از انصار که متوجّه‌ی ناراحتی پیامبر صلی الله علیه و آله و سلم گردید، همیانی از سکّه را آورد و به دنبال او سایر اصحاب یکی پس از دیگری چیزهایی تقدیم کردند تا آن که رسول خدا صلی الله علیه و آله و سلم مسرور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فی الاسلام سنّة حسنةً فعمل بها بعده کتب له مثل اجر من عمل بها و لا ینقص من أجورهم شیء و من سنّ فی الاسلام سنة سیئة فعمل بها بعده کتب له مثل وزر من حمل بها و لا ینقص من اوزارهم شیء</w:t>
      </w:r>
      <w:r>
        <w:rPr>
          <w:rFonts w:eastAsia="IRNazanin" w:cs="IRNazanin"/>
          <w:color w:val="111111"/>
          <w:sz w:val="28"/>
          <w:szCs w:val="28"/>
          <w:rtl w:val="true"/>
          <w:lang w:bidi="fa-IR"/>
        </w:rPr>
        <w:t>.»</w:t>
      </w:r>
      <w:r>
        <w:rPr>
          <w:rStyle w:val="FootnoteAnchor"/>
          <w:rtl w:val="true"/>
        </w:rPr>
        <w:footnoteReference w:id="302"/>
      </w:r>
      <w:bookmarkStart w:id="171" w:name="pg3228_33569"/>
    </w:p>
    <w:p>
      <w:pPr>
        <w:pStyle w:val="BookText"/>
        <w:rPr/>
      </w:pPr>
      <w:bookmarkEnd w:id="171"/>
      <w:r>
        <w:rPr>
          <w:rFonts w:ascii="IRNazanin" w:hAnsi="IRNazanin" w:eastAsia="IRNazanin"/>
          <w:color w:val="111111"/>
          <w:sz w:val="28"/>
          <w:sz w:val="28"/>
          <w:szCs w:val="28"/>
          <w:rtl w:val="true"/>
          <w:lang w:bidi="fa-IR"/>
        </w:rPr>
        <w:t>از سبب صدور یادشده می‌توان نتیجه گرفت که حمل حدیث بر امور بدعت‌انگیز مقصود رسول‌خدا صلی الله علیه و آله و سلم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به سبب صدور حدیث خود دلیل بر بطلان استدلال کسی است که به کارهای بدعت‌انگیز روی می‌آورد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در خصوص سبب ورود روایات ابن‌حمزه دمشقی دارای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التعریف فی اسباب ورود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جامع‌ترین کتاب در موضوع خود می‌باشد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2" w:name="__RefHeading___Toc1870579_2749589250"/>
      <w:bookmarkStart w:id="173" w:name="_Toc65"/>
      <w:bookmarkEnd w:id="172"/>
      <w:r>
        <w:rPr/>
        <w:t>4</w:t>
      </w:r>
      <w:r>
        <w:rPr>
          <w:rtl w:val="true"/>
        </w:rPr>
        <w:t xml:space="preserve">ـ </w:t>
      </w:r>
      <w:r>
        <w:rPr/>
        <w:t>6</w:t>
      </w:r>
      <w:r>
        <w:rPr>
          <w:rtl w:val="true"/>
        </w:rPr>
        <w:t>ـ شناخت غریب الحدیث</w:t>
      </w:r>
      <w:bookmarkEnd w:id="173"/>
    </w:p>
    <w:p>
      <w:pPr>
        <w:pStyle w:val="BookText"/>
        <w:rPr/>
      </w:pPr>
      <w:r>
        <w:rPr>
          <w:rFonts w:ascii="IRNazanin" w:hAnsi="IRNazanin" w:eastAsia="IRNazanin"/>
          <w:color w:val="111111"/>
          <w:sz w:val="28"/>
          <w:sz w:val="28"/>
          <w:szCs w:val="28"/>
          <w:rtl w:val="true"/>
          <w:lang w:bidi="fa-IR"/>
        </w:rPr>
        <w:t>رسول خدا صلی الله علیه و آله و سلم در مقام نطق و سخن افصح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صحابه به زبان عربی روشن‌ـ که برای آنها زبانی شناخته شده بودـ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عرب اصیل بوده و لذا فهم کلام رسول خدا صلی الله علیه و آله و سلم برایشان دشوار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و اختلاط مردم‌ـ از عرب و عجم‌ـ با یکدیگر زبان بسیاری از اعراب به ضعف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اصطلاحات بیگانه با زبان آنان درآمیخت و بدین‌وسیله از تلفّظ فصحیح زبان عربی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گردید که بسیاری از مردم در فهم بسیاری از احادیث نبوی دچار صعوبت و سختی شدند، چرا که معانی بسیاری از کلمات را به درستی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برخی از علمای لغت و حدیث نوع خاصّی از تصنیف را در فن غریب‌الحدیث پایه‌گذاری کردند و کتبی در باب غریب‌الحدیث تألیف نمودند که به شرح کلمات دشوار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کسی جویای فهم درست باشد برای او گریزی از مراجعه به کتب غریب‌الحدیث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این کتب می‌توان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ابن‌اثیرـ که جامع‌ترین کتب در این فن است‌ـ نام برد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4" w:name="__RefHeading___Toc1870581_2749589250"/>
      <w:bookmarkStart w:id="175" w:name="_Toc66"/>
      <w:bookmarkEnd w:id="174"/>
      <w:r>
        <w:rPr/>
        <w:t>4</w:t>
      </w:r>
      <w:r>
        <w:rPr>
          <w:rtl w:val="true"/>
        </w:rPr>
        <w:t xml:space="preserve">ـ </w:t>
      </w:r>
      <w:r>
        <w:rPr/>
        <w:t>7</w:t>
      </w:r>
      <w:r>
        <w:rPr>
          <w:rtl w:val="true"/>
        </w:rPr>
        <w:t>ـ دریافت سنّت مطابق فهم صحابه</w:t>
      </w:r>
      <w:bookmarkEnd w:id="17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ضابطه از اهم ضوابط در فهم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ضابطه تمسّک مسلمانان به سنّت تمسّکی مطابق با تمسّک پیشینیان و سالم از زیاده و نقصان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دیگر نخستین چیزی که به عنوان شرح احادیث نبوی اولویت دارد، همان احادیث نبوی است و به دنبال آن آثار سلف صحابه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w:t>
      </w:r>
    </w:p>
    <w:p>
      <w:pPr>
        <w:pStyle w:val="BookText"/>
        <w:rPr/>
      </w:pPr>
      <w:r>
        <w:rPr>
          <w:rFonts w:ascii="IRNazanin" w:hAnsi="IRNazanin" w:eastAsia="IRNazanin"/>
          <w:color w:val="111111"/>
          <w:sz w:val="28"/>
          <w:sz w:val="28"/>
          <w:szCs w:val="28"/>
          <w:rtl w:val="true"/>
          <w:lang w:bidi="fa-IR"/>
        </w:rPr>
        <w:t>شاهد نزول قرآن بوده و سنّت و سیره‌ی رسول خدا صلی الله علیه و آله و سلم را شخصآ ملاحظه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احدی از آنان از سنّت رسول خدا صلی الله علیه و آله و سلم فهم نادرستی بهم می‌زد، جبرئیل نازل شده و آن فهم خطا تصحیح می‌گردید</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سبب محدّثان</w:t>
      </w:r>
    </w:p>
    <w:p>
      <w:pPr>
        <w:pStyle w:val="BookText"/>
        <w:rPr/>
      </w:pPr>
      <w:r>
        <w:rPr>
          <w:rFonts w:ascii="IRNazanin" w:hAnsi="IRNazanin" w:eastAsia="IRNazanin"/>
          <w:color w:val="111111"/>
          <w:sz w:val="28"/>
          <w:sz w:val="28"/>
          <w:szCs w:val="28"/>
          <w:rtl w:val="true"/>
          <w:lang w:bidi="fa-IR"/>
        </w:rPr>
        <w:t>برای اظهارات صحابیان به ویژه آن‌جا که اظهار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نری کذا علی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حدیث مرفوع</w:t>
      </w:r>
      <w:r>
        <w:rPr>
          <w:rStyle w:val="FootnoteAnchor"/>
          <w:rtl w:val="true"/>
        </w:rPr>
        <w:footnoteReference w:id="307"/>
      </w:r>
      <w:r>
        <w:rPr>
          <w:rFonts w:ascii="IRNazanin" w:hAnsi="IRNazanin" w:eastAsia="IRNazanin"/>
          <w:color w:val="111111"/>
          <w:sz w:val="28"/>
          <w:sz w:val="28"/>
          <w:szCs w:val="28"/>
          <w:rtl w:val="true"/>
          <w:lang w:bidi="fa-IR"/>
        </w:rPr>
        <w:t>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عراقی در الفیه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قولهم کنا نری ان کان مع         عصر النّبی من قبیل ما رفع</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در فهم حدیثی به اختلاف افتند فهم ارجح و اولی فهم صحابه رسول خدا صلی الله علیه و آله و سلم خواهد بود</w:t>
      </w:r>
      <w:r>
        <w:rPr>
          <w:rStyle w:val="FootnoteAnchor"/>
          <w:rtl w:val="true"/>
        </w:rPr>
        <w:footnoteReference w:id="309"/>
      </w:r>
      <w:r>
        <w:rPr>
          <w:rFonts w:ascii="IRNazanin" w:hAnsi="IRNazanin" w:eastAsia="IRNazanin"/>
          <w:color w:val="111111"/>
          <w:sz w:val="28"/>
          <w:sz w:val="28"/>
          <w:szCs w:val="28"/>
          <w:rtl w:val="true"/>
          <w:lang w:bidi="fa-IR"/>
        </w:rPr>
        <w:t> به عنوان</w:t>
      </w:r>
      <w:bookmarkStart w:id="176" w:name="pg3228_33571"/>
    </w:p>
    <w:p>
      <w:pPr>
        <w:pStyle w:val="BookText"/>
        <w:rPr/>
      </w:pPr>
      <w:bookmarkEnd w:id="176"/>
      <w:r>
        <w:rPr>
          <w:rFonts w:ascii="IRNazanin" w:hAnsi="IRNazanin" w:eastAsia="IRNazanin"/>
          <w:color w:val="111111"/>
          <w:sz w:val="28"/>
          <w:sz w:val="28"/>
          <w:szCs w:val="28"/>
          <w:rtl w:val="true"/>
          <w:lang w:bidi="fa-IR"/>
        </w:rPr>
        <w:t>مثال می‌توان به حدیث استقبال یا استدبار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قبله به هنگام بول و غائط اشاره کرد که در گذشته وجهی برای جمع بین این دو حکم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نظریه‌ی جمع بین دو حکم را تأیید می‌کند، سخنی از ابنعمر است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نهی عن ذلک فی الفضاء فإذا کان بینک و بین القبلة شیء یترک فلا بأس</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پی بردن به آرای سلف صحابه و تابعین می‌توان به کتاب‌هایی</w:t>
      </w:r>
    </w:p>
    <w:p>
      <w:pPr>
        <w:pStyle w:val="BookText"/>
        <w:rPr/>
      </w:pPr>
      <w:r>
        <w:rPr>
          <w:rFonts w:ascii="IRNazanin" w:hAnsi="IRNazanin" w:eastAsia="IRNazanin"/>
          <w:color w:val="111111"/>
          <w:sz w:val="28"/>
          <w:sz w:val="28"/>
          <w:szCs w:val="28"/>
          <w:rtl w:val="true"/>
          <w:lang w:bidi="fa-IR"/>
        </w:rPr>
        <w:t>مراجعه کرد که این آرا را در اثنای روایات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کتب مصنّف عبدالرزاق صنعانی، مصنّف ابن‌ابی‌شیبه، سنن سعیدبن‌منصور، سنن دارمی و سنن صغری و سنن کبری بیهقی می‌باشد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7" w:name="__RefHeading___Toc1870583_2749589250"/>
      <w:bookmarkStart w:id="178" w:name="_Toc67"/>
      <w:bookmarkEnd w:id="177"/>
      <w:r>
        <w:rPr/>
        <w:t>4</w:t>
      </w:r>
      <w:r>
        <w:rPr>
          <w:rtl w:val="true"/>
        </w:rPr>
        <w:t xml:space="preserve">ـ </w:t>
      </w:r>
      <w:r>
        <w:rPr/>
        <w:t>8</w:t>
      </w:r>
      <w:r>
        <w:rPr>
          <w:rtl w:val="true"/>
        </w:rPr>
        <w:t xml:space="preserve"> </w:t>
      </w:r>
      <w:r>
        <w:rPr>
          <w:rtl w:val="true"/>
        </w:rPr>
        <w:t>ـ رجوع به کتب شرح روایات</w:t>
      </w:r>
      <w:bookmarkEnd w:id="1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 مهم در فهم روایات نبوی مراجعه به کتب شروح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کتب معمولا به بررسی کلمات غریب، شرح ناسخ و منسوخ روایات، فقه‌الحدیث روایات و بیان اختلاف روایات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w:t>
      </w:r>
      <w:bookmarkStart w:id="179" w:name="pg3228_33572"/>
    </w:p>
    <w:p>
      <w:pPr>
        <w:pStyle w:val="BookText"/>
        <w:rPr/>
      </w:pPr>
      <w:bookmarkEnd w:id="179"/>
      <w:r>
        <w:rPr>
          <w:rFonts w:ascii="IRNazanin" w:hAnsi="IRNazanin" w:eastAsia="IRNazanin"/>
          <w:color w:val="111111"/>
          <w:sz w:val="28"/>
          <w:sz w:val="28"/>
          <w:szCs w:val="28"/>
          <w:rtl w:val="true"/>
          <w:lang w:bidi="fa-IR"/>
        </w:rPr>
        <w:t>شارح متعلّق به زمان قدیمی‌تر باشد کتاب او از صحّت و دقّت بیشتری در شرح روایات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بهترین شرح‌های روایات در کتاب‌هایی است که واجد دو ویژگی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مؤلّف با تکیه بر ادلّه به بیان مسائل مختلف حدیث پرداخته و در ضمن شرح روایات به صحّت و ضعف آنها نیز اشاره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مؤلّف از تعصّب مذهبی ـ که به سبب آن حدیث از معنای صحیح خود به معنای نادرست منصرف خواهد شدـ به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شرح‌های قابل اعتماد متقدّمان می‌توان به شرح السنه بغوی، فتح الباری ابن‌رجب حنبلی و از شرح‌های متأخّر می‌توان به کتاب فتح‌الباری ابن‌حجر عسقلانی اشاره کرد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80" w:name="__RefHeading___Toc1870585_2749589250"/>
      <w:bookmarkStart w:id="181" w:name="_Toc68"/>
      <w:bookmarkEnd w:id="180"/>
      <w:r>
        <w:rPr>
          <w:rtl w:val="true"/>
        </w:rPr>
        <w:t>فصل پنجم</w:t>
      </w:r>
      <w:r>
        <w:rPr>
          <w:rtl w:val="true"/>
        </w:rPr>
        <w:t xml:space="preserve">: </w:t>
      </w:r>
      <w:r>
        <w:rPr>
          <w:rtl w:val="true"/>
        </w:rPr>
        <w:t>تقطیع حدیث، علل و پیامدهای آن</w:t>
      </w:r>
      <w:bookmarkEnd w:id="18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1870587_2749589250"/>
      <w:bookmarkStart w:id="183" w:name="_Toc69"/>
      <w:bookmarkEnd w:id="182"/>
      <w:r>
        <w:rPr>
          <w:rtl w:val="true"/>
        </w:rPr>
        <w:t>اشاره</w:t>
      </w:r>
      <w:bookmarkStart w:id="184" w:name="pg3228_33573"/>
      <w:bookmarkEnd w:id="183"/>
    </w:p>
    <w:p>
      <w:pPr>
        <w:pStyle w:val="BookText"/>
        <w:rPr/>
      </w:pPr>
      <w:bookmarkEnd w:id="184"/>
      <w:r>
        <w:rPr>
          <w:rFonts w:ascii="IRNazanin" w:hAnsi="IRNazanin" w:eastAsia="IRNazanin"/>
          <w:color w:val="111111"/>
          <w:sz w:val="28"/>
          <w:sz w:val="28"/>
          <w:szCs w:val="28"/>
          <w:rtl w:val="true"/>
          <w:lang w:bidi="fa-IR"/>
        </w:rPr>
        <w:t>تقطیع حدیث و رابطه‌ی آن با فهم روایات</w:t>
      </w:r>
    </w:p>
    <w:p>
      <w:pPr>
        <w:pStyle w:val="Heading3"/>
        <w:numPr>
          <w:ilvl w:val="2"/>
          <w:numId w:val="1"/>
        </w:numPr>
        <w:rPr/>
      </w:pPr>
      <w:bookmarkStart w:id="185" w:name="__RefHeading___Toc1870589_2749589250"/>
      <w:bookmarkStart w:id="186" w:name="_Toc70"/>
      <w:bookmarkEnd w:id="185"/>
      <w:r>
        <w:rPr>
          <w:rtl w:val="true"/>
        </w:rPr>
        <w:t>مقدّمه</w:t>
      </w:r>
      <w:bookmarkEnd w:id="186"/>
    </w:p>
    <w:p>
      <w:pPr>
        <w:pStyle w:val="BookText"/>
        <w:rPr/>
      </w:pPr>
      <w:r>
        <w:rPr>
          <w:rFonts w:ascii="IRNazanin" w:hAnsi="IRNazanin" w:eastAsia="IRNazanin"/>
          <w:color w:val="111111"/>
          <w:sz w:val="28"/>
          <w:sz w:val="28"/>
          <w:szCs w:val="28"/>
          <w:rtl w:val="true"/>
          <w:lang w:bidi="fa-IR"/>
        </w:rPr>
        <w:t>یکی از مبانی فهم حدیث، توجّه به وضعیّت حدیث از حیث الفاظ و عبارات اوّلیه، میزان نقل به معنا و احیانآ تقطیع صورت گرفته در متن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تدوین حدیث نشان می‌دهد که احادیث معصومان علیهم السلام با انگیزه‌های گوناگون مورد تقطیع واقع شده و این موضوع پیامدهای متعدّدی بر فهم روایات و انتقال معانی آنها به مخاطبان حدیث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با تکیه بر شواهد تاریخی و روایی ضمن روشن‌ساختن اقسام و علل تقطیع حدیث از پیامدهای منفی و مثبت آن در فقه‌الحدیث پرده برداشته می‌شود</w:t>
      </w:r>
      <w:r>
        <w:rPr>
          <w:rFonts w:eastAsia="IRNazanin" w:cs="IRNazanin"/>
          <w:color w:val="111111"/>
          <w:sz w:val="28"/>
          <w:szCs w:val="28"/>
          <w:rtl w:val="true"/>
          <w:lang w:bidi="fa-IR"/>
        </w:rPr>
        <w:t>.</w:t>
      </w:r>
    </w:p>
    <w:p>
      <w:pPr>
        <w:pStyle w:val="Heading3"/>
        <w:numPr>
          <w:ilvl w:val="2"/>
          <w:numId w:val="1"/>
        </w:numPr>
        <w:rPr/>
      </w:pPr>
      <w:bookmarkStart w:id="187" w:name="__RefHeading___Toc1870591_2749589250"/>
      <w:bookmarkStart w:id="188" w:name="_Toc71"/>
      <w:bookmarkEnd w:id="187"/>
      <w:r>
        <w:rPr/>
        <w:t>5</w:t>
      </w:r>
      <w:r>
        <w:rPr>
          <w:rtl w:val="true"/>
        </w:rPr>
        <w:t xml:space="preserve"> </w:t>
      </w:r>
      <w:r>
        <w:rPr>
          <w:rtl w:val="true"/>
        </w:rPr>
        <w:t xml:space="preserve">ـ </w:t>
      </w:r>
      <w:r>
        <w:rPr/>
        <w:t>1</w:t>
      </w:r>
      <w:r>
        <w:rPr>
          <w:rtl w:val="true"/>
        </w:rPr>
        <w:t>ـ طرح مسأله</w:t>
      </w:r>
      <w:bookmarkEnd w:id="188"/>
    </w:p>
    <w:p>
      <w:pPr>
        <w:pStyle w:val="BookText"/>
        <w:rPr/>
      </w:pPr>
      <w:r>
        <w:rPr>
          <w:rFonts w:ascii="IRNazanin" w:hAnsi="IRNazanin" w:eastAsia="IRNazanin"/>
          <w:color w:val="111111"/>
          <w:sz w:val="28"/>
          <w:sz w:val="28"/>
          <w:szCs w:val="28"/>
          <w:rtl w:val="true"/>
          <w:lang w:bidi="fa-IR"/>
        </w:rPr>
        <w:t>از مسائلی که در نظام تدوین حدیث دامنگیر روایات شده، مسأله‌ی تقطیع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حدیث همان تجزیه و تقسیم متن حدیث بر حسب ابواب و موضوعات مختلف است به گونه‌ای که هر قسمت از حدیث در محل مناسبی قرار گرفته و ضمنآ کامل بودن مفهوم جزء مقطوع مراعات گردد</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تقطیع حدیث به</w:t>
      </w:r>
    </w:p>
    <w:p>
      <w:pPr>
        <w:pStyle w:val="BookText"/>
        <w:rPr/>
      </w:pPr>
      <w:r>
        <w:rPr>
          <w:rFonts w:ascii="IRNazanin" w:hAnsi="IRNazanin" w:eastAsia="IRNazanin"/>
          <w:color w:val="111111"/>
          <w:sz w:val="28"/>
          <w:sz w:val="28"/>
          <w:szCs w:val="28"/>
          <w:rtl w:val="true"/>
          <w:lang w:bidi="fa-IR"/>
        </w:rPr>
        <w:t>معنای نقل قسمتی از یک حدیث و روایت و ترک قسمت دیگر آن است</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تقطیع</w:t>
      </w:r>
    </w:p>
    <w:p>
      <w:pPr>
        <w:pStyle w:val="BookText"/>
        <w:rPr/>
      </w:pPr>
      <w:r>
        <w:rPr>
          <w:rFonts w:ascii="IRNazanin" w:hAnsi="IRNazanin" w:eastAsia="IRNazanin"/>
          <w:color w:val="111111"/>
          <w:sz w:val="28"/>
          <w:sz w:val="28"/>
          <w:szCs w:val="28"/>
          <w:rtl w:val="true"/>
          <w:lang w:bidi="fa-IR"/>
        </w:rPr>
        <w:t>حدیث کاستن از مواد حدیث است که ممکن است در ناحیه‌ی متن یا سند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تقطیع حدیث به عنوان یکی از علل وارده بر روایات</w:t>
      </w:r>
      <w:r>
        <w:rPr>
          <w:rStyle w:val="FootnoteAnchor"/>
          <w:rtl w:val="true"/>
        </w:rPr>
        <w:footnoteReference w:id="315"/>
      </w:r>
      <w:r>
        <w:rPr>
          <w:rFonts w:ascii="IRNazanin" w:hAnsi="IRNazanin" w:eastAsia="IRNazanin"/>
          <w:color w:val="111111"/>
          <w:sz w:val="28"/>
          <w:sz w:val="28"/>
          <w:szCs w:val="28"/>
          <w:rtl w:val="true"/>
          <w:lang w:bidi="fa-IR"/>
        </w:rPr>
        <w:t> با کاستن از متن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مرتبط بوده و نیز با اختصار حدیث رابطه‌ای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اختصار حدیث است که در سه سطح کلمات، عبارات و یا قسمت‌های حدیث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نظام تدوین حدیث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کتب و جوامع حدیثی ـ غیر از مسندهای حدیثی‌ـ برحسب ابواب اعتقادی، اخلاقی،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مدوّن شده‌اند، ثانیآ در مقام تدوین حدیث غالب روایات با نوعی نقل به معنی ثبت و ضبط شده است، موضوع تقطیع حدیث و پیامدهای آن از جهت انتقال معانی واقعی روایات، همواره از دغدعه‌های محدّثان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اکثر کتاب‌های علم‌الحدیث مسأله‌ی تقطیع حدیث و بحث منع و جواز آن به صورت مستقل یا در ذیل نقل به معنی</w:t>
      </w:r>
      <w:bookmarkStart w:id="189" w:name="pg3228_33574"/>
    </w:p>
    <w:p>
      <w:pPr>
        <w:pStyle w:val="BookText"/>
        <w:rPr/>
      </w:pPr>
      <w:bookmarkEnd w:id="189"/>
      <w:r>
        <w:rPr>
          <w:rFonts w:ascii="IRNazanin" w:hAnsi="IRNazanin" w:eastAsia="IRNazanin"/>
          <w:color w:val="111111"/>
          <w:sz w:val="28"/>
          <w:sz w:val="28"/>
          <w:szCs w:val="28"/>
          <w:rtl w:val="true"/>
          <w:lang w:bidi="fa-IR"/>
        </w:rPr>
        <w:t>مورد بحث قرار گرفته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0" w:name="__RefHeading___Toc1870593_2749589250"/>
      <w:bookmarkStart w:id="191" w:name="_Toc72"/>
      <w:bookmarkEnd w:id="190"/>
      <w:r>
        <w:rPr/>
        <w:t>5</w:t>
      </w:r>
      <w:r>
        <w:rPr>
          <w:rtl w:val="true"/>
        </w:rPr>
        <w:t xml:space="preserve"> </w:t>
      </w:r>
      <w:r>
        <w:rPr>
          <w:rtl w:val="true"/>
        </w:rPr>
        <w:t xml:space="preserve">ـ </w:t>
      </w:r>
      <w:r>
        <w:rPr/>
        <w:t>2</w:t>
      </w:r>
      <w:r>
        <w:rPr>
          <w:rtl w:val="true"/>
        </w:rPr>
        <w:t>ـ علل تقطیع</w:t>
      </w:r>
      <w:bookmarkEnd w:id="191"/>
    </w:p>
    <w:p>
      <w:pPr>
        <w:pStyle w:val="Heading4"/>
        <w:numPr>
          <w:ilvl w:val="3"/>
          <w:numId w:val="1"/>
        </w:numPr>
        <w:rPr/>
      </w:pPr>
      <w:bookmarkStart w:id="192" w:name="__RefHeading___Toc1870595_2749589250"/>
      <w:bookmarkStart w:id="193" w:name="_Toc73"/>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تقطیع حدیث به هر شکل که صورت گرفته باشد، نوعی انتخاب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چنان‌که گذشت در سطح برخی از کلمات، عبارات و یا قسمت‌های حدیث جهت نقل و یا ترک آن است که در یک تقسیم‌بندی کلّی حدّاقل به چهار منظور قابل انجام است</w:t>
      </w:r>
      <w:r>
        <w:rPr>
          <w:rFonts w:eastAsia="IRNazanin" w:cs="IRNazanin"/>
          <w:color w:val="111111"/>
          <w:sz w:val="28"/>
          <w:szCs w:val="28"/>
          <w:rtl w:val="true"/>
          <w:lang w:bidi="fa-IR"/>
        </w:rPr>
        <w:t>.</w:t>
      </w:r>
    </w:p>
    <w:p>
      <w:pPr>
        <w:pStyle w:val="Heading4"/>
        <w:numPr>
          <w:ilvl w:val="3"/>
          <w:numId w:val="1"/>
        </w:numPr>
        <w:rPr/>
      </w:pPr>
      <w:bookmarkStart w:id="194" w:name="__RefHeading___Toc1870597_2749589250"/>
      <w:bookmarkStart w:id="195" w:name="_Toc74"/>
      <w:bookmarkEnd w:id="194"/>
      <w:r>
        <w:rPr/>
        <w:t>5</w:t>
      </w:r>
      <w:r>
        <w:rPr>
          <w:rtl w:val="true"/>
        </w:rPr>
        <w:t xml:space="preserve"> </w:t>
      </w:r>
      <w:r>
        <w:rPr>
          <w:rtl w:val="true"/>
        </w:rPr>
        <w:t xml:space="preserve">ـ </w:t>
      </w:r>
      <w:r>
        <w:rPr/>
        <w:t>2</w:t>
      </w:r>
      <w:r>
        <w:rPr>
          <w:rtl w:val="true"/>
        </w:rPr>
        <w:t xml:space="preserve">ـ </w:t>
      </w:r>
      <w:r>
        <w:rPr/>
        <w:t>1</w:t>
      </w:r>
      <w:r>
        <w:rPr>
          <w:rtl w:val="true"/>
        </w:rPr>
        <w:t>ـ تقطیع به منظور تبویب حدیث</w:t>
      </w:r>
      <w:bookmarkEnd w:id="195"/>
    </w:p>
    <w:p>
      <w:pPr>
        <w:pStyle w:val="BookText"/>
        <w:rPr/>
      </w:pPr>
      <w:r>
        <w:rPr>
          <w:rFonts w:ascii="IRNazanin" w:hAnsi="IRNazanin" w:eastAsia="IRNazanin"/>
          <w:color w:val="111111"/>
          <w:sz w:val="28"/>
          <w:sz w:val="28"/>
          <w:szCs w:val="28"/>
          <w:rtl w:val="true"/>
          <w:lang w:bidi="fa-IR"/>
        </w:rPr>
        <w:t>این نوع از تقطیع سابقه‌ای طولانی داشته و هدف اصلی آن سهولت در به دست آوردن نظر شرع در یک موضوع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شهید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به حکم شرعی دست می‌یابیم که مجموعه‌ای از روایاتی که می‌تواند راهگشای ما به سوی یک حکم از احکام، یا یک باب از ابواب زندگی باشد را بررسی کرده باشیم و از طریق این بررسی گسترده، یک نظریه را از مجموعه روایات آن باب نه فقط از یک روایت آن، استخراج کنیم</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شهید صدر این کار را روش موضوعی در شرح احادیث فقهی نام نهاده و معتقد است که دسته‌بندی روایات در موضوعات خاص فقهی و غیر فقهی قرن‌ها بر دسته‌بندی و تفسیر موضوعی آیات قرآن تقدّم دارد و ثمره‌ی آن پویایی فقه در همه‌ی ابواب است</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درباره‌ی مبدأ رسمی تقطیع حدیث به منظور تبویب آن می‌توان از اواخر قرن دوم هجری سخن به میان آورد که در آن علمای حدیث ـ از شیعه و اهل سنّت ـ تصمیم گرفتند که روایات را از اصول و مسندهای حدیثی بر حسب موضوعات فقهی طبقه‌بندی کنند و کتاب‌های مستقل یا جوامع حدیثی را عرضه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نجاشی در باره‌ی صفوان‌بن‌یحیی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طوری که مشایخ ما تذکّر داده‌اند سی‌کتاب تألیف کرد و آن‌چه از آثار او اکنون شناخته می‌شوند،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الوضوء، کتاب الصلاة، کتاب الصوم، کتاب الحج، کتاب الزّکات، کتاب النکاح، کتاب الطّلاق، کتاب الفرائض، کتاب الوصایا، کتاب الشراء و البیع، کتاب العتق و التدبیر، کتاب البشارات نوادر</w:t>
      </w:r>
      <w:r>
        <w:rPr>
          <w:rFonts w:eastAsia="IRNazanin" w:cs="IRNazanin"/>
          <w:color w:val="111111"/>
          <w:sz w:val="28"/>
          <w:szCs w:val="28"/>
          <w:rtl w:val="true"/>
          <w:lang w:bidi="fa-IR"/>
        </w:rPr>
        <w:t>.»</w:t>
      </w:r>
      <w:r>
        <w:rPr>
          <w:rStyle w:val="FootnoteAnchor"/>
          <w:rtl w:val="true"/>
        </w:rPr>
        <w:footnoteReference w:id="31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نظیر این گزارش را در خصوص عدّه‌ی دیگری از اصحاب و معاصران امامان علیهم السلام از جمله علیّبن‌مهزیار</w:t>
      </w:r>
    </w:p>
    <w:p>
      <w:pPr>
        <w:pStyle w:val="BookText"/>
        <w:rPr/>
      </w:pPr>
      <w:r>
        <w:rPr>
          <w:rFonts w:ascii="IRNazanin" w:hAnsi="IRNazanin" w:eastAsia="IRNazanin"/>
          <w:color w:val="111111"/>
          <w:sz w:val="28"/>
          <w:sz w:val="28"/>
          <w:szCs w:val="28"/>
          <w:rtl w:val="true"/>
          <w:lang w:bidi="fa-IR"/>
        </w:rPr>
        <w:t>اهوازی، حسن و حسین‌بن‌سعید اهوازی، یونس‌بن‌عبدالرّحمان، ابن‌ابی‌عمیر و احمدبن‌محمّدبن‌ابی‌نصر بزنطی آورده است</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تمام موارد، مراد نجاشی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محدّثان، چیزی جز طبقه‌بندی روایات این موضوعات نیست، زیرا کتب فقهی در قرون اوّلیه رنگ حدیثی داشته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به همین ترتیب از دانشمندان اهل سنّت که در قرن دوم به تبویب حدیث و تدوین موضوعی آن اهتمام داشته‌اند می‌توان از مالک‌بن‌انس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ابن‌صلاح به عنوان قاعده‌ی کار محدّثان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در تصنیف و گردآوری حدیث دو روش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تألیف بر اساس ابواب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محدّث روایات خود را بر حسب احکام فقهی و غیره دسته‌بندی کرده و احادیث هر مجموعه را نیز به انواع و باب‌های مختلف می‌آورد و دیگر تصنیف حدیث بر مبنای مسانید است به این صورت که به دنبال نام هر صحابی تمام مرویات او را می‌آورد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طبق گزارش خطیب بغدادی این قسم از تقطیع در دوره‌ی متقدّمان مورد مخالفت عده‌ای از بزرگان حدیث قرار داشت و آنان در منع از این کار به حدیث پیامبر صلی الله علیه و آله و سلم استناد می‌کردند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نضّرالله أمرآ أو رحم الله أمرآ سمع منّا حدیثآ فبلّغه کما سمعه</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دوره‌ی متأخّران نیز ابن‌صلاح آن را خالی از کراهت</w:t>
      </w:r>
    </w:p>
    <w:p>
      <w:pPr>
        <w:pStyle w:val="BookText"/>
        <w:rPr/>
      </w:pPr>
      <w:r>
        <w:rPr>
          <w:rFonts w:ascii="IRNazanin" w:hAnsi="IRNazanin" w:eastAsia="IRNazanin"/>
          <w:color w:val="111111"/>
          <w:sz w:val="28"/>
          <w:sz w:val="28"/>
          <w:szCs w:val="28"/>
          <w:rtl w:val="true"/>
          <w:lang w:bidi="fa-IR"/>
        </w:rPr>
        <w:t>نمی‌دانست</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علی‌رغم این مخالفت‌های محدود، اکثر محدّثان به جواز آن فتوی</w:t>
      </w:r>
    </w:p>
    <w:p>
      <w:pPr>
        <w:pStyle w:val="BookText"/>
        <w:rPr/>
      </w:pPr>
      <w:r>
        <w:rPr>
          <w:rFonts w:ascii="IRNazanin" w:hAnsi="IRNazanin" w:eastAsia="IRNazanin"/>
          <w:color w:val="111111"/>
          <w:sz w:val="28"/>
          <w:sz w:val="28"/>
          <w:szCs w:val="28"/>
          <w:rtl w:val="true"/>
          <w:lang w:bidi="fa-IR"/>
        </w:rPr>
        <w:t>داده و مزایای آن را نسبت به معایب آن به مراتب بیشتر دانسته و در کتاب‌های خود به آن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نظر برخی از موافقان را در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تقطیع المتن الواحد و تفریقه فی الابواب</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باب</w:t>
      </w:r>
    </w:p>
    <w:p>
      <w:pPr>
        <w:pStyle w:val="BookText"/>
        <w:rPr/>
      </w:pPr>
      <w:r>
        <w:rPr>
          <w:rFonts w:ascii="IRNazanin" w:hAnsi="IRNazanin" w:eastAsia="IRNazanin"/>
          <w:color w:val="111111"/>
          <w:sz w:val="28"/>
          <w:sz w:val="28"/>
          <w:szCs w:val="28"/>
          <w:rtl w:val="true"/>
          <w:lang w:bidi="fa-IR"/>
        </w:rPr>
        <w:t>نقل‌هایی آورده است که جواز این کار را از طریق رؤیای برخی از بزرگان به پیامبر صلی الله علیه و آله و سلم نسبت می‌دهد</w:t>
      </w:r>
      <w:r>
        <w:rPr>
          <w:rFonts w:eastAsia="IRNazanin" w:cs="IRNazanin"/>
          <w:color w:val="111111"/>
          <w:sz w:val="28"/>
          <w:szCs w:val="28"/>
          <w:rtl w:val="true"/>
          <w:lang w:bidi="fa-IR"/>
        </w:rPr>
        <w:t>.</w:t>
      </w:r>
      <w:r>
        <w:rPr>
          <w:rStyle w:val="FootnoteAnchor"/>
          <w:rtl w:val="true"/>
        </w:rPr>
        <w:footnoteReference w:id="3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البتّه بعید نیست این موضوع اغراقی از سوی</w:t>
      </w:r>
    </w:p>
    <w:p>
      <w:pPr>
        <w:pStyle w:val="BookText"/>
        <w:rPr/>
      </w:pPr>
      <w:r>
        <w:rPr>
          <w:rFonts w:ascii="IRNazanin" w:hAnsi="IRNazanin" w:eastAsia="IRNazanin"/>
          <w:color w:val="111111"/>
          <w:sz w:val="28"/>
          <w:sz w:val="28"/>
          <w:szCs w:val="28"/>
          <w:rtl w:val="true"/>
          <w:lang w:bidi="fa-IR"/>
        </w:rPr>
        <w:t>طرفداران تقطیع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جهت اکثر علمای شیعه و سنّی تقطیع حدیث به منظور تبویب قسمت‌های آن در ابواب گوناگون را امری جائز دانسته و بعضآ ضوابطی برای آن برشمردند که بد نیست در این خصوص به شمار محدودی از سخنان بزرگان اشاره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خطیب بغدادی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تقدّم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باجازة تفریق المتن الواحد فی موضعین إذا کانا متضمنّآ لحکمین، و هکذا</w:t>
      </w:r>
    </w:p>
    <w:p>
      <w:pPr>
        <w:pStyle w:val="BookText"/>
        <w:rPr/>
      </w:pPr>
      <w:r>
        <w:rPr>
          <w:rFonts w:ascii="IRNazanin" w:hAnsi="IRNazanin" w:eastAsia="IRNazanin"/>
          <w:color w:val="111111"/>
          <w:sz w:val="28"/>
          <w:sz w:val="28"/>
          <w:szCs w:val="28"/>
          <w:rtl w:val="true"/>
          <w:lang w:bidi="fa-IR"/>
        </w:rPr>
        <w:t>إذا کان المتن متضمّنآ لعبادات و احکام لاتعلّق لبعضها ببعض فانّه بمثابة الاحادیث المنفصل بعضها من بعض و یجوز تقطیعه و کان غیر واحد من الأئمّة یفعل ذلک</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ـ ابن‌صلاح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تقطیع المصنّف متنَ الواحد و تفریقه فی الابواب فهو إلی الجواز أقرب و من المنع أبعد و قد فعله مالک و البخاری و غیر واحدٍ من أئمّة الحدیث و لا یخلو من کراهیة</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ملاحظه می‌گردد که ابن‌صلاح به استناد عمل بزرگان تقطیع حدیث را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عنوان نظر شخصی کراهت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پیروان ابن‌صلاح نوعآ در این عقیده با اوشریک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اظنّه یوافقُ علیه</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سیوطی نیز قول نووی را تکمیل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فعله الائمّة</w:t>
      </w:r>
    </w:p>
    <w:p>
      <w:pPr>
        <w:pStyle w:val="BookText"/>
        <w:rPr/>
      </w:pPr>
      <w:r>
        <w:rPr>
          <w:rFonts w:ascii="IRNazanin" w:hAnsi="IRNazanin" w:eastAsia="IRNazanin"/>
          <w:color w:val="111111"/>
          <w:sz w:val="28"/>
          <w:sz w:val="28"/>
          <w:szCs w:val="28"/>
          <w:rtl w:val="true"/>
          <w:lang w:bidi="fa-IR"/>
        </w:rPr>
        <w:t>مالک و البخاری و ابوداوود و النسایی و غیرهم</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ـ شهید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تقطیع المصنّف الحدیث فی کتابه بحیث یجعل کلّ مقطع فی الباب اللائق به للاحتیاج المناسب فهو أقرب إلی الجواز</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ـ والد شیخ بهایی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تقطیع المصنّفین الحدیث فی الابواب بحسب المواضع المناسبة فاولی بالجواز و قد استعملوه کثیر و ما اظنّ له مانعآ</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ـ 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صرّح جمع بجواز تقطیع المصنّف الحدیث الواحد فی مصنّفه بأن یُفرّقه علی الأبواب اللائقة به للاحتجاج المناسب فی کُلّ مسألة مع مراعاة ما سبق من تمامیّة معنی المقطوع، و قد فعله أئمّة الحدیثِ منّا و مِنَ الجمهور و لا مانع منه</w:t>
      </w:r>
      <w:r>
        <w:rPr>
          <w:rFonts w:eastAsia="IRNazanin" w:cs="IRNazanin"/>
          <w:color w:val="111111"/>
          <w:sz w:val="28"/>
          <w:szCs w:val="28"/>
          <w:rtl w:val="true"/>
          <w:lang w:bidi="fa-IR"/>
        </w:rPr>
        <w:t>.»</w:t>
      </w:r>
      <w:r>
        <w:rPr>
          <w:rStyle w:val="FootnoteAnchor"/>
          <w:rtl w:val="true"/>
        </w:rPr>
        <w:footnoteReference w:id="33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شواهدی که گذشت شایع بودن تقطیع حدیث به منظور تبویب آن در قسمت‌های کتب روایی و جایزبودن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عنوان جمع‌بندی این قسمت می‌توان به گفته‌ی نووی اشاره کرد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صحیح که دانشمندان به ویژه محقّقان از اهل حدیث برآنند، آن است که تقطیع حدیث از ناحیه‌ی عارف و</w:t>
      </w:r>
      <w:bookmarkStart w:id="196" w:name="pg3228_33577"/>
    </w:p>
    <w:p>
      <w:pPr>
        <w:pStyle w:val="BookText"/>
        <w:rPr/>
      </w:pPr>
      <w:bookmarkEnd w:id="196"/>
      <w:r>
        <w:rPr>
          <w:rFonts w:ascii="IRNazanin" w:hAnsi="IRNazanin" w:eastAsia="IRNazanin"/>
          <w:color w:val="111111"/>
          <w:sz w:val="28"/>
          <w:sz w:val="28"/>
          <w:szCs w:val="28"/>
          <w:rtl w:val="true"/>
          <w:lang w:bidi="fa-IR"/>
        </w:rPr>
        <w:t xml:space="preserve">آشنای به حدیث جایز است به شرط آن‌که آنچه از حدیث ترک کرده با آن‌چه از همان حدیث روایت کرده متعلّق نباشد، تا بیان دچار اختلال نشود و با ترک قسمتی از حدیث در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حاصل نشود اعم از آن‌که نقل به معنی را جایز بدانیم یا نه و نیز اعم از آن‌که راوی قبل از آن، حدیث را به طور کامل نقل کرده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محدّث در مظان تهمت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حدیث را قبلا به طور کامل نقل کرده و سپس در نوبت دوم به طور ناقص روایت می‌کند، در صورتی که بترسد که به زیاده و نقصان در نقل حدیث یا غفلت و قلّت ضبط متّهم شود، ذکر روایت به صورت ناقص برای او جایز نخواهد بود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نووی سپس این موضوع را به این صورت به پایان می‌برد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تقطیع المصنفین الحدیث فی الابواب فهو بالجواز أولی بل یبعد طرد الخلاف فیه و قد استمر علیه عمل الائمّة الحفاظ الجلّة من المحدّثین و غیرهم من اصناف العلماء</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197" w:name="__RefHeading___Toc1870599_2749589250"/>
      <w:bookmarkStart w:id="198" w:name="_Toc75"/>
      <w:bookmarkEnd w:id="197"/>
      <w:r>
        <w:rPr/>
        <w:t>5</w:t>
      </w:r>
      <w:r>
        <w:rPr>
          <w:rtl w:val="true"/>
        </w:rPr>
        <w:t xml:space="preserve"> </w:t>
      </w:r>
      <w:r>
        <w:rPr>
          <w:rtl w:val="true"/>
        </w:rPr>
        <w:t xml:space="preserve">ـ </w:t>
      </w:r>
      <w:r>
        <w:rPr/>
        <w:t>2</w:t>
      </w:r>
      <w:r>
        <w:rPr>
          <w:rtl w:val="true"/>
        </w:rPr>
        <w:t xml:space="preserve">ـ </w:t>
      </w:r>
      <w:r>
        <w:rPr/>
        <w:t>2</w:t>
      </w:r>
      <w:r>
        <w:rPr>
          <w:rtl w:val="true"/>
        </w:rPr>
        <w:t>ـ تقطیع به منظور اختصار حدیث</w:t>
      </w:r>
      <w:bookmarkEnd w:id="198"/>
    </w:p>
    <w:p>
      <w:pPr>
        <w:pStyle w:val="Heading5"/>
        <w:numPr>
          <w:ilvl w:val="4"/>
          <w:numId w:val="1"/>
        </w:numPr>
        <w:rPr/>
      </w:pPr>
      <w:bookmarkStart w:id="199" w:name="__RefHeading___Toc1870601_2749589250"/>
      <w:bookmarkStart w:id="200" w:name="_Toc76"/>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از مواردی که اکثر علمای حدیث به جواز آن تصریح کرده‌اند، موضوع اختصار حدیث است</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ابن‌صلاح در مقدّمه‌ی خود در این‌باره سؤالی طرح کرده</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اختصار الحدیث الواحد و روایة بعضه دون بعض؟</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سپس در مقام پاسخ به این سؤال دیدگاه‌های زیر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کار را مطلقآ نهی کرده‌اند به همان دلیل که نقل به معنی را کاملا مردود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محدّثان علیرغم تجویز نقل به معنی از اختصار حدیث منع کرده‌اند، البتّه در صورتی که راوی در مقام دیگر، به نقل کامل حدیث اقدام نکند و نیز تصریح به این مطلب نکند که راوی دیگری ناقل حدیث به صورت کامل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صورت مطلق، اختصار حدیث را جایز دانسته و در این خصوص به سخنی از مجاهد استناد کرده‌اند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حدیث آن‌چه خواهی کم کن، امّا چیزی به آن اضافه مکن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ابن‌صلاح سپس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صحیح قول به تفصیل است به این صورت که اختصار حدیث از ناحیه‌ی عارف و آشنای به حدیث جایز است به شرط آن‌که قسمت‌های کم‌شده حدیث متمایز از قسمت‌های نقل‌شده بوده و از جهت مفهوم به آن مرتبط نباشد و در نتیجه اختلالی در بیان حاصل نشده و دلالت دچار اختلاف و پریشانی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حتّی با فرض عدم جواز نقل به معنی جایز خواهد بود</w:t>
      </w:r>
      <w:r>
        <w:rPr>
          <w:rFonts w:eastAsia="IRNazanin" w:cs="IRNazanin"/>
          <w:color w:val="111111"/>
          <w:sz w:val="28"/>
          <w:szCs w:val="28"/>
          <w:rtl w:val="true"/>
          <w:lang w:bidi="fa-IR"/>
        </w:rPr>
        <w:t>.»</w:t>
      </w:r>
      <w:r>
        <w:rPr>
          <w:rStyle w:val="FootnoteAnchor"/>
          <w:rtl w:val="true"/>
        </w:rPr>
        <w:footnoteReference w:id="338"/>
      </w:r>
      <w:bookmarkStart w:id="201" w:name="pg3228_33578"/>
    </w:p>
    <w:p>
      <w:pPr>
        <w:pStyle w:val="BookText"/>
        <w:rPr/>
      </w:pPr>
      <w:bookmarkEnd w:id="201"/>
      <w:r>
        <w:rPr>
          <w:rFonts w:ascii="IRNazanin" w:hAnsi="IRNazanin" w:eastAsia="IRNazanin"/>
          <w:color w:val="111111"/>
          <w:sz w:val="28"/>
          <w:sz w:val="28"/>
          <w:szCs w:val="28"/>
          <w:rtl w:val="true"/>
          <w:lang w:bidi="fa-IR"/>
        </w:rPr>
        <w:t>اضافه می‌شود که ابن‌کثیر از ابن‌حاجب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حذف قسمتی از حدیث از نظر اکثر دانشمندان امر جایزی است جز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به جهت تردید در قسمتی از متن روایت به حذف آن اقدام کنند، این کار جایز است و مالک‌بن‌انس به دفعات آن را انجام داده است</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روایات شیعه نیز جواز اختصار حدیث به این صورت وارد شده که در نوبتی محمّدبنمسلم به امام صادق علیه السلام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حدیثی می‌شنوم امّا در مقام نقل دچار زیاده و نقصان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صدد القای معنای صحیح حدیث باشی مانعی ندارد</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202" w:name="__RefHeading___Toc1870603_2749589250"/>
      <w:bookmarkStart w:id="203" w:name="_Toc77"/>
      <w:bookmarkEnd w:id="202"/>
      <w:r>
        <w:rPr/>
        <w:t>5</w:t>
      </w:r>
      <w:r>
        <w:rPr>
          <w:rtl w:val="true"/>
        </w:rPr>
        <w:t xml:space="preserve"> </w:t>
      </w:r>
      <w:r>
        <w:rPr>
          <w:rtl w:val="true"/>
        </w:rPr>
        <w:t xml:space="preserve">ـ </w:t>
      </w:r>
      <w:r>
        <w:rPr/>
        <w:t>2</w:t>
      </w:r>
      <w:r>
        <w:rPr>
          <w:rtl w:val="true"/>
        </w:rPr>
        <w:t xml:space="preserve">ـ </w:t>
      </w:r>
      <w:r>
        <w:rPr/>
        <w:t>2</w:t>
      </w:r>
      <w:r>
        <w:rPr>
          <w:rtl w:val="true"/>
        </w:rPr>
        <w:t xml:space="preserve">ـ </w:t>
      </w:r>
      <w:r>
        <w:rPr/>
        <w:t>1</w:t>
      </w:r>
      <w:r>
        <w:rPr>
          <w:rtl w:val="true"/>
        </w:rPr>
        <w:t>ـ اطراف‌نویسی</w:t>
      </w:r>
      <w:bookmarkEnd w:id="203"/>
    </w:p>
    <w:p>
      <w:pPr>
        <w:pStyle w:val="BookText"/>
        <w:rPr/>
      </w:pPr>
      <w:r>
        <w:rPr>
          <w:rFonts w:ascii="IRNazanin" w:hAnsi="IRNazanin" w:eastAsia="IRNazanin"/>
          <w:color w:val="111111"/>
          <w:sz w:val="28"/>
          <w:sz w:val="28"/>
          <w:szCs w:val="28"/>
          <w:rtl w:val="true"/>
          <w:lang w:bidi="fa-IR"/>
        </w:rPr>
        <w:t>از مواردی که به بحث اختصار حدیث ارتباط نزدیک دارد، موضوع اطراف‌نویسی در نظام تألیف کتب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برخی از محقّقان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جمع طَرَف و طرف به معنای نوک و لبه‌ی هر چیزی است و طرف حدیث، جان کلام و برجسته‌ترین بخش از متن حدیث و نمودار آن است مانند جمله‌ی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الاعمال بالنیّات و لکل أمری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کانت هجرته إلی الله‌ـ عزّوجلّـ فهجرته إلی ما هاجر إلیه، و من کانت هجرته لدنیا یصیبها او أمرأة ینکحها فهجرته إلی ما هاجر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کتاب‌های اطراف، کتاب‌هایی است که</w:t>
      </w:r>
    </w:p>
    <w:p>
      <w:pPr>
        <w:pStyle w:val="BookText"/>
        <w:rPr/>
      </w:pPr>
      <w:r>
        <w:rPr>
          <w:rFonts w:ascii="IRNazanin" w:hAnsi="IRNazanin" w:eastAsia="IRNazanin"/>
          <w:color w:val="111111"/>
          <w:sz w:val="28"/>
          <w:sz w:val="28"/>
          <w:szCs w:val="28"/>
          <w:rtl w:val="true"/>
          <w:lang w:bidi="fa-IR"/>
        </w:rPr>
        <w:t>مؤلّف به ذکر برجسته‌ترین بخش حدیث قناعت می‌کند، آن‌گاه طرق نقل و اسانید آن حدیث را از مأخذی که آن را روایت کرده‌اند، یک‌جا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مؤلّفان تمام طرق نقل یک حدیث را فراهم می‌آورند و برخی به ذکر پاره‌ای از طرق بسنده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اطراف در واقع حکم فهرست راهنما یا فرهنگ حدیث‌یاب را دارند</w:t>
      </w:r>
      <w:r>
        <w:rPr>
          <w:rFonts w:eastAsia="IRNazanin" w:cs="IRNazanin"/>
          <w:color w:val="111111"/>
          <w:sz w:val="28"/>
          <w:szCs w:val="28"/>
          <w:rtl w:val="true"/>
          <w:lang w:bidi="fa-IR"/>
        </w:rPr>
        <w:t>...</w:t>
      </w:r>
      <w:r>
        <w:rPr>
          <w:rStyle w:val="FootnoteAnchor"/>
          <w:rtl w:val="true"/>
        </w:rPr>
        <w:footnoteReference w:id="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مانند 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الاشراف بمعرفة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w:t>
      </w:r>
    </w:p>
    <w:p>
      <w:pPr>
        <w:pStyle w:val="BookText"/>
        <w:rPr/>
      </w:pPr>
      <w:r>
        <w:rPr>
          <w:rFonts w:ascii="IRNazanin" w:hAnsi="IRNazanin" w:eastAsia="IRNazanin"/>
          <w:color w:val="111111"/>
          <w:sz w:val="28"/>
          <w:sz w:val="28"/>
          <w:szCs w:val="28"/>
          <w:rtl w:val="true"/>
          <w:lang w:bidi="fa-IR"/>
        </w:rPr>
        <w:t xml:space="preserve">حافظ ابوالحجّاج یوسف‌بن‌عبدالرّحمان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مؤلّف در این کتاب، اطراف احادیث صحاح ششگانه و پاره‌ای کتاب‌های دیگر را گردآورده است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فوائدی که در مطالعات حدیث‌پژوهی ـ به ویژه جمع‌آوری طرق و اسانید یک روایت‌ـ دارد، در عین حال حدیث را دچار اجمال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معنای محصّل روایت را از قسمت‌های برجسته و انتخابی آنها انتظار داشت و یا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نمونه‌ای در این خصوص می‌توان</w:t>
      </w:r>
      <w:bookmarkStart w:id="204" w:name="pg3228_33579"/>
    </w:p>
    <w:p>
      <w:pPr>
        <w:pStyle w:val="BookText"/>
        <w:rPr/>
      </w:pPr>
      <w:bookmarkEnd w:id="204"/>
      <w:r>
        <w:rPr>
          <w:rFonts w:ascii="IRNazanin" w:hAnsi="IRNazanin" w:eastAsia="IRNazanin"/>
          <w:color w:val="111111"/>
          <w:sz w:val="28"/>
          <w:sz w:val="28"/>
          <w:szCs w:val="28"/>
          <w:rtl w:val="true"/>
          <w:lang w:bidi="fa-IR"/>
        </w:rPr>
        <w:t>از طرف حدیث غدیر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آورد که بسیار هم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طوری که قبلا گذشت با توجّه به اشتراک لفظی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اجمال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صدر و ذیل روایت در نظر گرفته شود اجمال آن به تبیین تبدیل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کامل غدیر آمده است که رسول خدا صلی الله علیه و آله و سلم به هنگام معرّفی جانشین خود خطابه‌ای القا فرمود و در آن مسائلی را به مسلمانان تذکّر داد و از جمله‌ی از آنان سؤال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فهذا علی مولاه 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لذا با توجّه به اصل حدیث روشن می‌گردد که صدر روایت ناظر به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که در آن ولایت در معنای تصرّف</w:t>
      </w:r>
    </w:p>
    <w:p>
      <w:pPr>
        <w:pStyle w:val="BookText"/>
        <w:rPr/>
      </w:pPr>
      <w:r>
        <w:rPr>
          <w:rFonts w:ascii="IRNazanin" w:hAnsi="IRNazanin" w:eastAsia="IRNazanin"/>
          <w:color w:val="111111"/>
          <w:sz w:val="28"/>
          <w:sz w:val="28"/>
          <w:szCs w:val="28"/>
          <w:rtl w:val="true"/>
          <w:lang w:bidi="fa-IR"/>
        </w:rPr>
        <w:t>و حاکمیّت مطلق است و مولی معنایی جز سرپرست و مطاع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به صدر حدیث توجّه نشود، آن‌گاه مولی به قرینه‌ی ذیل حدیث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شیخ صدوق هیچ‌یک از معانی وارده در باب مولی را با صدر و ذیل روایت مناسب نمی‌داند مگر معنای مطاع را</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205" w:name="__RefHeading___Toc1870605_2749589250"/>
      <w:bookmarkStart w:id="206" w:name="_Toc78"/>
      <w:bookmarkEnd w:id="205"/>
      <w:r>
        <w:rPr/>
        <w:t>5</w:t>
      </w:r>
      <w:r>
        <w:rPr>
          <w:rtl w:val="true"/>
        </w:rPr>
        <w:t xml:space="preserve"> </w:t>
      </w:r>
      <w:r>
        <w:rPr>
          <w:rtl w:val="true"/>
        </w:rPr>
        <w:t xml:space="preserve">ـ </w:t>
      </w:r>
      <w:r>
        <w:rPr/>
        <w:t>2</w:t>
      </w:r>
      <w:r>
        <w:rPr>
          <w:rtl w:val="true"/>
        </w:rPr>
        <w:t xml:space="preserve">ـ </w:t>
      </w:r>
      <w:r>
        <w:rPr/>
        <w:t>3</w:t>
      </w:r>
      <w:r>
        <w:rPr>
          <w:rtl w:val="true"/>
        </w:rPr>
        <w:t>ـ تقطیع به منظور تنظیم کلام</w:t>
      </w:r>
      <w:bookmarkEnd w:id="206"/>
    </w:p>
    <w:p>
      <w:pPr>
        <w:pStyle w:val="BookText"/>
        <w:rPr/>
      </w:pPr>
      <w:r>
        <w:rPr>
          <w:rFonts w:ascii="IRNazanin" w:hAnsi="IRNazanin" w:eastAsia="IRNazanin"/>
          <w:color w:val="111111"/>
          <w:sz w:val="28"/>
          <w:sz w:val="28"/>
          <w:szCs w:val="28"/>
          <w:rtl w:val="true"/>
          <w:lang w:bidi="fa-IR"/>
        </w:rPr>
        <w:t>قسمت عمده‌ای از تقطیع روایات برای تنظیم کلام صورت پذیرفته و هدف آن استفاده از موضع حاجت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ناحیه نویسندگان و مبلّغان مذهبی امر رایجی است و غالبآ در راستای توسعه و انتشار حدیث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نیز هدف از آن استناد به بخشی از یک حدیث در اثبات آراء و عقاید فردی و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قسم از تقطیع، تحقیق خاصّی صورت نپذیرفته مگر همان مقوله اختصار حدیث 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مطالعه در باب برخی از روایات نشان می‌دهد که استفاده‌ی موضع حاجت از حدیث چیزی غیر از بیان مختصر از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اختصار حدیث معنای محصّل حدیث به مخاطب آن القا می‌شود، امّا در تقطیع به قصد تنظیم کلام، تنها بخشی از معنای حدیث قابل انتقال خواهد بود و ممکن است در شرایطی حدیث نقل شده مبتلا به نوعی اجمال گردد، هرچند که نمونه‌های روشن و واضح در این قسم از تقطیع نیز به فراوانی در کتاب‌ها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الّا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یحبّ بغاة العلم</w:t>
      </w:r>
      <w:r>
        <w:rPr>
          <w:rFonts w:eastAsia="Amiri" w:cs="Amiri" w:ascii="Amiri" w:hAnsi="Amiri"/>
          <w:color w:val="111111"/>
          <w:sz w:val="28"/>
          <w:szCs w:val="28"/>
          <w:rtl w:val="true"/>
          <w:lang w:bidi="ar-SA"/>
        </w:rPr>
        <w:t>»</w:t>
      </w:r>
      <w:r>
        <w:rPr>
          <w:rStyle w:val="FootnoteAnchor"/>
          <w:rtl w:val="true"/>
        </w:rPr>
        <w:footnoteReference w:id="3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نوعی تقطیع برخوردار شده، در عین حال مفاد آن روشن و</w:t>
      </w:r>
    </w:p>
    <w:p>
      <w:pPr>
        <w:pStyle w:val="BookText"/>
        <w:rPr/>
      </w:pPr>
      <w:r>
        <w:rPr>
          <w:rFonts w:ascii="IRNazanin" w:hAnsi="IRNazanin" w:eastAsia="IRNazanin"/>
          <w:color w:val="111111"/>
          <w:sz w:val="28"/>
          <w:sz w:val="28"/>
          <w:szCs w:val="28"/>
          <w:rtl w:val="true"/>
          <w:lang w:bidi="fa-IR"/>
        </w:rPr>
        <w:t>واضح است و نیز صورت ساده حدیث ثقلین با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متن همین</w:t>
      </w:r>
    </w:p>
    <w:p>
      <w:pPr>
        <w:pStyle w:val="BookText"/>
        <w:rPr/>
      </w:pPr>
      <w:r>
        <w:rPr>
          <w:rFonts w:ascii="IRNazanin" w:hAnsi="IRNazanin" w:eastAsia="IRNazanin"/>
          <w:color w:val="111111"/>
          <w:sz w:val="28"/>
          <w:sz w:val="28"/>
          <w:szCs w:val="28"/>
          <w:rtl w:val="true"/>
          <w:lang w:bidi="fa-IR"/>
        </w:rPr>
        <w:t>حدیث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ما إن تمسکتم بهما لن تضلّوا بعدی احدهما أعظم من الاخر و هو کتاب الله حبل ممدود من السماء إلی الأرض و عترتی أهل بیتی لن یفترقا حتّی یردا علیّ الحوض فانظروا کیف تخلفونی فی عترتی</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w:t>
      </w:r>
    </w:p>
    <w:p>
      <w:pPr>
        <w:pStyle w:val="BookText"/>
        <w:rPr/>
      </w:pPr>
      <w:r>
        <w:rPr>
          <w:rFonts w:ascii="IRNazanin" w:hAnsi="IRNazanin" w:eastAsia="IRNazanin"/>
          <w:color w:val="111111"/>
          <w:sz w:val="28"/>
          <w:sz w:val="28"/>
          <w:szCs w:val="28"/>
          <w:rtl w:val="true"/>
          <w:lang w:bidi="fa-IR"/>
        </w:rPr>
        <w:t>تقطیع زیادی برخوردار شده است، ضمن آن‌که حدیث اوّل مبهم و مجمل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از نمونه‌ها وجود دارد که تقطیع حدیث موجب ابهام در پیام حدیث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حدیث مشهوری از رسول خدا صلی الله علیه و آله و سلم روایت شده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غالبآ در تشویق ازدواج یا کراهت عزوبت به این حدیث استناد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حدیث به گونه‌ای است که گویا رسول خدا صلی الله علیه و آله و سلم سنّتی به‌جز نکاح نداشته است و یا تأکید ویژه‌ای بر سنّت نکاح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گفته‌ی برخی محقّقان متن یادشده در هیچ یک از مصادر حدیثی وارد نشده، بلکه اصل حدیث به روایت انس‌بن‌مالک به این صورت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نفرآ من أصحاب رسول الله صلی الله علیه و آله و سلم قال بعضهم لا اتزوّج النساء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آکل اللحم و قال بعضهم لا أنام علی الفراش و قال بعضهم اصوم فلا افطر فبلغ ذلک رسول الله صلی الله علیه و آله و سلم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اقوام یقولون کذا و کذا لکنّی اصلی و انام و اصوم و افطرو اتزوج النساء فمن رغب عن سنّتی فلیس منّی</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w:t>
      </w:r>
    </w:p>
    <w:p>
      <w:pPr>
        <w:pStyle w:val="BookText"/>
        <w:rPr/>
      </w:pPr>
      <w:r>
        <w:rPr>
          <w:rFonts w:ascii="IRNazanin" w:hAnsi="IRNazanin" w:eastAsia="IRNazanin"/>
          <w:color w:val="111111"/>
          <w:sz w:val="28"/>
          <w:sz w:val="28"/>
          <w:szCs w:val="28"/>
          <w:rtl w:val="true"/>
          <w:lang w:bidi="fa-IR"/>
        </w:rPr>
        <w:t>می‌دهد که این حدیث گرفتار دو عارضه شده است که هر دو در معنای حدیث تأثیر گذاشته است، نخست تقطیع که مقایسه متن دو حدیث گواه بر آن است و دیگر نقل به معنی که آن هم در انحراف پیام رسول خدا صلی الله علیه و آله و سلم از جهت اصلی آن، مؤثّر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در همین زمینه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العلماء أفضل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است که برتری مرکب‌های دانشمندان بر خون‌های شهدا را به طور مطلق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در بادی امر تعجّب‌انگیز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اصلی حدیث نشان می‌دهد که این حدیث نیز به آفت تقطیع و نقل به معنی دچار شده و در نتیجه چنین تصوّری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حدیث به طوری که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ابی‌عبدالله الصّادق جعفربن‌محمّد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جمع الله عزّوجلّ النّاس فی صعید واحد و وضعت الموازین فتوزن دماء الشهداء مع مداد العلماء فیرجح مداد العلماء علی دماء الشهداء</w:t>
      </w:r>
      <w:r>
        <w:rPr>
          <w:rFonts w:eastAsia="IRNazanin" w:cs="IRNazanin"/>
          <w:color w:val="111111"/>
          <w:sz w:val="28"/>
          <w:szCs w:val="28"/>
          <w:rtl w:val="true"/>
          <w:lang w:bidi="fa-IR"/>
        </w:rPr>
        <w:t>.»</w:t>
      </w:r>
      <w:r>
        <w:rPr>
          <w:rStyle w:val="FootnoteAnchor"/>
          <w:rtl w:val="true"/>
        </w:rPr>
        <w:footnoteReference w:id="35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تلخیص المقباس پس از نقل این حدیث در خصوص فقه الحدیث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 دعوت الاهی</w:t>
      </w:r>
      <w:bookmarkStart w:id="207" w:name="pg3228_33581"/>
    </w:p>
    <w:p>
      <w:pPr>
        <w:pStyle w:val="BookText"/>
        <w:rPr/>
      </w:pPr>
      <w:bookmarkEnd w:id="207"/>
      <w:r>
        <w:rPr>
          <w:rFonts w:ascii="IRNazanin" w:hAnsi="IRNazanin" w:eastAsia="IRNazanin"/>
          <w:color w:val="111111"/>
          <w:sz w:val="28"/>
          <w:sz w:val="28"/>
          <w:szCs w:val="28"/>
          <w:rtl w:val="true"/>
          <w:lang w:bidi="fa-IR"/>
        </w:rPr>
        <w:t>به توسّط قلم‌ها و مرکّب‌هاـ که نگارنده‌ی دلایل و براهین‌اندـ بیش از فداکاری‌ها و شهادت‌ها و قربانی‌هایی است که در راه خدا رخ داده است و چگونه این معنا از حدیث تقطیع شده حاصل شدنی است؟</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208" w:name="__RefHeading___Toc1870607_2749589250"/>
      <w:bookmarkStart w:id="209" w:name="_Toc79"/>
      <w:bookmarkEnd w:id="208"/>
      <w:r>
        <w:rPr/>
        <w:t>5</w:t>
      </w:r>
      <w:r>
        <w:rPr>
          <w:rtl w:val="true"/>
        </w:rPr>
        <w:t xml:space="preserve"> </w:t>
      </w:r>
      <w:r>
        <w:rPr>
          <w:rtl w:val="true"/>
        </w:rPr>
        <w:t xml:space="preserve">ـ </w:t>
      </w:r>
      <w:r>
        <w:rPr/>
        <w:t>2</w:t>
      </w:r>
      <w:r>
        <w:rPr>
          <w:rtl w:val="true"/>
        </w:rPr>
        <w:t xml:space="preserve">ـ </w:t>
      </w:r>
      <w:r>
        <w:rPr/>
        <w:t>4</w:t>
      </w:r>
      <w:r>
        <w:rPr>
          <w:rtl w:val="true"/>
        </w:rPr>
        <w:t>ـ تقطیع به قصد تحریف و فریبکاری</w:t>
      </w:r>
      <w:bookmarkEnd w:id="209"/>
    </w:p>
    <w:p>
      <w:pPr>
        <w:pStyle w:val="Heading5"/>
        <w:numPr>
          <w:ilvl w:val="4"/>
          <w:numId w:val="1"/>
        </w:numPr>
        <w:rPr/>
      </w:pPr>
      <w:bookmarkStart w:id="210" w:name="__RefHeading___Toc1870609_2749589250"/>
      <w:bookmarkStart w:id="211" w:name="_Toc80"/>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از شایع‌ترین نوع تقطیع در بین برخی از راویان و محدّثان، تقطیع به قصد تحریف در مفاد حدیث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تقطیع خود اهداف معیّنی در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راوی با تقطیع حدیث، حقیقتی را کتمان کند، یا آن‌که حدیث تقطیع‌شده را در اثبات عقیده‌ای انحرافی به خدمت گیرد، یا آن‌که با تقطیع احادیث گروه مخالف خود، تهمتی متوجّه مخالفان سازد و یا احیانآ از طریق تحریف در مفاد حدیث به گمراهی دیگران اقدام کند و امور دیگری از این قبیل که می‌توان برای هر یک نمونه‌هایی در منابع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تقطیع در موارد ذکر شده در واقع نوع تدلیس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علمای حدیث در تعریف حدیث مدلّس اشاره‌ای به این موضوع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تعریف محدّثان از حدیث مدلّس و بیان اقسام تدلیس نوعآ ناظر به تدلیس‌های سندی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ذیلا از مهم‌ترین اقسام تقطیع با انگیزه تحریف نمونه‌هایی ذکر می‌شود</w:t>
      </w:r>
      <w:r>
        <w:rPr>
          <w:rFonts w:eastAsia="IRNazanin" w:cs="IRNazanin"/>
          <w:color w:val="111111"/>
          <w:sz w:val="28"/>
          <w:szCs w:val="28"/>
          <w:rtl w:val="true"/>
          <w:lang w:bidi="fa-IR"/>
        </w:rPr>
        <w:t>.</w:t>
      </w:r>
    </w:p>
    <w:p>
      <w:pPr>
        <w:pStyle w:val="Heading5"/>
        <w:numPr>
          <w:ilvl w:val="4"/>
          <w:numId w:val="1"/>
        </w:numPr>
        <w:rPr/>
      </w:pPr>
      <w:bookmarkStart w:id="212" w:name="__RefHeading___Toc1870611_2749589250"/>
      <w:bookmarkStart w:id="213" w:name="_Toc81"/>
      <w:bookmarkEnd w:id="212"/>
      <w:r>
        <w:rPr/>
        <w:t>5</w:t>
      </w:r>
      <w:r>
        <w:rPr>
          <w:rtl w:val="true"/>
        </w:rPr>
        <w:t xml:space="preserve"> </w:t>
      </w:r>
      <w:r>
        <w:rPr>
          <w:rtl w:val="true"/>
        </w:rPr>
        <w:t xml:space="preserve">ـ </w:t>
      </w:r>
      <w:r>
        <w:rPr/>
        <w:t>2</w:t>
      </w:r>
      <w:r>
        <w:rPr>
          <w:rtl w:val="true"/>
        </w:rPr>
        <w:t xml:space="preserve">ـ </w:t>
      </w:r>
      <w:r>
        <w:rPr/>
        <w:t>4</w:t>
      </w:r>
      <w:r>
        <w:rPr>
          <w:rtl w:val="true"/>
        </w:rPr>
        <w:t xml:space="preserve">ـ </w:t>
      </w:r>
      <w:r>
        <w:rPr/>
        <w:t>1</w:t>
      </w:r>
      <w:r>
        <w:rPr>
          <w:rtl w:val="true"/>
        </w:rPr>
        <w:t>ـ تقطیع حدیث و پوشاندن حقیقت</w:t>
      </w:r>
      <w:bookmarkEnd w:id="213"/>
    </w:p>
    <w:p>
      <w:pPr>
        <w:pStyle w:val="BookText"/>
        <w:rPr/>
      </w:pPr>
      <w:r>
        <w:rPr>
          <w:rFonts w:ascii="IRNazanin" w:hAnsi="IRNazanin" w:eastAsia="IRNazanin"/>
          <w:color w:val="111111"/>
          <w:sz w:val="28"/>
          <w:sz w:val="28"/>
          <w:szCs w:val="28"/>
          <w:rtl w:val="true"/>
          <w:lang w:bidi="fa-IR"/>
        </w:rPr>
        <w:t>از مقایسه‌ی برخی از روایات صحیح بخاری با دیگر کتب و جوامع حدیثی نمونه‌های این نوع از تقطیع قابل ملاحظه است</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 در موضع حکم  </w:t>
      </w:r>
    </w:p>
    <w:p>
      <w:pPr>
        <w:pStyle w:val="BookText"/>
        <w:rPr/>
      </w:pPr>
      <w:r>
        <w:rPr>
          <w:rFonts w:ascii="IRNazanin" w:hAnsi="IRNazanin" w:eastAsia="IRNazanin"/>
          <w:color w:val="111111"/>
          <w:sz w:val="28"/>
          <w:sz w:val="28"/>
          <w:szCs w:val="28"/>
          <w:rtl w:val="true"/>
          <w:lang w:bidi="fa-IR"/>
        </w:rPr>
        <w:t>شرعی تیمم دو حدیث زیر قابل مقایسه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آدم قال حدثنا شبعه حدثنا الحکم عن ذر عن سعیدبن‌عبدالرّحمان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عمربن‌الخطاب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اجنبت فلم اصب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عماربن‌یاسر لعمربن‌الخطاب اما تذکر انا کنا فی سفر انا و أنت؟ فاما انت فلم تصلّ و اما أنا فتمعکت فصلّیت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و سنن ابن‌ماجه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شعبه قال حدثنی الحکم عن ذر عن سعیدبن‌عبدالرّحمان عن أبیه ان رجلا اتی عمر فقال انّی  اجنبت فلم اجد ماءآ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تذکر یا امیرالمؤمنین إذا انا و أنت فی سریة فاجنبنا فلم نجد ماءآ فاما أنت فلم تصل و اما انا فتمعکت فی التراب و صلیت</w:t>
      </w:r>
      <w:r>
        <w:rPr>
          <w:rFonts w:eastAsia="IRNazanin" w:cs="IRNazanin"/>
          <w:color w:val="111111"/>
          <w:sz w:val="28"/>
          <w:szCs w:val="28"/>
          <w:rtl w:val="true"/>
          <w:lang w:bidi="fa-IR"/>
        </w:rPr>
        <w:t>.»</w:t>
      </w:r>
      <w:r>
        <w:rPr>
          <w:rStyle w:val="FootnoteAnchor"/>
          <w:rtl w:val="true"/>
        </w:rPr>
        <w:footnoteReference w:id="35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طوری که روشن است این دو حدیث از جهت متن و سند تفاوت چشمگیری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در</w:t>
      </w:r>
      <w:bookmarkStart w:id="214" w:name="pg3228_33582"/>
    </w:p>
    <w:p>
      <w:pPr>
        <w:pStyle w:val="BookText"/>
        <w:rPr/>
      </w:pPr>
      <w:bookmarkEnd w:id="214"/>
      <w:r>
        <w:rPr>
          <w:rFonts w:ascii="IRNazanin" w:hAnsi="IRNazanin" w:eastAsia="IRNazanin"/>
          <w:color w:val="111111"/>
          <w:sz w:val="28"/>
          <w:sz w:val="28"/>
          <w:szCs w:val="28"/>
          <w:rtl w:val="true"/>
          <w:lang w:bidi="fa-IR"/>
        </w:rPr>
        <w:t>حدیث بخاری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عمر حذف شده تا این حکم غیرشرعی به او نسبت پیدا نکند، غافل از آنکه در جوامع دیگر اصل حدیث به صورت کامل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برخی از روایات تقطیع‌هایی ملاحظه می‌گردد بدون آن‌که مسؤول آن دقیقآ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نمی‌توان تقطیع‌های موجود در روایات را لزومآ به پای مؤلّف کتابی گذاشت که روایت را در کتاب درج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طبری در شرح سیره‌ی حکومتی عمربن‌خطاب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إذا استعمل العمال خرج معهم یشیّعهم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جردوا القرآن و اقلّوا الروایة عن محمّد و أنا شریککم</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ابن‌ابی‌الحدید همین مطلب را به این صورت از طبری نقل کرده</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جرّدوا القرآن و لا تفسّروه و أقلوا الروایة عن رسول الله و أنا شریککم</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برخی از تغییرات جزیی که نشان نقل به معنی است که بگذریم</w:t>
      </w:r>
    </w:p>
    <w:p>
      <w:pPr>
        <w:pStyle w:val="BookText"/>
        <w:rPr/>
      </w:pPr>
      <w:r>
        <w:rPr>
          <w:rFonts w:ascii="IRNazanin" w:hAnsi="IRNazanin" w:eastAsia="IRNazanin"/>
          <w:color w:val="111111"/>
          <w:sz w:val="28"/>
          <w:sz w:val="28"/>
          <w:szCs w:val="28"/>
          <w:rtl w:val="true"/>
          <w:lang w:bidi="fa-IR"/>
        </w:rPr>
        <w:t xml:space="preserve">مسأله‌ی مهم حذف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لاتفسّروه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تاریخ طبری طبع عصر حاضر مشاهده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نسخه‌ای که در اختیار ابن‌ابی‌الحدید بوده، این جمله وجود داشته است و دقیقآ معلوم نیست که این تقطیع در چه زمانی و توسّط چه کسی واقع شده است، امّا حاصل این تقطیع آن است که تفسیرستیزی به عمربن‌خطاب نسبت پیدا نمی‌کند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215" w:name="__RefHeading___Toc1870613_2749589250"/>
      <w:bookmarkStart w:id="216" w:name="_Toc82"/>
      <w:bookmarkEnd w:id="215"/>
      <w:r>
        <w:rPr/>
        <w:t>5</w:t>
      </w:r>
      <w:r>
        <w:rPr>
          <w:rtl w:val="true"/>
        </w:rPr>
        <w:t xml:space="preserve"> </w:t>
      </w:r>
      <w:r>
        <w:rPr>
          <w:rtl w:val="true"/>
        </w:rPr>
        <w:t xml:space="preserve">ـ </w:t>
      </w:r>
      <w:r>
        <w:rPr/>
        <w:t>2</w:t>
      </w:r>
      <w:r>
        <w:rPr>
          <w:rtl w:val="true"/>
        </w:rPr>
        <w:t xml:space="preserve">ـ </w:t>
      </w:r>
      <w:r>
        <w:rPr/>
        <w:t>4</w:t>
      </w:r>
      <w:r>
        <w:rPr>
          <w:rtl w:val="true"/>
        </w:rPr>
        <w:t xml:space="preserve">ـ </w:t>
      </w:r>
      <w:r>
        <w:rPr/>
        <w:t>2</w:t>
      </w:r>
      <w:r>
        <w:rPr>
          <w:rtl w:val="true"/>
        </w:rPr>
        <w:t>ـ تقطیع حدیث و اثبات معتقدات کلامی</w:t>
      </w:r>
      <w:bookmarkEnd w:id="216"/>
    </w:p>
    <w:p>
      <w:pPr>
        <w:pStyle w:val="BookText"/>
        <w:rPr/>
      </w:pPr>
      <w:r>
        <w:rPr>
          <w:rFonts w:ascii="IRNazanin" w:hAnsi="IRNazanin" w:eastAsia="IRNazanin"/>
          <w:color w:val="111111"/>
          <w:sz w:val="28"/>
          <w:sz w:val="28"/>
          <w:szCs w:val="28"/>
          <w:rtl w:val="true"/>
          <w:lang w:bidi="fa-IR"/>
        </w:rPr>
        <w:t>از جمله اهداف تقطیع حدیث، اثبات یا ترویج معتقدات کلامی بوده که برخی اشخاص یا فرق مذهبی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حدیثی از پیامبر اسلام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اصحابی کالنجوم بایّهم اقتدیتم اهتدیتم</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مانند</w:t>
      </w:r>
    </w:p>
    <w:p>
      <w:pPr>
        <w:pStyle w:val="BookText"/>
        <w:rPr/>
      </w:pPr>
      <w:r>
        <w:rPr>
          <w:rFonts w:ascii="IRNazanin" w:hAnsi="IRNazanin" w:eastAsia="IRNazanin"/>
          <w:color w:val="111111"/>
          <w:sz w:val="28"/>
          <w:sz w:val="28"/>
          <w:szCs w:val="28"/>
          <w:rtl w:val="true"/>
          <w:lang w:bidi="fa-IR"/>
        </w:rPr>
        <w:t>ابوالمعالی جوینی با استناد به این حدیث و تطبیق آن با عموم صحابه، عدالت صحابه را اثبات کرده و خودداری از ذمّ آنها را واجب اعلام کرده‌اند</w:t>
      </w:r>
      <w:r>
        <w:rPr>
          <w:rFonts w:eastAsia="IRNazanin" w:cs="IRNazanin"/>
          <w:color w:val="111111"/>
          <w:sz w:val="28"/>
          <w:szCs w:val="28"/>
          <w:rtl w:val="true"/>
          <w:lang w:bidi="fa-IR"/>
        </w:rPr>
        <w:t>.</w:t>
      </w:r>
      <w:r>
        <w:rPr>
          <w:rStyle w:val="FootnoteAnchor"/>
          <w:rtl w:val="true"/>
        </w:rPr>
        <w:footnoteReference w:id="3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w:t>
      </w:r>
    </w:p>
    <w:p>
      <w:pPr>
        <w:pStyle w:val="BookText"/>
        <w:rPr/>
      </w:pPr>
      <w:r>
        <w:rPr>
          <w:rFonts w:ascii="IRNazanin" w:hAnsi="IRNazanin" w:eastAsia="IRNazanin"/>
          <w:color w:val="111111"/>
          <w:sz w:val="28"/>
          <w:sz w:val="28"/>
          <w:szCs w:val="28"/>
          <w:rtl w:val="true"/>
          <w:lang w:bidi="fa-IR"/>
        </w:rPr>
        <w:t xml:space="preserve">طبق نقل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تقطیع‌شده و مراد از اصحاب در آن کسی جز اهل بیت پیامبر صلی الله علیه و آله و سلم نیست به این صورت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أصحابی فیکم کمثل نجوم السماء بایّها أخذ اهتدی و بایّ اقاویل اصحابی اخذتم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اصحابک؟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بیتی</w:t>
      </w:r>
      <w:r>
        <w:rPr>
          <w:rFonts w:eastAsia="IRNazanin" w:cs="IRNazanin"/>
          <w:color w:val="111111"/>
          <w:sz w:val="28"/>
          <w:szCs w:val="28"/>
          <w:rtl w:val="true"/>
          <w:lang w:bidi="fa-IR"/>
        </w:rPr>
        <w:t>»</w:t>
      </w:r>
      <w:r>
        <w:rPr>
          <w:rStyle w:val="FootnoteAnchor"/>
          <w:rtl w:val="true"/>
        </w:rPr>
        <w:footnoteReference w:id="36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توضیح حدیث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پیامبر صلی الله علیه و آله و سلم اختلافی با هم ندارند و فتوای آنان برای شیعه بر</w:t>
      </w:r>
    </w:p>
    <w:p>
      <w:pPr>
        <w:pStyle w:val="BookText"/>
        <w:rPr/>
      </w:pPr>
      <w:r>
        <w:rPr>
          <w:rFonts w:ascii="IRNazanin" w:hAnsi="IRNazanin" w:eastAsia="IRNazanin"/>
          <w:color w:val="111111"/>
          <w:sz w:val="28"/>
          <w:sz w:val="28"/>
          <w:szCs w:val="28"/>
          <w:rtl w:val="true"/>
          <w:lang w:bidi="fa-IR"/>
        </w:rPr>
        <w:t>اساس حقیقت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بر مبنای تقیه هم فتوایی صادر کنند، لذا اختلاف در سخنان آنان ریشه در حدیث تقیه‌ای دارد و تقیه هم رحمتی برای شیعه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 نیز از مثال‌های مشهور در این زمینه می‌توان به حدیث پیامبر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اهل سنّت آن را به این شکل نقل کرده‌اند</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w:t>
      </w:r>
    </w:p>
    <w:p>
      <w:pPr>
        <w:pStyle w:val="BookText"/>
        <w:rPr/>
      </w:pPr>
      <w:r>
        <w:rPr>
          <w:rFonts w:ascii="IRNazanin" w:hAnsi="IRNazanin" w:eastAsia="IRNazanin"/>
          <w:color w:val="111111"/>
          <w:sz w:val="28"/>
          <w:sz w:val="28"/>
          <w:szCs w:val="28"/>
          <w:rtl w:val="true"/>
          <w:lang w:bidi="fa-IR"/>
        </w:rPr>
        <w:t>مبنای آن عقیده به تجسیم شکل گرفته است</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تصریح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 ابتدای حدیث را حذف کرده‌اند لذا بر مبنای آن دچار گمراهی شده و عدّه‌ی زیادی را هم به گمراهی کشانده‌اند</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مرتضی و به تبع او علّامه مجلسی</w:t>
      </w:r>
    </w:p>
    <w:p>
      <w:pPr>
        <w:pStyle w:val="BookText"/>
        <w:rPr/>
      </w:pPr>
      <w:r>
        <w:rPr>
          <w:rFonts w:ascii="IRNazanin" w:hAnsi="IRNazanin" w:eastAsia="IRNazanin"/>
          <w:color w:val="111111"/>
          <w:sz w:val="28"/>
          <w:sz w:val="28"/>
          <w:szCs w:val="28"/>
          <w:rtl w:val="true"/>
          <w:lang w:bidi="fa-IR"/>
        </w:rPr>
        <w:t>به نقل توجیهات متعدّدی از این حدیث دست زده‌اند که حاصل آنها به فرض صحت حدیث، تأویل صورت به صفات است یعنی خداوند انسان را بر اساس همان صفات خود خلق کرده است</w:t>
      </w:r>
      <w:r>
        <w:rPr>
          <w:rFonts w:eastAsia="IRNazanin" w:cs="IRNazanin"/>
          <w:color w:val="111111"/>
          <w:sz w:val="28"/>
          <w:szCs w:val="28"/>
          <w:rtl w:val="true"/>
          <w:lang w:bidi="fa-IR"/>
        </w:rPr>
        <w:t>.</w:t>
      </w:r>
      <w:r>
        <w:rPr>
          <w:rStyle w:val="FootnoteAnchor"/>
          <w:rtl w:val="true"/>
        </w:rPr>
        <w:footnoteReference w:id="3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طبق روایتی که شیخ صدوق در عیون اخبار</w:t>
      </w:r>
    </w:p>
    <w:p>
      <w:pPr>
        <w:pStyle w:val="BookText"/>
        <w:rPr/>
      </w:pPr>
      <w:r>
        <w:rPr>
          <w:rFonts w:ascii="IRNazanin" w:hAnsi="IRNazanin" w:eastAsia="IRNazanin"/>
          <w:color w:val="111111"/>
          <w:sz w:val="28"/>
          <w:sz w:val="28"/>
          <w:szCs w:val="28"/>
          <w:rtl w:val="true"/>
          <w:lang w:bidi="fa-IR"/>
        </w:rPr>
        <w:t>الرّضا آورده است، امام رضا علیه السلام اشکال حدیث را در تقطیع ابتدای حدیث اعلام کرده و بر عاملان آن لعنت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حسین‌بن‌خالد به امام علیه السلام عرض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رسول خدا صلی الله علیه و آله و سلم روایت کرده‌اند که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بکشد، آنها ابتدای حدیث را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از مقابل دو تن که به یکدیگر دشنام می‌دادند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تو و روی هر کس را که شبیه تو است، 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بنده‌ی خدا، این سخن را به برادرت مگو، مگر نمی‌دانی که خداوند آدم را به شکل او آفریده است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نمونه‌ی دیگر از این تقطیع‌ها که حتّی در عصر حاضر اتّفاق افتاده، تقطیع ناصر علی قفاری از حدیث رؤیت خدای تعالی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معتقداست که امامان شیعه قائل به رؤیت پروردگار در روز قیامت بوده‌اند امّا شیعیان برخلاف نظر امامان خود این عقیده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جهت به حدیثی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صدوق</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استناد می‌کند که در آن ابوبصیر</w:t>
      </w:r>
      <w:bookmarkStart w:id="217" w:name="pg3228_33584"/>
    </w:p>
    <w:p>
      <w:pPr>
        <w:pStyle w:val="BookText"/>
        <w:rPr/>
      </w:pPr>
      <w:bookmarkEnd w:id="217"/>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آیا مؤمنان در روز قیامت خدا را می‌بینند؟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چنان‌که قبل از قیامت هم او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قفاری از حدیث به همین مقدار بسنده کرده است</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مراجعه به منابع</w:t>
      </w:r>
    </w:p>
    <w:p>
      <w:pPr>
        <w:pStyle w:val="BookText"/>
        <w:rPr/>
      </w:pPr>
      <w:r>
        <w:rPr>
          <w:rFonts w:ascii="IRNazanin" w:hAnsi="IRNazanin" w:eastAsia="IRNazanin"/>
          <w:color w:val="111111"/>
          <w:sz w:val="28"/>
          <w:sz w:val="28"/>
          <w:szCs w:val="28"/>
          <w:rtl w:val="true"/>
          <w:lang w:bidi="fa-IR"/>
        </w:rPr>
        <w:t>یادشده نشان می‌دهد که این حدیث بسیار مفصّل‌تر از قسمت‌های 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قسمتی از حدیث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الرویة بالقلب کالرویة بالعین تعالی الله عما یصفه المشبّهون و الملحدون</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تقطیع حدیث در جهت اثبات      </w:t>
      </w:r>
    </w:p>
    <w:p>
      <w:pPr>
        <w:pStyle w:val="BookText"/>
        <w:rPr/>
      </w:pPr>
      <w:r>
        <w:rPr>
          <w:rFonts w:ascii="IRNazanin" w:hAnsi="IRNazanin" w:eastAsia="IRNazanin"/>
          <w:color w:val="111111"/>
          <w:sz w:val="28"/>
          <w:sz w:val="28"/>
          <w:szCs w:val="28"/>
          <w:rtl w:val="true"/>
          <w:lang w:bidi="fa-IR"/>
        </w:rPr>
        <w:t>معتقدات کلامی، ویژه‌ی عصر و زمان خاصّی نمی‌باشد</w:t>
      </w:r>
      <w:r>
        <w:rPr>
          <w:rFonts w:eastAsia="IRNazanin" w:cs="IRNazanin"/>
          <w:color w:val="111111"/>
          <w:sz w:val="28"/>
          <w:szCs w:val="28"/>
          <w:rtl w:val="true"/>
          <w:lang w:bidi="fa-IR"/>
        </w:rPr>
        <w:t>.</w:t>
      </w:r>
    </w:p>
    <w:p>
      <w:pPr>
        <w:pStyle w:val="Heading5"/>
        <w:numPr>
          <w:ilvl w:val="4"/>
          <w:numId w:val="1"/>
        </w:numPr>
        <w:rPr/>
      </w:pPr>
      <w:bookmarkStart w:id="218" w:name="__RefHeading___Toc1870615_2749589250"/>
      <w:bookmarkStart w:id="219" w:name="_Toc83"/>
      <w:bookmarkEnd w:id="218"/>
      <w:r>
        <w:rPr/>
        <w:t>5</w:t>
      </w:r>
      <w:r>
        <w:rPr>
          <w:rtl w:val="true"/>
        </w:rPr>
        <w:t xml:space="preserve"> </w:t>
      </w:r>
      <w:r>
        <w:rPr>
          <w:rtl w:val="true"/>
        </w:rPr>
        <w:t xml:space="preserve">ـ </w:t>
      </w:r>
      <w:r>
        <w:rPr/>
        <w:t>2</w:t>
      </w:r>
      <w:r>
        <w:rPr>
          <w:rtl w:val="true"/>
        </w:rPr>
        <w:t xml:space="preserve">ـ </w:t>
      </w:r>
      <w:r>
        <w:rPr/>
        <w:t>4</w:t>
      </w:r>
      <w:r>
        <w:rPr>
          <w:rtl w:val="true"/>
        </w:rPr>
        <w:t xml:space="preserve">ـ </w:t>
      </w:r>
      <w:r>
        <w:rPr/>
        <w:t>3</w:t>
      </w:r>
      <w:r>
        <w:rPr>
          <w:rtl w:val="true"/>
        </w:rPr>
        <w:t>ـ تقطیع حدیث و انحراف‌افکنی</w:t>
      </w:r>
      <w:bookmarkEnd w:id="219"/>
    </w:p>
    <w:p>
      <w:pPr>
        <w:pStyle w:val="BookText"/>
        <w:rPr/>
      </w:pPr>
      <w:r>
        <w:rPr>
          <w:rFonts w:ascii="IRNazanin" w:hAnsi="IRNazanin" w:eastAsia="IRNazanin"/>
          <w:color w:val="111111"/>
          <w:sz w:val="28"/>
          <w:sz w:val="28"/>
          <w:szCs w:val="28"/>
          <w:rtl w:val="true"/>
          <w:lang w:bidi="fa-IR"/>
        </w:rPr>
        <w:t>از جمله هدف‌های تقطیع حدیث که گاه از ناحیه‌ی غلات شیعه و سایر گروه‌های انحرافی به وقوع پیوسته، تلاش در گمراه‌سازی مردم با تحریف در بیانات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مسائلی که به وسیله‌ی غلات مورد تبلیغ قرار می‌گرفت، یکی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از هر کار دیگر کفایت می‌کند و انسان در سایه‌ی معرفت امام هرکاری که می‌تواند انجام دهد</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جهت این عقیده‌ی</w:t>
      </w:r>
    </w:p>
    <w:p>
      <w:pPr>
        <w:pStyle w:val="BookText"/>
        <w:rPr/>
      </w:pPr>
      <w:r>
        <w:rPr>
          <w:rFonts w:ascii="IRNazanin" w:hAnsi="IRNazanin" w:eastAsia="IRNazanin"/>
          <w:color w:val="111111"/>
          <w:sz w:val="28"/>
          <w:sz w:val="28"/>
          <w:szCs w:val="28"/>
          <w:rtl w:val="true"/>
          <w:lang w:bidi="fa-IR"/>
        </w:rPr>
        <w:t>فاسداز امام باقر علیه السلام نقل می‌کردند که آن‌حضرت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موضوع مخالف مواضع فکری و عمل امامان شیعه بود، در نوبتی فضیل‌بن‌عثمان این مطلب را با امام صادق علیه السلام در بین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نوبت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لعنهم الله انّما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الحقّ فاعمل ما شئت من خیر یقبل منک</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طبق نقل کلینی غلات از شخص امام صادق علیه السلام نقل می‌کردند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عرفت الحق فاعمل ما شئت</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محمّدبن‌مارد اصل حدیث را از امام علیه السلام سؤال</w:t>
      </w:r>
    </w:p>
    <w:p>
      <w:pPr>
        <w:pStyle w:val="BookText"/>
        <w:rPr/>
      </w:pPr>
      <w:r>
        <w:rPr>
          <w:rFonts w:ascii="IRNazanin" w:hAnsi="IRNazanin" w:eastAsia="IRNazanin"/>
          <w:color w:val="111111"/>
          <w:sz w:val="28"/>
          <w:sz w:val="28"/>
          <w:szCs w:val="28"/>
          <w:rtl w:val="true"/>
          <w:lang w:bidi="fa-IR"/>
        </w:rPr>
        <w:t>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و ان زنوا أو سرقوا أو شربوا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صادق علیه السلام با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 و الله ما انصفونا أن نکون اخذنا بالعمل و وضع عنهم انّما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فاعمل ما شئت من قلیل الخیر و کثیره فانّه یقبل منک</w:t>
      </w:r>
      <w:r>
        <w:rPr>
          <w:rFonts w:eastAsia="IRNazanin" w:cs="IRNazanin"/>
          <w:color w:val="111111"/>
          <w:sz w:val="28"/>
          <w:szCs w:val="28"/>
          <w:rtl w:val="true"/>
          <w:lang w:bidi="fa-IR"/>
        </w:rPr>
        <w:t>.»</w:t>
      </w:r>
      <w:r>
        <w:rPr>
          <w:rStyle w:val="FootnoteAnchor"/>
          <w:rtl w:val="true"/>
        </w:rPr>
        <w:footnoteReference w:id="37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گفت که تقطیع حدیث با انگیزه‌های دیگری نیز به وقوع پیوسته که مجال استقصای کامل آن در بین نیست و تنها به این مورد بسنده می‌گردد که برخی از محدّثان با اعمال ذوق و سلیقه و به منظور انجام</w:t>
      </w:r>
      <w:bookmarkStart w:id="220" w:name="pg3228_33585"/>
    </w:p>
    <w:p>
      <w:pPr>
        <w:pStyle w:val="BookText"/>
        <w:rPr/>
      </w:pPr>
      <w:bookmarkEnd w:id="220"/>
      <w:r>
        <w:rPr>
          <w:rFonts w:ascii="IRNazanin" w:hAnsi="IRNazanin" w:eastAsia="IRNazanin"/>
          <w:color w:val="111111"/>
          <w:sz w:val="28"/>
          <w:sz w:val="28"/>
          <w:szCs w:val="28"/>
          <w:rtl w:val="true"/>
          <w:lang w:bidi="fa-IR"/>
        </w:rPr>
        <w:t xml:space="preserve">تألیف ویژه‌ای که در حدیث داشته‌اند برخی از روایات را تقطیع کرده و تألیف خود را سامان داده‌اند، کار سیوطی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گونه تألیفات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روش تدوین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کردن روایات بر حسب حروف الفبای ابتدای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سیوطی ناخودآگاه به تقطیع بسیاری از روایات دست زده تا در ساماندهی روایات خود بر حسب حروف الفبایی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به نقل روایاتی از پیامبر صلی الله علیه و آله و سلم مبادرت ورزیده که گاه به یک حکمت بیشتر شبیه است تا قطعه‌ای کامل از یک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شماره‌ی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اهلِ الجنّة البله</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کامل حدیث طبق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مسعدة‌بن‌صدقه عن جعفربن‌محمّد عن ابیه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الجنّة فرأیت أکثر أهلها البله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فی الخیر، الغافل عن الشر، الّذی یصوم فی کلّ شهر ثلاثة ایّام</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به رقم </w:t>
      </w:r>
      <w:r>
        <w:rPr>
          <w:rFonts w:eastAsia="IRNazanin" w:cs="IRNazanin"/>
          <w:color w:val="111111"/>
          <w:sz w:val="28"/>
          <w:szCs w:val="28"/>
          <w:lang w:bidi="fa-IR"/>
        </w:rPr>
        <w:t>2712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مالک لابیک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کسی سابقه‌ای از حدیث نداشته باشد متحیّر خواهد شد که در حدیث یادشده چه کسی مخاطب پیامبر صلی الله علیه و آله و سلم است و موضوع چیست، امّا شیخ صدوق با نقل کامل حدیث آن هم با بیان امام صادق علیه السلام به هرگونه ابهامی از حدیث پایان داده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1" w:name="__RefHeading___Toc1870617_2749589250"/>
      <w:bookmarkStart w:id="222" w:name="_Toc84"/>
      <w:bookmarkEnd w:id="221"/>
      <w:r>
        <w:rPr/>
        <w:t>5</w:t>
      </w:r>
      <w:r>
        <w:rPr>
          <w:rtl w:val="true"/>
        </w:rPr>
        <w:t xml:space="preserve"> </w:t>
      </w:r>
      <w:r>
        <w:rPr>
          <w:rtl w:val="true"/>
        </w:rPr>
        <w:t xml:space="preserve">ـ </w:t>
      </w:r>
      <w:r>
        <w:rPr/>
        <w:t>3</w:t>
      </w:r>
      <w:r>
        <w:rPr>
          <w:rtl w:val="true"/>
        </w:rPr>
        <w:t>ـ جمع‌بندی و نتایج فصل حاضر</w:t>
      </w:r>
      <w:bookmarkEnd w:id="222"/>
    </w:p>
    <w:p>
      <w:pPr>
        <w:pStyle w:val="BookText"/>
        <w:rPr/>
      </w:pPr>
      <w:r>
        <w:rPr>
          <w:rFonts w:ascii="IRNazanin" w:hAnsi="IRNazanin" w:eastAsia="IRNazanin"/>
          <w:color w:val="111111"/>
          <w:sz w:val="28"/>
          <w:sz w:val="28"/>
          <w:szCs w:val="28"/>
          <w:rtl w:val="true"/>
          <w:lang w:bidi="fa-IR"/>
        </w:rPr>
        <w:t>از آن‌چه به تفصیل گذشت پیامدهای مثبت و منفی تقطیع حدیث اجمالا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جمع‌بندی می‌توان گفت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تقطیع حدیث امر شایعی بوده که بیش از همه به قصد تبویب احادیث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این کار موجب سهولت کار برای فقها و محدّثان در تحقیقات موضوعی شده و به رشد و تکامل علم فقه کمک شایانی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تقطیع حدیث گاه به قصد تنظیم کلام، اختصار حدیث و یا اطراف‌نویسی به وقوع پیوسته که این کارها علی‌رغم برخی از محسنّات در بسیاری از موارد موجب اجمال حدیث و ابهام در مفاد آنها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تقطیع حدیث در بسیاری از موارد به قصد تحریف مفاد حدیث و گمراه‌سازی مخاطبان آن واقع شده</w:t>
      </w:r>
      <w:bookmarkStart w:id="223" w:name="pg3228_33586"/>
    </w:p>
    <w:p>
      <w:pPr>
        <w:pStyle w:val="BookText"/>
        <w:rPr/>
      </w:pPr>
      <w:bookmarkEnd w:id="223"/>
      <w:r>
        <w:rPr>
          <w:rFonts w:ascii="IRNazanin" w:hAnsi="IRNazanin" w:eastAsia="IRNazanin"/>
          <w:color w:val="111111"/>
          <w:sz w:val="28"/>
          <w:sz w:val="28"/>
          <w:szCs w:val="28"/>
          <w:rtl w:val="true"/>
          <w:lang w:bidi="fa-IR"/>
        </w:rPr>
        <w:t>که در این حالت هیچ اعتباری جهت حدیث باقی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از نتایج و پیامدهای تقطیع حدیث با هر انگیزه‌ای که صورت پذیرد، خروج حدیث از سیاق روایی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نقل حدیث اصلی بر حدیث تقطیع‌شده در هر شرایط ارجحیّت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این مصلحت در عصر حاضر آیة‌الله بروجردی با انتقاد از کار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تقطیع روایات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طرح جدیدی در تنظیم کامل روایات در نظر گرفت که حاصل آن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24" w:name="__RefHeading___Toc1870619_2749589250"/>
      <w:bookmarkStart w:id="225" w:name="_Toc85"/>
      <w:bookmarkEnd w:id="224"/>
      <w:r>
        <w:rPr>
          <w:rtl w:val="true"/>
        </w:rPr>
        <w:t>فصل ششم</w:t>
      </w:r>
      <w:r>
        <w:rPr>
          <w:rtl w:val="true"/>
        </w:rPr>
        <w:t xml:space="preserve">: </w:t>
      </w:r>
      <w:r>
        <w:rPr>
          <w:rtl w:val="true"/>
        </w:rPr>
        <w:t>نقل به معنی در حدیث، علل و پیامدهای آن</w:t>
      </w:r>
      <w:bookmarkEnd w:id="22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6" w:name="__RefHeading___Toc1870621_2749589250"/>
      <w:bookmarkStart w:id="227" w:name="_Toc86"/>
      <w:bookmarkEnd w:id="226"/>
      <w:r>
        <w:rPr>
          <w:rtl w:val="true"/>
        </w:rPr>
        <w:t>اشاره</w:t>
      </w:r>
      <w:bookmarkStart w:id="228" w:name="pg3228_33587"/>
      <w:bookmarkEnd w:id="227"/>
    </w:p>
    <w:p>
      <w:pPr>
        <w:pStyle w:val="BookText"/>
        <w:rPr/>
      </w:pPr>
      <w:bookmarkEnd w:id="228"/>
      <w:r>
        <w:rPr>
          <w:rFonts w:ascii="IRNazanin" w:hAnsi="IRNazanin" w:eastAsia="IRNazanin"/>
          <w:color w:val="111111"/>
          <w:sz w:val="28"/>
          <w:sz w:val="28"/>
          <w:szCs w:val="28"/>
          <w:rtl w:val="true"/>
          <w:lang w:bidi="fa-IR"/>
        </w:rPr>
        <w:t>نقل به معنی در حدیث و رابطه‌ی آن با فهم روایات</w:t>
      </w:r>
    </w:p>
    <w:p>
      <w:pPr>
        <w:pStyle w:val="Heading3"/>
        <w:numPr>
          <w:ilvl w:val="2"/>
          <w:numId w:val="1"/>
        </w:numPr>
        <w:rPr/>
      </w:pPr>
      <w:bookmarkStart w:id="229" w:name="__RefHeading___Toc1870623_2749589250"/>
      <w:bookmarkStart w:id="230" w:name="_Toc87"/>
      <w:bookmarkEnd w:id="229"/>
      <w:r>
        <w:rPr>
          <w:rtl w:val="true"/>
        </w:rPr>
        <w:t>مقدّمه</w:t>
      </w:r>
      <w:bookmarkEnd w:id="230"/>
    </w:p>
    <w:p>
      <w:pPr>
        <w:pStyle w:val="BookText"/>
        <w:rPr/>
      </w:pPr>
      <w:r>
        <w:rPr>
          <w:rFonts w:ascii="IRNazanin" w:hAnsi="IRNazanin" w:eastAsia="IRNazanin"/>
          <w:color w:val="111111"/>
          <w:sz w:val="28"/>
          <w:sz w:val="28"/>
          <w:szCs w:val="28"/>
          <w:rtl w:val="true"/>
          <w:lang w:bidi="fa-IR"/>
        </w:rPr>
        <w:t>یکی از مبانی فهم حدیث توجّه به وضعیّت حدیث از جهت الفاظ و عبارات اوّلیه و احیانآ میزان نقل به معنای واقع‌شده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حدیث نشان می‌دهد که به دلیل برخی از موانع بر سر راه تدوین حدیث، احادیث معصومان علیهم السلام خاصّه احادیث نبوی عمدتآ دچار نقل به معنی شده و این موضوع پیامدهایی در فهم مقاصد حدیث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اضطرار در امر نقل به معنا، این موضوع با شرایط و ضوابط خاصّی مجاز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اصل پدیده نقل به معنی، شناخت پیامدهای آن و نیز بیان حدود و ثغور نقل به معنای مجاز پرداخته شده است</w:t>
      </w:r>
      <w:r>
        <w:rPr>
          <w:rFonts w:eastAsia="IRNazanin" w:cs="IRNazanin"/>
          <w:color w:val="111111"/>
          <w:sz w:val="28"/>
          <w:szCs w:val="28"/>
          <w:rtl w:val="true"/>
          <w:lang w:bidi="fa-IR"/>
        </w:rPr>
        <w:t>.</w:t>
      </w:r>
    </w:p>
    <w:p>
      <w:pPr>
        <w:pStyle w:val="Heading3"/>
        <w:numPr>
          <w:ilvl w:val="2"/>
          <w:numId w:val="1"/>
        </w:numPr>
        <w:rPr/>
      </w:pPr>
      <w:bookmarkStart w:id="231" w:name="__RefHeading___Toc1870625_2749589250"/>
      <w:bookmarkStart w:id="232" w:name="_Toc88"/>
      <w:bookmarkEnd w:id="231"/>
      <w:r>
        <w:rPr/>
        <w:t>6</w:t>
      </w:r>
      <w:r>
        <w:rPr>
          <w:rtl w:val="true"/>
        </w:rPr>
        <w:t xml:space="preserve">ـ </w:t>
      </w:r>
      <w:r>
        <w:rPr/>
        <w:t>1</w:t>
      </w:r>
      <w:r>
        <w:rPr>
          <w:rtl w:val="true"/>
        </w:rPr>
        <w:t>ـ طرح مسأله</w:t>
      </w:r>
      <w:bookmarkEnd w:id="232"/>
    </w:p>
    <w:p>
      <w:pPr>
        <w:pStyle w:val="BookText"/>
        <w:rPr/>
      </w:pPr>
      <w:r>
        <w:rPr>
          <w:rFonts w:ascii="IRNazanin" w:hAnsi="IRNazanin" w:eastAsia="IRNazanin"/>
          <w:color w:val="111111"/>
          <w:sz w:val="28"/>
          <w:sz w:val="28"/>
          <w:szCs w:val="28"/>
          <w:rtl w:val="true"/>
          <w:lang w:bidi="fa-IR"/>
        </w:rPr>
        <w:t>از مسائلی که در نظام تدوین حدیث دامنگیر بسیاری از روایات شده، وقوع نقل به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علل چندی دارد که از همه مهم‌تر عدم نگارش به موقع حدیث در زمان پیامبر صلی الله علیه و آله و سلم </w:t>
      </w:r>
      <w:r>
        <w:rPr>
          <w:rStyle w:val="FootnoteAnchor"/>
          <w:rtl w:val="true"/>
        </w:rPr>
        <w:footnoteReference w:id="382"/>
      </w:r>
      <w:r>
        <w:rPr>
          <w:rFonts w:ascii="IRNazanin" w:hAnsi="IRNazanin" w:eastAsia="IRNazanin"/>
          <w:color w:val="111111"/>
          <w:sz w:val="28"/>
          <w:sz w:val="28"/>
          <w:szCs w:val="28"/>
          <w:rtl w:val="true"/>
          <w:lang w:bidi="fa-IR"/>
        </w:rPr>
        <w:t> و ممنوعیّت نگارش و تدوین آن پس از رحلت آن</w:t>
      </w:r>
    </w:p>
    <w:p>
      <w:pPr>
        <w:pStyle w:val="BookText"/>
        <w:rPr/>
      </w:pPr>
      <w:r>
        <w:rPr>
          <w:rFonts w:ascii="IRNazanin" w:hAnsi="IRNazanin" w:eastAsia="IRNazanin"/>
          <w:color w:val="111111"/>
          <w:sz w:val="28"/>
          <w:sz w:val="28"/>
          <w:szCs w:val="28"/>
          <w:rtl w:val="true"/>
          <w:lang w:bidi="fa-IR"/>
        </w:rPr>
        <w:t>بزرگوار است</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نتیجه‌ی عدم کتابت و تدوین سریع حدیث، حافظه‌ای شدن اکثر</w:t>
      </w:r>
    </w:p>
    <w:p>
      <w:pPr>
        <w:pStyle w:val="BookText"/>
        <w:rPr/>
      </w:pPr>
      <w:r>
        <w:rPr>
          <w:rFonts w:ascii="IRNazanin" w:hAnsi="IRNazanin" w:eastAsia="IRNazanin"/>
          <w:color w:val="111111"/>
          <w:sz w:val="28"/>
          <w:sz w:val="28"/>
          <w:szCs w:val="28"/>
          <w:rtl w:val="true"/>
          <w:lang w:bidi="fa-IR"/>
        </w:rPr>
        <w:t>روایات و نقل و انتقال شفاهی آن توسّط راویان و حاملان حدیث گردید</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w:t>
      </w:r>
    </w:p>
    <w:p>
      <w:pPr>
        <w:pStyle w:val="BookText"/>
        <w:rPr/>
      </w:pPr>
      <w:r>
        <w:rPr>
          <w:rFonts w:ascii="IRNazanin" w:hAnsi="IRNazanin" w:eastAsia="IRNazanin"/>
          <w:color w:val="111111"/>
          <w:sz w:val="28"/>
          <w:sz w:val="28"/>
          <w:szCs w:val="28"/>
          <w:rtl w:val="true"/>
          <w:lang w:bidi="fa-IR"/>
        </w:rPr>
        <w:t>برخی از شواهد تاریخی حکایت از قوّت حافظه در اعراب صدر اسلام دارد،</w:t>
      </w:r>
      <w:r>
        <w:rPr>
          <w:rStyle w:val="FootnoteAnchor"/>
          <w:rtl w:val="true"/>
        </w:rPr>
        <w:footnoteReference w:id="385"/>
      </w:r>
      <w:r>
        <w:rPr>
          <w:rFonts w:ascii="Amiri" w:hAnsi="Amiri" w:eastAsia="Amiri" w:cs="Amiri"/>
          <w:color w:val="111111"/>
          <w:sz w:val="28"/>
          <w:sz w:val="28"/>
          <w:szCs w:val="28"/>
          <w:rtl w:val="true"/>
          <w:lang w:bidi="ar-SA"/>
        </w:rPr>
        <w:t> امّا با</w:t>
      </w:r>
    </w:p>
    <w:p>
      <w:pPr>
        <w:pStyle w:val="BookText"/>
        <w:rPr/>
      </w:pPr>
      <w:r>
        <w:rPr>
          <w:rFonts w:ascii="IRNazanin" w:hAnsi="IRNazanin" w:eastAsia="IRNazanin"/>
          <w:color w:val="111111"/>
          <w:sz w:val="28"/>
          <w:sz w:val="28"/>
          <w:szCs w:val="28"/>
          <w:rtl w:val="true"/>
          <w:lang w:bidi="fa-IR"/>
        </w:rPr>
        <w:t>گذشت زمان و بروز عارضه پیری که به طور طبیعی به فراموشی می‌انجامد</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p>
    <w:p>
      <w:pPr>
        <w:pStyle w:val="BookText"/>
        <w:rPr/>
      </w:pPr>
      <w:r>
        <w:rPr>
          <w:rFonts w:ascii="IRNazanin" w:hAnsi="IRNazanin" w:eastAsia="IRNazanin"/>
          <w:color w:val="111111"/>
          <w:sz w:val="28"/>
          <w:sz w:val="28"/>
          <w:szCs w:val="28"/>
          <w:rtl w:val="true"/>
          <w:lang w:bidi="fa-IR"/>
        </w:rPr>
        <w:t>حافظه بسیاری از راویان نمایان شد و در نتیجه روایات آنها با زیاده و نقصان و تغییر عبارات اوّلیه همراه گشت</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عوامل سبب شد که در کتاب‌های علوم حدیث</w:t>
      </w:r>
    </w:p>
    <w:p>
      <w:pPr>
        <w:pStyle w:val="BookText"/>
        <w:rPr/>
      </w:pPr>
      <w:r>
        <w:rPr>
          <w:rFonts w:ascii="IRNazanin" w:hAnsi="IRNazanin" w:eastAsia="IRNazanin"/>
          <w:color w:val="111111"/>
          <w:sz w:val="28"/>
          <w:sz w:val="28"/>
          <w:szCs w:val="28"/>
          <w:rtl w:val="true"/>
          <w:lang w:bidi="fa-IR"/>
        </w:rPr>
        <w:t>سؤالاتی به طور جدّی طرح شده، اهتمام محدّثان به یافتن پاسخ مناسب بر آنها مصروف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به معنی از نظر تاریخی امری واقعی است یا وهمی؟ به عبارت دیگر اختلافات متنی حدیث ناشی از</w:t>
      </w:r>
      <w:bookmarkStart w:id="233" w:name="pg3228_33588"/>
    </w:p>
    <w:p>
      <w:pPr>
        <w:pStyle w:val="BookText"/>
        <w:rPr/>
      </w:pPr>
      <w:bookmarkEnd w:id="233"/>
      <w:r>
        <w:rPr>
          <w:rFonts w:ascii="IRNazanin" w:hAnsi="IRNazanin" w:eastAsia="IRNazanin"/>
          <w:color w:val="111111"/>
          <w:sz w:val="28"/>
          <w:sz w:val="28"/>
          <w:szCs w:val="28"/>
          <w:rtl w:val="true"/>
          <w:lang w:bidi="fa-IR"/>
        </w:rPr>
        <w:t>وقوع نقل به معنی است یا از علل دیگری از جمله صدور مکرّر یک حدیث ناشی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واقعی بودن نقل به معنی، این کار در حوزه‌ی حدیث جایز است یا خیر، و در صورت جواز حدود و ثغور آن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نقل به معنی‌ـ نسبت به اصالت حدیث‌ـ چیست؟ و خصوصآ نقل به معنی چه تأثیری بر فهم درست مقاصد حدیث دارد؟</w:t>
      </w:r>
    </w:p>
    <w:p>
      <w:pPr>
        <w:pStyle w:val="Heading3"/>
        <w:numPr>
          <w:ilvl w:val="2"/>
          <w:numId w:val="1"/>
        </w:numPr>
        <w:rPr/>
      </w:pPr>
      <w:bookmarkStart w:id="234" w:name="__RefHeading___Toc1870627_2749589250"/>
      <w:bookmarkStart w:id="235" w:name="_Toc89"/>
      <w:bookmarkEnd w:id="234"/>
      <w:r>
        <w:rPr/>
        <w:t>6</w:t>
      </w:r>
      <w:r>
        <w:rPr>
          <w:rtl w:val="true"/>
        </w:rPr>
        <w:t xml:space="preserve">ـ </w:t>
      </w:r>
      <w:r>
        <w:rPr/>
        <w:t>2</w:t>
      </w:r>
      <w:r>
        <w:rPr>
          <w:rtl w:val="true"/>
        </w:rPr>
        <w:t>ـ تبیین مسأله نقل به معنی</w:t>
      </w:r>
      <w:bookmarkEnd w:id="235"/>
    </w:p>
    <w:p>
      <w:pPr>
        <w:pStyle w:val="BookText"/>
        <w:rPr/>
      </w:pPr>
      <w:r>
        <w:rPr>
          <w:rFonts w:ascii="IRNazanin" w:hAnsi="IRNazanin" w:eastAsia="IRNazanin"/>
          <w:color w:val="111111"/>
          <w:sz w:val="28"/>
          <w:sz w:val="28"/>
          <w:szCs w:val="28"/>
          <w:rtl w:val="true"/>
          <w:lang w:bidi="fa-IR"/>
        </w:rPr>
        <w:t>نقل به معنی در مقابل نقل به الفاظ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به الفاظ راوی موظّف به حفظ دقیق عبارات و کلمات حدیث بوده و این کار را از طریق حفظ حدیث در حافظه یا ثبت و نگارش حدیث در دفاتر انجام می‌دهد و انجام امور یادشده شاخصه‌ی ضابط بودن راوی است</w:t>
      </w:r>
      <w:r>
        <w:rPr>
          <w:rFonts w:eastAsia="IRNazanin" w:cs="IRNazanin"/>
          <w:color w:val="111111"/>
          <w:sz w:val="28"/>
          <w:szCs w:val="28"/>
          <w:rtl w:val="true"/>
          <w:lang w:bidi="fa-IR"/>
        </w:rPr>
        <w:t>.</w:t>
      </w:r>
      <w:r>
        <w:rPr>
          <w:rStyle w:val="FootnoteAnchor"/>
          <w:rtl w:val="true"/>
        </w:rPr>
        <w:footnoteReference w:id="3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نقل به معنی راوی موظّف به حفظ</w:t>
      </w:r>
    </w:p>
    <w:p>
      <w:pPr>
        <w:pStyle w:val="BookText"/>
        <w:rPr/>
      </w:pPr>
      <w:r>
        <w:rPr>
          <w:rFonts w:ascii="IRNazanin" w:hAnsi="IRNazanin" w:eastAsia="IRNazanin"/>
          <w:color w:val="111111"/>
          <w:sz w:val="28"/>
          <w:sz w:val="28"/>
          <w:szCs w:val="28"/>
          <w:rtl w:val="true"/>
          <w:lang w:bidi="fa-IR"/>
        </w:rPr>
        <w:t>حدیث یا الفاظ و عبارات آن نیست، بلکه معانی و مفاهیم روایات را با عبارات خود به دیگران انتقال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گاه به صلاح‌دید خود حدیث را مختصر و احیانآ تقطیع کرده و از نقل کامل آن صرف نظر می‌کند</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نقل به معنی در</w:t>
      </w:r>
    </w:p>
    <w:p>
      <w:pPr>
        <w:pStyle w:val="BookText"/>
        <w:rPr/>
      </w:pPr>
      <w:r>
        <w:rPr>
          <w:rFonts w:ascii="IRNazanin" w:hAnsi="IRNazanin" w:eastAsia="IRNazanin"/>
          <w:color w:val="111111"/>
          <w:sz w:val="28"/>
          <w:sz w:val="28"/>
          <w:szCs w:val="28"/>
          <w:rtl w:val="true"/>
          <w:lang w:bidi="fa-IR"/>
        </w:rPr>
        <w:t>حدیث و یا اختصار آن بر اصالت حدیث تأثیر گذاشته و در شرایطی موجب تحریف مقاصد حدیث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تنها در میان مسلمانان به عنوان عارضه‌ای نسبت به روایات مورد مطالعه قرار گرفته</w:t>
      </w:r>
      <w:r>
        <w:rPr>
          <w:rStyle w:val="FootnoteAnchor"/>
          <w:rtl w:val="true"/>
        </w:rPr>
        <w:footnoteReference w:id="390"/>
      </w:r>
      <w:r>
        <w:rPr>
          <w:rFonts w:ascii="IRNazanin" w:hAnsi="IRNazanin" w:eastAsia="IRNazanin"/>
          <w:color w:val="111111"/>
          <w:sz w:val="28"/>
          <w:sz w:val="28"/>
          <w:szCs w:val="28"/>
          <w:rtl w:val="true"/>
          <w:lang w:bidi="fa-IR"/>
        </w:rPr>
        <w:t> بلکه از ناحیه‌ی مستشرقان و</w:t>
      </w:r>
    </w:p>
    <w:p>
      <w:pPr>
        <w:pStyle w:val="BookText"/>
        <w:rPr/>
      </w:pPr>
      <w:r>
        <w:rPr>
          <w:rFonts w:ascii="IRNazanin" w:hAnsi="IRNazanin" w:eastAsia="IRNazanin"/>
          <w:color w:val="111111"/>
          <w:sz w:val="28"/>
          <w:sz w:val="28"/>
          <w:szCs w:val="28"/>
          <w:rtl w:val="true"/>
          <w:lang w:bidi="fa-IR"/>
        </w:rPr>
        <w:t>مخالفان اسلام به عنوان طعنی بر روایات وارد شده است</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یکی از مباحث مهم</w:t>
      </w:r>
    </w:p>
    <w:p>
      <w:pPr>
        <w:pStyle w:val="BookText"/>
        <w:rPr/>
      </w:pPr>
      <w:r>
        <w:rPr>
          <w:rFonts w:ascii="IRNazanin" w:hAnsi="IRNazanin" w:eastAsia="IRNazanin"/>
          <w:color w:val="111111"/>
          <w:sz w:val="28"/>
          <w:sz w:val="28"/>
          <w:szCs w:val="28"/>
          <w:rtl w:val="true"/>
          <w:lang w:bidi="fa-IR"/>
        </w:rPr>
        <w:t>در اکثر کتاب‌های علوم حدیث بحث از نقل به معنی در حدیث و ضوابط منع و جواز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عصر حاضر در میان دانشمندان اهل سنّت از اهمیّت خاصّی برخوردار شده و بحث‌های مفصّلی را از ناحیه‌ی آنان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شهادت قرائن تاریخی‌ـ که از نظر خواهد گذشت‌ـ همین مسأله در زمان صادقین علیهما السلام به صورت جدی طرح شده و حدود و ضوابط نقل به معنای مجاز در روایات آن دو بزرگوار روشن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نخست جایگاه نقل به معنی و شرایط آن در منابع اهل سنّت بررسی شده، سپس همین موضوع در روایات و آثار شیعه مورد مطالعه قرار می‌گیرد</w:t>
      </w:r>
      <w:r>
        <w:rPr>
          <w:rFonts w:eastAsia="IRNazanin" w:cs="IRNazanin"/>
          <w:color w:val="111111"/>
          <w:sz w:val="28"/>
          <w:szCs w:val="28"/>
          <w:rtl w:val="true"/>
          <w:lang w:bidi="fa-IR"/>
        </w:rPr>
        <w:t>.</w:t>
      </w:r>
    </w:p>
    <w:p>
      <w:pPr>
        <w:pStyle w:val="Heading3"/>
        <w:numPr>
          <w:ilvl w:val="2"/>
          <w:numId w:val="1"/>
        </w:numPr>
        <w:rPr/>
      </w:pPr>
      <w:bookmarkStart w:id="236" w:name="__RefHeading___Toc1870629_2749589250"/>
      <w:bookmarkStart w:id="237" w:name="_Toc90"/>
      <w:bookmarkEnd w:id="236"/>
      <w:r>
        <w:rPr/>
        <w:t>6</w:t>
      </w:r>
      <w:r>
        <w:rPr>
          <w:rtl w:val="true"/>
        </w:rPr>
        <w:t xml:space="preserve">ـ </w:t>
      </w:r>
      <w:r>
        <w:rPr/>
        <w:t>3</w:t>
      </w:r>
      <w:r>
        <w:rPr>
          <w:rtl w:val="true"/>
        </w:rPr>
        <w:t>ـ بررسی واقعیّت تاریخی نقل به معنی</w:t>
      </w:r>
      <w:bookmarkEnd w:id="237"/>
    </w:p>
    <w:p>
      <w:pPr>
        <w:pStyle w:val="BookText"/>
        <w:rPr/>
      </w:pPr>
      <w:r>
        <w:rPr>
          <w:rFonts w:ascii="IRNazanin" w:hAnsi="IRNazanin" w:eastAsia="IRNazanin"/>
          <w:color w:val="111111"/>
          <w:sz w:val="28"/>
          <w:sz w:val="28"/>
          <w:szCs w:val="28"/>
          <w:rtl w:val="true"/>
          <w:lang w:bidi="fa-IR"/>
        </w:rPr>
        <w:t>وقوع نقل به معنی در حدیث واقعیّتی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نقل به معنی را امری متعارف در زندگی اجتماعی می‌دانند که در مقام نقل حدیث هم اتّفاق افتاده است</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دانشمندان با فرض وقوع آن، در کتاب‌های خود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باب‌هایی در منع و جواز آن ترتیب داده‌اند که از قدیمی‌ترین آن می‌توان از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w:t>
      </w:r>
    </w:p>
    <w:p>
      <w:pPr>
        <w:pStyle w:val="BookText"/>
        <w:rPr/>
      </w:pPr>
      <w:r>
        <w:rPr>
          <w:rFonts w:ascii="IRNazanin" w:hAnsi="IRNazanin" w:eastAsia="IRNazanin"/>
          <w:color w:val="111111"/>
          <w:sz w:val="28"/>
          <w:sz w:val="28"/>
          <w:szCs w:val="28"/>
          <w:rtl w:val="true"/>
          <w:lang w:bidi="fa-IR"/>
        </w:rPr>
        <w:t>معرفة الروایه</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رامهرمزی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الفاصل بین</w:t>
      </w:r>
    </w:p>
    <w:p>
      <w:pPr>
        <w:pStyle w:val="BookText"/>
        <w:rPr/>
      </w:pPr>
      <w:r>
        <w:rPr>
          <w:rFonts w:ascii="IRNazanin" w:hAnsi="IRNazanin" w:eastAsia="IRNazanin"/>
          <w:color w:val="111111"/>
          <w:sz w:val="28"/>
          <w:sz w:val="28"/>
          <w:szCs w:val="28"/>
          <w:rtl w:val="true"/>
          <w:lang w:bidi="fa-IR"/>
        </w:rPr>
        <w:t>الراوی و الواعی</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می‌توان با موافقان و مخالفان قدیمی نقل</w:t>
      </w:r>
    </w:p>
    <w:p>
      <w:pPr>
        <w:pStyle w:val="BookText"/>
        <w:rPr/>
      </w:pPr>
      <w:r>
        <w:rPr>
          <w:rFonts w:ascii="IRNazanin" w:hAnsi="IRNazanin" w:eastAsia="IRNazanin"/>
          <w:color w:val="111111"/>
          <w:sz w:val="28"/>
          <w:sz w:val="28"/>
          <w:szCs w:val="28"/>
          <w:rtl w:val="true"/>
          <w:lang w:bidi="fa-IR"/>
        </w:rPr>
        <w:t>به معنی در طبقه‌ی صحابه، تابعین و تابع تابعین آشنایی به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ظاهرآ نخستین کسی که در این باره به طور مشبع سخن رانده و مطالب مهمّی در خصوص شرایط راوی در نقل روایت و نیز استدلال بر جواز نقل به معنی به میان آورد،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تصریح برخی از محقّقان نقل به معنی پدیده‌ای</w:t>
      </w:r>
    </w:p>
    <w:p>
      <w:pPr>
        <w:pStyle w:val="BookText"/>
        <w:rPr/>
      </w:pPr>
      <w:r>
        <w:rPr>
          <w:rFonts w:ascii="IRNazanin" w:hAnsi="IRNazanin" w:eastAsia="IRNazanin"/>
          <w:color w:val="111111"/>
          <w:sz w:val="28"/>
          <w:sz w:val="28"/>
          <w:szCs w:val="28"/>
          <w:rtl w:val="true"/>
          <w:lang w:bidi="fa-IR"/>
        </w:rPr>
        <w:t xml:space="preserve">است که در بسیاری از مواقع محدّث ناگزیر به انجام آن بوده است، زیرا ضبط دقیق الفاظ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سده‌های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دشوار بوده که جز تعداد کمی از راویان موفّق به انجام آن نشدند</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نقل ذهبی، ابوحاتم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محدّثان</w:t>
      </w:r>
    </w:p>
    <w:p>
      <w:pPr>
        <w:pStyle w:val="BookText"/>
        <w:rPr/>
      </w:pPr>
      <w:r>
        <w:rPr>
          <w:rFonts w:ascii="IRNazanin" w:hAnsi="IRNazanin" w:eastAsia="IRNazanin"/>
          <w:color w:val="111111"/>
          <w:sz w:val="28"/>
          <w:sz w:val="28"/>
          <w:szCs w:val="28"/>
          <w:rtl w:val="true"/>
          <w:lang w:bidi="fa-IR"/>
        </w:rPr>
        <w:t>کسی را مشاهده نکردم که بتواند حدیث را با همان الفاظش روایت کند مگر قبیصه و ابونعیم در حدیث سفیان و جز یحیی حمانی در حدیث شریک و علی‌بن‌جعد در روایتش</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زمینه سخنی از مکحول در ملاقات با واثلة‌بن‌اسقع باقی مانده</w:t>
      </w:r>
    </w:p>
    <w:p>
      <w:pPr>
        <w:pStyle w:val="BookText"/>
        <w:rPr/>
      </w:pPr>
      <w:r>
        <w:rPr>
          <w:rFonts w:ascii="IRNazanin" w:hAnsi="IRNazanin" w:eastAsia="IRNazanin"/>
          <w:color w:val="111111"/>
          <w:sz w:val="28"/>
          <w:sz w:val="28"/>
          <w:szCs w:val="28"/>
          <w:rtl w:val="true"/>
          <w:lang w:bidi="fa-IR"/>
        </w:rPr>
        <w:t>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ابوالازهر بر واثله وارد شدیم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ابوالاسقع حدیثی از رسول خدا صلی الله علیه و آله و سلم که خود شنیده‌ای برای ما نقل کن بدون آن‌که بر حدیث وهم و نسیانی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ابوالاسقع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شما کسی هست که از قرآنی که دیشب خوانده، آیاتی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الف یا واو یا حرف دیگری در قرائت شما کم و زیاد نمی‌شود؟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حافظ عبارات قرآن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پیش روی شما قرار دارد و شما شب و روز به آموزش و قرائت آن مشغول هستید و باز با زیاده و نقصان قرائت می‌کنید، چگونه ما حدیثی را که یک بار یا دو بار از رسول خدا صلی الله علیه و آله و سلم شنیده‌ایم به همان صورت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را بر حسب معانی آن برای شما بازگو کنیم همان برای شما کافی است</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زمینه محمّدبن‌سیرین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الحدیث من عشرة، المعنی</w:t>
      </w:r>
    </w:p>
    <w:p>
      <w:pPr>
        <w:pStyle w:val="BookText"/>
        <w:rPr/>
      </w:pPr>
      <w:r>
        <w:rPr>
          <w:rFonts w:ascii="IRNazanin" w:hAnsi="IRNazanin" w:eastAsia="IRNazanin"/>
          <w:color w:val="111111"/>
          <w:sz w:val="28"/>
          <w:sz w:val="28"/>
          <w:szCs w:val="28"/>
          <w:rtl w:val="true"/>
          <w:lang w:bidi="fa-IR"/>
        </w:rPr>
        <w:t>واحد و اللفظ مختلف</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سفیان ثوری در پاسخ به شاگردان خود که از وی نقل به</w:t>
      </w:r>
    </w:p>
    <w:p>
      <w:pPr>
        <w:pStyle w:val="BookText"/>
        <w:rPr/>
      </w:pPr>
      <w:r>
        <w:rPr>
          <w:rFonts w:ascii="IRNazanin" w:hAnsi="IRNazanin" w:eastAsia="IRNazanin"/>
          <w:color w:val="111111"/>
          <w:sz w:val="28"/>
          <w:sz w:val="28"/>
          <w:szCs w:val="28"/>
          <w:rtl w:val="true"/>
          <w:lang w:bidi="fa-IR"/>
        </w:rPr>
        <w:t>الفاظ روایات را مطالبه می‌کردند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چه کسی می‌تواند از عهده‌ی این کار برآید، ما فقط معانی روایات را بازگو می‌کنیم</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ضمن تأکید این نکته به شاگردان خود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اصبت المعنی اجزاک</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خاطرنشان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می‌ساخت که اگر نقل به معنی نبود ما از نقل حدیث خودداری می‌کردیم</w:t>
      </w:r>
      <w:r>
        <w:rPr>
          <w:rFonts w:eastAsia="IRNazanin" w:cs="IRNazanin"/>
          <w:color w:val="111111"/>
          <w:sz w:val="28"/>
          <w:szCs w:val="28"/>
          <w:rtl w:val="true"/>
          <w:lang w:bidi="fa-IR"/>
        </w:rPr>
        <w:t>.</w:t>
      </w:r>
      <w:r>
        <w:rPr>
          <w:rStyle w:val="FootnoteAnchor"/>
          <w:rtl w:val="true"/>
        </w:rPr>
        <w:footnoteReference w:id="402"/>
      </w:r>
      <w:bookmarkStart w:id="238" w:name="pg3228_33590"/>
    </w:p>
    <w:p>
      <w:pPr>
        <w:pStyle w:val="BookText"/>
        <w:rPr/>
      </w:pPr>
      <w:bookmarkEnd w:id="238"/>
      <w:r>
        <w:rPr>
          <w:rFonts w:ascii="IRNazanin" w:hAnsi="IRNazanin" w:eastAsia="IRNazanin"/>
          <w:color w:val="111111"/>
          <w:sz w:val="28"/>
          <w:sz w:val="28"/>
          <w:szCs w:val="28"/>
          <w:rtl w:val="true"/>
          <w:lang w:bidi="fa-IR"/>
        </w:rPr>
        <w:t>علی‌رغم شواهد یادشده برخی از محقّقان معاصر بر این باورند که نقل به معنی‌ـ جز به ندرت‌ـ در روایات پیامبر صلی الله علیه و آله و سلم وارد نشده و روایات مطابق با وضعیّت اولّیه باقی مانده‌اند و دلیل آن‌هم اهتمام صحابه‌ی پیامبر صلی الله علیه و آله و سلم به ضبط و حفظ الفاظ روایات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عجاج خطیب در یک ادّعا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امور غیر قابل شک آن‌که همه‌ی صحابه بر نقل و ادای حدیث همان‌گونه که از پیامبر صلی الله علیه و آله و سلم شنیده بودند، حریص بودند به گونه‌ای که برخی از آنان به تبدیل حرفی از حدیث به حرف دیگر راضی نمی‌گشت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پس از ذکر این مطلب که صحابه و تابعان علاوه بر ضبط دقیق الفاظ روایات به ثبت و کتابت آن نیز اهتمام داشته‌اند،</w:t>
      </w:r>
      <w:r>
        <w:rPr>
          <w:rStyle w:val="FootnoteAnchor"/>
          <w:rtl w:val="true"/>
        </w:rPr>
        <w:footnoteReference w:id="404"/>
      </w:r>
      <w:r>
        <w:rPr>
          <w:rFonts w:ascii="IRNazanin" w:hAnsi="IRNazanin" w:eastAsia="IRNazanin"/>
          <w:color w:val="111111"/>
          <w:sz w:val="28"/>
          <w:sz w:val="28"/>
          <w:szCs w:val="28"/>
          <w:rtl w:val="true"/>
          <w:lang w:bidi="fa-IR"/>
        </w:rPr>
        <w:t> تعلیل دیگری درباره‌ی اختلاف عبارات</w:t>
      </w:r>
    </w:p>
    <w:p>
      <w:pPr>
        <w:pStyle w:val="BookText"/>
        <w:rPr/>
      </w:pPr>
      <w:r>
        <w:rPr>
          <w:rFonts w:ascii="IRNazanin" w:hAnsi="IRNazanin" w:eastAsia="IRNazanin"/>
          <w:color w:val="111111"/>
          <w:sz w:val="28"/>
          <w:sz w:val="28"/>
          <w:szCs w:val="28"/>
          <w:rtl w:val="true"/>
          <w:lang w:bidi="fa-IR"/>
        </w:rPr>
        <w:t>یک حدیث بیان داشته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شواهدی که به عنوان نقل به معنی از رسول خدا صلی الله علیه و آله و سلم روایت شده به مسأله‌ی نقل به معنی ارتباط ندارد، بلکه به تعدّد مجالس پیامبر صلی الله علیه و آله و سلم بازمی‌گردد و رسول خدا صلی الله علیه و آله و سلم به تناسب درک مخاطبان هربار به گونه‌ای پاسخ می‌داد و چه بسا افراد مختلف از مسأله‌ای واحد، سؤالاتی کرده و رسول خدا صلی الله علیه و آله و سلم نیاز هر یک را با الفاظ و عباراتی متفاوت با دیگری برآورده می‌ساخت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عجاج خطیب در همین بحث به نقد آرای ابوریه در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با استناد به سخنان عبدالرّحمان‌بن‌یحیی المعلّمی، اختلاف صیغه‌های تشهّد در بین اصحاب پیامبر صلی الله علیه و آله و سلم را نیز امری طبیعی اعلام می‌کند که همگی معلول آموزش‌های پیامبر صلی الله علیه و آله و سلم است</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باید گفت وقوع نقل به معنی در</w:t>
      </w:r>
    </w:p>
    <w:p>
      <w:pPr>
        <w:pStyle w:val="BookText"/>
        <w:rPr/>
      </w:pPr>
      <w:r>
        <w:rPr>
          <w:rFonts w:ascii="IRNazanin" w:hAnsi="IRNazanin" w:eastAsia="IRNazanin"/>
          <w:color w:val="111111"/>
          <w:sz w:val="28"/>
          <w:sz w:val="28"/>
          <w:szCs w:val="28"/>
          <w:rtl w:val="true"/>
          <w:lang w:bidi="fa-IR"/>
        </w:rPr>
        <w:t>حدیث از نظر تاریخی امری قطعی و غیرقابل انکار است که شواهد آن در آثار قدمای اهل سنّت امثال خطیب بغدادی وارد شده است، به گونه‌ای که محقّقان معاصر نیز که دلبند الفاظ روایات پیامبر صلی الله علیه و آله و سلم هستند، قادر به انکار وقوع نقل به معنی در شمار کثیری از روایات نمی‌باشند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به همین سبب موضوع نقل به معنی از نظر منع و جواز به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جدلی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و مخالفان و موافقانی به وجود آورد که هر یک در راستای نظریه‌ی خود به اقامه‌ی دلایلی روی آوردند</w:t>
      </w:r>
      <w:r>
        <w:rPr>
          <w:rFonts w:eastAsia="IRNazanin" w:cs="IRNazanin"/>
          <w:color w:val="111111"/>
          <w:sz w:val="28"/>
          <w:szCs w:val="28"/>
          <w:rtl w:val="true"/>
          <w:lang w:bidi="fa-IR"/>
        </w:rPr>
        <w:t>.</w:t>
      </w:r>
    </w:p>
    <w:p>
      <w:pPr>
        <w:pStyle w:val="Heading3"/>
        <w:numPr>
          <w:ilvl w:val="2"/>
          <w:numId w:val="1"/>
        </w:numPr>
        <w:rPr/>
      </w:pPr>
      <w:bookmarkStart w:id="239" w:name="__RefHeading___Toc1870631_2749589250"/>
      <w:bookmarkStart w:id="240" w:name="_Toc91"/>
      <w:bookmarkEnd w:id="239"/>
      <w:r>
        <w:rPr/>
        <w:t>6</w:t>
      </w:r>
      <w:r>
        <w:rPr>
          <w:rtl w:val="true"/>
        </w:rPr>
        <w:t xml:space="preserve">ـ </w:t>
      </w:r>
      <w:r>
        <w:rPr/>
        <w:t>4</w:t>
      </w:r>
      <w:r>
        <w:rPr>
          <w:rtl w:val="true"/>
        </w:rPr>
        <w:t>ـ ادلّه‌ی مخالفان و موافقان نقل به معنی</w:t>
      </w:r>
      <w:bookmarkEnd w:id="240"/>
    </w:p>
    <w:p>
      <w:pPr>
        <w:pStyle w:val="Heading4"/>
        <w:numPr>
          <w:ilvl w:val="3"/>
          <w:numId w:val="1"/>
        </w:numPr>
        <w:rPr/>
      </w:pPr>
      <w:bookmarkStart w:id="241" w:name="__RefHeading___Toc1870633_2749589250"/>
      <w:bookmarkStart w:id="242" w:name="_Toc92"/>
      <w:bookmarkEnd w:id="241"/>
      <w:r>
        <w:rPr>
          <w:rtl w:val="true"/>
        </w:rPr>
        <w:t>اشاره</w:t>
      </w:r>
      <w:bookmarkEnd w:id="24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نقل به معنی در حدیث، مخالفان و موافقان بسیاری داشته که تاریخ به ثبت اسامی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از شواهد، ابنعمر، قاسم‌بن‌محمّد، محمّدبن‌سیرین، رجاءبن‌حیوة، علی‌بن‌مدینی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w:t>
      </w:r>
      <w:bookmarkStart w:id="243" w:name="pg3228_33591"/>
    </w:p>
    <w:p>
      <w:pPr>
        <w:pStyle w:val="BookText"/>
        <w:rPr/>
      </w:pPr>
      <w:bookmarkEnd w:id="243"/>
      <w:r>
        <w:rPr>
          <w:rFonts w:ascii="IRNazanin" w:hAnsi="IRNazanin" w:eastAsia="IRNazanin"/>
          <w:color w:val="111111"/>
          <w:sz w:val="28"/>
          <w:sz w:val="28"/>
          <w:szCs w:val="28"/>
          <w:rtl w:val="true"/>
          <w:lang w:bidi="fa-IR"/>
        </w:rPr>
        <w:t>روایات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 ابوبکر رازی، ابوبکربن‌عربی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مخالفان و مانعان به معنی بوده‌اند</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از علی علیه السلام ، ابن‌عبّاس، انس‌بن‌مالک،  </w:t>
      </w:r>
    </w:p>
    <w:p>
      <w:pPr>
        <w:pStyle w:val="BookText"/>
        <w:rPr/>
      </w:pPr>
      <w:r>
        <w:rPr>
          <w:rFonts w:ascii="IRNazanin" w:hAnsi="IRNazanin" w:eastAsia="IRNazanin"/>
          <w:color w:val="111111"/>
          <w:sz w:val="28"/>
          <w:sz w:val="28"/>
          <w:szCs w:val="28"/>
          <w:rtl w:val="true"/>
          <w:lang w:bidi="fa-IR"/>
        </w:rPr>
        <w:t xml:space="preserve">ابوالدرداء، واثلة‌بن‌اسقع،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بصری، شعبی، عمرو بن‌دینار، ابراهیم‌بن‌نخعی، مجاهد،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طبقه‌ی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بسیاری از دانشمندان و پیشوایان دینی مانند شافعی به عنوان موافقان نقل به معنی نام برده شده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موافقان نسبت به مخالفان از فزونی چشمگیری برخوردارند</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عمل هر</w:t>
      </w:r>
    </w:p>
    <w:p>
      <w:pPr>
        <w:pStyle w:val="BookText"/>
        <w:rPr/>
      </w:pPr>
      <w:r>
        <w:rPr>
          <w:rFonts w:ascii="IRNazanin" w:hAnsi="IRNazanin" w:eastAsia="IRNazanin"/>
          <w:color w:val="111111"/>
          <w:sz w:val="28"/>
          <w:sz w:val="28"/>
          <w:szCs w:val="28"/>
          <w:rtl w:val="true"/>
          <w:lang w:bidi="fa-IR"/>
        </w:rPr>
        <w:t>دو گروه نسبت به عقیده‌ی خود دلایلی ارائه کرده‌اند که در این قسمت به فشرده‌ای از آنها اشاره می‌گردد</w:t>
      </w:r>
      <w:r>
        <w:rPr>
          <w:rFonts w:eastAsia="IRNazanin" w:cs="IRNazanin"/>
          <w:color w:val="111111"/>
          <w:sz w:val="28"/>
          <w:szCs w:val="28"/>
          <w:rtl w:val="true"/>
          <w:lang w:bidi="fa-IR"/>
        </w:rPr>
        <w:t>.</w:t>
      </w:r>
    </w:p>
    <w:p>
      <w:pPr>
        <w:pStyle w:val="Heading4"/>
        <w:numPr>
          <w:ilvl w:val="3"/>
          <w:numId w:val="1"/>
        </w:numPr>
        <w:rPr/>
      </w:pPr>
      <w:bookmarkStart w:id="244" w:name="__RefHeading___Toc1870635_2749589250"/>
      <w:bookmarkStart w:id="245" w:name="_Toc93"/>
      <w:bookmarkEnd w:id="244"/>
      <w:r>
        <w:rPr/>
        <w:t>6</w:t>
      </w:r>
      <w:r>
        <w:rPr>
          <w:rtl w:val="true"/>
        </w:rPr>
        <w:t xml:space="preserve">ـ </w:t>
      </w:r>
      <w:r>
        <w:rPr/>
        <w:t>4</w:t>
      </w:r>
      <w:r>
        <w:rPr>
          <w:rtl w:val="true"/>
        </w:rPr>
        <w:t xml:space="preserve">ـ </w:t>
      </w:r>
      <w:r>
        <w:rPr/>
        <w:t>1</w:t>
      </w:r>
      <w:r>
        <w:rPr>
          <w:rtl w:val="true"/>
        </w:rPr>
        <w:t>ـ ادلّه‌ی مخالفان نقل به معنی</w:t>
      </w:r>
      <w:bookmarkEnd w:id="245"/>
    </w:p>
    <w:p>
      <w:pPr>
        <w:pStyle w:val="BookText"/>
        <w:rPr/>
      </w:pPr>
      <w:r>
        <w:rPr>
          <w:rFonts w:ascii="IRNazanin" w:hAnsi="IRNazanin" w:eastAsia="IRNazanin"/>
          <w:color w:val="111111"/>
          <w:sz w:val="28"/>
          <w:sz w:val="28"/>
          <w:szCs w:val="28"/>
          <w:rtl w:val="true"/>
          <w:lang w:bidi="fa-IR"/>
        </w:rPr>
        <w:t>مخالفان نقل به معنی به ادلّه‌ی چندی توسّل جسته‌اند که اکثر آنها جنبه‌ی نقلی، روایی داشته و برخی نیز از ادلّه‌ی عقلی،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نقلی آنان استناد به حدیث پیامبر صلی الله علیه و آله و سلم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امرآ سمع منا حدیثآ فأدی کما سمعه فربّ مبلغ أوعی من سامع</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این حدیث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w:t>
      </w:r>
    </w:p>
    <w:p>
      <w:pPr>
        <w:pStyle w:val="BookText"/>
        <w:rPr/>
      </w:pPr>
      <w:r>
        <w:rPr>
          <w:rFonts w:ascii="IRNazanin" w:hAnsi="IRNazanin" w:eastAsia="IRNazanin"/>
          <w:color w:val="111111"/>
          <w:sz w:val="28"/>
          <w:sz w:val="28"/>
          <w:szCs w:val="28"/>
          <w:rtl w:val="true"/>
          <w:lang w:bidi="fa-IR"/>
        </w:rPr>
        <w:t>حدیث همان‌گونه که شنیده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الفاظ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راوی حدیث را به افقه از خود منتقل کرده و چه بسا راوی افقه استفاده‌هایی از حدیث کند که بر راوی اوّل ـ که از نظر فقهی پایین‌تر از او بوده‌ـ مخفی باشد</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مورد دیگر استناد به حدیث وارده از براءبن‌عازب است که رسول خدا صلی الله علیه و آله و سلم دعایی به او تعلیم فرمود و چون براء در مقام تکرار دعا به جای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بنبیّک الّذی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برسولک الّذی أرسلت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آورد، رسول خدا صلی الله علیه و آله و سلم بر سینه‌ی او زده و تذکّر داد که همان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r>
        <w:rPr>
          <w:rStyle w:val="FootnoteAnchor"/>
          <w:rtl w:val="true"/>
        </w:rPr>
        <w:footnoteReference w:id="41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جمله ادلّه‌ی عقلی مخالفان نقل به معنی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معتقدند که به تجربه ثابت شده که با گذشت زمان علمای فن مطالبی از عبارات آیه یا حدیث استنباط می‌کنند که علمای سابق به آن بی‌توجّه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فوائد الفاظ و عبارات حدیث برای مخاطبان نخست حدیث‌ـ هرچند که فقیه و باهوش باشندـ معلوم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به معنا جایز باشد، صورت اصلی حدیث از بین رفته و تفاوت فاحشی در مقاصد حدیث به بار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راوی حدیث تصوّر می‌کند که چنین تفاوتی وجود ندارد</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مخالفان نقل به معنی استدلال کرده‌اند</w:t>
      </w:r>
      <w:bookmarkStart w:id="246" w:name="pg3228_33592"/>
    </w:p>
    <w:p>
      <w:pPr>
        <w:pStyle w:val="BookText"/>
        <w:rPr/>
      </w:pPr>
      <w:bookmarkEnd w:id="246"/>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نقل به معنی برای راویان اوّلیه و نسبت به حدیث رسول الله صلی الله علیه و آله و سلم ـبه عنوان شارع‌ـ جایز بوده باشد، این کار برای راویان بعدی از جواز بیشتر برخوردار می‌شود، چرا که این راویان در عباراتی تصرّف می‌کنند که انتساب به شارع ندارد، امّا از آن‌جا که در هر بار نقل به معنای حدیث مقداری حدیث از اصل خود دور می‌شود با تکرار چند نوبت نقل به معنی، تفاوتی فاحش بین مقاصد اوّلیه و نهایی حدیث به وجود خواهد آمد به طوری که بین وضع اوّلیه حدیث و صورت نهایی آن مناسبتی وجود نخواهد داشت</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247" w:name="__RefHeading___Toc1870637_2749589250"/>
      <w:bookmarkStart w:id="248" w:name="_Toc94"/>
      <w:bookmarkEnd w:id="247"/>
      <w:r>
        <w:rPr/>
        <w:t>6</w:t>
      </w:r>
      <w:r>
        <w:rPr>
          <w:rtl w:val="true"/>
        </w:rPr>
        <w:t xml:space="preserve">ـ </w:t>
      </w:r>
      <w:r>
        <w:rPr/>
        <w:t>4</w:t>
      </w:r>
      <w:r>
        <w:rPr>
          <w:rtl w:val="true"/>
        </w:rPr>
        <w:t xml:space="preserve">ـ </w:t>
      </w:r>
      <w:r>
        <w:rPr/>
        <w:t>2</w:t>
      </w:r>
      <w:r>
        <w:rPr>
          <w:rtl w:val="true"/>
        </w:rPr>
        <w:t>ـ ادلّه‌ی موافقان نقل به معنی</w:t>
      </w:r>
      <w:bookmarkEnd w:id="248"/>
    </w:p>
    <w:p>
      <w:pPr>
        <w:pStyle w:val="BookText"/>
        <w:rPr/>
      </w:pPr>
      <w:r>
        <w:rPr>
          <w:rFonts w:ascii="IRNazanin" w:hAnsi="IRNazanin" w:eastAsia="IRNazanin"/>
          <w:color w:val="111111"/>
          <w:sz w:val="28"/>
          <w:sz w:val="28"/>
          <w:szCs w:val="28"/>
          <w:rtl w:val="true"/>
          <w:lang w:bidi="fa-IR"/>
        </w:rPr>
        <w:t>در مقابل ادلّه‌ای که از ناحیه‌ی مانعان و مخالفان نقل به معنی گذشت، موافقان نقل به معنی ادلّه‌ی بیشتری بر جواز آن اقامه کرده‌اند که این ادلّه بعضآ ماهیّت قرآنی، روایی، تاریخی و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نقل به معنی در درجه‌ی نخست از قرآن به دست می‌آید و قرآن گاه سرگذشت و حادثه‌ی واحدی را با الفاظ و عبارات گوناگون‌ـ در سوره‌های مختلف‌ـ طرح می‌کند که به عنوان مثال از سرگذشت موسی و بنی‌اسرائیل می‌توان سخن به میان آورد</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موضوع مورد توجّه برخی از محقّقان شیعه نیز قرار گرفته که بر پایه‌ی آن از ترجمه‌ی آزاد آیات قرآن در مقابل ترجمه‌ی تحت‌اللفظی سخن گفته‌اند،</w:t>
      </w:r>
      <w:r>
        <w:rPr>
          <w:rStyle w:val="FootnoteAnchor"/>
          <w:rtl w:val="true"/>
        </w:rPr>
        <w:footnoteReference w:id="417"/>
      </w:r>
      <w:r>
        <w:rPr>
          <w:rFonts w:ascii="IRNazanin" w:hAnsi="IRNazanin" w:eastAsia="IRNazanin"/>
          <w:color w:val="111111"/>
          <w:sz w:val="28"/>
          <w:sz w:val="28"/>
          <w:szCs w:val="28"/>
          <w:rtl w:val="true"/>
          <w:lang w:bidi="fa-IR"/>
        </w:rPr>
        <w:t> نقل به معنا در</w:t>
      </w:r>
    </w:p>
    <w:p>
      <w:pPr>
        <w:pStyle w:val="BookText"/>
        <w:rPr/>
      </w:pPr>
      <w:r>
        <w:rPr>
          <w:rFonts w:ascii="IRNazanin" w:hAnsi="IRNazanin" w:eastAsia="IRNazanin"/>
          <w:color w:val="111111"/>
          <w:sz w:val="28"/>
          <w:sz w:val="28"/>
          <w:szCs w:val="28"/>
          <w:rtl w:val="true"/>
          <w:lang w:bidi="fa-IR"/>
        </w:rPr>
        <w:t>روایات که جای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ادامه‌ی استدلال‌های قرآنی، برخی از محقّقان از جمله شافعی به موضوع نزول قرآن بر اساس حروف هفتگانه و رخصت قرائت قرآن بر اساس هر یک از این حروف اشاره کرده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قرائت قرآن با هر یک از حروف هفتگانه جایز باشد، به تبع اولی نقل به معنای روایات با عبارات مورد نظر راویان‌ـ از باب سهولت حدیث‌گویی‌ـ اشکالی نخواهد داشت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از ناحیه‌ی موافقان نقل به معنا اقامه شده، مسأله‌ی جواز ترجمه‌ی قرآن و روایات برای ملل غیرعرب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پی گسترش سرزمین‌های اسلامی و گرایش ملل غیرعرب به اسلام به عنوان نیازی جدی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در حیات خود به ارسال پیام به سران برخی از جوامع مبادرت فرمود که قهرآ پیام‌های آن‌حضرت به زبان آنها ترجمه می‌گشت و در شرایطی که ترجمه‌ی متون دینی به زبان غیرعربی جایز باشد، نقل به معنی در حدیث که نوعی جایگزینی عبارات عربی به عبارات عربی دیگر است، از اولویت بیشتری برخوردار خواهد بود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امّا از ادلّه‌ی مهم روایی در جواز نقل به معنی، که در منابع اهل سنّت به چشم می‌خورد، حدیث عبدالله‌بن‌سلیمان اکیمه لیثی است که در مقام صدور جواز نقل به معنی وارد شده، در این حدیث راوی به پیامبر صلی الله علیه و آله و سلم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روایاتی می‌شنوم امّا نمی‌توانم آنها را همان‌گونه که شنیده‌ام برای دیگران نقل کنم بلکه دچار کم و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حلالی را حرام و حرامی را حلال نکنید و معانی را برسانید مانعی ندارد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ذیل این حدیث معمولا این سخن از حسن بصری آمده است که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حدیث نبود ما محدّثان روایتی نقل نمی‌کردیم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به نظر می‌رسد که دستورالعمل یادشده کلید حل مشکل نقل به معنی در روایات است، لذا در بیشتر منابع به آن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سؤالی که مطرح است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عهد رسول خدا صلی الله علیه و آله و سلم مسأله‌ی حدیث‌گویی و نقل به الفاظ یا نقل به معنی در آن حد رایج شد که راویان جهت حل مشکل به پیامبر صلی الله علیه و آله و سلم مراجعه کرده و تقاضای دستورالعمل کنند؟ یا آن‌که بعدها به جعل همین دستورالعمل مبادرت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ناقدان حدیث با عنایت به نکته‌ی اخیر به جعلی‌بودن حدیث تصریح کرده و روشن کرده‌اند که در سند این حدیث ولیدبن‌سلمه قرار دارد که مورد تکذیب قرار گرفته و به گفته‌ی ابن‌حبان، از واضعان حدیث بوده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دلیل دیگری که از ناحیه‌ی موافقان نقل به معنی ارائه شده استناد به سیره‌ی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سیره‌ی صحابه نشان می‌دهد که آنان احادیث را از پیامبر صلی الله علیه و آله و سلم شنیده و بدون آن‌که آن را بنویسند و یا آن را تکرار کنند، به خاطر سپرده و گاه سال‌ها بعد به نقل آن مبادرت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این شرایط الفاظ روایات در خاطر انسان باقی نمی‌ماند، بلکه تنها معانی روایات به خاطر مانده و قابل انتقال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بسیاری در دست است که علی‌رغم اختلاف عبارات، معانی آنها واحد و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چنین پدیده‌ای در حوزه‌ی حدیث، خود دلیل جواز نقل به معنی است، ضمن آن‌که تعبّدی که نسبت به الفاظ قرآن وجود دارد، در مورد سنّت در کار نیست و در شرایطی که معنای روایات قابل ضبط و حفظ باشد، از بین رفتن آن‌چه مقصود نیست، ضرری نخواهد داشت</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قاسمی پس از یادکرد موافقان نقل به معنی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در نقل حدیث پیامبر صلی الله علیه و آله و سلم با یکدیگر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حدیث را کامل نقل می‌کردند، برخی به نقل به معنای روایات بسنده می‌کردند و برخی هم به اختصار حدیث می‌پرداختند، لذا الفاظ روایات آنها نسبت به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وسعت و رخصتی بود که آنان از آن استفاده کردند، مادام که حدیث به معنای مخالف خود تبدیل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هیچ‌کدام از آنان به عمد دروغ نگفته‌اند، بلکه همگی در حد معانی شنیده‌های خود راست و درست گفته‌اند و این نهایت وسع آنان بود</w:t>
      </w:r>
      <w:r>
        <w:rPr>
          <w:rFonts w:eastAsia="IRNazanin" w:cs="IRNazanin"/>
          <w:color w:val="111111"/>
          <w:sz w:val="28"/>
          <w:szCs w:val="28"/>
          <w:rtl w:val="true"/>
          <w:lang w:bidi="fa-IR"/>
        </w:rPr>
        <w:t>.»</w:t>
      </w:r>
      <w:r>
        <w:rPr>
          <w:rStyle w:val="FootnoteAnchor"/>
          <w:rtl w:val="true"/>
        </w:rPr>
        <w:footnoteReference w:id="424"/>
      </w:r>
      <w:bookmarkStart w:id="249" w:name="pg3228_33594"/>
    </w:p>
    <w:p>
      <w:pPr>
        <w:pStyle w:val="BookText"/>
        <w:rPr/>
      </w:pPr>
      <w:bookmarkEnd w:id="249"/>
      <w:r>
        <w:rPr>
          <w:rFonts w:ascii="IRNazanin" w:hAnsi="IRNazanin" w:eastAsia="IRNazanin"/>
          <w:color w:val="111111"/>
          <w:sz w:val="28"/>
          <w:sz w:val="28"/>
          <w:szCs w:val="28"/>
          <w:rtl w:val="true"/>
          <w:lang w:bidi="fa-IR"/>
        </w:rPr>
        <w:t>موافقان نقل به معنی در قسمت دیگری از تلاش‌های خود به نقدهای مخالفان نیز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نسبت به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أمرآ سمع مقالتی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خود بیش از هر کلام دیگر دست‌خوش نقل به معنی شده، چون با عبارات متفاوتی که همگی معنای مشترکی دارند در منابع حدیثی وارد شده و حتّی خطیب بغدادی خود درباره‌ی وجوه گوناگون این حدیث کتاب مستقلّی تألیف کرد</w:t>
      </w:r>
      <w:r>
        <w:rPr>
          <w:rFonts w:eastAsia="IRNazanin" w:cs="IRNazanin"/>
          <w:color w:val="111111"/>
          <w:sz w:val="28"/>
          <w:szCs w:val="28"/>
          <w:rtl w:val="true"/>
          <w:lang w:bidi="fa-IR"/>
        </w:rPr>
        <w:t>.</w:t>
      </w:r>
      <w:r>
        <w:rPr>
          <w:rStyle w:val="FootnoteAnchor"/>
          <w:rtl w:val="true"/>
        </w:rPr>
        <w:footnoteReference w:id="4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آن‌که به عقیده‌ی آنان مراد عبارت نبوی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اداها کما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معانی و مقاصد حدیث است تا الفاظ و ظواهر آن</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در پاسخ به این اشکال که نقل به معناهای مکرّر، چیزی از واقعیّت حدیث بر جای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نقل به معنی مشروط به انطباق معنای حدیث از وضعیّت اوّلیه با وضعیّت نهایی آن است که در کتب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معانی یک حدیث به درستی ثبت و منتقل نگردد، نقل به معنی جایز نخواهد بود</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250" w:name="__RefHeading___Toc1870639_2749589250"/>
      <w:bookmarkStart w:id="251" w:name="_Toc95"/>
      <w:bookmarkEnd w:id="250"/>
      <w:r>
        <w:rPr/>
        <w:t>6</w:t>
      </w:r>
      <w:r>
        <w:rPr>
          <w:rtl w:val="true"/>
        </w:rPr>
        <w:t xml:space="preserve">ـ </w:t>
      </w:r>
      <w:r>
        <w:rPr/>
        <w:t>5</w:t>
      </w:r>
      <w:r>
        <w:rPr>
          <w:rtl w:val="true"/>
        </w:rPr>
        <w:t xml:space="preserve"> </w:t>
      </w:r>
      <w:r>
        <w:rPr>
          <w:rtl w:val="true"/>
        </w:rPr>
        <w:t>ـ جمع‌بندی نظرات موافقان و مخالفان نقل به معنی و بیان ضوابط</w:t>
      </w:r>
      <w:bookmarkEnd w:id="251"/>
    </w:p>
    <w:p>
      <w:pPr>
        <w:pStyle w:val="BookText"/>
        <w:rPr/>
      </w:pPr>
      <w:r>
        <w:rPr>
          <w:rFonts w:ascii="IRNazanin" w:hAnsi="IRNazanin" w:eastAsia="IRNazanin"/>
          <w:color w:val="111111"/>
          <w:sz w:val="28"/>
          <w:sz w:val="28"/>
          <w:szCs w:val="28"/>
          <w:rtl w:val="true"/>
          <w:lang w:bidi="fa-IR"/>
        </w:rPr>
        <w:t>پس از بیان دیدگاه‌های موافقان و مخالفان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موافقان نقل به معنی از کمیّت بیشتری برخوردار بوده و ادله‌ی آنها استوارتر از ادله‌ی مخالفان بود، از طرفی روایات به جا مانده از پیامبر صلی الله علیه و آله و سلم کم و بیش متأثّر از نقل به معنی شده بود، عملا جواز نقل به معنی بر عدم آن ارجحیّت پیدا کرد، در نتیجه علمای اهل سنّت به بررسی ضوابط مناسب نقل به معنی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هرگونه هرج و مرج در این زمینه به ایجاد تحریف شدید در روایات منجر می‌گشت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نقل به معنی و موافقان آن در نقاط مشترکی نیز با هم تلاقی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شرایطی که قاضی عیاض به عنوان مخالف نقل به معنی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شایسته است که باب نقل به معنی بسته شود تا آن‌که در نقل حدیث شایستگی لازم نداردـ امّا تصوّر می‌کند که در این خصوص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حدیث‌گویی تسلّط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ابن‌صلاح به عنوان موافق نقل به معنی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محدّثی که در صدد نقل به</w:t>
      </w:r>
    </w:p>
    <w:p>
      <w:pPr>
        <w:pStyle w:val="BookText"/>
        <w:rPr/>
      </w:pPr>
      <w:r>
        <w:rPr>
          <w:rFonts w:ascii="IRNazanin" w:hAnsi="IRNazanin" w:eastAsia="IRNazanin"/>
          <w:color w:val="111111"/>
          <w:sz w:val="28"/>
          <w:sz w:val="28"/>
          <w:szCs w:val="28"/>
          <w:rtl w:val="true"/>
          <w:lang w:bidi="fa-IR"/>
        </w:rPr>
        <w:t xml:space="preserve">معنای شنیده‌های خویش است، در صورتی که به معانی و مقاصد الفاظ عالم و آگاه نباشد و نیز نسبت به معانی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آن به شارع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و به مقدار تفاوت الفاظ بصیر نباشد، بی‌هیچ خلافی این کار برای او جایز نبوده و بلکه لازم است که حدیث را بدون هیچ تغییری با همان الفاظ اصلی روایت کند</w:t>
      </w:r>
      <w:r>
        <w:rPr>
          <w:rFonts w:eastAsia="IRNazanin" w:cs="IRNazanin"/>
          <w:color w:val="111111"/>
          <w:sz w:val="28"/>
          <w:szCs w:val="28"/>
          <w:rtl w:val="true"/>
          <w:lang w:bidi="fa-IR"/>
        </w:rPr>
        <w:t>.»</w:t>
      </w:r>
      <w:r>
        <w:rPr>
          <w:rStyle w:val="FootnoteAnchor"/>
          <w:rtl w:val="true"/>
        </w:rPr>
        <w:footnoteReference w:id="42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ابن‌صلاح به همین ترتیب نقل به معنی را برای آگاهان به معانی و مقاصد حدیث جایز دانسته و معتقد است که سیره‌ی سلف ـ از صحابه و تابعان و نیز بیشتر دانشمندان ـ برهمین منوال مستقر بوده است، به شرط آن که راوی مطمئن و قاطع از انتقال معنای حدیث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الأصحّ جواز ذلک فی الجمیع إذا کان عالمآ</w:t>
      </w:r>
      <w:bookmarkStart w:id="252" w:name="pg3228_33595"/>
    </w:p>
    <w:p>
      <w:pPr>
        <w:pStyle w:val="BookText"/>
        <w:rPr/>
      </w:pPr>
      <w:bookmarkEnd w:id="252"/>
      <w:r>
        <w:rPr>
          <w:rFonts w:ascii="IRNazanin" w:hAnsi="IRNazanin" w:eastAsia="IRNazanin"/>
          <w:color w:val="111111"/>
          <w:sz w:val="28"/>
          <w:sz w:val="28"/>
          <w:szCs w:val="28"/>
          <w:rtl w:val="true"/>
          <w:lang w:bidi="fa-IR"/>
        </w:rPr>
        <w:t>بما وصفناه قاطعآ بانّه ادّی معنی اللفظ الّذی بلغه و انّ ذلک هو الّذی تشهد به أحوال الصحابة و السلف الاوّلین و کثیرآ ما ینقلون معنی واحدآ فی امرٍ واحد بالفاظ مختلفة و ما ذلک الّا لانّ معوّلهم کان علی المعنی دون اللفظ</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ابن‌صلاح در عین حال تذکّرات مفیدی هم به طالبان حدیث می‌دهد که در مقام نقل به معنی مدّنظر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نقل به معنی امری متعلّق به دوره‌های قبل از تدوین حدیث بوده و امروز که روایات در بطون کتب و تصانیف ثبت شده است، موضوعیّت چندانی ندارد و 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مقام نقل به معنی باید از عباراتی استفاده کند که احتیاط وی را در مقام نقل به معنی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 چنان عباراتی وارد شده که پیامبر صلی الله علیه و آله و سلم فرمود و چنین سیره‌ای از اصحاب پیامبر صلی الله علیه و آله و سلم که ارباب لسان و آگاه‌ترین مردم به معانی کلام بوده‌اند نیز رسیده است</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253" w:name="__RefHeading___Toc1870641_2749589250"/>
      <w:bookmarkStart w:id="254" w:name="_Toc96"/>
      <w:bookmarkEnd w:id="253"/>
      <w:r>
        <w:rPr/>
        <w:t>6</w:t>
      </w:r>
      <w:r>
        <w:rPr>
          <w:rtl w:val="true"/>
        </w:rPr>
        <w:t xml:space="preserve">ـ </w:t>
      </w:r>
      <w:r>
        <w:rPr/>
        <w:t>6</w:t>
      </w:r>
      <w:r>
        <w:rPr>
          <w:rtl w:val="true"/>
        </w:rPr>
        <w:t>ـ نقل به معنی در روایات شیعه</w:t>
      </w:r>
      <w:bookmarkEnd w:id="254"/>
    </w:p>
    <w:p>
      <w:pPr>
        <w:pStyle w:val="BookText"/>
        <w:rPr/>
      </w:pPr>
      <w:r>
        <w:rPr>
          <w:rFonts w:ascii="IRNazanin" w:hAnsi="IRNazanin" w:eastAsia="IRNazanin"/>
          <w:color w:val="111111"/>
          <w:sz w:val="28"/>
          <w:sz w:val="28"/>
          <w:szCs w:val="28"/>
          <w:rtl w:val="true"/>
          <w:lang w:bidi="fa-IR"/>
        </w:rPr>
        <w:t>مسأله‌ی نقل به معنی در حدیث شیعه نیز کم و بیش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نقل به معنی در شیعه و اهل سنّت تفاوت کیفی و چشمگیری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گذشت روایات نبوی در قرن نخست ماهیّت شفاهی داشت و لذا مکرّر دچار نقل به معنی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شیعه از یک طرف امامان علیهم السلام به موضوع کتابت و تدوین حدیث اهتمام وافر داشتند و اصحاب خود را اکیدآ به آن سفارش می‌کردند،</w:t>
      </w:r>
      <w:r>
        <w:rPr>
          <w:rStyle w:val="FootnoteAnchor"/>
          <w:rtl w:val="true"/>
        </w:rPr>
        <w:footnoteReference w:id="432"/>
      </w:r>
      <w:r>
        <w:rPr>
          <w:rFonts w:ascii="IRNazanin" w:hAnsi="IRNazanin" w:eastAsia="IRNazanin"/>
          <w:color w:val="111111"/>
          <w:sz w:val="28"/>
          <w:sz w:val="28"/>
          <w:szCs w:val="28"/>
          <w:rtl w:val="true"/>
          <w:lang w:bidi="fa-IR"/>
        </w:rPr>
        <w:t> و از طرف دیگر با بروز مشکل نقل به معنی در دوره‌ی صادقین علیهما السلام این</w:t>
      </w:r>
    </w:p>
    <w:p>
      <w:pPr>
        <w:pStyle w:val="BookText"/>
        <w:rPr/>
      </w:pPr>
      <w:r>
        <w:rPr>
          <w:rFonts w:ascii="IRNazanin" w:hAnsi="IRNazanin" w:eastAsia="IRNazanin"/>
          <w:color w:val="111111"/>
          <w:sz w:val="28"/>
          <w:sz w:val="28"/>
          <w:szCs w:val="28"/>
          <w:rtl w:val="true"/>
          <w:lang w:bidi="fa-IR"/>
        </w:rPr>
        <w:t>دو بزرگوار ضمن تأکید بر ارجحیّت نقل به الفاظ و عدم توسّل به نقل به معنی به صورت عمدی، پدیده‌ی نقل به معنی را تحت کنترل قرار داده و ضوابط آن را برای اصحاب خود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روایات گوناگونی به همراه توضیحات فقه‌الحدیثی برخی از شارحان وجود دارد که فشرده‌ای از آنها در این‌جا نقل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درباره‌ی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عبادالّذین یستمعون القول فیتّبعون احسنه</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w:t>
      </w:r>
    </w:p>
    <w:p>
      <w:pPr>
        <w:pStyle w:val="BookText"/>
        <w:rPr/>
      </w:pPr>
      <w:r>
        <w:rPr>
          <w:rFonts w:ascii="IRNazanin" w:hAnsi="IRNazanin" w:eastAsia="IRNazanin"/>
          <w:color w:val="111111"/>
          <w:sz w:val="28"/>
          <w:sz w:val="28"/>
          <w:szCs w:val="28"/>
          <w:rtl w:val="true"/>
          <w:lang w:bidi="fa-IR"/>
        </w:rPr>
        <w:t>مراد از عباد کسی است که حدیث را می‌شنود و به نقل آن همان‌گونه که شنیده، اقدام می‌کند نه چیزی به آن اضافه می‌کند و نه چیزی از آن می‌کاهد</w:t>
      </w:r>
      <w:r>
        <w:rPr>
          <w:rFonts w:eastAsia="IRNazanin" w:cs="IRNazanin"/>
          <w:color w:val="111111"/>
          <w:sz w:val="28"/>
          <w:szCs w:val="28"/>
          <w:rtl w:val="true"/>
          <w:lang w:bidi="fa-IR"/>
        </w:rPr>
        <w:t>.»</w:t>
      </w:r>
      <w:r>
        <w:rPr>
          <w:rStyle w:val="FootnoteAnchor"/>
          <w:rtl w:val="true"/>
        </w:rPr>
        <w:footnoteReference w:id="43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در حدیث دیگری ذیل آیه‌ی یادشده از یکی از دو امام باقر و صادق علیهما السلام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المسلّمون لآل</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إذا سمعوا الحدیث ادّوه کما سمعوه، لایزیدون و لا ینقصون</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توضیح هر دو حدیث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در تفاسیر شیعه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و نقش آن مفعول‌به دانسته شده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امّا به نظر می‌رسد که امام علیه السلام تفسیر دیگری از آیه به دست می‌دهد که مبتنی بر فرض جدیدی در مورد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فرض مفعول مطلق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بهترین شکل پیروی از یک سخن‌ـ خاصّه سخنان اهل بیت علیهم السلام ـ نقل بی‌کم و کاست آن سخن و سپس عمل به مضمون آن است که در پاسخ امام باقر یا صادق علیهما السلام به ابوبصیر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کلینی و مجلسی این حدیث را در باب‌های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مخصوصآ مجلسی تأکید می‌کند که احادیث یادشده از قرائن</w:t>
      </w:r>
    </w:p>
    <w:p>
      <w:pPr>
        <w:pStyle w:val="BookText"/>
        <w:rPr/>
      </w:pPr>
      <w:r>
        <w:rPr>
          <w:rFonts w:ascii="IRNazanin" w:hAnsi="IRNazanin" w:eastAsia="IRNazanin"/>
          <w:color w:val="111111"/>
          <w:sz w:val="28"/>
          <w:sz w:val="28"/>
          <w:szCs w:val="28"/>
          <w:rtl w:val="true"/>
          <w:lang w:bidi="fa-IR"/>
        </w:rPr>
        <w:t>ارجحیّت نقل به الفاظ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محمّدبن‌مسلم نقل می‌کند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حدیث شنیده، امّا در مقام نقل دچار زیاده و نقصان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صدد انتقال معانی باشی اشکالی ندارد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داوودبن‌فرقد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احادیثی می‌شنوم در نظر دارم آنها را همان‌گونه که شنیده‌ام بازگو کنم، امّا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موضوع عمدی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درصدد هستی که معانی را نقل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اشکالی ندارد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ملاحظه می‌شود که مفاد این حدیث با حدیث قبلی برابر است در صورتی که امام صادق علیه السلام از محمّدبن‌مسلم هیچ پرسشی به عمل نیاورد و تنها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ترید المعانی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آن است که محمّدبن‌مسلم از فقهای اهل بیت علیهم السلام و از اصحاب اجماع دسته‌ی نخست است</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نیازی به سؤال و</w:t>
      </w:r>
    </w:p>
    <w:p>
      <w:pPr>
        <w:pStyle w:val="BookText"/>
        <w:rPr/>
      </w:pPr>
      <w:r>
        <w:rPr>
          <w:rFonts w:ascii="IRNazanin" w:hAnsi="IRNazanin" w:eastAsia="IRNazanin"/>
          <w:color w:val="111111"/>
          <w:sz w:val="28"/>
          <w:sz w:val="28"/>
          <w:szCs w:val="28"/>
          <w:rtl w:val="true"/>
          <w:lang w:bidi="fa-IR"/>
        </w:rPr>
        <w:t>شرط‌گذاری برای او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جمیل‌بن‌دراج نقل می‌کند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اعربوا حدیثنا فانّا قوم فصحاء</w:t>
      </w:r>
      <w:r>
        <w:rPr>
          <w:rFonts w:eastAsia="IRNazanin" w:cs="IRNazanin"/>
          <w:color w:val="111111"/>
          <w:sz w:val="28"/>
          <w:szCs w:val="28"/>
          <w:rtl w:val="true"/>
          <w:lang w:bidi="fa-IR"/>
        </w:rPr>
        <w:t>»</w:t>
      </w:r>
      <w:r>
        <w:rPr>
          <w:rStyle w:val="FootnoteAnchor"/>
          <w:rtl w:val="true"/>
        </w:rPr>
        <w:footnoteReference w:id="44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حدیث یادشده و ارتباط آن با بحث نقل به معنی در گرو توجّه به معنی یا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w:t>
      </w:r>
    </w:p>
    <w:p>
      <w:pPr>
        <w:pStyle w:val="BookText"/>
        <w:rPr/>
      </w:pPr>
      <w:r>
        <w:rPr>
          <w:rFonts w:ascii="IRNazanin" w:hAnsi="IRNazanin" w:eastAsia="IRNazanin"/>
          <w:color w:val="111111"/>
          <w:sz w:val="28"/>
          <w:sz w:val="28"/>
          <w:szCs w:val="28"/>
          <w:rtl w:val="true"/>
          <w:lang w:bidi="fa-IR"/>
        </w:rPr>
        <w:t>اعراب در اصل لغت به معنای ابانه و اظهار است</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قابل تصوّر است که  </w:t>
      </w:r>
    </w:p>
    <w:p>
      <w:pPr>
        <w:pStyle w:val="BookText"/>
        <w:rPr/>
      </w:pPr>
      <w:r>
        <w:rPr>
          <w:rFonts w:ascii="IRNazanin" w:hAnsi="IRNazanin" w:eastAsia="IRNazanin"/>
          <w:color w:val="111111"/>
          <w:sz w:val="28"/>
          <w:sz w:val="28"/>
          <w:szCs w:val="28"/>
          <w:rtl w:val="true"/>
          <w:lang w:bidi="fa-IR"/>
        </w:rPr>
        <w:t>هر یک سهمی از تبیین درست حدیث و اظهار آن را به 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تلفّظ صحیح و بی‌کم و کاست عبارات حدیث، به طوری که حدیث به خطا و لحن ادبی و امور دیگری چون اختصار، تقطیع یا تقدیم و تأخیر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باب مفصّلی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اختصاص داده و از قول بزرگان فن حدیث تعابیری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سخن ابوجعفر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بالحدیث إذا کان فیه اللحن ان یعربه</w:t>
      </w:r>
      <w:r>
        <w:rPr>
          <w:rFonts w:eastAsia="IRNazanin" w:cs="IRNazanin"/>
          <w:color w:val="111111"/>
          <w:sz w:val="28"/>
          <w:szCs w:val="28"/>
          <w:rtl w:val="true"/>
          <w:lang w:bidi="fa-IR"/>
        </w:rPr>
        <w:t>.»</w:t>
      </w:r>
      <w:r>
        <w:rPr>
          <w:rStyle w:val="FootnoteAnchor"/>
          <w:rtl w:val="true"/>
        </w:rPr>
        <w:footnoteReference w:id="4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خطایی در آن وجود</w:t>
      </w:r>
    </w:p>
    <w:p>
      <w:pPr>
        <w:pStyle w:val="BookText"/>
        <w:rPr/>
      </w:pPr>
      <w:r>
        <w:rPr>
          <w:rFonts w:ascii="IRNazanin" w:hAnsi="IRNazanin" w:eastAsia="IRNazanin"/>
          <w:color w:val="111111"/>
          <w:sz w:val="28"/>
          <w:sz w:val="28"/>
          <w:szCs w:val="28"/>
          <w:rtl w:val="true"/>
          <w:lang w:bidi="fa-IR"/>
        </w:rPr>
        <w:t>داشته باشد، ناقل به اظهار صورت صحیح آن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درک نقش کلمات حدیث، تشخیص درست مرجع ضمائر و دقّت در دقایق نحوی آن</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واضح و شیوا بیان کردن معانی و محتوای حدیث که این معنا به بحث نقل به معنی ارتباط پیدا می‌کند و ظاهرآ همین معنا بیشتر مراد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حدیث دیگری از امام صادق علیه السلام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اصبت معنی حدیثنا فاعرب عنه بما شئت</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آن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قوم 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احادیث اهل</w:t>
      </w:r>
    </w:p>
    <w:p>
      <w:pPr>
        <w:pStyle w:val="BookText"/>
        <w:rPr/>
      </w:pPr>
      <w:r>
        <w:rPr>
          <w:rFonts w:ascii="IRNazanin" w:hAnsi="IRNazanin" w:eastAsia="IRNazanin"/>
          <w:color w:val="111111"/>
          <w:sz w:val="28"/>
          <w:sz w:val="28"/>
          <w:szCs w:val="28"/>
          <w:rtl w:val="true"/>
          <w:lang w:bidi="fa-IR"/>
        </w:rPr>
        <w:t>بیت علیهم السلام باید به گونه‌ای نقل شود که پیچیده و گنگ نشده و عوامل مخل به فصاحت کلمه یا کلام در آن وجود نداشته باشد</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یکی از شارحان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w:t>
      </w:r>
    </w:p>
    <w:p>
      <w:pPr>
        <w:pStyle w:val="BookText"/>
        <w:rPr/>
      </w:pPr>
      <w:r>
        <w:rPr>
          <w:rFonts w:ascii="IRNazanin" w:hAnsi="IRNazanin" w:eastAsia="IRNazanin"/>
          <w:color w:val="111111"/>
          <w:sz w:val="28"/>
          <w:sz w:val="28"/>
          <w:szCs w:val="28"/>
          <w:rtl w:val="true"/>
          <w:lang w:bidi="fa-IR"/>
        </w:rPr>
        <w:t>این است که اگر عین الفاظ حدیث را در دفاتر خود ثبت و یادداشت نکرده‌اید و در نتیجه می‌خواهید معانی حدیث را با الفاظ و تعبیرات خودتان بیان کنید، با تعبیرات فصیحی حدیث ما را بپرورانید تا حق سخن اداشده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ما خود مردمی فصیح و سخن‌دانیم و سخن مجمل و نامفهوم نمی‌گوییم</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از روایات گذشته می‌توان اساس دیدگاه‌های امامان علیهم السلام در بحث نقل به معنی را به شرح زیر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الفاظ روایات بر نقل به معنای آنها ارجحیّت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معنای روایات امری مجاز است مشروط به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ومقاصد روایات به درستی انتقال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 عبارات حدیث خلاف موازین ادبی نبوده و به عبارتی دیگر عاری از رکالت لفظی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اضافه کرد که این تعلیمات همان است که بعدها در کتاب‌های علوم حدیث با عنوان شرایط و ضوابط</w:t>
      </w:r>
      <w:bookmarkStart w:id="255" w:name="pg3228_33598"/>
    </w:p>
    <w:p>
      <w:pPr>
        <w:pStyle w:val="BookText"/>
        <w:rPr/>
      </w:pPr>
      <w:bookmarkEnd w:id="255"/>
      <w:r>
        <w:rPr>
          <w:rFonts w:ascii="IRNazanin" w:hAnsi="IRNazanin" w:eastAsia="IRNazanin"/>
          <w:color w:val="111111"/>
          <w:sz w:val="28"/>
          <w:sz w:val="28"/>
          <w:szCs w:val="28"/>
          <w:rtl w:val="true"/>
          <w:lang w:bidi="fa-IR"/>
        </w:rPr>
        <w:t>نقل به معنی از ناحیه‌ی محدّثان مورد بحث قرار گرفت</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256" w:name="__RefHeading___Toc1870643_2749589250"/>
      <w:bookmarkStart w:id="257" w:name="_Toc97"/>
      <w:bookmarkEnd w:id="256"/>
      <w:r>
        <w:rPr/>
        <w:t>6</w:t>
      </w:r>
      <w:r>
        <w:rPr>
          <w:rtl w:val="true"/>
        </w:rPr>
        <w:t xml:space="preserve">ـ </w:t>
      </w:r>
      <w:r>
        <w:rPr/>
        <w:t>7</w:t>
      </w:r>
      <w:r>
        <w:rPr>
          <w:rtl w:val="true"/>
        </w:rPr>
        <w:t>ـ پیامدهای نقل به معنی</w:t>
      </w:r>
      <w:bookmarkEnd w:id="257"/>
    </w:p>
    <w:p>
      <w:pPr>
        <w:pStyle w:val="Heading4"/>
        <w:numPr>
          <w:ilvl w:val="3"/>
          <w:numId w:val="1"/>
        </w:numPr>
        <w:rPr/>
      </w:pPr>
      <w:bookmarkStart w:id="258" w:name="__RefHeading___Toc1870645_2749589250"/>
      <w:bookmarkStart w:id="259" w:name="_Toc98"/>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نقل به معنی اگرچه با شرایط جواز همراه باشد، معهذا پیامدهایی نسبت به اصالت حدیث ایجاد می‌کند که حدّاقل دو مورد آن عبارتند از</w:t>
      </w:r>
      <w:r>
        <w:rPr>
          <w:rFonts w:eastAsia="IRNazanin" w:cs="IRNazanin"/>
          <w:color w:val="111111"/>
          <w:sz w:val="28"/>
          <w:szCs w:val="28"/>
          <w:rtl w:val="true"/>
          <w:lang w:bidi="fa-IR"/>
        </w:rPr>
        <w:t>:</w:t>
      </w:r>
    </w:p>
    <w:p>
      <w:pPr>
        <w:pStyle w:val="Heading4"/>
        <w:numPr>
          <w:ilvl w:val="3"/>
          <w:numId w:val="1"/>
        </w:numPr>
        <w:rPr/>
      </w:pPr>
      <w:bookmarkStart w:id="260" w:name="__RefHeading___Toc1870647_2749589250"/>
      <w:bookmarkStart w:id="261" w:name="_Toc99"/>
      <w:bookmarkEnd w:id="260"/>
      <w:r>
        <w:rPr/>
        <w:t>6</w:t>
      </w:r>
      <w:r>
        <w:rPr>
          <w:rtl w:val="true"/>
        </w:rPr>
        <w:t xml:space="preserve">ـ </w:t>
      </w:r>
      <w:r>
        <w:rPr/>
        <w:t>7</w:t>
      </w:r>
      <w:r>
        <w:rPr>
          <w:rtl w:val="true"/>
        </w:rPr>
        <w:t xml:space="preserve">ـ </w:t>
      </w:r>
      <w:r>
        <w:rPr/>
        <w:t>1</w:t>
      </w:r>
      <w:r>
        <w:rPr>
          <w:rtl w:val="true"/>
        </w:rPr>
        <w:t>ـ پیامدهای ادبی ـ بلاغی</w:t>
      </w:r>
      <w:bookmarkEnd w:id="261"/>
    </w:p>
    <w:p>
      <w:pPr>
        <w:pStyle w:val="BookText"/>
        <w:rPr/>
      </w:pPr>
      <w:r>
        <w:rPr>
          <w:rFonts w:ascii="IRNazanin" w:hAnsi="IRNazanin" w:eastAsia="IRNazanin"/>
          <w:color w:val="111111"/>
          <w:sz w:val="28"/>
          <w:sz w:val="28"/>
          <w:szCs w:val="28"/>
          <w:rtl w:val="true"/>
          <w:lang w:bidi="fa-IR"/>
        </w:rPr>
        <w:t>تردیدی نیست که پیامبر اسلام صلی الله علیه و آله و سلم از فصیح‌ترین افراد زمانه‌ی خود بوده و به گونه‌ای که اصطلاح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افصح من نطق بالضاد</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امامان اهل بیت علیهم السلام نیز</w:t>
      </w:r>
    </w:p>
    <w:p>
      <w:pPr>
        <w:pStyle w:val="BookText"/>
        <w:rPr/>
      </w:pPr>
      <w:r>
        <w:rPr>
          <w:rFonts w:ascii="IRNazanin" w:hAnsi="IRNazanin" w:eastAsia="IRNazanin"/>
          <w:color w:val="111111"/>
          <w:sz w:val="28"/>
          <w:sz w:val="28"/>
          <w:szCs w:val="28"/>
          <w:rtl w:val="true"/>
          <w:lang w:bidi="fa-IR"/>
        </w:rPr>
        <w:t>همگی از موهبت فصاحت کلام برخوردار بوده‌اند</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به معنی اصالت الفاظ و</w:t>
      </w:r>
    </w:p>
    <w:p>
      <w:pPr>
        <w:pStyle w:val="BookText"/>
        <w:rPr/>
      </w:pPr>
      <w:r>
        <w:rPr>
          <w:rFonts w:ascii="IRNazanin" w:hAnsi="IRNazanin" w:eastAsia="IRNazanin"/>
          <w:color w:val="111111"/>
          <w:sz w:val="28"/>
          <w:sz w:val="28"/>
          <w:szCs w:val="28"/>
          <w:rtl w:val="true"/>
          <w:lang w:bidi="fa-IR"/>
        </w:rPr>
        <w:t>عبارات حفظ نشده و معانی آنها با عبارات راویان نقل می‌گردد که قطعآ از جهت فصاحت و بلاغت به درجه‌ی عبارات پیشوایان معصوم علیهم السلام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قابل مشاهده است که بسیاری از احادیث رسیده، خاصّه احادیث پیامبر صلی الله علیه و آله و سلم اسلام، از نظر وضعیّت عبارات، معمولی بوده و دقایق خاصّی خصوصآ از جنبه‌های بلاغی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نکته‌ای است که ادیب معاصر عرب مصطفی صادق رافعی به آن اشاره کرده و پس از ذکر محسّنات بلاغی سخنان پیامبر صلی الله علیه و آله و سلم که ماهیّتی وحی گونه دارد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نیست که هرچه به عنوان حدیث و روایت پیامبر صلی الله علیه و آله و سلم وجود دارد، از نظر الفاظ و عبارات منتسب به آن حضرت صلی الله علیه و آله و سلم باشد، بلکه بسیاری از روایات نقل به معنی شده است و الفاظ و عبارات آن به راوی انتساب دارد و به دلیل جواز نقل به معنی سیبویه و دیگر بزرگان نحو و لغت ـ از کوفه و بصره‌ـ در بحث‌های خود تنها به قرآن و منقولات صحیح رسیده از عرب، استشهاد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تدوین حدیث در صدر اوّل شایع بوده و راویان موفّق به کتابت و تدوین شنیده‌های خود از پیامبر صلی الله علیه و آله و سلم باهمان کلمات و عبارات می‌شدند، زبان عرب شأن و منزلت دیگری پیدا می‌کرد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دیگر پیامدهای ادبی نقل به معنی وقوع لحن و خطا در بین روایات بود به همین سبب بعدها این بحث در میان محدّثان به وجود آمد که آیا راوی حق دارد به تشخیص خود به اصلاح متن حدیث پرداخته و خطاهای آن را برطرف کند یانه و نیز آیا راوی حق دارد با صلاح‌دید خود به تقدیم و تأخیر اجزای حدیث بپردازد که البتّه پاسخ هر دو مورد از نظر محدّثان مثبت بود</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اوزاعی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باصلاح اللحن و الخطأ فی الحدیث</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خصوص شواهد زیادی وجود دارد که</w:t>
      </w:r>
      <w:bookmarkStart w:id="262" w:name="pg3228_33599"/>
    </w:p>
    <w:p>
      <w:pPr>
        <w:pStyle w:val="BookText"/>
        <w:rPr/>
      </w:pPr>
      <w:bookmarkEnd w:id="262"/>
      <w:r>
        <w:rPr>
          <w:rFonts w:ascii="IRNazanin" w:hAnsi="IRNazanin" w:eastAsia="IRNazanin"/>
          <w:color w:val="111111"/>
          <w:sz w:val="28"/>
          <w:sz w:val="28"/>
          <w:szCs w:val="28"/>
          <w:rtl w:val="true"/>
          <w:lang w:bidi="fa-IR"/>
        </w:rPr>
        <w:t>خطیب بغدادی در الکفایه و رامهرمزی در المحدّث الفاصل آنها را آورده‌اند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63" w:name="__RefHeading___Toc1870649_2749589250"/>
      <w:bookmarkStart w:id="264" w:name="_Toc100"/>
      <w:bookmarkEnd w:id="263"/>
      <w:r>
        <w:rPr/>
        <w:t>6</w:t>
      </w:r>
      <w:r>
        <w:rPr>
          <w:rtl w:val="true"/>
        </w:rPr>
        <w:t xml:space="preserve">ـ </w:t>
      </w:r>
      <w:r>
        <w:rPr/>
        <w:t>7</w:t>
      </w:r>
      <w:r>
        <w:rPr>
          <w:rtl w:val="true"/>
        </w:rPr>
        <w:t xml:space="preserve">ـ </w:t>
      </w:r>
      <w:r>
        <w:rPr/>
        <w:t>2</w:t>
      </w:r>
      <w:r>
        <w:rPr>
          <w:rtl w:val="true"/>
        </w:rPr>
        <w:t xml:space="preserve">ـ پیامدهای معنوی </w:t>
      </w:r>
      <w:r>
        <w:rPr>
          <w:rtl w:val="true"/>
        </w:rPr>
        <w:t>(</w:t>
      </w:r>
      <w:r>
        <w:rPr>
          <w:rtl w:val="true"/>
        </w:rPr>
        <w:t>فقه‌الحدیثی</w:t>
      </w:r>
      <w:r>
        <w:rPr>
          <w:rtl w:val="true"/>
        </w:rPr>
        <w:t>):</w:t>
      </w:r>
      <w:bookmarkEnd w:id="264"/>
    </w:p>
    <w:p>
      <w:pPr>
        <w:pStyle w:val="BookText"/>
        <w:rPr/>
      </w:pPr>
      <w:r>
        <w:rPr>
          <w:rFonts w:ascii="IRNazanin" w:hAnsi="IRNazanin" w:eastAsia="IRNazanin"/>
          <w:color w:val="111111"/>
          <w:sz w:val="28"/>
          <w:sz w:val="28"/>
          <w:szCs w:val="28"/>
          <w:rtl w:val="true"/>
          <w:lang w:bidi="fa-IR"/>
        </w:rPr>
        <w:t>امّا مهم‌ترین پیامد نقل به معنی، انحراف در معنا و مقصود روایات و در نتیجه وقوع اضطراب در ناحیه‌ی سند و متن احادیث است</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معنی یکی از    </w:t>
      </w:r>
    </w:p>
    <w:p>
      <w:pPr>
        <w:pStyle w:val="BookText"/>
        <w:rPr/>
      </w:pPr>
      <w:r>
        <w:rPr>
          <w:rFonts w:ascii="IRNazanin" w:hAnsi="IRNazanin" w:eastAsia="IRNazanin"/>
          <w:color w:val="111111"/>
          <w:sz w:val="28"/>
          <w:sz w:val="28"/>
          <w:szCs w:val="28"/>
          <w:rtl w:val="true"/>
          <w:lang w:bidi="fa-IR"/>
        </w:rPr>
        <w:t>عوارض روایات به شمار آمده که اختلاف بسیاری از روایات، از آن ناشی می‌گردد و به گفته‌ی جزایری این موضوع به ایجاد اختلاف بین امّت اسلامی نیز انجامیده است</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رخصت نقل به معنی حتّی سبب پیدایش اختلاف بین محدّثان</w:t>
      </w:r>
    </w:p>
    <w:p>
      <w:pPr>
        <w:pStyle w:val="BookText"/>
        <w:rPr/>
      </w:pPr>
      <w:r>
        <w:rPr>
          <w:rFonts w:ascii="IRNazanin" w:hAnsi="IRNazanin" w:eastAsia="IRNazanin"/>
          <w:color w:val="111111"/>
          <w:sz w:val="28"/>
          <w:sz w:val="28"/>
          <w:szCs w:val="28"/>
          <w:rtl w:val="true"/>
          <w:lang w:bidi="fa-IR"/>
        </w:rPr>
        <w:t>بزرگی چون بخاری و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 در مقایسه با بخاری بیشتر مقید به کتابت و ضبط الفاظ روایات بود و به عکس بخاری بیش از مسلم به حفظ روایات و سپس نگارش آنها اشتهار دارد و در نتیجه بعضی از روایات خود رابه صورت نقل به معنی درج کرده در پاره‌ای روایات اختلاف او و مسلم و دیگر محدّثان قابل مشاهده است</w:t>
      </w:r>
      <w:r>
        <w:rPr>
          <w:rFonts w:eastAsia="IRNazanin" w:cs="IRNazanin"/>
          <w:color w:val="111111"/>
          <w:sz w:val="28"/>
          <w:szCs w:val="28"/>
          <w:rtl w:val="true"/>
          <w:lang w:bidi="fa-IR"/>
        </w:rPr>
        <w:t>.</w:t>
      </w:r>
      <w:r>
        <w:rPr>
          <w:rStyle w:val="FootnoteAnchor"/>
          <w:rtl w:val="true"/>
        </w:rPr>
        <w:footnoteReference w:id="4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ابوریه با آوردن مثال‌های مختلف دامنه‌ی نقل به معنی در روایات</w:t>
      </w:r>
    </w:p>
    <w:p>
      <w:pPr>
        <w:pStyle w:val="BookText"/>
        <w:rPr/>
      </w:pPr>
      <w:r>
        <w:rPr>
          <w:rFonts w:ascii="IRNazanin" w:hAnsi="IRNazanin" w:eastAsia="IRNazanin"/>
          <w:color w:val="111111"/>
          <w:sz w:val="28"/>
          <w:sz w:val="28"/>
          <w:szCs w:val="28"/>
          <w:rtl w:val="true"/>
          <w:lang w:bidi="fa-IR"/>
        </w:rPr>
        <w:t>اهل سنّت را نمایانده است</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تتبع، برخی از اعمال و سنن دینی مانند اذکار</w:t>
      </w:r>
    </w:p>
    <w:p>
      <w:pPr>
        <w:pStyle w:val="BookText"/>
        <w:rPr/>
      </w:pPr>
      <w:r>
        <w:rPr>
          <w:rFonts w:ascii="IRNazanin" w:hAnsi="IRNazanin" w:eastAsia="IRNazanin"/>
          <w:color w:val="111111"/>
          <w:sz w:val="28"/>
          <w:sz w:val="28"/>
          <w:szCs w:val="28"/>
          <w:rtl w:val="true"/>
          <w:lang w:bidi="fa-IR"/>
        </w:rPr>
        <w:t xml:space="preserve">تشهّد نیز از عارضه‌ی نقل به معنی مصون نمانده است و در عین حال این اذکار از ذکر صلوات بر پیامبر صلی الله علیه و آله و سلم عاری و تهی است و همین موضوع موجب اختلاف فتاوای بزرگان اهل سنّت نسبت به وجوب یا عدم وجوب صلوات بر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به طوری که ابوحنیفه و اصحاب او قائل به عدم وجوب صلوات بر پیامبر صلی الله علیه و آله و سلم شده‌اند و به عکس شافعی ذکر صلوات بر پیامبر صلی الله علیه و آله و سلم را از شرایط صحّت تشهّد اعلام کرده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5" w:name="__RefHeading___Toc1870651_2749589250"/>
      <w:bookmarkStart w:id="266" w:name="_Toc101"/>
      <w:bookmarkEnd w:id="265"/>
      <w:r>
        <w:rPr/>
        <w:t>6</w:t>
      </w:r>
      <w:r>
        <w:rPr>
          <w:rtl w:val="true"/>
        </w:rPr>
        <w:t xml:space="preserve">ـ </w:t>
      </w:r>
      <w:r>
        <w:rPr/>
        <w:t>8</w:t>
      </w:r>
      <w:r>
        <w:rPr>
          <w:rtl w:val="true"/>
        </w:rPr>
        <w:t xml:space="preserve"> </w:t>
      </w:r>
      <w:r>
        <w:rPr>
          <w:rtl w:val="true"/>
        </w:rPr>
        <w:t>ـ نتایج فصل حاضر</w:t>
      </w:r>
      <w:bookmarkEnd w:id="266"/>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نقل به معنی از عوارض وارده بر احادیث است که ناشی از عدم کتابت سریع و به موقع روایات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دلیل مواظبت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صیانت حدیث از نظر لفظ و معنی، نقل به معنی کمترین تأثیر را بر</w:t>
      </w:r>
      <w:bookmarkStart w:id="267" w:name="pg3228_33600"/>
    </w:p>
    <w:p>
      <w:pPr>
        <w:pStyle w:val="BookText"/>
        <w:rPr/>
      </w:pPr>
      <w:bookmarkEnd w:id="267"/>
      <w:r>
        <w:rPr>
          <w:rFonts w:ascii="IRNazanin" w:hAnsi="IRNazanin" w:eastAsia="IRNazanin"/>
          <w:color w:val="111111"/>
          <w:sz w:val="28"/>
          <w:sz w:val="28"/>
          <w:szCs w:val="28"/>
          <w:rtl w:val="true"/>
          <w:lang w:bidi="fa-IR"/>
        </w:rPr>
        <w:t>اصالت حدیث شیعه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صادقین علیهما السلام پیشگام در تعیین ضوابط نقل به معنای مجاز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نقل به معنی از جهات ادبی و معنوی تأثیرهایی بر احادیث گذاشته است در عین حال به عنوان واقعیّتی اجتناب‌ناپذیر از نظر شیعه و اهل سنّت با شرایطی مجاز اعلام گردید که اهم این شرایط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معانی روایات به طور کامل انتقال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عبارات احادیث از رکالت لفظی در امان مانده و برخوردار از فصاحت ظاهر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68" w:name="__RefHeading___Toc1870653_2749589250"/>
      <w:bookmarkStart w:id="269" w:name="_Toc102"/>
      <w:bookmarkEnd w:id="268"/>
      <w:r>
        <w:rPr>
          <w:rtl w:val="true"/>
        </w:rPr>
        <w:t>فصل هفتم</w:t>
      </w:r>
      <w:r>
        <w:rPr>
          <w:rtl w:val="true"/>
        </w:rPr>
        <w:t xml:space="preserve">: </w:t>
      </w:r>
      <w:r>
        <w:rPr>
          <w:rtl w:val="true"/>
        </w:rPr>
        <w:t>شناخت تاریخ و رابطه‌ی آن با فهم حدیث</w:t>
      </w:r>
      <w:bookmarkEnd w:id="269"/>
    </w:p>
    <w:p>
      <w:pPr>
        <w:pStyle w:val="Heading3"/>
        <w:numPr>
          <w:ilvl w:val="2"/>
          <w:numId w:val="1"/>
        </w:numPr>
        <w:rPr/>
      </w:pPr>
      <w:bookmarkStart w:id="270" w:name="__RefHeading___Toc1870655_2749589250"/>
      <w:bookmarkStart w:id="271" w:name="_Toc103"/>
      <w:bookmarkEnd w:id="270"/>
      <w:r>
        <w:rPr>
          <w:rtl w:val="true"/>
        </w:rPr>
        <w:t>اشاره</w:t>
      </w:r>
      <w:bookmarkEnd w:id="27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رابطه‌ی تاریخ و فهم و نقد حدیث</w:t>
      </w:r>
      <w:bookmarkStart w:id="272" w:name="pg3228_33601"/>
    </w:p>
    <w:p>
      <w:pPr>
        <w:pStyle w:val="Heading3"/>
        <w:numPr>
          <w:ilvl w:val="2"/>
          <w:numId w:val="1"/>
        </w:numPr>
        <w:rPr/>
      </w:pPr>
      <w:bookmarkStart w:id="273" w:name="__RefHeading___Toc1870657_2749589250"/>
      <w:bookmarkStart w:id="274" w:name="_Toc104"/>
      <w:bookmarkEnd w:id="272"/>
      <w:bookmarkEnd w:id="273"/>
      <w:r>
        <w:rPr>
          <w:rtl w:val="true"/>
        </w:rPr>
        <w:t>مقدّمه</w:t>
      </w:r>
      <w:bookmarkEnd w:id="274"/>
    </w:p>
    <w:p>
      <w:pPr>
        <w:pStyle w:val="BookText"/>
        <w:rPr/>
      </w:pPr>
      <w:r>
        <w:rPr>
          <w:rFonts w:ascii="IRNazanin" w:hAnsi="IRNazanin" w:eastAsia="IRNazanin"/>
          <w:color w:val="111111"/>
          <w:sz w:val="28"/>
          <w:sz w:val="28"/>
          <w:szCs w:val="28"/>
          <w:rtl w:val="true"/>
          <w:lang w:bidi="fa-IR"/>
        </w:rPr>
        <w:t>یکی از مبانی فهم و نقد حدیث بررسی ارتباط آن با شرایط تاریخی عصر صدور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فرهنگی، اجتماعی و سیاسی عصر صدور حدیث به طور عام و اسباب صدور یا ورود احادیث به طور خاصّ، از عوامل مهم در فهم و نقد روایات بوده، در واقع از قرائن منفصل احادیث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ارتباط حدیث و تاریخ، سبب فهم ناقص بسیاری از روایات شده که در این فصل به این موضوع پرداخته شده است</w:t>
      </w:r>
      <w:r>
        <w:rPr>
          <w:rFonts w:eastAsia="IRNazanin" w:cs="IRNazanin"/>
          <w:color w:val="111111"/>
          <w:sz w:val="28"/>
          <w:szCs w:val="28"/>
          <w:rtl w:val="true"/>
          <w:lang w:bidi="fa-IR"/>
        </w:rPr>
        <w:t>.</w:t>
      </w:r>
    </w:p>
    <w:p>
      <w:pPr>
        <w:pStyle w:val="Heading3"/>
        <w:numPr>
          <w:ilvl w:val="2"/>
          <w:numId w:val="1"/>
        </w:numPr>
        <w:rPr/>
      </w:pPr>
      <w:bookmarkStart w:id="275" w:name="__RefHeading___Toc1870659_2749589250"/>
      <w:bookmarkStart w:id="276" w:name="_Toc105"/>
      <w:bookmarkEnd w:id="275"/>
      <w:r>
        <w:rPr/>
        <w:t>7</w:t>
      </w:r>
      <w:r>
        <w:rPr>
          <w:rtl w:val="true"/>
        </w:rPr>
        <w:t xml:space="preserve">ـ </w:t>
      </w:r>
      <w:r>
        <w:rPr/>
        <w:t>1</w:t>
      </w:r>
      <w:r>
        <w:rPr>
          <w:rtl w:val="true"/>
        </w:rPr>
        <w:t>ـ طرح مسأله</w:t>
      </w:r>
      <w:bookmarkEnd w:id="276"/>
    </w:p>
    <w:p>
      <w:pPr>
        <w:pStyle w:val="BookText"/>
        <w:rPr/>
      </w:pPr>
      <w:r>
        <w:rPr>
          <w:rFonts w:ascii="IRNazanin" w:hAnsi="IRNazanin" w:eastAsia="IRNazanin"/>
          <w:color w:val="111111"/>
          <w:sz w:val="28"/>
          <w:sz w:val="28"/>
          <w:szCs w:val="28"/>
          <w:rtl w:val="true"/>
          <w:lang w:bidi="fa-IR"/>
        </w:rPr>
        <w:t>فهم حدیث در گرو توجه به شرایطی است که هر یک از آن شرایط به سهم خود از پایه‌های فهم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پایه‌ها توجّه به نقش تاریخ است که در فهم و نقد روایات بسیار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آن که تاریخ خود از قطعیّت و یا صحّت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اخبار تاریخی ضعیف صلاحیّت لازم جهت فهم و نقد روایات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نقش تاریخ در فهم روایات خصوصآ اگر مراد تکیه بر سبب صدور روایات باشد، امر مطلقی نیست، زیرا بسیاری از روایات به صورت ابتدایی وارد شده و سبب خاصّی در ورود آنها متصوّر نیست‌ـ چنان‌که در مورد قرآن نیز بسیاری از آیات فاقد اسباب النزول خاص است</w:t>
      </w:r>
      <w:r>
        <w:rPr>
          <w:rFonts w:eastAsia="IRNazanin" w:cs="IRNazanin"/>
          <w:color w:val="111111"/>
          <w:sz w:val="28"/>
          <w:szCs w:val="28"/>
          <w:rtl w:val="true"/>
          <w:lang w:bidi="fa-IR"/>
        </w:rPr>
        <w:t>.</w:t>
      </w:r>
      <w:r>
        <w:rPr>
          <w:rStyle w:val="FootnoteAnchor"/>
          <w:rtl w:val="true"/>
        </w:rPr>
        <w:footnoteReference w:id="4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امّا وضع شمار معتنابهی از</w:t>
      </w:r>
    </w:p>
    <w:p>
      <w:pPr>
        <w:pStyle w:val="BookText"/>
        <w:rPr/>
      </w:pPr>
      <w:r>
        <w:rPr>
          <w:rFonts w:ascii="IRNazanin" w:hAnsi="IRNazanin" w:eastAsia="IRNazanin"/>
          <w:color w:val="111111"/>
          <w:sz w:val="28"/>
          <w:sz w:val="28"/>
          <w:szCs w:val="28"/>
          <w:rtl w:val="true"/>
          <w:lang w:bidi="fa-IR"/>
        </w:rPr>
        <w:t>روایات به گونه‌ای است که فهم مفاد آن در گروه توجّه به شرایط فرهنگی و اجتماعی عصر صدور، و یا اطّلاع بر حادثه‌ای است که به صدور آن روایت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تاریخ به دو شکل در فهم و نقد حدیث تأثیرگذار است که می‌توان از آنها به صورت‌های عام و خاص تعبیر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شکل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نظرگرفتن شرایط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صدور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سبب صدور ویژه‌ی هر حدیث</w:t>
      </w:r>
      <w:r>
        <w:rPr>
          <w:rFonts w:eastAsia="IRNazanin" w:cs="IRNazanin"/>
          <w:color w:val="111111"/>
          <w:sz w:val="28"/>
          <w:szCs w:val="28"/>
          <w:rtl w:val="true"/>
          <w:lang w:bidi="fa-IR"/>
        </w:rPr>
        <w:t>.</w:t>
      </w:r>
    </w:p>
    <w:p>
      <w:pPr>
        <w:pStyle w:val="Heading3"/>
        <w:numPr>
          <w:ilvl w:val="2"/>
          <w:numId w:val="1"/>
        </w:numPr>
        <w:rPr/>
      </w:pPr>
      <w:bookmarkStart w:id="277" w:name="__RefHeading___Toc1870661_2749589250"/>
      <w:bookmarkStart w:id="278" w:name="_Toc106"/>
      <w:bookmarkEnd w:id="277"/>
      <w:r>
        <w:rPr/>
        <w:t>7</w:t>
      </w:r>
      <w:r>
        <w:rPr>
          <w:rtl w:val="true"/>
        </w:rPr>
        <w:t xml:space="preserve">ـ </w:t>
      </w:r>
      <w:r>
        <w:rPr/>
        <w:t>2</w:t>
      </w:r>
      <w:r>
        <w:rPr>
          <w:rtl w:val="true"/>
        </w:rPr>
        <w:t>ـ ارتباط شرایط فرهنگی، اجتماعی و</w:t>
      </w:r>
      <w:r>
        <w:rPr>
          <w:rtl w:val="true"/>
        </w:rPr>
        <w:t xml:space="preserve">... </w:t>
      </w:r>
      <w:r>
        <w:rPr>
          <w:rtl w:val="true"/>
        </w:rPr>
        <w:t>با فهم حدیث</w:t>
      </w:r>
      <w:bookmarkEnd w:id="278"/>
    </w:p>
    <w:p>
      <w:pPr>
        <w:pStyle w:val="Heading4"/>
        <w:numPr>
          <w:ilvl w:val="3"/>
          <w:numId w:val="1"/>
        </w:numPr>
        <w:rPr/>
      </w:pPr>
      <w:bookmarkStart w:id="279" w:name="__RefHeading___Toc1870663_2749589250"/>
      <w:bookmarkStart w:id="280" w:name="_Toc107"/>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بسیاری از روایات اعتقادی، اخلاقی، فقهی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است که صدور آنها هماهنگی ویژه‌ای با شرایط فرهنگی،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ورود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بی‌توجّهی به آن شرایط موجب فهم ناقص از حدیث خواهد شد، در این زمینه مثال‌های فراوانی وجود دارد از جمله</w:t>
      </w:r>
      <w:r>
        <w:rPr>
          <w:rFonts w:eastAsia="IRNazanin" w:cs="IRNazanin"/>
          <w:color w:val="111111"/>
          <w:sz w:val="28"/>
          <w:szCs w:val="28"/>
          <w:rtl w:val="true"/>
          <w:lang w:bidi="fa-IR"/>
        </w:rPr>
        <w:t>:</w:t>
      </w:r>
    </w:p>
    <w:p>
      <w:pPr>
        <w:pStyle w:val="Heading4"/>
        <w:numPr>
          <w:ilvl w:val="3"/>
          <w:numId w:val="1"/>
        </w:numPr>
        <w:rPr/>
      </w:pPr>
      <w:bookmarkStart w:id="281" w:name="__RefHeading___Toc1870665_2749589250"/>
      <w:bookmarkStart w:id="282" w:name="_Toc108"/>
      <w:bookmarkEnd w:id="281"/>
      <w:r>
        <w:rPr/>
        <w:t>7</w:t>
      </w:r>
      <w:r>
        <w:rPr>
          <w:rtl w:val="true"/>
        </w:rPr>
        <w:t xml:space="preserve">ـ </w:t>
      </w:r>
      <w:r>
        <w:rPr/>
        <w:t>2</w:t>
      </w:r>
      <w:r>
        <w:rPr>
          <w:rtl w:val="true"/>
        </w:rPr>
        <w:t xml:space="preserve">ـ </w:t>
      </w:r>
      <w:r>
        <w:rPr/>
        <w:t>1</w:t>
      </w:r>
      <w:r>
        <w:rPr>
          <w:rtl w:val="true"/>
        </w:rPr>
        <w:t xml:space="preserve">ـ حدیث </w:t>
      </w:r>
      <w:r>
        <w:rPr>
          <w:rtl w:val="true"/>
        </w:rPr>
        <w:t>«</w:t>
      </w:r>
      <w:r>
        <w:rPr>
          <w:rtl w:val="true"/>
        </w:rPr>
        <w:t>حسین منّی و أنا من حسین</w:t>
      </w:r>
      <w:r>
        <w:rPr>
          <w:rtl w:val="true"/>
        </w:rPr>
        <w:t>»</w:t>
      </w:r>
      <w:bookmarkEnd w:id="282"/>
    </w:p>
    <w:p>
      <w:pPr>
        <w:pStyle w:val="BookText"/>
        <w:rPr/>
      </w:pPr>
      <w:r>
        <w:rPr>
          <w:rFonts w:ascii="IRNazanin" w:hAnsi="IRNazanin" w:eastAsia="IRNazanin"/>
          <w:color w:val="111111"/>
          <w:sz w:val="28"/>
          <w:sz w:val="28"/>
          <w:szCs w:val="28"/>
          <w:rtl w:val="true"/>
          <w:lang w:bidi="fa-IR"/>
        </w:rPr>
        <w:t>از رسول خدا صلی الله علیه و آله و سلم وارد شده است که درباره‌ی سبط اصغر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الله من احبّ حسینآ حسینٌ سبط من الاسباط</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جمله به ظاهر حکایت از یک رابطه‌ی عاطفی بین پیامبر صلی الله علیه و آله و سلم و نواده‌ی او حسین‌بن علی علیه السلام دارد که قطعآ جای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اصلی حدیث واقعیّتی فراتر از بیان رابطه‌ی عاطفی بین رسول خدا صلی الله علیه و آله و سلم و امام حسین علیه السلام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حقیقت پیام حدیث آن‌گاه آشکار می‌گردد که در نظر گیریم که این حدیث پرده از انعقاد پیمانی بین رسول خدا صلی الله علیه و آله و سلم و امام حسین علیه السلام برمی‌دارد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توضیح دیگر، یکی از پیمان‌هایی که در دوران جاهلیت دایر بود و اسلام هم آن را به رسمیّت شناخته و تأکید کرد، پیمان موالات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موالات به این صورت بود که بین دو نفر به طور خصوصی و صرف نظر از</w:t>
      </w:r>
    </w:p>
    <w:p>
      <w:pPr>
        <w:pStyle w:val="BookText"/>
        <w:rPr/>
      </w:pPr>
      <w:r>
        <w:rPr>
          <w:rFonts w:ascii="IRNazanin" w:hAnsi="IRNazanin" w:eastAsia="IRNazanin"/>
          <w:color w:val="111111"/>
          <w:sz w:val="28"/>
          <w:sz w:val="28"/>
          <w:szCs w:val="28"/>
          <w:rtl w:val="true"/>
          <w:lang w:bidi="fa-IR"/>
        </w:rPr>
        <w:t>تعهّدات قومی و قبیله‌ای توافقی منعقد می‌گشت تا در گرفتاری‌ها و سختی‌های روزگار، خصوصآ حوادث غیرمترقّبه یار و پشتیبان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صورت‌های این پیمان با این عبارت بود که طرفین به یکدیگر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دمک دمی، هدمک هدمی، ثارک ثاری، اعقل عنک و تعقل عنی، اطلب بک و تطلب بی، ترثنی و ارث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خون من، شکست تو شکست من، خون‌خواهی تو خون‌خواهی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غرامت تو را به دوش می‌کشم و تو بار غرامت مرا به دوش خواهی کشید، من به خاطر تو مأخوذ و قابل تعقیب خواهم بود و تو به خاطر جرایم من مأخوذ و قابل تعقیب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ارث می‌بری و من از تو ارث خواهم برد</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ساده پیمان یادشده همان</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حکایت از نوعی اتّحاد روحی بین طرفین صاحب پیمان و تعهّدات متقابل آنان در مقابل یکدیگر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روایات متعدّد رسول خدا صلی الله علیه و آله و سلم در بین مسلمانان نخستین بار این پیمان را بین خود و علی علیه السلام منعقد ساخت و سپس آن را با پیمان‌های مؤازرت و مؤاخات مستحکم نمود و بر اساس این پیمان‌ها بود که اوّلا علی علیه السلام بسیاری از مسؤولیّت‌های شخص پیامبر صلی الله علیه و آله و سلم را عهده‌دار شده و به طور کامل به انجام رساند که از جمله‌ی آنها، اعلام آیات ابتدایی سوره‌ی برائت در جمع مشرکان ـ و در واقع تبلیغ به جای پیامبر بودـ</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دیگر اقامت در مدینه به جای پیامبر صلی الله علیه و آله و سلم در جریان جنگ تبوک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ثانیآ آن‌حضرت در مواضع متعدد و به ویژه اوج خطرات تا حد جانفشانی از رسول خدا صلی الله علیه و آله و سلم مراقبت و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اسلام صلی الله علیه و آله و سلم نیز در طول حیات خود از هیچ‌گونه دفاع و حمایت از علی علیه السلام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شواهد آن در منابع تاریخی و روایی وجود دارد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با چنین زمینه‌ای از مسائل فرهنگی و اجتماعی، رسول خدا صلی الله علیه و آله و سلم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یادآور می‌شود که پیوند اتّحاد و یگانگی من با حسین علیه السلام محکم و استوار و حرمت من با حرمت او برابر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حسین خون من است، گوشت حسین، گوشت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خون او بریزد، خون مرا ریخته و هر که گوشت او را بدرد، گوشت مرا دریده است، شکست حسین، شکست من است، هدر ساختن خون او هدرساختن خون من است، هر که حرمت حسین را بشکند حرمت من را شکسته و هر که خون او را حلال بشمرد، خون مرا حلال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خون‌خواهی او خون‌خواهی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حسین جنگ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حسین آشتی با من است، هر که به روی حسین شمشیر کشد به روی من شمشیر کشیده و هر که دست حسین را با صلح و صفا بفشارد دست مرا به دوستی و صلح و صفا فشرده است</w:t>
      </w:r>
      <w:r>
        <w:rPr>
          <w:rFonts w:eastAsia="IRNazanin" w:cs="IRNazanin"/>
          <w:color w:val="111111"/>
          <w:sz w:val="28"/>
          <w:szCs w:val="28"/>
          <w:rtl w:val="true"/>
          <w:lang w:bidi="fa-IR"/>
        </w:rPr>
        <w:t>.»</w:t>
      </w:r>
      <w:r>
        <w:rPr>
          <w:rStyle w:val="FootnoteAnchor"/>
          <w:rtl w:val="true"/>
        </w:rPr>
        <w:footnoteReference w:id="46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 چنین مفادی که از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تعهّد دو جانبه‌ای بین رسول خدا صلی الله علیه و آله و سلم و</w:t>
      </w:r>
      <w:bookmarkStart w:id="283" w:name="pg3228_33603"/>
    </w:p>
    <w:p>
      <w:pPr>
        <w:pStyle w:val="BookText"/>
        <w:rPr/>
      </w:pPr>
      <w:bookmarkEnd w:id="283"/>
      <w:r>
        <w:rPr>
          <w:rFonts w:ascii="IRNazanin" w:hAnsi="IRNazanin" w:eastAsia="IRNazanin"/>
          <w:color w:val="111111"/>
          <w:sz w:val="28"/>
          <w:sz w:val="28"/>
          <w:szCs w:val="28"/>
          <w:rtl w:val="true"/>
          <w:lang w:bidi="fa-IR"/>
        </w:rPr>
        <w:t>امام حسین علیه السلام به وجود آمد که به موجب آن رسول‌خدا صلی الله علیه و آله و سلم در روایات متعدّد بر فضائل و مناقب آن بزرگوار</w:t>
      </w:r>
      <w:r>
        <w:rPr>
          <w:rStyle w:val="FootnoteAnchor"/>
          <w:rtl w:val="true"/>
        </w:rPr>
        <w:footnoteReference w:id="467"/>
      </w:r>
      <w:r>
        <w:rPr>
          <w:rFonts w:ascii="Amiri" w:hAnsi="Amiri" w:eastAsia="Amiri" w:cs="Amiri"/>
          <w:color w:val="111111"/>
          <w:sz w:val="28"/>
          <w:sz w:val="28"/>
          <w:szCs w:val="28"/>
          <w:rtl w:val="true"/>
          <w:lang w:bidi="ar-SA"/>
        </w:rPr>
        <w:t> خاصّه مقام</w:t>
      </w:r>
    </w:p>
    <w:p>
      <w:pPr>
        <w:pStyle w:val="BookText"/>
        <w:rPr/>
      </w:pPr>
      <w:r>
        <w:rPr>
          <w:rFonts w:ascii="IRNazanin" w:hAnsi="IRNazanin" w:eastAsia="IRNazanin"/>
          <w:color w:val="111111"/>
          <w:sz w:val="28"/>
          <w:sz w:val="28"/>
          <w:szCs w:val="28"/>
          <w:rtl w:val="true"/>
          <w:lang w:bidi="fa-IR"/>
        </w:rPr>
        <w:t>پیشوایی و امامت وی</w:t>
      </w:r>
      <w:r>
        <w:rPr>
          <w:rStyle w:val="FootnoteAnchor"/>
          <w:rtl w:val="true"/>
        </w:rPr>
        <w:footnoteReference w:id="468"/>
      </w:r>
      <w:r>
        <w:rPr>
          <w:rFonts w:ascii="IRNazanin" w:hAnsi="IRNazanin" w:eastAsia="IRNazanin"/>
          <w:color w:val="111111"/>
          <w:sz w:val="28"/>
          <w:sz w:val="28"/>
          <w:szCs w:val="28"/>
          <w:rtl w:val="true"/>
          <w:lang w:bidi="fa-IR"/>
        </w:rPr>
        <w:t> تأکید فرمود و در مقابل حسین‌بن‌علی علیهما السلام نیز آن‌گاه که دین</w:t>
      </w:r>
    </w:p>
    <w:p>
      <w:pPr>
        <w:pStyle w:val="BookText"/>
        <w:rPr/>
      </w:pPr>
      <w:r>
        <w:rPr>
          <w:rFonts w:ascii="IRNazanin" w:hAnsi="IRNazanin" w:eastAsia="IRNazanin"/>
          <w:color w:val="111111"/>
          <w:sz w:val="28"/>
          <w:sz w:val="28"/>
          <w:szCs w:val="28"/>
          <w:rtl w:val="true"/>
          <w:lang w:bidi="fa-IR"/>
        </w:rPr>
        <w:t>جدّ خود را در خطر نابودی احساس کرد، با قیام شکوهمند خود به احیای دین و سنّت پیامبر صلی الله علیه و آله و سلم اهتمام ورزید و همین موضوع را فلسفه‌ی قیام خویش اعلام نمود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84" w:name="__RefHeading___Toc1870667_2749589250"/>
      <w:bookmarkStart w:id="285" w:name="_Toc109"/>
      <w:bookmarkEnd w:id="284"/>
      <w:r>
        <w:rPr/>
        <w:t>7</w:t>
      </w:r>
      <w:r>
        <w:rPr>
          <w:rtl w:val="true"/>
        </w:rPr>
        <w:t xml:space="preserve">ـ </w:t>
      </w:r>
      <w:r>
        <w:rPr/>
        <w:t>2</w:t>
      </w:r>
      <w:r>
        <w:rPr>
          <w:rtl w:val="true"/>
        </w:rPr>
        <w:t xml:space="preserve">ـ </w:t>
      </w:r>
      <w:r>
        <w:rPr/>
        <w:t>2</w:t>
      </w:r>
      <w:r>
        <w:rPr>
          <w:rtl w:val="true"/>
        </w:rPr>
        <w:t xml:space="preserve">ـ حدیث </w:t>
      </w:r>
      <w:r>
        <w:rPr>
          <w:rtl w:val="true"/>
        </w:rPr>
        <w:t>«</w:t>
      </w:r>
      <w:r>
        <w:rPr>
          <w:rtl w:val="true"/>
        </w:rPr>
        <w:t>الایمان أن یطاع الله و لا یعصی</w:t>
      </w:r>
      <w:r>
        <w:rPr>
          <w:rtl w:val="true"/>
        </w:rPr>
        <w:t>»</w:t>
      </w:r>
      <w:bookmarkEnd w:id="285"/>
    </w:p>
    <w:p>
      <w:pPr>
        <w:pStyle w:val="BookText"/>
        <w:rPr/>
      </w:pPr>
      <w:r>
        <w:rPr>
          <w:rFonts w:ascii="IRNazanin" w:hAnsi="IRNazanin" w:eastAsia="IRNazanin"/>
          <w:color w:val="111111"/>
          <w:sz w:val="28"/>
          <w:sz w:val="28"/>
          <w:szCs w:val="28"/>
          <w:rtl w:val="true"/>
          <w:lang w:bidi="fa-IR"/>
        </w:rPr>
        <w:t>یکی از مسائل کلامی در عصر امامان علیهم السلام که تفسیرهای گوناگونی از ناحیه‌ی فرق اسلامی به خود دید موضوع ماهیت ایمان و رابطه‌ی آن با عمل بود،</w:t>
      </w:r>
      <w:r>
        <w:rPr>
          <w:rStyle w:val="FootnoteAnchor"/>
          <w:rtl w:val="true"/>
        </w:rPr>
        <w:footnoteReference w:id="470"/>
      </w:r>
      <w:r>
        <w:rPr>
          <w:rFonts w:ascii="IRNazanin" w:hAnsi="IRNazanin" w:eastAsia="IRNazanin"/>
          <w:color w:val="111111"/>
          <w:sz w:val="28"/>
          <w:sz w:val="28"/>
          <w:szCs w:val="28"/>
          <w:rtl w:val="true"/>
          <w:lang w:bidi="fa-IR"/>
        </w:rPr>
        <w:t> شواهد</w:t>
      </w:r>
    </w:p>
    <w:p>
      <w:pPr>
        <w:pStyle w:val="BookText"/>
        <w:rPr/>
      </w:pPr>
      <w:r>
        <w:rPr>
          <w:rFonts w:ascii="IRNazanin" w:hAnsi="IRNazanin" w:eastAsia="IRNazanin"/>
          <w:color w:val="111111"/>
          <w:sz w:val="28"/>
          <w:sz w:val="28"/>
          <w:szCs w:val="28"/>
          <w:rtl w:val="true"/>
          <w:lang w:bidi="fa-IR"/>
        </w:rPr>
        <w:t>تاریخی حاکی است که جدا از عقیده‌ی شیعه، درباره‌ی ایمان و عمل، حدّاقل سه بینش</w:t>
      </w:r>
      <w:r>
        <w:rPr>
          <w:rStyle w:val="FootnoteAnchor"/>
          <w:rtl w:val="true"/>
        </w:rPr>
        <w:footnoteReference w:id="471"/>
      </w:r>
      <w:r>
        <w:rPr>
          <w:rFonts w:ascii="IRNazanin" w:hAnsi="IRNazanin" w:eastAsia="IRNazanin"/>
          <w:color w:val="111111"/>
          <w:sz w:val="28"/>
          <w:sz w:val="28"/>
          <w:szCs w:val="28"/>
          <w:rtl w:val="true"/>
          <w:lang w:bidi="fa-IR"/>
        </w:rPr>
        <w:t> کاملا متمایز در قرن دوم وجود داشته که گزارش اجمالی آنها به قرار زیر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بینش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انطباق کامل عمل و ایمان معتقد بوده و در این عقیده تا به آن‌جا پیش رفتند که مرتکبان معاصی را تکفیر کرده و مخلّد در آتش دانستند</w:t>
      </w:r>
      <w:r>
        <w:rPr>
          <w:rFonts w:eastAsia="IRNazanin" w:cs="IRNazanin"/>
          <w:color w:val="111111"/>
          <w:sz w:val="28"/>
          <w:szCs w:val="28"/>
          <w:rtl w:val="true"/>
          <w:lang w:bidi="fa-IR"/>
        </w:rPr>
        <w:t>.</w:t>
      </w:r>
      <w:r>
        <w:rPr>
          <w:rStyle w:val="FootnoteAnchor"/>
          <w:rtl w:val="true"/>
        </w:rPr>
        <w:footnoteReference w:id="4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آنان به همین ترتیب مخالفان خود را نیز مصداق بارز اهل</w:t>
      </w:r>
    </w:p>
    <w:p>
      <w:pPr>
        <w:pStyle w:val="BookText"/>
        <w:rPr/>
      </w:pPr>
      <w:r>
        <w:rPr>
          <w:rFonts w:ascii="IRNazanin" w:hAnsi="IRNazanin" w:eastAsia="IRNazanin"/>
          <w:color w:val="111111"/>
          <w:sz w:val="28"/>
          <w:sz w:val="28"/>
          <w:szCs w:val="28"/>
          <w:rtl w:val="true"/>
          <w:lang w:bidi="fa-IR"/>
        </w:rPr>
        <w:t>گناه و عصیان تلقّی کرده و از هیچ‌گونه تکفیر و کشتاری نسبت به آنان ابا نداشتند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بینش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به عنوان یکی از فرق کلامی در موضوع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عقیده‌ای کاملا متفاوت با خوارج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قائل به جدایی ایمان از عمل شده و معتقد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لاتضرّ مع الایمان معصیة کما</w:t>
      </w:r>
      <w:r>
        <w:rPr>
          <w:rFonts w:eastAsia="IRNazanin" w:cs="IRNazanin"/>
          <w:color w:val="111111"/>
          <w:sz w:val="28"/>
          <w:szCs w:val="28"/>
          <w:rtl w:val="true"/>
          <w:lang w:bidi="fa-IR"/>
        </w:rPr>
        <w:t>...»</w:t>
      </w:r>
      <w:r>
        <w:rPr>
          <w:rStyle w:val="FootnoteAnchor"/>
          <w:rtl w:val="true"/>
        </w:rPr>
        <w:footnoteReference w:id="47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کار زشت ضرری متوجّه ایمان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تفکّری در آن زمان موجب تقویت روحیه‌ی تساهل و تسامح در عمل به دستورات دینی و تا اندازه‌ای رواج اباحه‌گری و بی‌بند و باری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بیش از هر کس دیگر صاحبان قدرت از این اندیشه جانبداری کردند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گفتنی است که عقیده‌ی مرجئه در اهل سنّت شباهت بسیاری با عقیده‌ی غلات در بین شیعه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بین غلات نیز روحیه‌ی تساهل و تسامح دینی حاکم بوده و آنان در انجام عبادات شرعی از جمله نماز، روزه،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ضعیف و بی‌مبالات بودند و به همین سبب نیز مورد طرد و لعن امامان علیهم السلام خصوصآ امام صادق علیه السلام واقع شدند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بینش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در موضوع ارتباط ایمان و عمل عقیده‌ای بین خوارج و مرجئه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عقیده بودند که مرتکب کبائر فاسق است و فاسق از نظر رتبه مرتبه‌ای بین مؤمن و کافر دارد</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بین</w:t>
      </w:r>
    </w:p>
    <w:p>
      <w:pPr>
        <w:pStyle w:val="BookText"/>
        <w:rPr/>
      </w:pPr>
      <w:r>
        <w:rPr>
          <w:rFonts w:ascii="IRNazanin" w:hAnsi="IRNazanin" w:eastAsia="IRNazanin"/>
          <w:color w:val="111111"/>
          <w:sz w:val="28"/>
          <w:sz w:val="28"/>
          <w:szCs w:val="28"/>
          <w:rtl w:val="true"/>
          <w:lang w:bidi="fa-IR"/>
        </w:rPr>
        <w:t>المنزلتین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اصول فکری معتزله به شمار می‌رود</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عقیده‌ی معتزله</w:t>
      </w:r>
    </w:p>
    <w:p>
      <w:pPr>
        <w:pStyle w:val="BookText"/>
        <w:rPr/>
      </w:pPr>
      <w:r>
        <w:rPr>
          <w:rFonts w:ascii="IRNazanin" w:hAnsi="IRNazanin" w:eastAsia="IRNazanin"/>
          <w:color w:val="111111"/>
          <w:sz w:val="28"/>
          <w:sz w:val="28"/>
          <w:szCs w:val="28"/>
          <w:rtl w:val="true"/>
          <w:lang w:bidi="fa-IR"/>
        </w:rPr>
        <w:t>فاسق با انجام توبه به مؤمن ملحق شده و با تخلّف از آن، در زمره‌ی کافران خواهد بود و محکوم به خلود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همان‌گونه که وعده‌های الاهی قطعی است وعیدهای او نیز قطعی، عام و لایتغیر خواهد بود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بینش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سه جریان فکری خوارج، مرجئه و معتزله امامان علیهم السلام شیعه بینش جدیدی عرضه داشتند که معرّف نگاه شیعیان به موضوع رابطه‌ی ایمان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امامان علیهم السلام عمل از لوازم ایمان به شمار رفته و ارتکاب معاصی سبب زوال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روایاتی که در این خصوص وارد شده مرتکب کبائر مؤمن نیست، چون در شرایطی حدّ الاهی بر او جاری می‌شود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او مانند کسی است که لباس ایمان را از شخصیّت خود درآورده است</w:t>
      </w:r>
      <w:r>
        <w:rPr>
          <w:rFonts w:eastAsia="IRNazanin" w:cs="IRNazanin"/>
          <w:color w:val="111111"/>
          <w:sz w:val="28"/>
          <w:szCs w:val="28"/>
          <w:rtl w:val="true"/>
          <w:lang w:bidi="fa-IR"/>
        </w:rPr>
        <w:t>.</w:t>
      </w:r>
      <w:r>
        <w:rPr>
          <w:rStyle w:val="FootnoteAnchor"/>
          <w:rtl w:val="true"/>
        </w:rPr>
        <w:footnoteReference w:id="4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در عین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مسلمان به شمار می‌رود، چون شهادتین را به زبان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نیز همواره بین مراتب ایمان و اسلام در نوسان است به طوری که صدور معصیت از جانب او موجب خروج از دایره‌ی ایمان و ورود به حوزه‌ی مسلمانی است و به عکس توبه موجب ارتقای او از درجه‌ی اسلام به ایمان خواهد بود</w:t>
      </w:r>
      <w:r>
        <w:rPr>
          <w:rFonts w:eastAsia="IRNazanin" w:cs="IRNazanin"/>
          <w:color w:val="111111"/>
          <w:sz w:val="28"/>
          <w:szCs w:val="28"/>
          <w:rtl w:val="true"/>
          <w:lang w:bidi="fa-IR"/>
        </w:rPr>
        <w:t>.</w:t>
      </w:r>
      <w:r>
        <w:rPr>
          <w:rStyle w:val="FootnoteAnchor"/>
          <w:rtl w:val="true"/>
        </w:rPr>
        <w:footnoteReference w:id="482"/>
      </w:r>
      <w:bookmarkStart w:id="286" w:name="pg3228_33605"/>
    </w:p>
    <w:p>
      <w:pPr>
        <w:pStyle w:val="BookText"/>
        <w:rPr/>
      </w:pPr>
      <w:bookmarkEnd w:id="286"/>
      <w:r>
        <w:rPr>
          <w:rFonts w:ascii="IRNazanin" w:hAnsi="IRNazanin" w:eastAsia="IRNazanin"/>
          <w:color w:val="111111"/>
          <w:sz w:val="28"/>
          <w:sz w:val="28"/>
          <w:szCs w:val="28"/>
          <w:rtl w:val="true"/>
          <w:lang w:bidi="fa-IR"/>
        </w:rPr>
        <w:t xml:space="preserve">پس از یادکرد اهم بینش‌های فکری در مسأله ارتباط ایمان و عمل، می‌توان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ان یعبد الله و لا یعصی</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را به درستی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ضمن آن‌که تعبّد به احکام شرعی و اجتناب از معاصی را از لوازم ایمان به شمار می‌آورد، به نقد تفکّر خوارج، مرجئه و معتزله نیز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این عقیده مرتکب کبائر نه کافر، نه مؤمن و نه فاسق بلکه غیرمؤمن تلقّی شده و با مسلمان دانستن او، امید توبه و الحاق به مؤمنان درباره‌ی او وجود دارد، البتّه دیدگاه امام صادق علیه السلام به دیدگاه معتزله بیش از دیدگاه‌های خوارج و مرجئه نزدیک است</w:t>
      </w:r>
      <w:r>
        <w:rPr>
          <w:rFonts w:eastAsia="IRNazanin" w:cs="IRNazanin"/>
          <w:color w:val="111111"/>
          <w:sz w:val="28"/>
          <w:szCs w:val="28"/>
          <w:rtl w:val="true"/>
          <w:lang w:bidi="fa-IR"/>
        </w:rPr>
        <w:t>.</w:t>
      </w:r>
    </w:p>
    <w:p>
      <w:pPr>
        <w:pStyle w:val="Heading4"/>
        <w:numPr>
          <w:ilvl w:val="3"/>
          <w:numId w:val="1"/>
        </w:numPr>
        <w:rPr/>
      </w:pPr>
      <w:bookmarkStart w:id="287" w:name="__RefHeading___Toc1870669_2749589250"/>
      <w:bookmarkStart w:id="288" w:name="_Toc110"/>
      <w:bookmarkEnd w:id="287"/>
      <w:r>
        <w:rPr/>
        <w:t>7</w:t>
      </w:r>
      <w:r>
        <w:rPr>
          <w:rtl w:val="true"/>
        </w:rPr>
        <w:t xml:space="preserve">ـ </w:t>
      </w:r>
      <w:r>
        <w:rPr/>
        <w:t>2</w:t>
      </w:r>
      <w:r>
        <w:rPr>
          <w:rtl w:val="true"/>
        </w:rPr>
        <w:t xml:space="preserve">ـ </w:t>
      </w:r>
      <w:r>
        <w:rPr/>
        <w:t>3</w:t>
      </w:r>
      <w:r>
        <w:rPr>
          <w:rtl w:val="true"/>
        </w:rPr>
        <w:t xml:space="preserve">ـ حدیث </w:t>
      </w:r>
      <w:r>
        <w:rPr>
          <w:rtl w:val="true"/>
        </w:rPr>
        <w:t>«</w:t>
      </w:r>
      <w:r>
        <w:rPr>
          <w:rtl w:val="true"/>
        </w:rPr>
        <w:t>یجوز أن یقال لله انّه شیء قال نعم یخرجه من الحدّین حدّ التعطیل و حدّ التشبیه</w:t>
      </w:r>
      <w:r>
        <w:rPr>
          <w:rtl w:val="true"/>
        </w:rPr>
        <w:t>»</w:t>
      </w:r>
      <w:bookmarkEnd w:id="288"/>
    </w:p>
    <w:p>
      <w:pPr>
        <w:pStyle w:val="BookText"/>
        <w:rPr/>
      </w:pPr>
      <w:r>
        <w:rPr>
          <w:rFonts w:ascii="IRNazanin" w:hAnsi="IRNazanin" w:eastAsia="IRNazanin"/>
          <w:color w:val="111111"/>
          <w:sz w:val="28"/>
          <w:sz w:val="28"/>
          <w:szCs w:val="28"/>
          <w:rtl w:val="true"/>
          <w:lang w:bidi="fa-IR"/>
        </w:rPr>
        <w:t>حسین‌بن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سؤال کردند که آیا جایز است که بر خدا لفظ شیء اطلاق شود؟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اطلاقی خداوند را از دو نسبت ناروا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تشبیه و نسبت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شناخت یا انکار خداوند</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حدیث یادشده نیز ناظر به شرایط فکری، فرهنگی ویژه‌ای صادر شده که تا به درستی شناخته نشود، قابل معنی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باید عقاید دو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خداوند، صفات و افعال او به شرح زیر شناخته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عقیده‌ی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مشبّهه یا مجسّمه گروهی از مسلمانان بوده‌اند که در مسأله‌ی خداشناسی قائل به تشبیه خدای متعال با پدیده‌های مادی بوده و برای ذات مقدّسش تصوّراتی شبیه موجودات داشته‌اند</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که آنان آیات متشابه قرآن</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الرّحمان علی العرش استوی</w:t>
      </w:r>
      <w:r>
        <w:rPr>
          <w:rFonts w:eastAsia="IRNazanin" w:cs="IRNazanin"/>
          <w:color w:val="111111"/>
          <w:sz w:val="28"/>
          <w:szCs w:val="28"/>
          <w:rtl w:val="true"/>
          <w:lang w:bidi="fa-IR"/>
        </w:rPr>
        <w:t>)</w:t>
      </w:r>
      <w:r>
        <w:rPr>
          <w:rStyle w:val="FootnoteAnchor"/>
          <w:rtl w:val="true"/>
        </w:rPr>
        <w:footnoteReference w:id="4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 ربّک و الملک صفّآ صفّآ</w:t>
      </w:r>
      <w:r>
        <w:rPr>
          <w:rFonts w:eastAsia="Amiri" w:cs="Amiri" w:ascii="Amiri" w:hAnsi="Amiri"/>
          <w:color w:val="111111"/>
          <w:sz w:val="28"/>
          <w:szCs w:val="28"/>
          <w:rtl w:val="true"/>
          <w:lang w:bidi="ar-SA"/>
        </w:rPr>
        <w:t>)</w:t>
      </w:r>
      <w:r>
        <w:rPr>
          <w:rStyle w:val="FootnoteAnchor"/>
          <w:rtl w:val="true"/>
        </w:rPr>
        <w:footnoteReference w:id="4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محکم انگاشته و طبق مفاهیم ظاهری این آیات برای خداوند جلوس و حرکت قائل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عبدالملک‌بن‌اعین در نامه‌ای خطاب به امام صادق علیه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قومآ بالعراق یصفون الله بالصورة و التخطیط فان رایت ـ جعلنی الله فداکـ أن تکتب إلیّ بالمذهب الصحیح من التوحید؟</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مردمی در عراق به سر می‌برند که خدا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شکل و ترسیم وصف می‌کنند، اگر صلاح می‌دانید ـ خدا مرا قربانت کندـ روش درست خداشناسی را برایم مرقوم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پاسخ مناسبی برای او ارسال نمود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باید اضافه کرد که عقیده به تشبیه و تجسیم ویژه گروهی از مسلمانان ظاهرگرا بوده که بر الفاظ قرآن جمود کرده و قائل به هیچ‌گونه مجاز، کنایه،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نبوده‌اند،</w:t>
      </w:r>
      <w:r>
        <w:rPr>
          <w:rStyle w:val="FootnoteAnchor"/>
          <w:rtl w:val="true"/>
        </w:rPr>
        <w:footnoteReference w:id="490"/>
      </w:r>
      <w:r>
        <w:rPr>
          <w:rFonts w:ascii="IRNazanin" w:hAnsi="IRNazanin" w:eastAsia="IRNazanin"/>
          <w:color w:val="111111"/>
          <w:sz w:val="28"/>
          <w:sz w:val="28"/>
          <w:szCs w:val="28"/>
          <w:rtl w:val="true"/>
          <w:lang w:bidi="fa-IR"/>
        </w:rPr>
        <w:t> لذا از نظر آنان خداوند به مثابه شیئی در کنار سایر اشیاء بوده و خواصّ</w:t>
      </w:r>
    </w:p>
    <w:p>
      <w:pPr>
        <w:pStyle w:val="BookText"/>
        <w:rPr/>
      </w:pPr>
      <w:r>
        <w:rPr>
          <w:rFonts w:ascii="IRNazanin" w:hAnsi="IRNazanin" w:eastAsia="IRNazanin"/>
          <w:color w:val="111111"/>
          <w:sz w:val="28"/>
          <w:sz w:val="28"/>
          <w:szCs w:val="28"/>
          <w:rtl w:val="true"/>
          <w:lang w:bidi="fa-IR"/>
        </w:rPr>
        <w:t>موجودات مادی برای خداوند هم تسرّی داشته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عقیده‌ی 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معطّله گروه دیگری از مسلمانان بوده‌اند که نقش عقل را در شناخت پروردگار تعطیل کرده و از هرگونه اظهار نظر پیرامون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یا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می‌کردند</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این گروه فکری در مقابل   </w:t>
      </w:r>
    </w:p>
    <w:p>
      <w:pPr>
        <w:pStyle w:val="BookText"/>
        <w:rPr/>
      </w:pPr>
      <w:r>
        <w:rPr>
          <w:rFonts w:ascii="IRNazanin" w:hAnsi="IRNazanin" w:eastAsia="IRNazanin"/>
          <w:color w:val="111111"/>
          <w:sz w:val="28"/>
          <w:sz w:val="28"/>
          <w:szCs w:val="28"/>
          <w:rtl w:val="true"/>
          <w:lang w:bidi="fa-IR"/>
        </w:rPr>
        <w:t>مجسّمه و معتزله قرا گرفته‌اند و این از برخی از شواهد تاریخی به جامانده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وقتی از مالک‌بن‌انس درباره‌ی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الرّحمان علی العرش استوی</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کردند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الاستواء معلوم و الکیفیة مجهوله و الایمان به</w:t>
      </w:r>
    </w:p>
    <w:p>
      <w:pPr>
        <w:pStyle w:val="BookText"/>
        <w:rPr/>
      </w:pPr>
      <w:r>
        <w:rPr>
          <w:rFonts w:ascii="IRNazanin" w:hAnsi="IRNazanin" w:eastAsia="IRNazanin"/>
          <w:color w:val="111111"/>
          <w:sz w:val="28"/>
          <w:sz w:val="28"/>
          <w:szCs w:val="28"/>
          <w:rtl w:val="true"/>
          <w:lang w:bidi="fa-IR"/>
        </w:rPr>
        <w:t>واجب و السؤال عنه بدعه</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استوی معلوم است امّا کیفیّت آن مجهول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به آن واجب و سؤال کردن از آن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راه را بر هر گونه تأمّل در این مسأله سد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توضیحات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مهم فکری در عصر امامان علیهم السلام به ویژه دوران امام صادق علیه السلام به بعد بحث درباره‌ی خداوند از نظر وجود و ماهیّت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امامان علیهم السلام همه‌جا بحث از وجود خداوند به خصوص از طریق توجّه به آثار و مخلوقات آن ذات مقدّس</w:t>
      </w:r>
      <w:r>
        <w:rPr>
          <w:rStyle w:val="FootnoteAnchor"/>
          <w:rtl w:val="true"/>
        </w:rPr>
        <w:footnoteReference w:id="495"/>
      </w:r>
      <w:r>
        <w:rPr>
          <w:rFonts w:ascii="IRNazanin" w:hAnsi="IRNazanin" w:eastAsia="IRNazanin"/>
          <w:color w:val="111111"/>
          <w:sz w:val="28"/>
          <w:sz w:val="28"/>
          <w:szCs w:val="28"/>
          <w:rtl w:val="true"/>
          <w:lang w:bidi="fa-IR"/>
        </w:rPr>
        <w:t> و نهی از غور در خصوص کیفیّت و</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یکی از بحث‌های مهم سخن از اطلاق واژه‌ی شیء بر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لفظ شیء بر خداوند از آن جهت که ناظر بر اصل موجودیت خداوند در آفرینش است‌ـ البتّه وجودی مطلق و نامحدود ـ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دانشمندان بعدها بر این نکته تصریح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الشیء مساو للموجود و انّ الوجود عین الشیئه</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اطلاق لفظ  </w:t>
      </w:r>
      <w:bookmarkStart w:id="289" w:name="pg3228_33607"/>
    </w:p>
    <w:p>
      <w:pPr>
        <w:pStyle w:val="BookText"/>
        <w:rPr/>
      </w:pPr>
      <w:bookmarkEnd w:id="289"/>
      <w:r>
        <w:rPr>
          <w:rFonts w:ascii="IRNazanin" w:hAnsi="IRNazanin" w:eastAsia="IRNazanin"/>
          <w:color w:val="111111"/>
          <w:sz w:val="28"/>
          <w:sz w:val="28"/>
          <w:szCs w:val="28"/>
          <w:rtl w:val="true"/>
          <w:lang w:bidi="fa-IR"/>
        </w:rPr>
        <w:t>شیء بر خداوند، در صورتی که ناظر بر ماهیّت خاصی درباره‌ی پروردگار بوده و زمینه‌ساز تشبیه و تجسیم گردد، امری ناپسند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در پاسخ زندیقی که از وی درباره‌ی چیستی خداوند سؤال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شیء بخلاف الاشیاء أرجع بقولی إلی اثبات معنی و انّه شیء بحقیقة الشیئه غیر انّه لا جسم و لا صورة و لا یحسّ و لا یجسّ و لا یدرک بالحواس الخمس لا تدرکه الاوهام و لا تنقصه الدهور و لا تغیّره الازمان</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چیزی است برخلاف اشیاء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بازگشتش به</w:t>
      </w:r>
    </w:p>
    <w:p>
      <w:pPr>
        <w:pStyle w:val="BookText"/>
        <w:rPr/>
      </w:pPr>
      <w:r>
        <w:rPr>
          <w:rFonts w:ascii="IRNazanin" w:hAnsi="IRNazanin" w:eastAsia="IRNazanin"/>
          <w:color w:val="111111"/>
          <w:sz w:val="28"/>
          <w:sz w:val="28"/>
          <w:szCs w:val="28"/>
          <w:rtl w:val="true"/>
          <w:lang w:bidi="fa-IR"/>
        </w:rPr>
        <w:t xml:space="preserve">اثبات معنایی در مورد خداوند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است به حقیقت معنای چیز، جز این که جسم نیست، صورت نیست، دیده نشود، لمس نگردد و به هیچ‌یک از حواس‌پنج‌گانه در نیاید، خاطره‌ها درکش نکنند و گذشت روزگار از او نکاهد و سپری‌شدن زمان دگرگونش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 السلام نیز طبق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ایّ شیء اکبر شهادة قل الله</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لفظ شیء را بر خداوند جایز دانست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با توضیحاتی که گذشت، اکنون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أن یقول لله انّه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ابهامی نداشته و از هر جهت مفاد آن واضح و روشن است</w:t>
      </w:r>
      <w:r>
        <w:rPr>
          <w:rFonts w:eastAsia="IRNazanin" w:cs="IRNazanin"/>
          <w:color w:val="111111"/>
          <w:sz w:val="28"/>
          <w:szCs w:val="28"/>
          <w:rtl w:val="true"/>
          <w:lang w:bidi="fa-IR"/>
        </w:rPr>
        <w:t>.</w:t>
      </w:r>
      <w:r>
        <w:rPr>
          <w:rStyle w:val="FootnoteAnchor"/>
          <w:rtl w:val="true"/>
        </w:rPr>
        <w:footnoteReference w:id="500"/>
      </w:r>
    </w:p>
    <w:p>
      <w:pPr>
        <w:pStyle w:val="Heading3"/>
        <w:numPr>
          <w:ilvl w:val="2"/>
          <w:numId w:val="1"/>
        </w:numPr>
        <w:rPr/>
      </w:pPr>
      <w:bookmarkStart w:id="290" w:name="__RefHeading___Toc1870671_2749589250"/>
      <w:bookmarkStart w:id="291" w:name="_Toc111"/>
      <w:bookmarkEnd w:id="290"/>
      <w:r>
        <w:rPr/>
        <w:t>7</w:t>
      </w:r>
      <w:r>
        <w:rPr>
          <w:rtl w:val="true"/>
        </w:rPr>
        <w:t xml:space="preserve">ـ </w:t>
      </w:r>
      <w:r>
        <w:rPr/>
        <w:t>3</w:t>
      </w:r>
      <w:r>
        <w:rPr>
          <w:rtl w:val="true"/>
        </w:rPr>
        <w:t>ـ ارتباط سبب صدور حدیث با فهم آن</w:t>
      </w:r>
      <w:bookmarkEnd w:id="291"/>
    </w:p>
    <w:p>
      <w:pPr>
        <w:pStyle w:val="Heading4"/>
        <w:numPr>
          <w:ilvl w:val="3"/>
          <w:numId w:val="1"/>
        </w:numPr>
        <w:rPr/>
      </w:pPr>
      <w:bookmarkStart w:id="292" w:name="__RefHeading___Toc1870673_2749589250"/>
      <w:bookmarkStart w:id="293" w:name="_Toc112"/>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نوع دیگر از حضور تاریخ در فهم احادیث، توجّه به سبب صدور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عقیده‌ی حدیث پژوهان در صدور بسیاری از روایات، علل و حوادثی در کار بوده که آشنایی با آنها رابطه‌ی مستقیمی با فهم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بلقینی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فبذکر السبب یتبین الفقه فی المسأله</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فهم درست روایات،</w:t>
      </w:r>
    </w:p>
    <w:p>
      <w:pPr>
        <w:pStyle w:val="BookText"/>
        <w:rPr/>
      </w:pPr>
      <w:r>
        <w:rPr>
          <w:rFonts w:ascii="IRNazanin" w:hAnsi="IRNazanin" w:eastAsia="IRNazanin"/>
          <w:color w:val="111111"/>
          <w:sz w:val="28"/>
          <w:sz w:val="28"/>
          <w:szCs w:val="28"/>
          <w:rtl w:val="true"/>
          <w:lang w:bidi="fa-IR"/>
        </w:rPr>
        <w:t>شناخت زمینه‌های صدور روایات فواید متعدّدی دارد که برخی از محقّقان به آن پرداخته‌اند</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و حوادث مربوط به صدور روایات را اصطلاحآ اسباب صدور یا</w:t>
      </w:r>
    </w:p>
    <w:p>
      <w:pPr>
        <w:pStyle w:val="BookText"/>
        <w:rPr/>
      </w:pPr>
      <w:r>
        <w:rPr>
          <w:rFonts w:ascii="IRNazanin" w:hAnsi="IRNazanin" w:eastAsia="IRNazanin"/>
          <w:color w:val="111111"/>
          <w:sz w:val="28"/>
          <w:sz w:val="28"/>
          <w:szCs w:val="28"/>
          <w:rtl w:val="true"/>
          <w:lang w:bidi="fa-IR"/>
        </w:rPr>
        <w:t>اسباب ورود حدیث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معتقدند که اسباب صدور روایات خود از سه طریق قابل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در صدر بسیاری از روایات به سبب صدور آن صریحآ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سیاق بسیاری از روایات بر سبب صدور آن دلالت می‌کند و بالاخره این که صدور برخی از روایات به وسیله‌ی روایات دیگر ذکر شده و از آن فهمیده می‌شود</w:t>
      </w:r>
      <w:r>
        <w:rPr>
          <w:rFonts w:eastAsia="IRNazanin" w:cs="IRNazanin"/>
          <w:color w:val="111111"/>
          <w:sz w:val="28"/>
          <w:szCs w:val="28"/>
          <w:rtl w:val="true"/>
          <w:lang w:bidi="fa-IR"/>
        </w:rPr>
        <w:t>.</w:t>
      </w:r>
      <w:r>
        <w:rPr>
          <w:rStyle w:val="FootnoteAnchor"/>
          <w:rtl w:val="true"/>
        </w:rPr>
        <w:footnoteReference w:id="5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دانشمندان با تألیف کتبی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جمع‌آوری سبب صدور روایات‌ـ به شکل محدود یا مفصل‌ـ دست یازیده‌اند که از همه معروفتر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 فی اسباب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ابن‌حمزه دمشقی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التعریف فی اسباب ورود الحدیث الشریف</w:t>
      </w:r>
      <w:r>
        <w:rPr>
          <w:rFonts w:eastAsia="IRNazanin" w:cs="IRNazanin"/>
          <w:color w:val="111111"/>
          <w:sz w:val="28"/>
          <w:szCs w:val="28"/>
          <w:rtl w:val="true"/>
          <w:lang w:bidi="fa-IR"/>
        </w:rPr>
        <w:t>»</w:t>
      </w:r>
      <w:bookmarkStart w:id="294" w:name="pg3228_33608"/>
    </w:p>
    <w:p>
      <w:pPr>
        <w:pStyle w:val="BookText"/>
        <w:rPr/>
      </w:pPr>
      <w:bookmarkEnd w:id="294"/>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نیز در    </w:t>
      </w:r>
    </w:p>
    <w:p>
      <w:pPr>
        <w:pStyle w:val="BookText"/>
        <w:rPr/>
      </w:pPr>
      <w:r>
        <w:rPr>
          <w:rFonts w:ascii="IRNazanin" w:hAnsi="IRNazanin" w:eastAsia="IRNazanin"/>
          <w:color w:val="111111"/>
          <w:sz w:val="28"/>
          <w:sz w:val="28"/>
          <w:szCs w:val="28"/>
          <w:rtl w:val="true"/>
          <w:lang w:bidi="fa-IR"/>
        </w:rPr>
        <w:t xml:space="preserve">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سبب صدور بسیاری از روایات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کتاب اخیر به طور خاص نقش سبب صدور روایات در فهم بهتر آنها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نقل سبب صدور چند حدیث و بررسی رابطه‌ی آنها با فهم بهتر همان روایات مبادرت می‌شود</w:t>
      </w:r>
      <w:r>
        <w:rPr>
          <w:rFonts w:eastAsia="IRNazanin" w:cs="IRNazanin"/>
          <w:color w:val="111111"/>
          <w:sz w:val="28"/>
          <w:szCs w:val="28"/>
          <w:rtl w:val="true"/>
          <w:lang w:bidi="fa-IR"/>
        </w:rPr>
        <w:t>.</w:t>
      </w:r>
    </w:p>
    <w:p>
      <w:pPr>
        <w:pStyle w:val="Heading4"/>
        <w:numPr>
          <w:ilvl w:val="3"/>
          <w:numId w:val="1"/>
        </w:numPr>
        <w:rPr/>
      </w:pPr>
      <w:bookmarkStart w:id="295" w:name="__RefHeading___Toc1870675_2749589250"/>
      <w:bookmarkStart w:id="296" w:name="_Toc113"/>
      <w:bookmarkEnd w:id="295"/>
      <w:r>
        <w:rPr/>
        <w:t>7</w:t>
      </w:r>
      <w:r>
        <w:rPr>
          <w:rtl w:val="true"/>
        </w:rPr>
        <w:t xml:space="preserve">ـ </w:t>
      </w:r>
      <w:r>
        <w:rPr/>
        <w:t>3</w:t>
      </w:r>
      <w:r>
        <w:rPr>
          <w:rtl w:val="true"/>
        </w:rPr>
        <w:t xml:space="preserve">ـ </w:t>
      </w:r>
      <w:r>
        <w:rPr/>
        <w:t>1</w:t>
      </w:r>
      <w:r>
        <w:rPr>
          <w:rtl w:val="true"/>
        </w:rPr>
        <w:t xml:space="preserve">ـ حدیث منزلت </w:t>
      </w:r>
      <w:r>
        <w:rPr>
          <w:rtl w:val="true"/>
        </w:rPr>
        <w:t>«</w:t>
      </w:r>
      <w:r>
        <w:rPr>
          <w:rtl w:val="true"/>
        </w:rPr>
        <w:t>أنت منّی بمنزلة هارون من موسی إلّا انّه لا نبی بعدی</w:t>
      </w:r>
      <w:r>
        <w:rPr>
          <w:rtl w:val="true"/>
        </w:rPr>
        <w:t>»</w:t>
      </w:r>
      <w:bookmarkEnd w:id="296"/>
    </w:p>
    <w:p>
      <w:pPr>
        <w:pStyle w:val="BookText"/>
        <w:rPr/>
      </w:pPr>
      <w:r>
        <w:rPr>
          <w:rFonts w:ascii="IRNazanin" w:hAnsi="IRNazanin" w:eastAsia="IRNazanin"/>
          <w:color w:val="111111"/>
          <w:sz w:val="28"/>
          <w:sz w:val="28"/>
          <w:szCs w:val="28"/>
          <w:rtl w:val="true"/>
          <w:lang w:bidi="fa-IR"/>
        </w:rPr>
        <w:t>ترمذی با ذکر سند از سعدبن‌ابی‌وقاص نقل می‌کند که رسول خدا صلی الله علیه و آله و سلم در یکی از جنگ‌ها علی علیه السلام را به جای خود در مدینه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آیا مرا با زنان و کودکان تنها می‌گذاری؟ رسول خدا صلی الله علیه و آله و سلم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أن تکون منّی بمنزلة هارون من موسی إلّا انّه لانبوة بعدی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در حدیث دیگری که جابر نقل می‌کند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ملاقات با پیامبر صلی الله علیه و آله و 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خذل ابن‌عمّه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و سلم با دل‌جویی از علی علیه السلام او را به مدینه بازگرداند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 أن تکون منّی بمنزلة هارون من موسی إلّا انّه لا نبی بعدی</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امّا تنها جنگی که رسول خدا صلی الله علیه و آله و سلم از بردن علی علیه السلام خودداری کرد و او را به جای خود در مدینه قرار داد، جنگ تبوک در اواخر عمر رسول خدا صلی الله علیه و آله و سلم بود که منافقان قدرت گرفته و مترصّد فرصتی بودند که در غیاب رسول خدا صلی الله علیه و آله و سلم و مؤمنان، مدینه را در اختیار بگیرند</w:t>
      </w:r>
      <w:r>
        <w:rPr>
          <w:rFonts w:eastAsia="IRNazanin" w:cs="IRNazanin"/>
          <w:color w:val="111111"/>
          <w:sz w:val="28"/>
          <w:szCs w:val="28"/>
          <w:rtl w:val="true"/>
          <w:lang w:bidi="fa-IR"/>
        </w:rPr>
        <w:t>.</w:t>
      </w:r>
      <w:r>
        <w:rPr>
          <w:rStyle w:val="FootnoteAnchor"/>
          <w:rtl w:val="true"/>
        </w:rPr>
        <w:footnoteReference w:id="5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از حدیث سومی در این خصوص به</w:t>
      </w:r>
    </w:p>
    <w:p>
      <w:pPr>
        <w:pStyle w:val="BookText"/>
        <w:rPr/>
      </w:pPr>
      <w:r>
        <w:rPr>
          <w:rFonts w:ascii="IRNazanin" w:hAnsi="IRNazanin" w:eastAsia="IRNazanin"/>
          <w:color w:val="111111"/>
          <w:sz w:val="28"/>
          <w:sz w:val="28"/>
          <w:szCs w:val="28"/>
          <w:rtl w:val="true"/>
          <w:lang w:bidi="fa-IR"/>
        </w:rPr>
        <w:t>دست می‌آید که در آن سعدبن‌ابی‌وقاص برای سعیدبن‌مسیّب می‌گوید به این صورت که پیامبر صلی الله علیه و آله و 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و سلم تاکنون به جنگی عزیمت نکرده‌ای که مرا جانشین خود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و سلم در پاسخ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المدینة لاتصلح الّا بی أو بک و أنت منّی بمنزلة هارون من موسی إلّا انّه لا نبی بعدی</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مدینه جز با وجود من یا تو به</w:t>
      </w:r>
    </w:p>
    <w:p>
      <w:pPr>
        <w:pStyle w:val="BookText"/>
        <w:rPr/>
      </w:pPr>
      <w:r>
        <w:rPr>
          <w:rFonts w:ascii="IRNazanin" w:hAnsi="IRNazanin" w:eastAsia="IRNazanin"/>
          <w:color w:val="111111"/>
          <w:sz w:val="28"/>
          <w:sz w:val="28"/>
          <w:szCs w:val="28"/>
          <w:rtl w:val="true"/>
          <w:lang w:bidi="fa-IR"/>
        </w:rPr>
        <w:t>سامان نمی‌رسد و تو در نزد من همانند هارون نزد موسی هستی جز آنکه بعد از من پیامبری در کار نخواهد بود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منزلت، با توجّه به سبب صدور یادشده، پیامی جز صلاحیّت علی علیه السلام در جانشینی رسول خدا صلی الله علیه و آله و سلم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وقتی بهتر فهمیده می‌شود که در نظر بگیریم حضرت موسی نیز به هنگام عزیمت به کوه طور هارون را به عنوان خلیفه و جانشین خود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 موسی ثلاثین لیلة و اتممناها بعشر</w:t>
      </w:r>
      <w:bookmarkStart w:id="297" w:name="pg3228_33609"/>
    </w:p>
    <w:p>
      <w:pPr>
        <w:pStyle w:val="BookText"/>
        <w:rPr/>
      </w:pPr>
      <w:bookmarkEnd w:id="297"/>
      <w:r>
        <w:rPr>
          <w:rFonts w:ascii="IRNazanin" w:hAnsi="IRNazanin" w:eastAsia="IRNazanin"/>
          <w:color w:val="111111"/>
          <w:sz w:val="28"/>
          <w:sz w:val="28"/>
          <w:szCs w:val="28"/>
          <w:rtl w:val="true"/>
          <w:lang w:bidi="fa-IR"/>
        </w:rPr>
        <w:t>فتم میقات ربّه أربعین لیلة و قال موسی لاخیه هارون اخلفنی فی قومی و اصلح و لا تتّبع سبیل المفسدین</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298" w:name="__RefHeading___Toc1870677_2749589250"/>
      <w:bookmarkStart w:id="299" w:name="_Toc114"/>
      <w:bookmarkEnd w:id="298"/>
      <w:r>
        <w:rPr/>
        <w:t>7</w:t>
      </w:r>
      <w:r>
        <w:rPr>
          <w:rtl w:val="true"/>
        </w:rPr>
        <w:t xml:space="preserve">ـ </w:t>
      </w:r>
      <w:r>
        <w:rPr/>
        <w:t>3</w:t>
      </w:r>
      <w:r>
        <w:rPr>
          <w:rtl w:val="true"/>
        </w:rPr>
        <w:t xml:space="preserve">ـ </w:t>
      </w:r>
      <w:r>
        <w:rPr/>
        <w:t>2</w:t>
      </w:r>
      <w:r>
        <w:rPr>
          <w:rtl w:val="true"/>
        </w:rPr>
        <w:t xml:space="preserve">ـ حدیث </w:t>
      </w:r>
      <w:r>
        <w:rPr>
          <w:rtl w:val="true"/>
        </w:rPr>
        <w:t>«</w:t>
      </w:r>
      <w:r>
        <w:rPr>
          <w:rtl w:val="true"/>
        </w:rPr>
        <w:t>اللهمّ استجب لسعدٍ اذا دعاک</w:t>
      </w:r>
      <w:r>
        <w:rPr>
          <w:rtl w:val="true"/>
        </w:rPr>
        <w:t>»</w:t>
      </w:r>
      <w:bookmarkEnd w:id="299"/>
    </w:p>
    <w:p>
      <w:pPr>
        <w:pStyle w:val="BookText"/>
        <w:rPr/>
      </w:pPr>
      <w:r>
        <w:rPr>
          <w:rFonts w:ascii="IRNazanin" w:hAnsi="IRNazanin" w:eastAsia="IRNazanin"/>
          <w:color w:val="111111"/>
          <w:sz w:val="28"/>
          <w:sz w:val="28"/>
          <w:szCs w:val="28"/>
          <w:rtl w:val="true"/>
          <w:lang w:bidi="fa-IR"/>
        </w:rPr>
        <w:t>ترمذی در باب مناقب سعدبن‌ابی‌وقاص دو روایت نقل کرده که طبق آن پیامبر اسلام صلی الله علیه و آله و سلم درباره سعدبن‌ابی‌وقاص دعا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استجب لسعدٍ إذا دعاک</w:t>
      </w:r>
      <w:r>
        <w:rPr>
          <w:rFonts w:eastAsia="IRNazanin" w:cs="IRNazanin"/>
          <w:color w:val="111111"/>
          <w:sz w:val="28"/>
          <w:szCs w:val="28"/>
          <w:rtl w:val="true"/>
          <w:lang w:bidi="fa-IR"/>
        </w:rPr>
        <w:t>»</w:t>
      </w:r>
      <w:r>
        <w:rPr>
          <w:rStyle w:val="FootnoteAnchor"/>
          <w:rtl w:val="true"/>
        </w:rPr>
        <w:footnoteReference w:id="5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حدیث در سنن ترمذی فاقد سبب صدور است انسان</w:t>
      </w:r>
    </w:p>
    <w:p>
      <w:pPr>
        <w:pStyle w:val="BookText"/>
        <w:rPr/>
      </w:pPr>
      <w:r>
        <w:rPr>
          <w:rFonts w:ascii="IRNazanin" w:hAnsi="IRNazanin" w:eastAsia="IRNazanin"/>
          <w:color w:val="111111"/>
          <w:sz w:val="28"/>
          <w:sz w:val="28"/>
          <w:szCs w:val="28"/>
          <w:rtl w:val="true"/>
          <w:lang w:bidi="fa-IR"/>
        </w:rPr>
        <w:t>تصوّر می‌کند که پیامبر صلی الله علیه و آله و سلم درباره سعد به شکل مطلق دعا فرموده و احتمالا سعد به سبب این دعا مستجاب الدعوه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مراجعه به سبب صدور این حدیث مطلب دیگری را روشن می‌سازد و آن اینکه دعای سعد که شایسته‌ی اجابت بوده است، دعای او در جنگ بدر و در جریان دفاع از پیامبر صلی الله علیه و آله و 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مطابق نقل 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سعدبن‌ابی‌وقاص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دعایت مستجاب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من در پیش روی پیامبر صلی الله علیه و آله و سلم تیراندازی می‌کردم و چون تیر را در چلّه‌ی کمان می‌گذاشتم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پایشان را بلرزان و دلهایشان را هراسان کن و با آنان چنین و 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دعای سعد را مستجاب گردان</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300" w:name="__RefHeading___Toc1870679_2749589250"/>
      <w:bookmarkStart w:id="301" w:name="_Toc115"/>
      <w:bookmarkEnd w:id="300"/>
      <w:r>
        <w:rPr/>
        <w:t>7</w:t>
      </w:r>
      <w:r>
        <w:rPr>
          <w:rtl w:val="true"/>
        </w:rPr>
        <w:t xml:space="preserve">ـ </w:t>
      </w:r>
      <w:r>
        <w:rPr/>
        <w:t>3</w:t>
      </w:r>
      <w:r>
        <w:rPr>
          <w:rtl w:val="true"/>
        </w:rPr>
        <w:t xml:space="preserve">ـ </w:t>
      </w:r>
      <w:r>
        <w:rPr/>
        <w:t>3</w:t>
      </w:r>
      <w:r>
        <w:rPr>
          <w:rtl w:val="true"/>
        </w:rPr>
        <w:t xml:space="preserve">ـ حدیث </w:t>
      </w:r>
      <w:r>
        <w:rPr>
          <w:rtl w:val="true"/>
        </w:rPr>
        <w:t>«</w:t>
      </w:r>
      <w:r>
        <w:rPr>
          <w:rtl w:val="true"/>
        </w:rPr>
        <w:t>افطر الحاجم و المحجوم</w:t>
      </w:r>
      <w:r>
        <w:rPr>
          <w:rtl w:val="true"/>
        </w:rPr>
        <w:t>»</w:t>
      </w:r>
      <w:bookmarkEnd w:id="301"/>
    </w:p>
    <w:p>
      <w:pPr>
        <w:pStyle w:val="BookText"/>
        <w:rPr/>
      </w:pPr>
      <w:r>
        <w:rPr>
          <w:rFonts w:ascii="IRNazanin" w:hAnsi="IRNazanin" w:eastAsia="IRNazanin"/>
          <w:color w:val="111111"/>
          <w:sz w:val="28"/>
          <w:sz w:val="28"/>
          <w:szCs w:val="28"/>
          <w:rtl w:val="true"/>
          <w:lang w:bidi="fa-IR"/>
        </w:rPr>
        <w:t>در روایات اهل سنّت از طرق متعدّد وارد شده است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افطر الحاجم و المحجوم</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شرایطی است که احادیث فراوان دیگری</w:t>
      </w:r>
    </w:p>
    <w:p>
      <w:pPr>
        <w:pStyle w:val="BookText"/>
        <w:rPr/>
      </w:pPr>
      <w:r>
        <w:rPr>
          <w:rFonts w:ascii="IRNazanin" w:hAnsi="IRNazanin" w:eastAsia="IRNazanin"/>
          <w:color w:val="111111"/>
          <w:sz w:val="28"/>
          <w:sz w:val="28"/>
          <w:szCs w:val="28"/>
          <w:rtl w:val="true"/>
          <w:lang w:bidi="fa-IR"/>
        </w:rPr>
        <w:t>هم در منابع اهل سنّت وارد شده که حجامت، شکننده‌ی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روایات هم به این قرار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سعید الخدری انّ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لایفطرن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و القییء و الحجامة</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نیز آمده است که ابن‌عبّاس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احتجم النّبی و هو صائم</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w:t>
      </w:r>
    </w:p>
    <w:p>
      <w:pPr>
        <w:pStyle w:val="BookText"/>
        <w:rPr/>
      </w:pPr>
      <w:r>
        <w:rPr>
          <w:rFonts w:ascii="IRNazanin" w:hAnsi="IRNazanin" w:eastAsia="IRNazanin"/>
          <w:color w:val="111111"/>
          <w:sz w:val="28"/>
          <w:sz w:val="28"/>
          <w:szCs w:val="28"/>
          <w:rtl w:val="true"/>
          <w:lang w:bidi="fa-IR"/>
        </w:rPr>
        <w:t>این دو دسته از روایات موجب شده که برخی از محقّقان اهل سنّت حکم به رابطه‌ی نسخ داده 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افطر الحاجم و 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منسوخ اعلام کنند</w:t>
      </w:r>
      <w:r>
        <w:rPr>
          <w:rFonts w:eastAsia="IRNazanin" w:cs="IRNazanin"/>
          <w:color w:val="111111"/>
          <w:sz w:val="28"/>
          <w:szCs w:val="28"/>
          <w:rtl w:val="true"/>
          <w:lang w:bidi="fa-IR"/>
        </w:rPr>
        <w:t>.</w:t>
      </w:r>
      <w:r>
        <w:rPr>
          <w:rStyle w:val="FootnoteAnchor"/>
          <w:rtl w:val="true"/>
        </w:rPr>
        <w:footnoteReference w:id="51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تلاش کرده‌اند که به طریقی بین احادیث یادشده را جمع کنند به این صورت که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افطر الحاجم و 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افرادی است که از جهت بنیه‌ی جسمانی ضعیف بوده و طاقت حجامت در حال روزه</w:t>
      </w:r>
      <w:bookmarkStart w:id="302" w:name="pg3228_33610"/>
    </w:p>
    <w:p>
      <w:pPr>
        <w:pStyle w:val="BookText"/>
        <w:rPr/>
      </w:pPr>
      <w:bookmarkEnd w:id="302"/>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w:t>
      </w:r>
      <w:r>
        <w:rPr>
          <w:rStyle w:val="FootnoteAnchor"/>
          <w:rtl w:val="true"/>
        </w:rPr>
        <w:footnoteReference w:id="5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نمونه ثابت زمانی از انس‌بن‌مالک سؤال می‌کند که آیا شما نسبت به حجامت در حال روزه کراهت دارید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به خاطر ضعف و کسالت،</w:t>
      </w:r>
      <w:r>
        <w:rPr>
          <w:rStyle w:val="FootnoteAnchor"/>
          <w:rtl w:val="true"/>
        </w:rPr>
        <w:footnoteReference w:id="517"/>
      </w:r>
      <w:r>
        <w:rPr>
          <w:rFonts w:ascii="Amiri" w:hAnsi="Amiri" w:eastAsia="Amiri" w:cs="Amiri"/>
          <w:color w:val="111111"/>
          <w:sz w:val="28"/>
          <w:sz w:val="28"/>
          <w:szCs w:val="28"/>
          <w:rtl w:val="true"/>
          <w:lang w:bidi="ar-SA"/>
        </w:rPr>
        <w:t> امّا مراجعه</w:t>
      </w:r>
    </w:p>
    <w:p>
      <w:pPr>
        <w:pStyle w:val="BookText"/>
        <w:rPr/>
      </w:pPr>
      <w:r>
        <w:rPr>
          <w:rFonts w:ascii="IRNazanin" w:hAnsi="IRNazanin" w:eastAsia="IRNazanin"/>
          <w:color w:val="111111"/>
          <w:sz w:val="28"/>
          <w:sz w:val="28"/>
          <w:szCs w:val="28"/>
          <w:rtl w:val="true"/>
          <w:lang w:bidi="fa-IR"/>
        </w:rPr>
        <w:t xml:space="preserve">به دسته‌ای دیگر از روایات که شیعه و سنّی هر دو در کتاب‌های خود آورده‌اند نشان می‌دهد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 الحاجم و 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شمار منسوخات بوده و نه در مقام تخصیص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عبدالله 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سؤال کردم که آیا حجامت برای روزه‌دار جایز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دچار ضعف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حجامت روزه را نمی‌شکند؟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حدیث پیامبر صلی الله علیه و آله و سلم چه می‌شود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افطر الحاجم و المحجوم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روزه‌ی آن دو نفر به این دلیل افطار گردید که با یکدیگر به دشنام برخاستند و در حین دشنام به رسول خدا صلی الله علیه و آله و سلم نیز دروغی بستند، نه به دلیل عمل حجامت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03" w:name="__RefHeading___Toc1870681_2749589250"/>
      <w:bookmarkStart w:id="304" w:name="_Toc116"/>
      <w:bookmarkEnd w:id="303"/>
      <w:r>
        <w:rPr/>
        <w:t>7</w:t>
      </w:r>
      <w:r>
        <w:rPr>
          <w:rtl w:val="true"/>
        </w:rPr>
        <w:t xml:space="preserve">ـ </w:t>
      </w:r>
      <w:r>
        <w:rPr/>
        <w:t>3</w:t>
      </w:r>
      <w:r>
        <w:rPr>
          <w:rtl w:val="true"/>
        </w:rPr>
        <w:t xml:space="preserve">ـ </w:t>
      </w:r>
      <w:r>
        <w:rPr/>
        <w:t>4</w:t>
      </w:r>
      <w:r>
        <w:rPr>
          <w:rtl w:val="true"/>
        </w:rPr>
        <w:t xml:space="preserve">ـ حدیث </w:t>
      </w:r>
      <w:r>
        <w:rPr>
          <w:rtl w:val="true"/>
        </w:rPr>
        <w:t>«</w:t>
      </w:r>
      <w:r>
        <w:rPr>
          <w:rtl w:val="true"/>
        </w:rPr>
        <w:t>الفرار من الطاعون کالفرار من الزحف</w:t>
      </w:r>
      <w:r>
        <w:rPr>
          <w:rtl w:val="true"/>
        </w:rPr>
        <w:t>»</w:t>
      </w:r>
      <w:bookmarkEnd w:id="304"/>
    </w:p>
    <w:p>
      <w:pPr>
        <w:pStyle w:val="BookText"/>
        <w:rPr/>
      </w:pPr>
      <w:r>
        <w:rPr>
          <w:rFonts w:ascii="IRNazanin" w:hAnsi="IRNazanin" w:eastAsia="IRNazanin"/>
          <w:color w:val="111111"/>
          <w:sz w:val="28"/>
          <w:sz w:val="28"/>
          <w:szCs w:val="28"/>
          <w:rtl w:val="true"/>
          <w:lang w:bidi="fa-IR"/>
        </w:rPr>
        <w:t>ابان‌بن‌احمر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در خصوص شیوع بیماری طاعون در شهر خود از امام هفتم علیه السلام سؤال کرد که آیا می‌توانم از آن شهر نقل مکان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طاعون در آبادی ما وارد شده باشد باز می‌توانم از آن‌جا نقل مکان کنم؟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مجدّدآ سؤال کرد که اگر طاعون در سرای ما وارد شده باشد و من در آن سرا زندگی کنم آیا می‌توانم به ترک خانه‌ی خود اقدام کنم؟ و حضرت مجدّدآ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رسول خدا صلی الله علیه و آله و سلم روایت می‌کنیم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الفرار من الطاعون کالفرار من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فرار از طاعون در حکم فرار از جنگ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این مطلب را در خصوص سربازانی فرمود که در مرزها به جهاد با دشمنان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طاعون شایع شده و سربازان شروع به تخلیه‌ی اماکن خود و فرار از جنگ کردند و پیامبر صلی الله علیه و آله و سلم در خصوص آنها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از طاعون همانند فرار از جنگ است</w:t>
      </w:r>
      <w:r>
        <w:rPr>
          <w:rFonts w:eastAsia="IRNazanin" w:cs="IRNazanin"/>
          <w:color w:val="111111"/>
          <w:sz w:val="28"/>
          <w:szCs w:val="28"/>
          <w:rtl w:val="true"/>
          <w:lang w:bidi="fa-IR"/>
        </w:rPr>
        <w:t>.»</w:t>
      </w:r>
      <w:r>
        <w:rPr>
          <w:rStyle w:val="FootnoteAnchor"/>
          <w:rtl w:val="true"/>
        </w:rPr>
        <w:footnoteReference w:id="519"/>
      </w:r>
    </w:p>
    <w:p>
      <w:pPr>
        <w:pStyle w:val="Heading4"/>
        <w:numPr>
          <w:ilvl w:val="3"/>
          <w:numId w:val="1"/>
        </w:numPr>
        <w:rPr/>
      </w:pPr>
      <w:bookmarkStart w:id="305" w:name="__RefHeading___Toc1870683_2749589250"/>
      <w:bookmarkStart w:id="306" w:name="_Toc117"/>
      <w:bookmarkEnd w:id="305"/>
      <w:r>
        <w:rPr/>
        <w:t>7</w:t>
      </w:r>
      <w:r>
        <w:rPr>
          <w:rtl w:val="true"/>
        </w:rPr>
        <w:t xml:space="preserve">ـ </w:t>
      </w:r>
      <w:r>
        <w:rPr/>
        <w:t>3</w:t>
      </w:r>
      <w:r>
        <w:rPr>
          <w:rtl w:val="true"/>
        </w:rPr>
        <w:t xml:space="preserve">ـ </w:t>
      </w:r>
      <w:r>
        <w:rPr/>
        <w:t>5</w:t>
      </w:r>
      <w:r>
        <w:rPr>
          <w:rtl w:val="true"/>
        </w:rPr>
        <w:t xml:space="preserve"> </w:t>
      </w:r>
      <w:r>
        <w:rPr>
          <w:rtl w:val="true"/>
        </w:rPr>
        <w:t xml:space="preserve">ـ حدیث </w:t>
      </w:r>
      <w:r>
        <w:rPr>
          <w:rtl w:val="true"/>
        </w:rPr>
        <w:t>«</w:t>
      </w:r>
      <w:r>
        <w:rPr>
          <w:rtl w:val="true"/>
        </w:rPr>
        <w:t>مات رجل من الانصار و ترک دینارین</w:t>
      </w:r>
      <w:r>
        <w:rPr>
          <w:rtl w:val="true"/>
        </w:rPr>
        <w:t>»</w:t>
      </w:r>
      <w:bookmarkEnd w:id="30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نقل می‌کند که یکی از اصحاب در محضر ابوالحسن امام کاظم علیهما السلام این پرسش را طرح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مردی در زمان رسول خدا صلی الله علیه و آله و سلم از دنیا رفت و تنها دو دینار از خود به یادگار گذاشت، امّا رسول خدا صلی الله علیه و آله و سلم درباره‌ی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زیادی از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شخصی بود که به نزد اهل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جمعیّتی فقیر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آنها گدایی می‌کرد و در همان حال از دنیا رفت و دو دینار از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علیه و آله و سلم درباره‌ی او چنین جمله‌ای فرمود</w:t>
      </w:r>
      <w:r>
        <w:rPr>
          <w:rFonts w:eastAsia="IRNazanin" w:cs="IRNazanin"/>
          <w:color w:val="111111"/>
          <w:sz w:val="28"/>
          <w:szCs w:val="28"/>
          <w:rtl w:val="true"/>
          <w:lang w:bidi="fa-IR"/>
        </w:rPr>
        <w:t>.»</w:t>
      </w:r>
      <w:r>
        <w:rPr>
          <w:rStyle w:val="FootnoteAnchor"/>
          <w:rtl w:val="true"/>
        </w:rPr>
        <w:footnoteReference w:id="520"/>
      </w:r>
      <w:bookmarkStart w:id="307" w:name="pg3228_33611"/>
    </w:p>
    <w:p>
      <w:pPr>
        <w:pStyle w:val="BookText"/>
        <w:rPr/>
      </w:pPr>
      <w:bookmarkEnd w:id="307"/>
      <w:r>
        <w:rPr>
          <w:rFonts w:ascii="IRNazanin" w:hAnsi="IRNazanin" w:eastAsia="IRNazanin"/>
          <w:color w:val="111111"/>
          <w:sz w:val="28"/>
          <w:sz w:val="28"/>
          <w:szCs w:val="28"/>
          <w:rtl w:val="true"/>
          <w:lang w:bidi="fa-IR"/>
        </w:rPr>
        <w:t xml:space="preserve">نزدیک به این حدیث روایت دیگری وارد شده که در آن راوی از امام صادق علیه السلام در خصوص مقدار زکاتی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 سؤال کرده و در ضمن سخن پیامبر صلی الله علیه و آله و سلم را یادآور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دو دینار بر جای گذارد، پیشانی‌اش را با آن داغ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درباره کسانی بود که میهمان رسول خدا صلی الله علیه و آله و سلم بودند و چون شب می‌شد پیامبر صلی الله علیه و آله و سلم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خود را با این غذا سیر کن و چون صبح می‌شد، مبلغی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صبحانه‌ای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نمی‌هراسیدند که بدون صبحانه و شام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مردی دو دینار اندوخت و پیامبر خدا صلی الله علیه و آله و سلم درباره‌اش این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مردم هزینه‌ی یکساله خود را یکباره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می‌تواند مخارج یکساله‌ی خود و خانواده‌اش را بگیرد</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308" w:name="__RefHeading___Toc1870685_2749589250"/>
      <w:bookmarkStart w:id="309" w:name="_Toc118"/>
      <w:bookmarkEnd w:id="308"/>
      <w:r>
        <w:rPr/>
        <w:t>7</w:t>
      </w:r>
      <w:r>
        <w:rPr>
          <w:rtl w:val="true"/>
        </w:rPr>
        <w:t xml:space="preserve">ـ </w:t>
      </w:r>
      <w:r>
        <w:rPr/>
        <w:t>4</w:t>
      </w:r>
      <w:r>
        <w:rPr>
          <w:rtl w:val="true"/>
        </w:rPr>
        <w:t>ـ ارتباط تاریخ با نقد حدیث</w:t>
      </w:r>
      <w:bookmarkEnd w:id="309"/>
    </w:p>
    <w:p>
      <w:pPr>
        <w:pStyle w:val="Heading4"/>
        <w:numPr>
          <w:ilvl w:val="3"/>
          <w:numId w:val="1"/>
        </w:numPr>
        <w:rPr/>
      </w:pPr>
      <w:bookmarkStart w:id="310" w:name="__RefHeading___Toc1870687_2749589250"/>
      <w:bookmarkStart w:id="311" w:name="_Toc119"/>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علاوه بر رابطه‌ای که تاریخ با فهم حدیث دارد، از این عامل جهت نقد روایات نیز می‌توان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تاریخ از دو جهت در نقد روایات کارآیی دارد که عبارت از جهات اثباتی و انکاری است</w:t>
      </w:r>
      <w:r>
        <w:rPr>
          <w:rFonts w:eastAsia="IRNazanin" w:cs="IRNazanin"/>
          <w:color w:val="111111"/>
          <w:sz w:val="28"/>
          <w:szCs w:val="28"/>
          <w:rtl w:val="true"/>
          <w:lang w:bidi="fa-IR"/>
        </w:rPr>
        <w:t>.</w:t>
      </w:r>
    </w:p>
    <w:p>
      <w:pPr>
        <w:pStyle w:val="Heading4"/>
        <w:numPr>
          <w:ilvl w:val="3"/>
          <w:numId w:val="1"/>
        </w:numPr>
        <w:rPr/>
      </w:pPr>
      <w:bookmarkStart w:id="312" w:name="__RefHeading___Toc1870689_2749589250"/>
      <w:bookmarkStart w:id="313" w:name="_Toc120"/>
      <w:bookmarkEnd w:id="312"/>
      <w:r>
        <w:rPr/>
        <w:t>7</w:t>
      </w:r>
      <w:r>
        <w:rPr>
          <w:rtl w:val="true"/>
        </w:rPr>
        <w:t xml:space="preserve">ـ </w:t>
      </w:r>
      <w:r>
        <w:rPr/>
        <w:t>4</w:t>
      </w:r>
      <w:r>
        <w:rPr>
          <w:rtl w:val="true"/>
        </w:rPr>
        <w:t xml:space="preserve">ـ </w:t>
      </w:r>
      <w:r>
        <w:rPr/>
        <w:t>1</w:t>
      </w:r>
      <w:r>
        <w:rPr>
          <w:rtl w:val="true"/>
        </w:rPr>
        <w:t>ـ نقش تاریخ در اثبات روایات</w:t>
      </w:r>
      <w:bookmarkEnd w:id="313"/>
    </w:p>
    <w:p>
      <w:pPr>
        <w:pStyle w:val="BookText"/>
        <w:rPr/>
      </w:pPr>
      <w:r>
        <w:rPr>
          <w:rFonts w:ascii="IRNazanin" w:hAnsi="IRNazanin" w:eastAsia="IRNazanin"/>
          <w:color w:val="111111"/>
          <w:sz w:val="28"/>
          <w:sz w:val="28"/>
          <w:szCs w:val="28"/>
          <w:rtl w:val="true"/>
          <w:lang w:bidi="fa-IR"/>
        </w:rPr>
        <w:t>مقصود از جهت اثباتی، بررسی امکان صدور یک حدیث یا مجموعه‌ای از روایات با تکیه بر شرایط تاریخی عصر صدور آن حدیث یا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صادقین علیهما السلام روایات متعدّدی در نفی رأی و قیاس</w:t>
      </w:r>
      <w:r>
        <w:rPr>
          <w:rStyle w:val="FootnoteAnchor"/>
          <w:rtl w:val="true"/>
        </w:rPr>
        <w:footnoteReference w:id="522"/>
      </w:r>
      <w:r>
        <w:rPr>
          <w:rFonts w:ascii="IRNazanin" w:hAnsi="IRNazanin" w:eastAsia="IRNazanin"/>
          <w:color w:val="111111"/>
          <w:sz w:val="28"/>
          <w:sz w:val="28"/>
          <w:szCs w:val="28"/>
          <w:rtl w:val="true"/>
          <w:lang w:bidi="fa-IR"/>
        </w:rPr>
        <w:t> صادر شده است</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با دانستن شرایط فرهنگی عصر صادقین علیه السلام از جمله وجود نحله‌های گوناگون فقهی و کلامی آن روزگار و انحراف بسیاری از آنان از سنّت پیامبر صلی الله علیه و آله و سلم و در نتیجه ظهور فتاوای مذهبی بر مبنای رأی و قیاس، اصالت روایات صادقین علیه السلام در تخطئه‌ی رأی و قیاس و تأکید آن دو بزرگوار در ارجاع مسائل دینی به کتاب و سنّت</w:t>
      </w:r>
      <w:r>
        <w:rPr>
          <w:rStyle w:val="FootnoteAnchor"/>
          <w:rtl w:val="true"/>
        </w:rPr>
        <w:footnoteReference w:id="524"/>
      </w:r>
      <w:r>
        <w:rPr>
          <w:rFonts w:ascii="IRNazanin" w:hAnsi="IRNazanin" w:eastAsia="IRNazanin"/>
          <w:color w:val="111111"/>
          <w:sz w:val="28"/>
          <w:sz w:val="28"/>
          <w:szCs w:val="28"/>
          <w:rtl w:val="true"/>
          <w:lang w:bidi="fa-IR"/>
        </w:rPr>
        <w:t> نتیجه‌گیری</w:t>
      </w:r>
    </w:p>
    <w:p>
      <w:pPr>
        <w:pStyle w:val="BookText"/>
        <w:rPr/>
      </w:pPr>
      <w:r>
        <w:rPr>
          <w:rFonts w:ascii="IRNazanin" w:hAnsi="IRNazanin" w:eastAsia="IRNazanin"/>
          <w:color w:val="111111"/>
          <w:sz w:val="28"/>
          <w:sz w:val="28"/>
          <w:szCs w:val="28"/>
          <w:rtl w:val="true"/>
          <w:lang w:bidi="fa-IR"/>
        </w:rPr>
        <w:t>می‌شود و این موضوع صرف نظر از تواتر معنوی این روایات و تأیید مفاد آنها با روایات سایر امامان علیهم السلام است و نیز با پی بردن به شرایط اجتماعی عصر امام علی علیه السلام در رشد روحیه‌ی دنیاگرایی مردم‌ـ که یکی از نتایج خلافت خلفای سه‌گانه بودـ سر تأکیدهای امام علی علیه السلام در زهدورزی نسبت به دنیا و اعراض از مطامع آن‌ـ که شواهد متعددی در نهج البلاغه داردـ به دست می‌آید</w:t>
      </w:r>
      <w:r>
        <w:rPr>
          <w:rFonts w:eastAsia="IRNazanin" w:cs="IRNazanin"/>
          <w:color w:val="111111"/>
          <w:sz w:val="28"/>
          <w:szCs w:val="28"/>
          <w:rtl w:val="true"/>
          <w:lang w:bidi="fa-IR"/>
        </w:rPr>
        <w:t>.</w:t>
      </w:r>
      <w:r>
        <w:rPr>
          <w:rStyle w:val="FootnoteAnchor"/>
          <w:rtl w:val="true"/>
        </w:rPr>
        <w:footnoteReference w:id="525"/>
      </w:r>
    </w:p>
    <w:p>
      <w:pPr>
        <w:pStyle w:val="Heading4"/>
        <w:numPr>
          <w:ilvl w:val="3"/>
          <w:numId w:val="1"/>
        </w:numPr>
        <w:rPr/>
      </w:pPr>
      <w:bookmarkStart w:id="314" w:name="__RefHeading___Toc1870691_2749589250"/>
      <w:bookmarkStart w:id="315" w:name="_Toc121"/>
      <w:bookmarkEnd w:id="314"/>
      <w:r>
        <w:rPr/>
        <w:t>7</w:t>
      </w:r>
      <w:r>
        <w:rPr>
          <w:rtl w:val="true"/>
        </w:rPr>
        <w:t xml:space="preserve">ـ </w:t>
      </w:r>
      <w:r>
        <w:rPr/>
        <w:t>4</w:t>
      </w:r>
      <w:r>
        <w:rPr>
          <w:rtl w:val="true"/>
        </w:rPr>
        <w:t xml:space="preserve">ـ </w:t>
      </w:r>
      <w:r>
        <w:rPr/>
        <w:t>2</w:t>
      </w:r>
      <w:r>
        <w:rPr>
          <w:rtl w:val="true"/>
        </w:rPr>
        <w:t>ـ نقش تاریخ در انکار برخی از روایات و وقایع</w:t>
      </w:r>
      <w:bookmarkEnd w:id="31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صحیح عاملی مناسب جهت انکار برخی از روایات و وقایع است که به عنوان حدیث یا واقعه‌ای طبیعی</w:t>
      </w:r>
      <w:bookmarkStart w:id="316" w:name="pg3228_33612"/>
    </w:p>
    <w:p>
      <w:pPr>
        <w:pStyle w:val="BookText"/>
        <w:rPr/>
      </w:pPr>
      <w:bookmarkEnd w:id="316"/>
      <w:r>
        <w:rPr>
          <w:rFonts w:ascii="IRNazanin" w:hAnsi="IRNazanin" w:eastAsia="IRNazanin"/>
          <w:color w:val="111111"/>
          <w:sz w:val="28"/>
          <w:sz w:val="28"/>
          <w:szCs w:val="28"/>
          <w:rtl w:val="true"/>
          <w:lang w:bidi="fa-IR"/>
        </w:rPr>
        <w:t>خود را تثبیت کرده و گاه در دل جوامع بزرگ روایی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روایاتی که در منابع روایی وجود دارد که چون با عیار تاریخ سنجیده شود، جعل و وضع آنها نتیجه‌گیری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بخاری و مسلم از ابوهریره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 آله و سلم در یک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یا چهار رکعتی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خواند و سلام داد، سپس برخاست و به سوی تخته‌ای که در مسجد بود و در حال سخنرانی به آن تکیه می‌کرد، رفت و در آن‌جا ایستاد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ذوالیدبن برخاست و عرضه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انسیت أم قصرت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نماز را فراموش کردی یا نماز کم و دو رکعتی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فراموش کردم و نماز کم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خدا صلی الله علیه و آله و سلم به محراب بازگشت و باقی رکعات را به جا آورد و بعد هم دو سجده سهو را انجام داد</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نقد این روایت چنان‌که سیّد مرتضی عسکری توضیح داده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ذوالیدین در سال دوم هجری در جنگ بدر به شهادت رسید و ابوهریره در سال هفتم از یمن به مدینه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که ابوهریره بتواند ناقل حادثه‌ای متعلّق به سال دوم هجری یا قبل از آن باشد؟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البتّه نقد تاریخی حدیث یادشده صرف نظر از نقد همین حدیث با مبانی دیگر از جمله سنجش حدیث با عقل و قرآن است</w:t>
      </w:r>
      <w:r>
        <w:rPr>
          <w:rFonts w:eastAsia="IRNazanin" w:cs="IRNazanin"/>
          <w:color w:val="111111"/>
          <w:sz w:val="28"/>
          <w:szCs w:val="28"/>
          <w:rtl w:val="true"/>
          <w:lang w:bidi="fa-IR"/>
        </w:rPr>
        <w:t>.</w:t>
      </w:r>
    </w:p>
    <w:p>
      <w:pPr>
        <w:pStyle w:val="Heading4"/>
        <w:numPr>
          <w:ilvl w:val="3"/>
          <w:numId w:val="1"/>
        </w:numPr>
        <w:rPr/>
      </w:pPr>
      <w:bookmarkStart w:id="317" w:name="__RefHeading___Toc1870693_2749589250"/>
      <w:bookmarkStart w:id="318" w:name="_Toc122"/>
      <w:bookmarkEnd w:id="317"/>
      <w:r>
        <w:rPr/>
        <w:t>7</w:t>
      </w:r>
      <w:r>
        <w:rPr>
          <w:rtl w:val="true"/>
        </w:rPr>
        <w:t xml:space="preserve">ـ </w:t>
      </w:r>
      <w:r>
        <w:rPr/>
        <w:t>4</w:t>
      </w:r>
      <w:r>
        <w:rPr>
          <w:rtl w:val="true"/>
        </w:rPr>
        <w:t xml:space="preserve">ـ </w:t>
      </w:r>
      <w:r>
        <w:rPr/>
        <w:t>3</w:t>
      </w:r>
      <w:r>
        <w:rPr>
          <w:rtl w:val="true"/>
        </w:rPr>
        <w:t>ـ آسیب‌شناسی نقد تاریخی حدیث</w:t>
      </w:r>
      <w:bookmarkEnd w:id="318"/>
    </w:p>
    <w:p>
      <w:pPr>
        <w:pStyle w:val="BookText"/>
        <w:rPr/>
      </w:pPr>
      <w:r>
        <w:rPr>
          <w:rFonts w:ascii="IRNazanin" w:hAnsi="IRNazanin" w:eastAsia="IRNazanin"/>
          <w:color w:val="111111"/>
          <w:sz w:val="28"/>
          <w:sz w:val="28"/>
          <w:szCs w:val="28"/>
          <w:rtl w:val="true"/>
          <w:lang w:bidi="fa-IR"/>
        </w:rPr>
        <w:t>به طوری که قبلا گذشت، تاریخ در شرایطی صلاحیّت نقد روایات و وقایع را دارد که از قطعیّت و صحّت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نقد تاریخی حدیث با همه‌ی محسّناتی که دارد، در عین حال کاری خطیر و ظریف است، زیرا در پاره‌ای از نقدها، تاریخ نمایی ملاک نقد حدیث قرار می‌گیرد نه تاریخ اصیل 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از مخالفان نهج‌البلاغه تلاش کرده‌اند با بهره‌گیری از تاریخ، صحّت انتساب بسیاری از مطالب نهج‌البلاغه را با سؤال جدّی مواجه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آنان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و آرایه‌های لفظی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تقسیمات عددی و ذکر احتمالات منطقی در سخنان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وصفهای دقیق نهج‌البلاغه از موجوداتی چون طاووس، خفاش، ملخ و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برخی از مباحث محتوایی نهج‌البلاغه مثل دعوت به زهد و بی‌اعتنایی به دنیا و نیز ذکر پاره‌ای از مباحث کلامی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حقّانیّت علی علیه السلام در جانشینی پیامبر اسلام صلی الله علیه و آله و سلم همگی از مسائلی است که ذکر یا طرح آنها در قرن نخست هجری در جزیرة‌العرب و در بین مسلمانان متداول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اتّفاقآ با بررسی تاریخ صحیح روشن می‌گردد که همه‌ی ویژگی‌های یادشده نسبت به نهج‌البلاغه، مواردی اصیل و حقیقی بوده و نافی انتساب محتوای نهج‌البلاغه به علی علیه السلام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گونه تشکیک‌ها تاریخ نمایی جای خود را به نقد تاریخی داده است</w:t>
      </w:r>
      <w:r>
        <w:rPr>
          <w:rFonts w:eastAsia="IRNazanin" w:cs="IRNazanin"/>
          <w:color w:val="111111"/>
          <w:sz w:val="28"/>
          <w:szCs w:val="28"/>
          <w:rtl w:val="true"/>
          <w:lang w:bidi="fa-IR"/>
        </w:rPr>
        <w:t>.</w:t>
      </w:r>
      <w:r>
        <w:rPr>
          <w:rStyle w:val="FootnoteAnchor"/>
          <w:rtl w:val="true"/>
        </w:rPr>
        <w:footnoteReference w:id="52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9" w:name="pg3228_33613"/>
    </w:p>
    <w:p>
      <w:pPr>
        <w:pStyle w:val="Heading3"/>
        <w:numPr>
          <w:ilvl w:val="2"/>
          <w:numId w:val="1"/>
        </w:numPr>
        <w:rPr/>
      </w:pPr>
      <w:bookmarkStart w:id="320" w:name="__RefHeading___Toc1870695_2749589250"/>
      <w:bookmarkStart w:id="321" w:name="_Toc123"/>
      <w:bookmarkEnd w:id="319"/>
      <w:bookmarkEnd w:id="320"/>
      <w:r>
        <w:rPr/>
        <w:t>7</w:t>
      </w:r>
      <w:r>
        <w:rPr>
          <w:rtl w:val="true"/>
        </w:rPr>
        <w:t xml:space="preserve">ـ </w:t>
      </w:r>
      <w:r>
        <w:rPr/>
        <w:t>5</w:t>
      </w:r>
      <w:r>
        <w:rPr>
          <w:rtl w:val="true"/>
        </w:rPr>
        <w:t xml:space="preserve"> </w:t>
      </w:r>
      <w:r>
        <w:rPr>
          <w:rtl w:val="true"/>
        </w:rPr>
        <w:t>ـ نتایج فصل حاضر</w:t>
      </w:r>
      <w:bookmarkEnd w:id="321"/>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تاریخ به دو صورت عام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شرایط فرهنگی عصر صدور حدیث و خاصّ یعنی در نظر گرفتن سبب صدور یا سبب ورود حدیث در فهم مقصود روایات مؤثّر بوده و مدخلیّت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تاریخ عنصری کارآمد در نقد حدیث به شمار می‌رود، به شرط آن‌که این عنصر خود از صحّت و قطعیّت لازم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نقش تاریخ در فهم و نقد حدیث، نقشی مطلق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ـ بسیاری از روایات صدور ابتدایی داشته و وابسته به سبب صدور ویژه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ثانیآـ توجّه به شرایط تاریخی صدور حدیث و نیز اسباب ورود روایات ضرورتآ به معنای نسبیت گرایی در فهم روایات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22" w:name="__RefHeading___Toc1870697_2749589250"/>
      <w:bookmarkStart w:id="323" w:name="_Toc124"/>
      <w:bookmarkEnd w:id="322"/>
      <w:r>
        <w:rPr>
          <w:rtl w:val="true"/>
        </w:rPr>
        <w:t>فصل هشتم</w:t>
      </w:r>
      <w:r>
        <w:rPr>
          <w:rtl w:val="true"/>
        </w:rPr>
        <w:t xml:space="preserve">: </w:t>
      </w:r>
      <w:r>
        <w:rPr>
          <w:rtl w:val="true"/>
        </w:rPr>
        <w:t>گونه‌شناسی تبیین واژگان دینی در روایات معصومان علیهم السلام</w:t>
      </w:r>
      <w:bookmarkEnd w:id="32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1870699_2749589250"/>
      <w:bookmarkStart w:id="325" w:name="_Toc125"/>
      <w:bookmarkEnd w:id="324"/>
      <w:r>
        <w:rPr>
          <w:rtl w:val="true"/>
        </w:rPr>
        <w:t>اشاره</w:t>
      </w:r>
      <w:bookmarkStart w:id="326" w:name="pg3228_33614"/>
      <w:bookmarkEnd w:id="325"/>
    </w:p>
    <w:p>
      <w:pPr>
        <w:pStyle w:val="BookText"/>
        <w:rPr/>
      </w:pPr>
      <w:bookmarkEnd w:id="326"/>
      <w:r>
        <w:rPr>
          <w:rFonts w:ascii="IRNazanin" w:hAnsi="IRNazanin" w:eastAsia="IRNazanin"/>
          <w:color w:val="111111"/>
          <w:sz w:val="28"/>
          <w:sz w:val="28"/>
          <w:szCs w:val="28"/>
          <w:rtl w:val="true"/>
          <w:lang w:bidi="fa-IR"/>
        </w:rPr>
        <w:t>توسعه‌ی معنایی واژه‌ها در روایات معصومان علیهم السلام</w:t>
      </w:r>
    </w:p>
    <w:p>
      <w:pPr>
        <w:pStyle w:val="Heading3"/>
        <w:numPr>
          <w:ilvl w:val="2"/>
          <w:numId w:val="1"/>
        </w:numPr>
        <w:rPr/>
      </w:pPr>
      <w:bookmarkStart w:id="327" w:name="__RefHeading___Toc1870701_2749589250"/>
      <w:bookmarkStart w:id="328" w:name="_Toc126"/>
      <w:bookmarkEnd w:id="327"/>
      <w:r>
        <w:rPr>
          <w:rtl w:val="true"/>
        </w:rPr>
        <w:t>مقدّمه</w:t>
      </w:r>
      <w:bookmarkEnd w:id="328"/>
    </w:p>
    <w:p>
      <w:pPr>
        <w:pStyle w:val="BookText"/>
        <w:rPr/>
      </w:pPr>
      <w:r>
        <w:rPr>
          <w:rFonts w:ascii="IRNazanin" w:hAnsi="IRNazanin" w:eastAsia="IRNazanin"/>
          <w:color w:val="111111"/>
          <w:sz w:val="28"/>
          <w:sz w:val="28"/>
          <w:szCs w:val="28"/>
          <w:rtl w:val="true"/>
          <w:lang w:bidi="fa-IR"/>
        </w:rPr>
        <w:t>درصد قابل توجّهی از روایات معصومان علیهم السلام در تبیین و توضیح واژگان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روایات روشن می‌شود که توضیحات معصومان از واژگان، چه واژگان قرآن و چه واژه‌های دیگر روایات، از یک نوع نبوده، بلکه از تنوّع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توضیحات از سنخ معناشناسی لغوی، پاره‌ای از مقوله‌ی تبیین و تفسیر، در مواردی نیز از نوع بیان تأویلی و یا گونه‌های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شناسایی گونه‌های مختلف تبیین واژگان در روایات معصومان علیهم السلام و در کنار آن توسعه‌ی معانی کلمات در این روایات مد نظر قرار گرفته است</w:t>
      </w:r>
      <w:r>
        <w:rPr>
          <w:rFonts w:eastAsia="IRNazanin" w:cs="IRNazanin"/>
          <w:color w:val="111111"/>
          <w:sz w:val="28"/>
          <w:szCs w:val="28"/>
          <w:rtl w:val="true"/>
          <w:lang w:bidi="fa-IR"/>
        </w:rPr>
        <w:t>.</w:t>
      </w:r>
    </w:p>
    <w:p>
      <w:pPr>
        <w:pStyle w:val="Heading3"/>
        <w:numPr>
          <w:ilvl w:val="2"/>
          <w:numId w:val="1"/>
        </w:numPr>
        <w:rPr/>
      </w:pPr>
      <w:bookmarkStart w:id="329" w:name="__RefHeading___Toc1870703_2749589250"/>
      <w:bookmarkStart w:id="330" w:name="_Toc127"/>
      <w:bookmarkEnd w:id="329"/>
      <w:r>
        <w:rPr/>
        <w:t>8</w:t>
      </w:r>
      <w:r>
        <w:rPr>
          <w:rtl w:val="true"/>
        </w:rPr>
        <w:t xml:space="preserve">ـ </w:t>
      </w:r>
      <w:r>
        <w:rPr/>
        <w:t>1</w:t>
      </w:r>
      <w:r>
        <w:rPr>
          <w:rtl w:val="true"/>
        </w:rPr>
        <w:t>ـ طرح مسأله</w:t>
      </w:r>
      <w:bookmarkEnd w:id="330"/>
    </w:p>
    <w:p>
      <w:pPr>
        <w:pStyle w:val="BookText"/>
        <w:rPr/>
      </w:pPr>
      <w:r>
        <w:rPr>
          <w:rFonts w:ascii="IRNazanin" w:hAnsi="IRNazanin" w:eastAsia="IRNazanin"/>
          <w:color w:val="111111"/>
          <w:sz w:val="28"/>
          <w:sz w:val="28"/>
          <w:szCs w:val="28"/>
          <w:rtl w:val="true"/>
          <w:lang w:bidi="fa-IR"/>
        </w:rPr>
        <w:t>یکی از مبانی فهم حدیث توجّه به معنای درست مفردات موجود در متن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طبعآ هر کلمه‌ای در معنای خاصّی وضع شده که آن معنا وضع اوّلیه‌ی آن کلمه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برخی الفاظ دچار تحوّل شده و معانی جدیدی به هم خواهند زد که آن معانی نسبت به معانی اوّلیه، معانی مجازی تلقّی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تطوّر طبیعی معانی واژه‌ها که در هر زبانی قابل مشاهده است‌ـ  و در علوم بلاغت با بحث علاقه‌ها قابل ردیابی است‌ـ گاه پاره‌ای از الفاظ با ورود به حوزه‌های گوناگون علوم و فنون از معانی خاصّی برخوردار می‌شوند که آن معانی را معانی اصطلاحی نسبت به آن علم و یا فن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حوزه‌ی مفاهیم دینی نیز قابل مشاهده است و بحث حقیقت شرعیه یا متشرعه در برابر حقیقت لغویه نسبت به الفاظی مطرح است که در لسان شارع یا اهل شرع معنای ویژه‌ای یافته‌اند و در دلالت بر آن معنای شرعی، در برابر معنای لغوی، حقیقت ثانویه شده‌اند</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مثال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لغوی، به</w:t>
      </w:r>
    </w:p>
    <w:p>
      <w:pPr>
        <w:pStyle w:val="BookText"/>
        <w:rPr/>
      </w:pPr>
      <w:r>
        <w:rPr>
          <w:rFonts w:ascii="IRNazanin" w:hAnsi="IRNazanin" w:eastAsia="IRNazanin"/>
          <w:color w:val="111111"/>
          <w:sz w:val="28"/>
          <w:sz w:val="28"/>
          <w:szCs w:val="28"/>
          <w:rtl w:val="true"/>
          <w:lang w:bidi="fa-IR"/>
        </w:rPr>
        <w:t>ترتیب در معانی دعا و نیایش، رشد و نمو، و قصد و آهنگ به کار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کلمات در اصطلاحات دینی بر گونه‌هایی از عبادات از جمله نماز، نوعی انفاق مال در راه خدا و زیارت خانه‌ی خدا در ماه‌های حج،</w:t>
      </w:r>
      <w:r>
        <w:rPr>
          <w:rStyle w:val="FootnoteAnchor"/>
          <w:rtl w:val="true"/>
        </w:rPr>
        <w:footnoteReference w:id="530"/>
      </w:r>
      <w:r>
        <w:rPr>
          <w:rFonts w:ascii="IRNazanin" w:hAnsi="IRNazanin" w:eastAsia="IRNazanin"/>
          <w:color w:val="111111"/>
          <w:sz w:val="28"/>
          <w:sz w:val="28"/>
          <w:szCs w:val="28"/>
          <w:rtl w:val="true"/>
          <w:lang w:bidi="fa-IR"/>
        </w:rPr>
        <w:t> تطبیق و به تدریج در همین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به کار رفته‌اند</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نمونه‌ای دیگر می‌توان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w:t>
      </w:r>
      <w:bookmarkStart w:id="331" w:name="pg3228_33615"/>
    </w:p>
    <w:p>
      <w:pPr>
        <w:pStyle w:val="BookText"/>
        <w:rPr/>
      </w:pPr>
      <w:bookmarkEnd w:id="331"/>
      <w:r>
        <w:rPr>
          <w:rFonts w:ascii="IRNazanin" w:hAnsi="IRNazanin" w:eastAsia="IRNazanin"/>
          <w:color w:val="111111"/>
          <w:sz w:val="28"/>
          <w:sz w:val="28"/>
          <w:szCs w:val="28"/>
          <w:rtl w:val="true"/>
          <w:lang w:bidi="fa-IR"/>
        </w:rPr>
        <w:t>گرچه در لغت به معنای طریقه و روش است، امّا در حوزه‌های مختلف علوم اسلامی مانند تفسیر، حدیث، فقه، اصول فقه و علم کلام دارای معانی متفاوتی است که محقّقان در آن باره سخن گفته‌اند</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آموزه‌های دینی توجّه به معانی</w:t>
      </w:r>
    </w:p>
    <w:p>
      <w:pPr>
        <w:pStyle w:val="BookText"/>
        <w:rPr/>
      </w:pPr>
      <w:r>
        <w:rPr>
          <w:rFonts w:ascii="IRNazanin" w:hAnsi="IRNazanin" w:eastAsia="IRNazanin"/>
          <w:color w:val="111111"/>
          <w:sz w:val="28"/>
          <w:sz w:val="28"/>
          <w:szCs w:val="28"/>
          <w:rtl w:val="true"/>
          <w:lang w:bidi="fa-IR"/>
        </w:rPr>
        <w:t>گوناگون کلمات‌ـ که موجب تفاوت معانی کلام و عبارات خواهد شدـ با افقهیت طالب حدیث برابر شده است به این صورت که، داوودبن‌فرقد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 ان الکلمة لتنصرف علی وجوه، فلو شاء انسان لصرف کلامه کیف شاء و لایکذب</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یا در سخن دیگری از امام صادق علیه السلام خطاب به ابراهیم کرخی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 الرجل منکم فقیهآ حتّی یعرف معاریض کلامنا و ان الکلمة من کلامنا تنصرف علی سبعین وجهآ لنا من جمیعها المخرج</w:t>
      </w:r>
      <w:r>
        <w:rPr>
          <w:rFonts w:eastAsia="IRNazanin" w:cs="IRNazanin"/>
          <w:color w:val="111111"/>
          <w:sz w:val="28"/>
          <w:szCs w:val="28"/>
          <w:rtl w:val="true"/>
          <w:lang w:bidi="fa-IR"/>
        </w:rPr>
        <w:t>.»</w:t>
      </w:r>
      <w:r>
        <w:rPr>
          <w:rStyle w:val="FootnoteAnchor"/>
          <w:rtl w:val="true"/>
        </w:rPr>
        <w:footnoteReference w:id="5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توجّه به موضوع شناخت معانی واژگان  </w:t>
      </w:r>
    </w:p>
    <w:p>
      <w:pPr>
        <w:pStyle w:val="BookText"/>
        <w:rPr/>
      </w:pPr>
      <w:r>
        <w:rPr>
          <w:rFonts w:ascii="IRNazanin" w:hAnsi="IRNazanin" w:eastAsia="IRNazanin"/>
          <w:color w:val="111111"/>
          <w:sz w:val="28"/>
          <w:sz w:val="28"/>
          <w:szCs w:val="28"/>
          <w:rtl w:val="true"/>
          <w:lang w:bidi="fa-IR"/>
        </w:rPr>
        <w:t>و تأثیر آن در فهم آیات و روایات‌ـ به طوری که از روایات پیش گفته روشن می‌شودـ بخشی از مساعی امامان علیهم السلام به ویژه صادقین علیهما السلام توجّه دادن به معانی صحیح کلمات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مساعی خود از طرق مختلف بیانی به ظهور رسیده که در این مقاله به اهم آنها اشاره می‌شود</w:t>
      </w:r>
      <w:r>
        <w:rPr>
          <w:rFonts w:eastAsia="IRNazanin" w:cs="IRNazanin"/>
          <w:color w:val="111111"/>
          <w:sz w:val="28"/>
          <w:szCs w:val="28"/>
          <w:rtl w:val="true"/>
          <w:lang w:bidi="fa-IR"/>
        </w:rPr>
        <w:t>.</w:t>
      </w:r>
    </w:p>
    <w:p>
      <w:pPr>
        <w:pStyle w:val="Heading3"/>
        <w:numPr>
          <w:ilvl w:val="2"/>
          <w:numId w:val="1"/>
        </w:numPr>
        <w:rPr/>
      </w:pPr>
      <w:bookmarkStart w:id="332" w:name="__RefHeading___Toc1870705_2749589250"/>
      <w:bookmarkStart w:id="333" w:name="_Toc128"/>
      <w:bookmarkEnd w:id="332"/>
      <w:r>
        <w:rPr/>
        <w:t>8</w:t>
      </w:r>
      <w:r>
        <w:rPr>
          <w:rtl w:val="true"/>
        </w:rPr>
        <w:t xml:space="preserve"> </w:t>
      </w:r>
      <w:r>
        <w:rPr>
          <w:rtl w:val="true"/>
        </w:rPr>
        <w:t xml:space="preserve">ـ </w:t>
      </w:r>
      <w:r>
        <w:rPr/>
        <w:t>2</w:t>
      </w:r>
      <w:r>
        <w:rPr>
          <w:rtl w:val="true"/>
        </w:rPr>
        <w:t>ـ بیان تفسیری یا ظاهری</w:t>
      </w:r>
      <w:bookmarkEnd w:id="333"/>
    </w:p>
    <w:p>
      <w:pPr>
        <w:pStyle w:val="Heading4"/>
        <w:numPr>
          <w:ilvl w:val="3"/>
          <w:numId w:val="1"/>
        </w:numPr>
        <w:rPr/>
      </w:pPr>
      <w:bookmarkStart w:id="334" w:name="__RefHeading___Toc1870707_2749589250"/>
      <w:bookmarkStart w:id="335" w:name="_Toc129"/>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به عقیده‌ی برخی از محقّقان تفسیر عبارت است از بیان مفاد استعمالی کلام و آشکار نمودن مراد متکلّم از آن بر مبنای ادبیات زبان و اصول عقلایی محاوره که در این تعریف تفسیر را می‌توان بیان ظاهری کلام نیز به شمار آورد</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با چنین</w:t>
      </w:r>
    </w:p>
    <w:p>
      <w:pPr>
        <w:pStyle w:val="BookText"/>
        <w:rPr/>
      </w:pPr>
      <w:r>
        <w:rPr>
          <w:rFonts w:ascii="IRNazanin" w:hAnsi="IRNazanin" w:eastAsia="IRNazanin"/>
          <w:color w:val="111111"/>
          <w:sz w:val="28"/>
          <w:sz w:val="28"/>
          <w:szCs w:val="28"/>
          <w:rtl w:val="true"/>
          <w:lang w:bidi="fa-IR"/>
        </w:rPr>
        <w:t>تعریفی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از معصومان در معناشناسی واژگان قرآن یا احادیث وارد شده بعضآ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ظاهری</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واژگان   </w:t>
      </w:r>
    </w:p>
    <w:p>
      <w:p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اصطلاح یاد شده ـ که در حوزه‌ی بیان تفسیری مورد ملاحظه قرار می‌گیرد ـ در برابر مفهوم باطنی و مصداق باطنی به کار می‌رود که به حوزه‌ی بیان تأویلی ارتباط داشته و در ادامه از نظر خواهد گذشت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تفاوت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عنوان نمونه به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w:t>
      </w:r>
      <w:bookmarkStart w:id="336" w:name="pg3228_33616"/>
    </w:p>
    <w:p>
      <w:pPr>
        <w:pStyle w:val="BookText"/>
        <w:rPr/>
      </w:pPr>
      <w:bookmarkEnd w:id="336"/>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w:t>
      </w:r>
      <w:r>
        <w:rPr>
          <w:rFonts w:eastAsia="IRNazanin" w:cs="IRNazanin"/>
          <w:color w:val="111111"/>
          <w:sz w:val="28"/>
          <w:szCs w:val="28"/>
          <w:rtl w:val="true"/>
          <w:lang w:bidi="fa-IR"/>
        </w:rPr>
        <w:t>...)</w:t>
      </w:r>
      <w:r>
        <w:rPr>
          <w:rStyle w:val="FootnoteAnchor"/>
          <w:rtl w:val="true"/>
        </w:rPr>
        <w:footnoteReference w:id="5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 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یا کارهای بزرگ است که این معنا بسی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ظاهری این واژه در پاره‌ای از روایات عبارت از هر گناهی است که خداوند وعده‌ی آتش نسبت به آن داده است</w:t>
      </w:r>
      <w:r>
        <w:rPr>
          <w:rFonts w:eastAsia="IRNazanin" w:cs="IRNazanin"/>
          <w:color w:val="111111"/>
          <w:sz w:val="28"/>
          <w:szCs w:val="28"/>
          <w:rtl w:val="true"/>
          <w:lang w:bidi="fa-IR"/>
        </w:rPr>
        <w:t>.</w:t>
      </w:r>
      <w:r>
        <w:rPr>
          <w:rStyle w:val="FootnoteAnchor"/>
          <w:rtl w:val="true"/>
        </w:rPr>
        <w:footnoteReference w:id="5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بیان مصداق ظاهری در برخی دیگر از  </w:t>
      </w:r>
    </w:p>
    <w:p>
      <w:pPr>
        <w:pStyle w:val="BookText"/>
        <w:rPr/>
      </w:pPr>
      <w:r>
        <w:rPr>
          <w:rFonts w:ascii="IRNazanin" w:hAnsi="IRNazanin" w:eastAsia="IRNazanin"/>
          <w:color w:val="111111"/>
          <w:sz w:val="28"/>
          <w:sz w:val="28"/>
          <w:szCs w:val="28"/>
          <w:rtl w:val="true"/>
          <w:lang w:bidi="fa-IR"/>
        </w:rPr>
        <w:t>روایات گناهانی مانند شرک به خداوند، خوردن مال یتیم، عقوق والدین، فرار از جهاد، قتل مؤمن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مصادیق کبائر معرّفی شده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بیان تفسیری در روایات معصومان علیهم السلام خود از تنوع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4"/>
        <w:numPr>
          <w:ilvl w:val="3"/>
          <w:numId w:val="1"/>
        </w:numPr>
        <w:rPr/>
      </w:pPr>
      <w:bookmarkStart w:id="337" w:name="__RefHeading___Toc1870709_2749589250"/>
      <w:bookmarkStart w:id="338" w:name="_Toc130"/>
      <w:bookmarkEnd w:id="337"/>
      <w:r>
        <w:rPr/>
        <w:t>8</w:t>
      </w:r>
      <w:r>
        <w:rPr>
          <w:rtl w:val="true"/>
        </w:rPr>
        <w:t xml:space="preserve"> </w:t>
      </w:r>
      <w:r>
        <w:rPr>
          <w:rtl w:val="true"/>
        </w:rPr>
        <w:t xml:space="preserve">ـ </w:t>
      </w:r>
      <w:r>
        <w:rPr/>
        <w:t>2</w:t>
      </w:r>
      <w:r>
        <w:rPr>
          <w:rtl w:val="true"/>
        </w:rPr>
        <w:t xml:space="preserve">ـ </w:t>
      </w:r>
      <w:r>
        <w:rPr/>
        <w:t>1</w:t>
      </w:r>
      <w:r>
        <w:rPr>
          <w:rtl w:val="true"/>
        </w:rPr>
        <w:t>ـ  توضیح واژه بر اساس زبان و ادبیات عرب</w:t>
      </w:r>
      <w:bookmarkEnd w:id="338"/>
    </w:p>
    <w:p>
      <w:pPr>
        <w:pStyle w:val="BookText"/>
        <w:rPr/>
      </w:pPr>
      <w:r>
        <w:rPr>
          <w:rFonts w:ascii="IRNazanin" w:hAnsi="IRNazanin" w:eastAsia="IRNazanin"/>
          <w:color w:val="111111"/>
          <w:sz w:val="28"/>
          <w:sz w:val="28"/>
          <w:szCs w:val="28"/>
          <w:rtl w:val="true"/>
          <w:lang w:bidi="fa-IR"/>
        </w:rPr>
        <w:t>محمّدبن‌مسلم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باقر علیه السلام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ابلیس ما منعک أن تسجد لما خلقت بیدیّ</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کردم مراد از ید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در کلام عرب در</w:t>
      </w:r>
    </w:p>
    <w:p>
      <w:pPr>
        <w:pStyle w:val="BookText"/>
        <w:rPr/>
      </w:pPr>
      <w:r>
        <w:rPr>
          <w:rFonts w:ascii="IRNazanin" w:hAnsi="IRNazanin" w:eastAsia="IRNazanin"/>
          <w:color w:val="111111"/>
          <w:sz w:val="28"/>
          <w:sz w:val="28"/>
          <w:szCs w:val="28"/>
          <w:rtl w:val="true"/>
          <w:lang w:bidi="fa-IR"/>
        </w:rPr>
        <w:t>معانی قوّت و نعمت استعمال شده است در قرآن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اذکر عبدنا داوود ذا الاید</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السماء بنیناها بایید</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این آیه ید همان نیرو است</w:t>
      </w:r>
    </w:p>
    <w:p>
      <w:p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أیّدهم بروح منه‌أیّدهم بروح منه،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نیرو</w:t>
      </w:r>
    </w:p>
    <w:p>
      <w:pPr>
        <w:pStyle w:val="BookText"/>
        <w:rPr/>
      </w:pPr>
      <w:r>
        <w:rPr>
          <w:rFonts w:ascii="IRNazanin" w:hAnsi="IRNazanin" w:eastAsia="IRNazanin"/>
          <w:color w:val="111111"/>
          <w:sz w:val="28"/>
          <w:sz w:val="28"/>
          <w:szCs w:val="28"/>
          <w:rtl w:val="true"/>
          <w:lang w:bidi="fa-IR"/>
        </w:rPr>
        <w:t>داد، آمده است و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عندی ید بیضاء که ید به معنای نعمت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مثال دیگر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قومک منه یصدون</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و در حدیث پیامبر صلی الله علیه و آله و سلم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الصدود فی العربیة الضحک</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صدود در زبان عربی به معنای خنده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نمونه‌ی بارز دیگر از معناشناسی لغات،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روایات متعدّدی درباره‌ی آن در کتاب‌های حدیث وارد شده است</w:t>
      </w:r>
      <w:r>
        <w:rPr>
          <w:rFonts w:eastAsia="IRNazanin" w:cs="IRNazanin"/>
          <w:color w:val="111111"/>
          <w:sz w:val="28"/>
          <w:szCs w:val="28"/>
          <w:rtl w:val="true"/>
          <w:lang w:bidi="fa-IR"/>
        </w:rPr>
        <w:t>.</w:t>
      </w:r>
      <w:r>
        <w:rPr>
          <w:rStyle w:val="FootnoteAnchor"/>
          <w:rtl w:val="true"/>
        </w:rPr>
        <w:footnoteReference w:id="5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این روایات</w:t>
      </w:r>
    </w:p>
    <w:p>
      <w:pPr>
        <w:pStyle w:val="BookText"/>
        <w:rPr/>
      </w:pP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داوودبن‌قاسم جعفری 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المصمود إلیه فی القلیل و الکثیر</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 بزرگی که مردم در کارهای بزرگ و کوچک خود به او مراجعه</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در معناشناسی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دیگری هم آمده 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شیء پر، که خالی از جوف است معنا شده است</w:t>
      </w:r>
      <w:r>
        <w:rPr>
          <w:rFonts w:eastAsia="IRNazanin" w:cs="IRNazanin"/>
          <w:color w:val="111111"/>
          <w:sz w:val="28"/>
          <w:szCs w:val="28"/>
          <w:rtl w:val="true"/>
          <w:lang w:bidi="fa-IR"/>
        </w:rPr>
        <w:t>.</w:t>
      </w:r>
      <w:r>
        <w:rPr>
          <w:rStyle w:val="FootnoteAnchor"/>
          <w:rtl w:val="true"/>
        </w:rPr>
        <w:footnoteReference w:id="5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کلینی</w:t>
      </w:r>
    </w:p>
    <w:p>
      <w:pPr>
        <w:pStyle w:val="BookText"/>
        <w:rPr/>
      </w:pPr>
      <w:r>
        <w:rPr>
          <w:rFonts w:ascii="IRNazanin" w:hAnsi="IRNazanin" w:eastAsia="IRNazanin"/>
          <w:color w:val="111111"/>
          <w:sz w:val="28"/>
          <w:sz w:val="28"/>
          <w:szCs w:val="28"/>
          <w:rtl w:val="true"/>
          <w:lang w:bidi="fa-IR"/>
        </w:rPr>
        <w:t>پس از ذکر حدیثی از امام باقر علیه السلام که در قسمتی از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واحد، صمد، قدّوس، یعبده کل شیء و یصمد إلیه کلّ شیء و وسع کلّ شیء علمآ</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آن معنایی که مشبهه بر آن رفته‌اند که صمد عبارت از ذات پُری است که جوف و خلأ ندارد زیرا چنین توصیفی جز برای اجسام شایسته نیست و خداوند برتر از آن است که به مانند اجسام توصیف گردد</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سپس با</w:t>
      </w:r>
    </w:p>
    <w:p>
      <w:pPr>
        <w:pStyle w:val="BookText"/>
        <w:rPr/>
      </w:pPr>
      <w:r>
        <w:rPr>
          <w:rFonts w:ascii="IRNazanin" w:hAnsi="IRNazanin" w:eastAsia="IRNazanin"/>
          <w:color w:val="111111"/>
          <w:sz w:val="28"/>
          <w:sz w:val="28"/>
          <w:szCs w:val="28"/>
          <w:rtl w:val="true"/>
          <w:lang w:bidi="fa-IR"/>
        </w:rPr>
        <w:t>تأکید بر این نکته که مصمود در لغت به معنای مقصود به کار رفته از چند مورد از اشعار و ضرب‌المثل‌های عربی شاهد مثال آورده، مثل آن که در مدایح ابوطالب نسبت به پیامبر صلی الله علیه و آله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بالجمرة القصوی إذا صمدوا الیها         یؤمون رضخآ رأسها بالجنادل</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یا از اشعار شعرای جاهلیّت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احسب انّ بیتآ ظاهرآ         لله  فی أکناف مکّة یصمد</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ابن‌زبرقان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رهیبة الاسید صمد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شدّادبن‌معاویه در باره‌ی حذیفة‌بن‌بدر گفته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علوته بحسام ثمّ قلت له         خذها حذیف فانت السید الصمد</w:t>
      </w:r>
      <w:r>
        <w:rPr>
          <w:rStyle w:val="FootnoteAnchor"/>
          <w:rtl w:val="true"/>
        </w:rPr>
        <w:footnoteReference w:id="555"/>
      </w:r>
      <w:bookmarkStart w:id="339" w:name="pg3228_33618"/>
    </w:p>
    <w:p>
      <w:pPr>
        <w:pStyle w:val="BookText"/>
        <w:rPr/>
      </w:pPr>
      <w:bookmarkEnd w:id="339"/>
      <w:r>
        <w:rPr>
          <w:rFonts w:ascii="IRNazanin" w:hAnsi="IRNazanin" w:eastAsia="IRNazanin"/>
          <w:color w:val="111111"/>
          <w:sz w:val="28"/>
          <w:sz w:val="28"/>
          <w:szCs w:val="28"/>
          <w:rtl w:val="true"/>
          <w:lang w:bidi="fa-IR"/>
        </w:rPr>
        <w:t>و مانند این شواهد فراوان است که نشان می‌دهد 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عزّوجلّ همان ذات مورد توجّهی است که همه‌ی آفرینش از جن و انس در نیازها و حوائج خود قصد او کنند و هنگام سختی‌ها به او پناه می‌برند و گشایش کار خود و دوام نعمت‌ها را از او انتظار برند تا به این وسیله شدائد و سختی‌ها را از آنان دفع کند</w:t>
      </w:r>
      <w:r>
        <w:rPr>
          <w:rFonts w:eastAsia="IRNazanin" w:cs="IRNazanin"/>
          <w:color w:val="111111"/>
          <w:sz w:val="28"/>
          <w:szCs w:val="28"/>
          <w:rtl w:val="true"/>
          <w:lang w:bidi="fa-IR"/>
        </w:rPr>
        <w:t>.</w:t>
      </w:r>
      <w:r>
        <w:rPr>
          <w:rStyle w:val="FootnoteAnchor"/>
          <w:rtl w:val="true"/>
        </w:rPr>
        <w:footnoteReference w:id="556"/>
      </w:r>
    </w:p>
    <w:p>
      <w:pPr>
        <w:pStyle w:val="Heading4"/>
        <w:numPr>
          <w:ilvl w:val="3"/>
          <w:numId w:val="1"/>
        </w:numPr>
        <w:rPr/>
      </w:pPr>
      <w:bookmarkStart w:id="340" w:name="__RefHeading___Toc1870711_2749589250"/>
      <w:bookmarkStart w:id="341" w:name="_Toc131"/>
      <w:bookmarkEnd w:id="340"/>
      <w:r>
        <w:rPr/>
        <w:t>8</w:t>
      </w:r>
      <w:r>
        <w:rPr>
          <w:rtl w:val="true"/>
        </w:rPr>
        <w:t xml:space="preserve"> </w:t>
      </w:r>
      <w:r>
        <w:rPr>
          <w:rtl w:val="true"/>
        </w:rPr>
        <w:t xml:space="preserve">ـ </w:t>
      </w:r>
      <w:r>
        <w:rPr/>
        <w:t>2</w:t>
      </w:r>
      <w:r>
        <w:rPr>
          <w:rtl w:val="true"/>
        </w:rPr>
        <w:t xml:space="preserve">ـ </w:t>
      </w:r>
      <w:r>
        <w:rPr/>
        <w:t>2</w:t>
      </w:r>
      <w:r>
        <w:rPr>
          <w:rtl w:val="true"/>
        </w:rPr>
        <w:t>ـ توضیح واژگان بر اساس اصول عقلایی محاوره</w:t>
      </w:r>
      <w:bookmarkEnd w:id="341"/>
    </w:p>
    <w:p>
      <w:pPr>
        <w:pStyle w:val="BookText"/>
        <w:rPr/>
      </w:pPr>
      <w:r>
        <w:rPr>
          <w:rFonts w:ascii="IRNazanin" w:hAnsi="IRNazanin" w:eastAsia="IRNazanin"/>
          <w:color w:val="111111"/>
          <w:sz w:val="28"/>
          <w:sz w:val="28"/>
          <w:szCs w:val="28"/>
          <w:rtl w:val="true"/>
          <w:lang w:bidi="fa-IR"/>
        </w:rPr>
        <w:t xml:space="preserve">مقصود از اصول عقلایی محاوره، همان قرائن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لفظی و غیرلفظی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ناپیوسته و انواع دلالت‌های کلام است که در تفسیر صحیح، جزو قواعد تفسیری محسوب می‌شوند</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تعریف سیاق جمله از قرائن پیوسته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شرایط و اسباب صدور کلام و ویژگی‌های متکلّم، مخاطب و نیز موضوع سخن از قرائن پیوسته غیرلفظی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سخنان متکلّم‌ـ که ممکن است که در مواضع دیگر صادر شده باشدـ از قرائن ناپیوسته شمرده می‌شود که لازم است در تفسیر یک واژه به همه‌ی این موارد توجّه شود و بررسی روایات معصومان علیهم السلام در معناشناسی واژگان از توجّه دقیق آن بزرگواران در موارد یادشده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تفسیر واژه طبق سیاق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مثال‌های زیادی وجود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وهب‌بن‌وهب قرشی از امام صادق علیه السلام نقل می‌کند که آن‌حضرت با نقل از پدران بزرگوار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نامه‌ای به امام حسین علیه السلام نوشته و در آن معنای صمد را از حضرتش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ضمن برحذرداشتن آنان از تفسیر به رأی درباره‌ی قرآن، مرقوم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قد فسر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احد، الله الصّمد، ثمّ فسره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 و لم یکن له کفوآ احد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تفسیر واژه طبق دیگر موارد استعمال متکلّم از همان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معناشناسی یک واژه، از دیگر موارد استعمال آن از ناحیه همان متکلّم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قرآن عبارت از همان روش تفسیر قرآن به قرآن است که در روایات معصومان علیهم السلام نیز مورد توجّه قرار گرفته و به عقیده‌ی علّامه طباطبایی اساس تفسیر قرآن نزد پیامبر صلی الله علیه و آله و سلم و ائمّه علیهم السلام همان تفسیر قرآن به قرآن بوده است</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مثال‌های زیادی در تفاسیر روایی شیعه و سنّی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لم‌یلبسوا ایمانهم بظلم أولئک لهم الأمن و هم مهتدون</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ظلم را به شرک تفسیر کرده و در این خصوص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الشرک لظلم عظیم</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استشهاد فرمود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امام حسن مجتبی علیه السلام نیز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شاهد</w:t>
      </w:r>
    </w:p>
    <w:p>
      <w:pPr>
        <w:pStyle w:val="BookText"/>
        <w:rPr/>
      </w:pPr>
      <w:r>
        <w:rPr>
          <w:rFonts w:ascii="IRNazanin" w:hAnsi="IRNazanin" w:eastAsia="IRNazanin"/>
          <w:color w:val="111111"/>
          <w:sz w:val="28"/>
          <w:sz w:val="28"/>
          <w:szCs w:val="28"/>
          <w:rtl w:val="true"/>
          <w:lang w:bidi="fa-IR"/>
        </w:rPr>
        <w:t>رسول خدا صلی الله علیه و آله و سلم و مقصود از 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إنّا أرسلناک شاهدآ و مبشّرآ و نذیرآ</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نظیر آن‌چه در معناشناسی واژگان از طریق تفسیر قرآن به قرآن وجود دارد می‌توان به مشابه آن از تفسیر حدیث با حدیث اشاره کرد و این خود باب وسیعی از فقه‌الحدیث را تشکیل می‌دهد و قبلا گفته شد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بر این پایه تألیف شده که در آن حدیث در خدمت تبیین حدیث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مطالعه‌ی این کتاب موارد زیادی را می‌توان یافت که در آن امامان شیعه در کلام خود به سخن یا عمل پیامبر صلی الله علیه و آله و سلم استناد کرده و معنای واژه را روشن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معناشناسی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از امامان علیهم السلام وارد شده که مفهوم دقیق این کلمه را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عن ابی‌اسحاق،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لعلی‌بن‌الحسین ما معنی قول النّبی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 هم انّه الامام بعده</w:t>
      </w:r>
      <w:r>
        <w:rPr>
          <w:rFonts w:eastAsia="IRNazanin" w:cs="IRNazanin"/>
          <w:color w:val="111111"/>
          <w:sz w:val="28"/>
          <w:szCs w:val="28"/>
          <w:rtl w:val="true"/>
          <w:lang w:bidi="fa-IR"/>
        </w:rPr>
        <w:t>.»</w:t>
      </w:r>
      <w:r>
        <w:rPr>
          <w:rStyle w:val="FootnoteAnchor"/>
          <w:rtl w:val="true"/>
        </w:rPr>
        <w:footnoteReference w:id="56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در حدیث دیگر ابان‌بن‌تغلب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امام باقر علیه السلام سؤال می‌کند که امام علیه السلام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مطلبی جای سؤال دارد؟ پیامبر به مردم خبر داد که علی علیه السلام جانشین و قائم مقام اوست</w:t>
      </w:r>
      <w:r>
        <w:rPr>
          <w:rFonts w:eastAsia="IRNazanin" w:cs="IRNazanin"/>
          <w:color w:val="111111"/>
          <w:sz w:val="28"/>
          <w:szCs w:val="28"/>
          <w:rtl w:val="true"/>
          <w:lang w:bidi="fa-IR"/>
        </w:rPr>
        <w:t>.»</w:t>
      </w:r>
      <w:r>
        <w:rPr>
          <w:rStyle w:val="FootnoteAnchor"/>
          <w:rtl w:val="true"/>
        </w:rPr>
        <w:footnoteReference w:id="567"/>
      </w:r>
      <w:bookmarkStart w:id="342" w:name="pg3228_33620"/>
    </w:p>
    <w:p>
      <w:pPr>
        <w:pStyle w:val="BookText"/>
        <w:rPr/>
      </w:pPr>
      <w:bookmarkEnd w:id="342"/>
      <w:r>
        <w:rPr>
          <w:rFonts w:ascii="IRNazanin" w:hAnsi="IRNazanin" w:eastAsia="IRNazanin"/>
          <w:color w:val="111111"/>
          <w:sz w:val="28"/>
          <w:sz w:val="28"/>
          <w:szCs w:val="28"/>
          <w:rtl w:val="true"/>
          <w:lang w:bidi="fa-IR"/>
        </w:rPr>
        <w:t>و مطابق روایات دیگر مولی در 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هدایت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568"/>
      </w:r>
    </w:p>
    <w:p>
      <w:pPr>
        <w:pStyle w:val="Heading3"/>
        <w:numPr>
          <w:ilvl w:val="2"/>
          <w:numId w:val="1"/>
        </w:numPr>
        <w:rPr/>
      </w:pPr>
      <w:bookmarkStart w:id="343" w:name="__RefHeading___Toc1870713_2749589250"/>
      <w:bookmarkStart w:id="344" w:name="_Toc132"/>
      <w:bookmarkEnd w:id="343"/>
      <w:r>
        <w:rPr/>
        <w:t>8</w:t>
      </w:r>
      <w:r>
        <w:rPr>
          <w:rtl w:val="true"/>
        </w:rPr>
        <w:t xml:space="preserve"> </w:t>
      </w:r>
      <w:r>
        <w:rPr>
          <w:rtl w:val="true"/>
        </w:rPr>
        <w:t xml:space="preserve">ـ </w:t>
      </w:r>
      <w:r>
        <w:rPr/>
        <w:t>3</w:t>
      </w:r>
      <w:r>
        <w:rPr>
          <w:rtl w:val="true"/>
        </w:rPr>
        <w:t>ـ بیان توصیفی</w:t>
      </w:r>
      <w:bookmarkEnd w:id="344"/>
    </w:p>
    <w:p>
      <w:pPr>
        <w:pStyle w:val="BookText"/>
        <w:rPr/>
      </w:pPr>
      <w:r>
        <w:rPr>
          <w:rFonts w:ascii="IRNazanin" w:hAnsi="IRNazanin" w:eastAsia="IRNazanin"/>
          <w:color w:val="111111"/>
          <w:sz w:val="28"/>
          <w:sz w:val="28"/>
          <w:szCs w:val="28"/>
          <w:rtl w:val="true"/>
          <w:lang w:bidi="fa-IR"/>
        </w:rPr>
        <w:t>حجم قابل توجّهی از واژه‌شناسی امامان علیهم السلام به وصف‌های آنان از یک کلمه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یک واژه را می‌توان بیان عوارض آن واژه به شمار آورد که این کار در مقابل بیان چگونگی ذات کلمه است که معمولا کار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همان روش قرآن از وصف کلمات یا اشخاص یا گروه‌هاست که امامان علیهم السلام نیز از آن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قرآن در وصف متّقین صفات متعدّدی از آنان برشمرده است</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طلیعه سوره‌ی مؤمنون</w:t>
      </w:r>
      <w:r>
        <w:rPr>
          <w:rStyle w:val="FootnoteAnchor"/>
          <w:rtl w:val="true"/>
        </w:rPr>
        <w:footnoteReference w:id="570"/>
      </w:r>
      <w:r>
        <w:rPr>
          <w:rFonts w:ascii="IRNazanin" w:hAnsi="IRNazanin" w:eastAsia="IRNazanin"/>
          <w:color w:val="111111"/>
          <w:sz w:val="28"/>
          <w:sz w:val="28"/>
          <w:szCs w:val="28"/>
          <w:rtl w:val="true"/>
          <w:lang w:bidi="fa-IR"/>
        </w:rPr>
        <w:t> نیز به شش صفت از این گروه اشاره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همین شیوه در خطبه‌ی متّقین به وصف پرهیزکاران پرداخته است</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در طلیعه‌ی این خطبه همام تقاضا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امیرالمؤمنین صف لی المتّقین حتّی کانّی انظر إلیهم</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در ابتدا او را دعوت</w:t>
      </w:r>
    </w:p>
    <w:p>
      <w:pPr>
        <w:pStyle w:val="BookText"/>
        <w:rPr/>
      </w:pPr>
      <w:r>
        <w:rPr>
          <w:rFonts w:ascii="IRNazanin" w:hAnsi="IRNazanin" w:eastAsia="IRNazanin"/>
          <w:color w:val="111111"/>
          <w:sz w:val="28"/>
          <w:sz w:val="28"/>
          <w:szCs w:val="28"/>
          <w:rtl w:val="true"/>
          <w:lang w:bidi="fa-IR"/>
        </w:rPr>
        <w:t>به تقوی و نیکوکاری کرده و از پاسخ سرباز زد امّا چون همام اصرار کرد پس به حمد و ثنای الاهی پرداخته و در کلامی مفصّل خصائص پرهیزکاران را برشمرد</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ترتیب آن‌حضرت در سخن دیگری به وصف قرآن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علیه الکتاب نورآ لاتطفأ مصابیحه و سراجآ لایخبو توقده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لاتخذل اعوانه</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حضرت به همین ترتیب به وصف فقیه واقعی نیز پرداخته است</w:t>
      </w:r>
      <w:r>
        <w:rPr>
          <w:rFonts w:eastAsia="IRNazanin" w:cs="IRNazanin"/>
          <w:color w:val="111111"/>
          <w:sz w:val="28"/>
          <w:szCs w:val="28"/>
          <w:rtl w:val="true"/>
          <w:lang w:bidi="fa-IR"/>
        </w:rPr>
        <w:t>.</w:t>
      </w:r>
      <w:r>
        <w:rPr>
          <w:rStyle w:val="FootnoteAnchor"/>
          <w:rtl w:val="true"/>
        </w:rPr>
        <w:footnoteReference w:id="575"/>
      </w:r>
    </w:p>
    <w:p>
      <w:pPr>
        <w:pStyle w:val="Heading3"/>
        <w:numPr>
          <w:ilvl w:val="2"/>
          <w:numId w:val="1"/>
        </w:numPr>
        <w:rPr/>
      </w:pPr>
      <w:bookmarkStart w:id="345" w:name="__RefHeading___Toc1870715_2749589250"/>
      <w:bookmarkStart w:id="346" w:name="_Toc133"/>
      <w:bookmarkEnd w:id="345"/>
      <w:r>
        <w:rPr/>
        <w:t>8</w:t>
      </w:r>
      <w:r>
        <w:rPr>
          <w:rtl w:val="true"/>
        </w:rPr>
        <w:t xml:space="preserve"> </w:t>
      </w:r>
      <w:r>
        <w:rPr>
          <w:rtl w:val="true"/>
        </w:rPr>
        <w:t xml:space="preserve">ـ </w:t>
      </w:r>
      <w:r>
        <w:rPr/>
        <w:t>4</w:t>
      </w:r>
      <w:r>
        <w:rPr>
          <w:rtl w:val="true"/>
        </w:rPr>
        <w:t>ـ بیان توسیعی</w:t>
      </w:r>
      <w:bookmarkEnd w:id="34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توسیعی یا توسعه‌ی در معانی کلمه، گونه‌ای از تبیینات معصومان علیهم السلام از واژه است که به مراتب فراتر از</w:t>
      </w:r>
    </w:p>
    <w:p>
      <w:pPr>
        <w:pStyle w:val="BookText"/>
        <w:rPr/>
      </w:pPr>
      <w:r>
        <w:rPr>
          <w:rFonts w:ascii="IRNazanin" w:hAnsi="IRNazanin" w:eastAsia="IRNazanin"/>
          <w:color w:val="111111"/>
          <w:sz w:val="28"/>
          <w:sz w:val="28"/>
          <w:szCs w:val="28"/>
          <w:rtl w:val="true"/>
          <w:lang w:bidi="fa-IR"/>
        </w:rPr>
        <w:t>وصف‌های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از معناشناسی، چنین به نظر می‌رسد که معصومان علیهم السلام در خصوص پاره‌ای از کلمات، معانی ویژه‌ای به آن بخشیده‌اند که قبلا این معانی برای آن کلمات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این معناشناسی، حدیث مشهور پیامبر صلی الله علیه و آله و سلم در باره‌ی شناساندن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امام باقر علیه السلام از قول پیامبر صلی الله علیه و آله و سلم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معنای مؤمن خبر دهم؟ مؤمن کسی است که مؤمنان او را بر اموال و جان‌های خود امین می‌دانند، آیا شما را از معنای مسلم آگاه کنم؟ مسلم کسی است که مسلمانان از دست و زبان او در سلامت باشند و نیز مهاجر کسی است که از بدی‌ها دوری کند و آن‌چه را خداوند حرام کرده است ترک کند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این معناشناسی به ویژه در مورد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زیرا در شرایطی که طبق آیات قرآن هجرت یک ارزش دینی به شمار می‌رود و آیات زیادی بر آن تصریح دارد، که نوعاً بر انتقال از مکانی به مکانی دیگر دلالت دارد،</w:t>
      </w:r>
      <w:r>
        <w:rPr>
          <w:rStyle w:val="FootnoteAnchor"/>
          <w:rtl w:val="true"/>
        </w:rPr>
        <w:footnoteReference w:id="577"/>
      </w:r>
      <w:r>
        <w:rPr>
          <w:rFonts w:ascii="IRNazanin" w:hAnsi="IRNazanin" w:eastAsia="IRNazanin"/>
          <w:color w:val="111111"/>
          <w:sz w:val="28"/>
          <w:sz w:val="28"/>
          <w:szCs w:val="28"/>
          <w:rtl w:val="true"/>
          <w:lang w:bidi="fa-IR"/>
        </w:rPr>
        <w:t> رسول</w:t>
      </w:r>
    </w:p>
    <w:p>
      <w:pPr>
        <w:pStyle w:val="BookText"/>
        <w:rPr/>
      </w:pPr>
      <w:r>
        <w:rPr>
          <w:rFonts w:ascii="IRNazanin" w:hAnsi="IRNazanin" w:eastAsia="IRNazanin"/>
          <w:color w:val="111111"/>
          <w:sz w:val="28"/>
          <w:sz w:val="28"/>
          <w:szCs w:val="28"/>
          <w:rtl w:val="true"/>
          <w:lang w:bidi="fa-IR"/>
        </w:rPr>
        <w:t>خدا صلی الله علیه و آله و سلم بر هجرت از بدی‌ها تأکید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علّامه مجلسی در توضیح حدیث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 کسی است که از بدی‌ها دوری کند، یعنی مهاجری که مورد ستایش قرار گرفته به کسی که از مکّه به مدینه هجرت کرده، یا قبل از فتح، از بادیه به شهر آمده، یا کسی که از سرزمین کفر ـ هنگام ترس از جور و فساد و عدم امکان اظهار شعائر اسلام‌ـ هجرت کرده، محدود و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معنا از هجرت و مهاجرت بسیار مشهور است، امّا مهاجر شامل هر کسی است که از بدی‌ها دوری گزیند برای آن که فضیلت هجرت در معنای مشهور نیز، به دلیل دوری گزیدن از کفر و گناهان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از موارد دیگر توسعه در معانی کلمات می‌توان به معناشناسی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امام‌صادق علیه السلام اشاره‌کرد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درشرایطی‌که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به‌کسی‌اطلاق می‌شود که‌ازدانش خاصّی برخوردارباشد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امام‌صادق علیه السلام درتفسیرآیه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بالعلماء من صدق فعله قوله و من لم یصدّق فعله قوله فلیس بعالم</w:t>
      </w:r>
      <w:r>
        <w:rPr>
          <w:rFonts w:eastAsia="IRNazanin" w:cs="IRNazanin"/>
          <w:color w:val="111111"/>
          <w:sz w:val="28"/>
          <w:szCs w:val="28"/>
          <w:rtl w:val="true"/>
          <w:lang w:bidi="fa-IR"/>
        </w:rPr>
        <w:t>.»</w:t>
      </w:r>
      <w:r>
        <w:rPr>
          <w:rStyle w:val="FootnoteAnchor"/>
          <w:rtl w:val="true"/>
        </w:rPr>
        <w:footnoteReference w:id="58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حالی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علمای لغت پلیدی و ناپاکی است</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در حدیثی از</w:t>
      </w:r>
      <w:bookmarkStart w:id="347" w:name="pg3228_33622"/>
    </w:p>
    <w:p>
      <w:pPr>
        <w:pStyle w:val="BookText"/>
        <w:rPr/>
      </w:pPr>
      <w:bookmarkEnd w:id="347"/>
      <w:r>
        <w:rPr>
          <w:rFonts w:ascii="IRNazanin" w:hAnsi="IRNazanin" w:eastAsia="IRNazanin"/>
          <w:color w:val="111111"/>
          <w:sz w:val="28"/>
          <w:sz w:val="28"/>
          <w:szCs w:val="28"/>
          <w:rtl w:val="true"/>
          <w:lang w:bidi="fa-IR"/>
        </w:rPr>
        <w:t>پیامبر صلی الله علیه و آله و سلم به معنای آفات و گناهان به کار رفته</w:t>
      </w:r>
      <w:r>
        <w:rPr>
          <w:rStyle w:val="FootnoteAnchor"/>
          <w:rtl w:val="true"/>
        </w:rPr>
        <w:footnoteReference w:id="582"/>
      </w:r>
      <w:r>
        <w:rPr>
          <w:rFonts w:ascii="IRNazanin" w:hAnsi="IRNazanin" w:eastAsia="IRNazanin"/>
          <w:color w:val="111111"/>
          <w:sz w:val="28"/>
          <w:sz w:val="28"/>
          <w:szCs w:val="28"/>
          <w:rtl w:val="true"/>
          <w:lang w:bidi="fa-IR"/>
        </w:rPr>
        <w:t> و در</w:t>
      </w:r>
    </w:p>
    <w:p>
      <w:pPr>
        <w:pStyle w:val="BookText"/>
        <w:rPr/>
      </w:pPr>
      <w:r>
        <w:rPr>
          <w:rFonts w:ascii="IRNazanin" w:hAnsi="IRNazanin" w:eastAsia="IRNazanin"/>
          <w:color w:val="111111"/>
          <w:sz w:val="28"/>
          <w:sz w:val="28"/>
          <w:szCs w:val="28"/>
          <w:rtl w:val="true"/>
          <w:lang w:bidi="fa-IR"/>
        </w:rPr>
        <w:t>حدیث دیگری که زراره و ابوبصیر از صادقین علیهما السلام روایت کرده‌اند در معنای شک استعمال شده است</w:t>
      </w:r>
      <w:r>
        <w:rPr>
          <w:rFonts w:eastAsia="IRNazanin" w:cs="IRNazanin"/>
          <w:color w:val="111111"/>
          <w:sz w:val="28"/>
          <w:szCs w:val="28"/>
          <w:rtl w:val="true"/>
          <w:lang w:bidi="fa-IR"/>
        </w:rPr>
        <w:t>.</w:t>
      </w:r>
      <w:r>
        <w:rPr>
          <w:rStyle w:val="FootnoteAnchor"/>
          <w:rtl w:val="true"/>
        </w:rPr>
        <w:footnoteReference w:id="5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معنای اخیر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 الله لیذهب عنکم الرّجس اهل</w:t>
      </w:r>
    </w:p>
    <w:p>
      <w:pPr>
        <w:pStyle w:val="BookText"/>
        <w:rPr/>
      </w:pPr>
      <w:r>
        <w:rPr>
          <w:rFonts w:ascii="IRNazanin" w:hAnsi="IRNazanin" w:eastAsia="IRNazanin"/>
          <w:color w:val="111111"/>
          <w:sz w:val="28"/>
          <w:sz w:val="28"/>
          <w:szCs w:val="28"/>
          <w:rtl w:val="true"/>
          <w:lang w:bidi="fa-IR"/>
        </w:rPr>
        <w:t>البیت و یطهّرکم تطهیرآ</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 نظر امام صادق علیه السلام است</w:t>
      </w:r>
      <w:r>
        <w:rPr>
          <w:rFonts w:eastAsia="IRNazanin" w:cs="IRNazanin"/>
          <w:color w:val="111111"/>
          <w:sz w:val="28"/>
          <w:szCs w:val="28"/>
          <w:rtl w:val="true"/>
          <w:lang w:bidi="fa-IR"/>
        </w:rPr>
        <w:t>.</w:t>
      </w:r>
    </w:p>
    <w:p>
      <w:pPr>
        <w:pStyle w:val="Heading3"/>
        <w:numPr>
          <w:ilvl w:val="2"/>
          <w:numId w:val="1"/>
        </w:numPr>
        <w:rPr/>
      </w:pPr>
      <w:bookmarkStart w:id="348" w:name="__RefHeading___Toc1870717_2749589250"/>
      <w:bookmarkStart w:id="349" w:name="_Toc134"/>
      <w:bookmarkEnd w:id="348"/>
      <w:r>
        <w:rPr/>
        <w:t>8</w:t>
      </w:r>
      <w:r>
        <w:rPr>
          <w:rtl w:val="true"/>
        </w:rPr>
        <w:t xml:space="preserve"> </w:t>
      </w:r>
      <w:r>
        <w:rPr>
          <w:rtl w:val="true"/>
        </w:rPr>
        <w:t xml:space="preserve">ـ </w:t>
      </w:r>
      <w:r>
        <w:rPr/>
        <w:t>5</w:t>
      </w:r>
      <w:r>
        <w:rPr>
          <w:rtl w:val="true"/>
        </w:rPr>
        <w:t xml:space="preserve"> </w:t>
      </w:r>
      <w:r>
        <w:rPr>
          <w:rtl w:val="true"/>
        </w:rPr>
        <w:t>ـ بیان تمثیلی</w:t>
      </w:r>
      <w:bookmarkEnd w:id="349"/>
    </w:p>
    <w:p>
      <w:pPr>
        <w:pStyle w:val="Heading4"/>
        <w:numPr>
          <w:ilvl w:val="3"/>
          <w:numId w:val="1"/>
        </w:numPr>
        <w:rPr/>
      </w:pPr>
      <w:bookmarkStart w:id="350" w:name="__RefHeading___Toc1870719_2749589250"/>
      <w:bookmarkStart w:id="351" w:name="_Toc135"/>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بیان تمثیلی</w:t>
      </w:r>
      <w:r>
        <w:rPr>
          <w:rStyle w:val="FootnoteAnchor"/>
          <w:rtl w:val="true"/>
        </w:rPr>
        <w:footnoteReference w:id="5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از نظر علمای بلاغت، انتزاع محسوس یا نامحسوس از یک مفهوم است که نوعی تشبیه به شمار می‌رود</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تمثیلی نیز یکی از انواع بیان در قرآن</w:t>
      </w:r>
    </w:p>
    <w:p>
      <w:pPr>
        <w:pStyle w:val="BookText"/>
        <w:rPr/>
      </w:pPr>
      <w:r>
        <w:rPr>
          <w:rFonts w:ascii="IRNazanin" w:hAnsi="IRNazanin" w:eastAsia="IRNazanin"/>
          <w:color w:val="111111"/>
          <w:sz w:val="28"/>
          <w:sz w:val="28"/>
          <w:szCs w:val="28"/>
          <w:rtl w:val="true"/>
          <w:lang w:bidi="fa-IR"/>
        </w:rPr>
        <w:t>است و خداوند بسیاری از حقایق را در قالب امثال و کنایه‌ها در دسترس مخاطبان خود قرار داده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العالمون</w:t>
      </w:r>
      <w:r>
        <w:rPr>
          <w:rFonts w:eastAsia="IRNazanin" w:cs="IRNazanin"/>
          <w:color w:val="111111"/>
          <w:sz w:val="28"/>
          <w:szCs w:val="28"/>
          <w:rtl w:val="true"/>
          <w:lang w:bidi="fa-IR"/>
        </w:rPr>
        <w:t>)</w:t>
      </w:r>
      <w:r>
        <w:rPr>
          <w:rStyle w:val="FootnoteAnchor"/>
          <w:rtl w:val="true"/>
        </w:rPr>
        <w:footnoteReference w:id="5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دانشمندان نیز مانند 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ابن‌قیّم</w:t>
      </w:r>
    </w:p>
    <w:p>
      <w:pPr>
        <w:pStyle w:val="BookText"/>
        <w:rPr/>
      </w:pPr>
      <w:r>
        <w:rPr>
          <w:rFonts w:ascii="IRNazanin" w:hAnsi="IRNazanin" w:eastAsia="IRNazanin"/>
          <w:color w:val="111111"/>
          <w:sz w:val="28"/>
          <w:sz w:val="28"/>
          <w:szCs w:val="28"/>
          <w:rtl w:val="true"/>
          <w:lang w:bidi="fa-IR"/>
        </w:rPr>
        <w:t xml:space="preserve">جوزیه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الامثال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درباره‌ی این ویژگی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باید گفت که در روایات معصومان علیهم السلام نیز بیان تمثیلی از واژه‌ها به وفور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گاه در معناشناسی برخی از آیات قرآن، توضیحات آنان در بردارنده‌ی اشارات تمثیلی است و گاه در روایات خود نیز از نماد تمثیل استفاده کرده‌اند که در هر یک از این دو زمینه مثال‌های زیادی وجود دارد به عنوان نمونه</w:t>
      </w:r>
      <w:r>
        <w:rPr>
          <w:rFonts w:eastAsia="IRNazanin" w:cs="IRNazanin"/>
          <w:color w:val="111111"/>
          <w:sz w:val="28"/>
          <w:szCs w:val="28"/>
          <w:rtl w:val="true"/>
          <w:lang w:bidi="fa-IR"/>
        </w:rPr>
        <w:t>:</w:t>
      </w:r>
    </w:p>
    <w:p>
      <w:pPr>
        <w:pStyle w:val="Heading4"/>
        <w:numPr>
          <w:ilvl w:val="3"/>
          <w:numId w:val="1"/>
        </w:numPr>
        <w:rPr/>
      </w:pPr>
      <w:bookmarkStart w:id="352" w:name="__RefHeading___Toc1870721_2749589250"/>
      <w:bookmarkStart w:id="353" w:name="_Toc136"/>
      <w:bookmarkEnd w:id="352"/>
      <w:r>
        <w:rPr/>
        <w:t>8</w:t>
      </w:r>
      <w:r>
        <w:rPr>
          <w:rtl w:val="true"/>
        </w:rPr>
        <w:t xml:space="preserve"> </w:t>
      </w:r>
      <w:r>
        <w:rPr>
          <w:rtl w:val="true"/>
        </w:rPr>
        <w:t xml:space="preserve">ـ </w:t>
      </w:r>
      <w:r>
        <w:rPr/>
        <w:t>5</w:t>
      </w:r>
      <w:r>
        <w:rPr>
          <w:rtl w:val="true"/>
        </w:rPr>
        <w:t xml:space="preserve"> </w:t>
      </w:r>
      <w:r>
        <w:rPr>
          <w:rtl w:val="true"/>
        </w:rPr>
        <w:t xml:space="preserve">ـ </w:t>
      </w:r>
      <w:r>
        <w:rPr/>
        <w:t>1</w:t>
      </w:r>
      <w:r>
        <w:rPr>
          <w:rtl w:val="true"/>
        </w:rPr>
        <w:t>ـ اشارات تمثیلی اهل بیت علیهم السلام نسبت به واژگان قرآن</w:t>
      </w:r>
      <w:bookmarkEnd w:id="353"/>
    </w:p>
    <w:p>
      <w:pPr>
        <w:pStyle w:val="BookText"/>
        <w:rPr/>
      </w:pPr>
      <w:r>
        <w:rPr>
          <w:rFonts w:ascii="IRNazanin" w:hAnsi="IRNazanin" w:eastAsia="IRNazanin"/>
          <w:color w:val="111111"/>
          <w:sz w:val="28"/>
          <w:sz w:val="28"/>
          <w:szCs w:val="28"/>
          <w:rtl w:val="true"/>
          <w:lang w:bidi="fa-IR"/>
        </w:rPr>
        <w:t>چنان‌که می‌دانیم در قرآن از پدیده‌هایی چون عرش، کرسی، لوح و قلم سخن به میان آمده که ماهیّت دقیق آنها برای مردم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بیت علیهم السلام گاه امور یادشده مثل از برای حقایقی ذکر شده‌اند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حدیثی مفضل‌بن‌عمر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معنای عرش و کرسی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و کرسی هر دو مراتبی از علم خداوند است 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دانشی است که خداوند پیامبران، رسولان و حجّت‌های خود را از آن باخبر ساخته،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دانشی است که خداوند احدی از پیامبران و رسولان و حجج خود را از آن باخبر نساخته است</w:t>
      </w:r>
      <w:r>
        <w:rPr>
          <w:rFonts w:eastAsia="IRNazanin" w:cs="IRNazanin"/>
          <w:color w:val="111111"/>
          <w:sz w:val="28"/>
          <w:szCs w:val="28"/>
          <w:rtl w:val="true"/>
          <w:lang w:bidi="fa-IR"/>
        </w:rPr>
        <w:t>.</w:t>
      </w:r>
      <w:r>
        <w:rPr>
          <w:rStyle w:val="FootnoteAnchor"/>
          <w:rtl w:val="true"/>
        </w:rPr>
        <w:footnoteReference w:id="588"/>
      </w:r>
      <w:bookmarkStart w:id="354" w:name="pg3228_33623"/>
    </w:p>
    <w:p>
      <w:pPr>
        <w:pStyle w:val="BookText"/>
        <w:rPr/>
      </w:pPr>
      <w:bookmarkEnd w:id="354"/>
      <w:r>
        <w:rPr>
          <w:rFonts w:ascii="IRNazanin" w:hAnsi="IRNazanin" w:eastAsia="IRNazanin"/>
          <w:color w:val="111111"/>
          <w:sz w:val="28"/>
          <w:sz w:val="28"/>
          <w:szCs w:val="28"/>
          <w:rtl w:val="true"/>
          <w:lang w:bidi="fa-IR"/>
        </w:rPr>
        <w:t>و در همین خصوص حفص‌بن‌غیاث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 کرسیه السماوات و الارض</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جویا شدم، آن‌حضرت آن را به علم تفسیر کردند و</w:t>
      </w:r>
    </w:p>
    <w:p>
      <w:pPr>
        <w:pStyle w:val="BookText"/>
        <w:rPr/>
      </w:pPr>
      <w:r>
        <w:rPr>
          <w:rFonts w:ascii="IRNazanin" w:hAnsi="IRNazanin" w:eastAsia="IRNazanin"/>
          <w:color w:val="111111"/>
          <w:sz w:val="28"/>
          <w:sz w:val="28"/>
          <w:szCs w:val="28"/>
          <w:rtl w:val="true"/>
          <w:lang w:bidi="fa-IR"/>
        </w:rPr>
        <w:t xml:space="preserve">نیز ابراهیم کرخی در حدیث دیگر از حضرتش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 و آن حضرت در پاسخ، آن دو را تعبیر از دو فرشته دانست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از این‌گونه اشارات تمثیلی می‌توان به روایات وارده در تفسیر آیه‌ی نور</w:t>
      </w:r>
      <w:r>
        <w:rPr>
          <w:rStyle w:val="FootnoteAnchor"/>
          <w:rtl w:val="true"/>
        </w:rPr>
        <w:footnoteReference w:id="591"/>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 xml:space="preserve">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دنی فتدلی، فکان قاب قوسین أو ادنی</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r>
        <w:rPr>
          <w:rStyle w:val="FootnoteAnchor"/>
          <w:rtl w:val="true"/>
        </w:rPr>
        <w:footnoteReference w:id="593"/>
      </w:r>
    </w:p>
    <w:p>
      <w:pPr>
        <w:pStyle w:val="Heading4"/>
        <w:numPr>
          <w:ilvl w:val="3"/>
          <w:numId w:val="1"/>
        </w:numPr>
        <w:rPr/>
      </w:pPr>
      <w:bookmarkStart w:id="355" w:name="__RefHeading___Toc1870723_2749589250"/>
      <w:bookmarkStart w:id="356" w:name="_Toc137"/>
      <w:bookmarkEnd w:id="355"/>
      <w:r>
        <w:rPr/>
        <w:t>8</w:t>
      </w:r>
      <w:r>
        <w:rPr>
          <w:rtl w:val="true"/>
        </w:rPr>
        <w:t xml:space="preserve"> </w:t>
      </w:r>
      <w:r>
        <w:rPr>
          <w:rtl w:val="true"/>
        </w:rPr>
        <w:t xml:space="preserve">ـ </w:t>
      </w:r>
      <w:r>
        <w:rPr/>
        <w:t>5</w:t>
      </w:r>
      <w:r>
        <w:rPr>
          <w:rtl w:val="true"/>
        </w:rPr>
        <w:t xml:space="preserve"> </w:t>
      </w:r>
      <w:r>
        <w:rPr>
          <w:rtl w:val="true"/>
        </w:rPr>
        <w:t xml:space="preserve">ـ </w:t>
      </w:r>
      <w:r>
        <w:rPr/>
        <w:t>2</w:t>
      </w:r>
      <w:r>
        <w:rPr>
          <w:rtl w:val="true"/>
        </w:rPr>
        <w:t>ـ اشارات تمثیلی اهل بیت علیهم السلام نسبت به روایات خود</w:t>
      </w:r>
      <w:bookmarkEnd w:id="356"/>
    </w:p>
    <w:p>
      <w:pPr>
        <w:pStyle w:val="BookText"/>
        <w:rPr/>
      </w:pPr>
      <w:r>
        <w:rPr>
          <w:rFonts w:ascii="IRNazanin" w:hAnsi="IRNazanin" w:eastAsia="IRNazanin"/>
          <w:color w:val="111111"/>
          <w:sz w:val="28"/>
          <w:sz w:val="28"/>
          <w:szCs w:val="28"/>
          <w:rtl w:val="true"/>
          <w:lang w:bidi="fa-IR"/>
        </w:rPr>
        <w:t>در بسیاری از روایات اهل بیت علیهم السلام اشاراتی وارد شده که ظاهرآ معانی لغوی آنها مراد و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دلایل متعدّدی دارد که اهم آن زندگی در شرایط تقیه و عدم آزادی در بیان صریح بسیاری از حقایق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برخی از اصحاب ائمّه که معنای اشارات ائمّه علیهم السلام را درک نمی‌کردند ناچار با مراجعه به خود آنان و استماع توضیحات آن بزرگواران به حقیقت آن واقف می‌شدند و گاه نیز برخی از اصحاب که در جریان حقیقت مقاصد ائمّه علیهم السلام قرار داشتند، توضیح آن اشارات را برای دیگران بر عهده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شواهد زیادی در منابع روایی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امام هفتم علیه السلام از مقام امامت خود با تعبیر کنیه یاد کرد و در معرّفی جانشین خود خطاب به علیّبن‌یقطین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علی سیّد ولدی و قد نحلته کنیتی</w:t>
      </w:r>
      <w:r>
        <w:rPr>
          <w:rFonts w:eastAsia="IRNazanin" w:cs="IRNazanin"/>
          <w:color w:val="111111"/>
          <w:sz w:val="28"/>
          <w:szCs w:val="28"/>
          <w:rtl w:val="true"/>
          <w:lang w:bidi="fa-IR"/>
        </w:rPr>
        <w:t>.»</w:t>
      </w:r>
      <w:r>
        <w:rPr>
          <w:rStyle w:val="FootnoteAnchor"/>
          <w:rtl w:val="true"/>
        </w:rPr>
        <w:footnoteReference w:id="5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علیّبن‌یقطین معنای این اشارت را درنیافت و آن را برای دوستان</w:t>
      </w:r>
    </w:p>
    <w:p>
      <w:pPr>
        <w:pStyle w:val="BookText"/>
        <w:rPr/>
      </w:pPr>
      <w:r>
        <w:rPr>
          <w:rFonts w:ascii="IRNazanin" w:hAnsi="IRNazanin" w:eastAsia="IRNazanin"/>
          <w:color w:val="111111"/>
          <w:sz w:val="28"/>
          <w:sz w:val="28"/>
          <w:szCs w:val="28"/>
          <w:rtl w:val="true"/>
          <w:lang w:bidi="fa-IR"/>
        </w:rPr>
        <w:t>خود تعریف کرد که در بین آنها هشام‌بن‌حکم با ناراحتی بر سر و صورت خود کوبید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اخبرک انّه سیموت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هم‌چنین در حدیث دیگری آمده که امام صادق علیه السلام خطاب به سفیان‌بن‌خالد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سفیان ایّاک و الرئاسة، فما طلبها احد الا هلک</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سفیان هوشیار باش</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رفتن در پی ریاست بپرهیز که هیچکس در جست‌وجوی آن برنیامد جز آن که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w:t>
      </w:r>
      <w:bookmarkStart w:id="357" w:name="pg3228_33624"/>
    </w:p>
    <w:p>
      <w:pPr>
        <w:pStyle w:val="BookText"/>
        <w:rPr/>
      </w:pPr>
      <w:bookmarkEnd w:id="357"/>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تباه شده‌ایم زیرا هیچ‌یک از ما نیست مگر آنکه دوست دارد که مورد توجّه و مراجعه و درخواست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نیست که تو پنداشته‌ای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ریاست آن است که تو غیر از حجّت خدا شخص دیگری را بدون دلیل به امامت برگزینی و هرچه گوید تصدیقش کنی و مردم را برای شنیدن و پذیرفتن گفتار او دعوت کنی</w:t>
      </w:r>
      <w:r>
        <w:rPr>
          <w:rFonts w:eastAsia="IRNazanin" w:cs="IRNazanin"/>
          <w:color w:val="111111"/>
          <w:sz w:val="28"/>
          <w:szCs w:val="28"/>
          <w:rtl w:val="true"/>
          <w:lang w:bidi="fa-IR"/>
        </w:rPr>
        <w:t>.»</w:t>
      </w:r>
      <w:r>
        <w:rPr>
          <w:rStyle w:val="FootnoteAnchor"/>
          <w:rtl w:val="true"/>
        </w:rPr>
        <w:footnoteReference w:id="597"/>
      </w:r>
    </w:p>
    <w:p>
      <w:pPr>
        <w:pStyle w:val="Heading3"/>
        <w:numPr>
          <w:ilvl w:val="2"/>
          <w:numId w:val="1"/>
        </w:numPr>
        <w:rPr/>
      </w:pPr>
      <w:bookmarkStart w:id="358" w:name="__RefHeading___Toc1870725_2749589250"/>
      <w:bookmarkStart w:id="359" w:name="_Toc138"/>
      <w:bookmarkEnd w:id="358"/>
      <w:r>
        <w:rPr/>
        <w:t>8</w:t>
      </w:r>
      <w:r>
        <w:rPr>
          <w:rtl w:val="true"/>
        </w:rPr>
        <w:t xml:space="preserve"> </w:t>
      </w:r>
      <w:r>
        <w:rPr>
          <w:rtl w:val="true"/>
        </w:rPr>
        <w:t xml:space="preserve">ـ </w:t>
      </w:r>
      <w:r>
        <w:rPr/>
        <w:t>6</w:t>
      </w:r>
      <w:r>
        <w:rPr>
          <w:rtl w:val="true"/>
        </w:rPr>
        <w:t>ـ بیان غایی</w:t>
      </w:r>
      <w:bookmarkEnd w:id="359"/>
    </w:p>
    <w:p>
      <w:pPr>
        <w:pStyle w:val="BookText"/>
        <w:rPr/>
      </w:pPr>
      <w:r>
        <w:rPr>
          <w:rFonts w:ascii="IRNazanin" w:hAnsi="IRNazanin" w:eastAsia="IRNazanin"/>
          <w:color w:val="111111"/>
          <w:sz w:val="28"/>
          <w:sz w:val="28"/>
          <w:szCs w:val="28"/>
          <w:rtl w:val="true"/>
          <w:lang w:bidi="fa-IR"/>
        </w:rPr>
        <w:t>بسیاری از آموزه‌های دینی به گونه‌ای است که در صورت اعتقاد یا عمل به آنها، نتیجه‌ای برای معتقدان یا عاملان آنها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نتیجه می‌توان به غایت تعبیر کرد و مطالعه‌ی روایات معصومان علیهم السلام نشان می‌دهد که در معناشناسی برخی از واژگان گاه به غایت آن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علی علیه السلام در تعریف اسلام، نخست اشاره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چنان وصف کنم که کسی قبل از من وصف نکرده است و کسی هم بعد از من وصف نکند</w:t>
      </w:r>
      <w:r>
        <w:rPr>
          <w:rFonts w:eastAsia="IRNazanin" w:cs="IRNazanin"/>
          <w:color w:val="111111"/>
          <w:sz w:val="28"/>
          <w:szCs w:val="28"/>
          <w:rtl w:val="true"/>
          <w:lang w:bidi="fa-IR"/>
        </w:rPr>
        <w:t>.»</w:t>
      </w:r>
      <w:r>
        <w:rPr>
          <w:rStyle w:val="FootnoteAnchor"/>
          <w:rtl w:val="true"/>
        </w:rPr>
        <w:footnoteReference w:id="5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هو</w:t>
      </w:r>
    </w:p>
    <w:p>
      <w:pPr>
        <w:pStyle w:val="BookText"/>
        <w:rPr/>
      </w:pPr>
      <w:r>
        <w:rPr>
          <w:rFonts w:ascii="IRNazanin" w:hAnsi="IRNazanin" w:eastAsia="IRNazanin"/>
          <w:color w:val="111111"/>
          <w:sz w:val="28"/>
          <w:sz w:val="28"/>
          <w:szCs w:val="28"/>
          <w:rtl w:val="true"/>
          <w:lang w:bidi="fa-IR"/>
        </w:rPr>
        <w:t>التسلیم، و التسلیم هو الیقین، و الیقین هو التصدیق، و التصدیق هو الاقرار، و الاقرار هو الاداء، و الاداء هو العمل</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ابن‌میثم بحرانی این جمله قیاس مفصول مرکّب</w:t>
      </w:r>
    </w:p>
    <w:p>
      <w:pPr>
        <w:pStyle w:val="BookText"/>
        <w:rPr/>
      </w:pPr>
      <w:r>
        <w:rPr>
          <w:rFonts w:ascii="IRNazanin" w:hAnsi="IRNazanin" w:eastAsia="IRNazanin"/>
          <w:color w:val="111111"/>
          <w:sz w:val="28"/>
          <w:sz w:val="28"/>
          <w:szCs w:val="28"/>
          <w:rtl w:val="true"/>
          <w:lang w:bidi="fa-IR"/>
        </w:rPr>
        <w:t>از قیاسات معرّفی شده، یعنی قیاس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همان تسلیم است، نتیجه می‌دهد که اسلام همان یقین است و نتیجه‌ی قیاس دوم، تصدیق و نتیجه‌ی قیاس سوم، اقرار و نتیجه‌ی قیاس چهارم، اداء و نتیجه قیاس پنجم عمل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نمونه‌ی دیگر واژه‌ی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امام باقر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حج، حج نامیده شد؟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الفلاح یقال حج فلان أی افلح</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حج</w:t>
      </w:r>
    </w:p>
    <w:p>
      <w:pPr>
        <w:pStyle w:val="BookText"/>
        <w:rPr/>
      </w:pPr>
      <w:r>
        <w:rPr>
          <w:rFonts w:ascii="IRNazanin" w:hAnsi="IRNazanin" w:eastAsia="IRNazanin"/>
          <w:color w:val="111111"/>
          <w:sz w:val="28"/>
          <w:sz w:val="28"/>
          <w:szCs w:val="28"/>
          <w:rtl w:val="true"/>
          <w:lang w:bidi="fa-IR"/>
        </w:rPr>
        <w:t>مقبول، با حصول شرایط، به رستگاری فرد می‌انجامد،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توضیح خود بر این مفرد به بیان غایی آن نظر داشته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زمینه می‌توان به معناشناسی امام صادق علیه السلام از کلمه‌ی عقل اشاره کرد که چون از حضرتش سؤال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الرّحمان و اکتسب به الجنان</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به همین معنا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عاقلا  </w:t>
      </w:r>
      <w:bookmarkStart w:id="360" w:name="pg3228_33625"/>
    </w:p>
    <w:p>
      <w:pPr>
        <w:pStyle w:val="BookText"/>
        <w:rPr/>
      </w:pPr>
      <w:bookmarkEnd w:id="360"/>
      <w:r>
        <w:rPr>
          <w:rFonts w:ascii="IRNazanin" w:hAnsi="IRNazanin" w:eastAsia="IRNazanin"/>
          <w:color w:val="111111"/>
          <w:sz w:val="28"/>
          <w:sz w:val="28"/>
          <w:szCs w:val="28"/>
          <w:rtl w:val="true"/>
          <w:lang w:bidi="fa-IR"/>
        </w:rPr>
        <w:t>کان له دین و من کان له دین دخل الجنة</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61" w:name="__RefHeading___Toc1870727_2749589250"/>
      <w:bookmarkStart w:id="362" w:name="_Toc139"/>
      <w:bookmarkEnd w:id="361"/>
      <w:r>
        <w:rPr/>
        <w:t>8</w:t>
      </w:r>
      <w:r>
        <w:rPr>
          <w:rtl w:val="true"/>
        </w:rPr>
        <w:t xml:space="preserve"> </w:t>
      </w:r>
      <w:r>
        <w:rPr>
          <w:rtl w:val="true"/>
        </w:rPr>
        <w:t xml:space="preserve">ـ </w:t>
      </w:r>
      <w:r>
        <w:rPr/>
        <w:t>7</w:t>
      </w:r>
      <w:r>
        <w:rPr>
          <w:rtl w:val="true"/>
        </w:rPr>
        <w:t>ـ بیان تصویری</w:t>
      </w:r>
      <w:bookmarkEnd w:id="362"/>
    </w:p>
    <w:p>
      <w:pPr>
        <w:pStyle w:val="BookText"/>
        <w:rPr/>
      </w:pPr>
      <w:r>
        <w:rPr>
          <w:rFonts w:ascii="IRNazanin" w:hAnsi="IRNazanin" w:eastAsia="IRNazanin"/>
          <w:color w:val="111111"/>
          <w:sz w:val="28"/>
          <w:sz w:val="28"/>
          <w:szCs w:val="28"/>
          <w:rtl w:val="true"/>
          <w:lang w:bidi="fa-IR"/>
        </w:rPr>
        <w:t>گاه در توضیح برخی از واژه‌ها، بیان تفسیری با ارائه‌ی صورت تجسّمی و نموداری از مفهوم آن واژه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نوع از توضیحات می‌توان بیان تصویری نام نهاد که در روایات معصومان علیهم السلام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خمیرمایه‌ی این نحوه از بیان نیز در قرآن است که سیّد قطب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التصویر الفنی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جامع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الصّباغ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التصویر الفنی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بیان تصویری را در سطح روایات نبوی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همین دانشمند در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النبوی، مصطلحه، بلاغته،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التصویر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مسأله‌ی مزبور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استناد به نظر عبدالقاهر جرجانی بیان تصویری را همسایه‌ی تشبیه قرار داده و به ذکر این سخن پیامبر صلی الله علیه و آله و سلم اقدام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 یعلم الخیر و لا یعمل به مثل السراج الّذی یضیء للنّاس و یحرق نفسه</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w:t>
      </w:r>
    </w:p>
    <w:p>
      <w:pPr>
        <w:pStyle w:val="BookText"/>
        <w:rPr/>
      </w:pPr>
      <w:r>
        <w:rPr>
          <w:rFonts w:ascii="IRNazanin" w:hAnsi="IRNazanin" w:eastAsia="IRNazanin"/>
          <w:color w:val="111111"/>
          <w:sz w:val="28"/>
          <w:sz w:val="28"/>
          <w:szCs w:val="28"/>
          <w:rtl w:val="true"/>
          <w:lang w:bidi="fa-IR"/>
        </w:rPr>
        <w:t>اشاره می‌کند در روایات، صور گوناگونی از بیان‌های تصویری قابل ملاحظه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به این ترتیب باید گفت که در روایات اهل بیت علیهم السلام موارد زیادی از بیانات تصویری در تشریح مناسک حج و اعمال عبادی یا توضیح برخی از واژه‌ها وارد شده است که درک مطلب را برای مخاطب آسان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حسین‌بن خالد از امام رضا علیه السلام نقل می‌کند که آن‌حضرت در تبیین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ذات الحبک</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آسمان، دور زمین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w:t>
      </w:r>
    </w:p>
    <w:p>
      <w:pPr>
        <w:pStyle w:val="BookText"/>
        <w:rPr/>
      </w:pPr>
      <w:r>
        <w:rPr>
          <w:rFonts w:ascii="IRNazanin" w:hAnsi="IRNazanin" w:eastAsia="IRNazanin"/>
          <w:color w:val="111111"/>
          <w:sz w:val="28"/>
          <w:sz w:val="28"/>
          <w:szCs w:val="28"/>
          <w:rtl w:val="true"/>
          <w:lang w:bidi="fa-IR"/>
        </w:rPr>
        <w:t xml:space="preserve">حال امام انگشتان خود را در هم فرو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چگونه دور زمین تنیده شده است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السّماوات بغیر عمد ترونها</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آیا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عمد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آن‌جا ستون‌هایی است لکن تو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امام کف دست چپ خود را باز کرد، سپس دست راست خود را روی آن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زمین دنیاست و آسمان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قبّه‌ای روی آن است</w:t>
      </w:r>
      <w:r>
        <w:rPr>
          <w:rFonts w:eastAsia="IRNazanin" w:cs="IRNazanin"/>
          <w:color w:val="111111"/>
          <w:sz w:val="28"/>
          <w:szCs w:val="28"/>
          <w:rtl w:val="true"/>
          <w:lang w:bidi="fa-IR"/>
        </w:rPr>
        <w:t>.»</w:t>
      </w:r>
      <w:r>
        <w:rPr>
          <w:rStyle w:val="FootnoteAnchor"/>
          <w:rtl w:val="true"/>
        </w:rPr>
        <w:footnoteReference w:id="608"/>
      </w:r>
      <w:bookmarkStart w:id="363" w:name="pg3228_33626"/>
    </w:p>
    <w:p>
      <w:pPr>
        <w:pStyle w:val="BookText"/>
        <w:rPr/>
      </w:pPr>
      <w:bookmarkEnd w:id="363"/>
      <w:r>
        <w:rPr>
          <w:rFonts w:ascii="IRNazanin" w:hAnsi="IRNazanin" w:eastAsia="IRNazanin"/>
          <w:color w:val="111111"/>
          <w:sz w:val="28"/>
          <w:sz w:val="28"/>
          <w:szCs w:val="28"/>
          <w:rtl w:val="true"/>
          <w:lang w:bidi="fa-IR"/>
        </w:rPr>
        <w:t xml:space="preserve">نمونه‌ی دیگر توضیح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انفقوا لم یسرفوا و لم یقتروا و کان بین ذلک قوامآ</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عبدالملک‌بنعمرو روایت</w:t>
      </w:r>
    </w:p>
    <w:p>
      <w:pPr>
        <w:pStyle w:val="BookText"/>
        <w:rPr/>
      </w:pPr>
      <w:r>
        <w:rPr>
          <w:rFonts w:ascii="IRNazanin" w:hAnsi="IRNazanin" w:eastAsia="IRNazanin"/>
          <w:color w:val="111111"/>
          <w:sz w:val="28"/>
          <w:sz w:val="28"/>
          <w:szCs w:val="28"/>
          <w:rtl w:val="true"/>
          <w:lang w:bidi="fa-IR"/>
        </w:rPr>
        <w:t>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پس از تلاوت این آیه، مشتی ریگ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 و آن را در دست خود فشرد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اقتار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آن را در کتاب خود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دیگر برگرفت و کف دستش را کاملا باز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مشت سوّمی برگرفته و بعضی از آن را رها کرد و برخی را نگه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قوام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مطابق حدیثی دیگر امام صادق علیه السلام همین‌گونه بیان را در توضیح دو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نمونه‌های احادیث فقهی نیز می‌توان به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صفه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 این روایات امام باقر علیه السلام با طلب‌کردن مقداری آب، در حضور اصحاب خود وضو گرفت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وضوی پیامبر است</w:t>
      </w:r>
      <w:r>
        <w:rPr>
          <w:rFonts w:eastAsia="IRNazanin" w:cs="IRNazanin"/>
          <w:color w:val="111111"/>
          <w:sz w:val="28"/>
          <w:szCs w:val="28"/>
          <w:rtl w:val="true"/>
          <w:lang w:bidi="fa-IR"/>
        </w:rPr>
        <w:t>.»</w:t>
      </w:r>
      <w:r>
        <w:rPr>
          <w:rStyle w:val="FootnoteAnchor"/>
          <w:rtl w:val="true"/>
        </w:rPr>
        <w:footnoteReference w:id="612"/>
      </w:r>
    </w:p>
    <w:p>
      <w:pPr>
        <w:pStyle w:val="Heading3"/>
        <w:numPr>
          <w:ilvl w:val="2"/>
          <w:numId w:val="1"/>
        </w:numPr>
        <w:rPr/>
      </w:pPr>
      <w:bookmarkStart w:id="364" w:name="__RefHeading___Toc1870729_2749589250"/>
      <w:bookmarkStart w:id="365" w:name="_Toc140"/>
      <w:bookmarkEnd w:id="364"/>
      <w:r>
        <w:rPr/>
        <w:t>8</w:t>
      </w:r>
      <w:r>
        <w:rPr>
          <w:rtl w:val="true"/>
        </w:rPr>
        <w:t xml:space="preserve"> </w:t>
      </w:r>
      <w:r>
        <w:rPr>
          <w:rtl w:val="true"/>
        </w:rPr>
        <w:t xml:space="preserve">ـ </w:t>
      </w:r>
      <w:r>
        <w:rPr/>
        <w:t>8</w:t>
      </w:r>
      <w:r>
        <w:rPr>
          <w:rtl w:val="true"/>
        </w:rPr>
        <w:t xml:space="preserve"> </w:t>
      </w:r>
      <w:r>
        <w:rPr>
          <w:rtl w:val="true"/>
        </w:rPr>
        <w:t>ـ بیان مصداقی</w:t>
      </w:r>
      <w:bookmarkEnd w:id="365"/>
    </w:p>
    <w:p>
      <w:pPr>
        <w:pStyle w:val="BookText"/>
        <w:rPr/>
      </w:pPr>
      <w:r>
        <w:rPr>
          <w:rFonts w:ascii="IRNazanin" w:hAnsi="IRNazanin" w:eastAsia="IRNazanin"/>
          <w:color w:val="111111"/>
          <w:sz w:val="28"/>
          <w:sz w:val="28"/>
          <w:szCs w:val="28"/>
          <w:rtl w:val="true"/>
          <w:lang w:bidi="fa-IR"/>
        </w:rPr>
        <w:t>در بسیاری از روایات تفسیری که از پیامبر صلی الله علیه و آله و سلم یا امامان علیهم السلام وارد شده، آنان به معرّفی مصادیقی پرداخته‌اند که آیه نسبت به آنان شمولیّت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از بیان را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مصادیق یک آیه شمولیّت آیه را به طور مطلق در بر دارد یا نه، بین علمای تفسیر و حدیث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نظر علمای تفسیر در بحث اسباب النزول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العبرة بعموم اللفظ لابخصوص السبب</w:t>
      </w:r>
      <w:r>
        <w:rPr>
          <w:rFonts w:eastAsia="IRNazanin" w:cs="IRNazanin"/>
          <w:color w:val="111111"/>
          <w:sz w:val="28"/>
          <w:szCs w:val="28"/>
          <w:rtl w:val="true"/>
          <w:lang w:bidi="fa-IR"/>
        </w:rPr>
        <w:t>.»</w:t>
      </w:r>
      <w:r>
        <w:rPr>
          <w:rStyle w:val="FootnoteAnchor"/>
          <w:rtl w:val="true"/>
        </w:rPr>
        <w:footnoteReference w:id="6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زمخشری طبق همین عقیده با آن که نزول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w:t>
      </w:r>
    </w:p>
    <w:p>
      <w:pPr>
        <w:pStyle w:val="BookText"/>
        <w:rPr/>
      </w:pPr>
      <w:r>
        <w:rPr>
          <w:rFonts w:ascii="IRNazanin" w:hAnsi="IRNazanin" w:eastAsia="IRNazanin"/>
          <w:color w:val="111111"/>
          <w:sz w:val="28"/>
          <w:sz w:val="28"/>
          <w:szCs w:val="28"/>
          <w:rtl w:val="true"/>
          <w:lang w:bidi="fa-IR"/>
        </w:rPr>
        <w:t>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علی علیه السلام پذیرفته، در خصوص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صیغه‌ی جمع وارد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 چگونه آیه در باره‌ی علی علیه السلام نازل شده حال آن که تعابیر آیه به صورت جمع است؟ در پاسخ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سبب نزول درباره‌ی یک فرد است، امّا آیه با لفظ جمع نازل شده تا مردم در انجام کار خیر مانند علی علیه السلام ترغیب شده و به ثوابی به مانند ثواب او نائل گردند</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توضیح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w:t>
      </w:r>
      <w:bookmarkStart w:id="366" w:name="pg3228_33627"/>
    </w:p>
    <w:p>
      <w:pPr>
        <w:pStyle w:val="BookText"/>
        <w:rPr/>
      </w:pPr>
      <w:bookmarkEnd w:id="366"/>
      <w:r>
        <w:rPr>
          <w:rFonts w:ascii="IRNazanin" w:hAnsi="IRNazanin" w:eastAsia="IRNazanin"/>
          <w:color w:val="111111"/>
          <w:sz w:val="28"/>
          <w:sz w:val="28"/>
          <w:szCs w:val="28"/>
          <w:rtl w:val="true"/>
          <w:lang w:bidi="fa-IR"/>
        </w:rPr>
        <w:t>مصادیق برخی از آیات امر مهمّی است که در درجه‌ی نخست مورد توجّه پیامبر صلی الله علیه و آله و سلم و سپس امامان علیهم السلام بوده و این‌گونه بیانات، دسته‌ای از بیانات تفسیری آنان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نظر زمخشری، در مورد برخی از آیات قرآن علاوه بر آن که سبب نزول آیه سبب خاص است مصادیق آیات نیز مصادیق خاص بوده و شمول آیه منحصر و محدود به افراد خاصّی است که درباره‌ی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آیات می‌توان به قول و فعل رسول خدا صلی الله علیه و آله و سلم در معرّفی مصادیق آیه‌ی مباهله، یعنی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أبنائنا به حسن و حسین علیهما السلام ، نسائنا به فاطمه‌ی زهرا علیها السلام و انفسنا به علی علیه السلام اشاره کرد</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 همین زمینه معرّفی مصادیق اهل</w:t>
      </w:r>
    </w:p>
    <w:p>
      <w:pPr>
        <w:pStyle w:val="BookText"/>
        <w:rPr/>
      </w:pPr>
      <w:r>
        <w:rPr>
          <w:rFonts w:ascii="IRNazanin" w:hAnsi="IRNazanin" w:eastAsia="IRNazanin"/>
          <w:color w:val="111111"/>
          <w:sz w:val="28"/>
          <w:sz w:val="28"/>
          <w:szCs w:val="28"/>
          <w:rtl w:val="true"/>
          <w:lang w:bidi="fa-IR"/>
        </w:rPr>
        <w:t>بیت علیهم السلام که در روایات شیعه و سنّی وارد شده است، ـ به علی علیه السلام ،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قابل تأمّل است</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نمونه‌ی دیگر، معرّفی مصادیق اولوالامر است که در</w:t>
      </w:r>
    </w:p>
    <w:p>
      <w:pPr>
        <w:pStyle w:val="BookText"/>
        <w:rPr/>
      </w:pPr>
      <w:r>
        <w:rPr>
          <w:rFonts w:ascii="IRNazanin" w:hAnsi="IRNazanin" w:eastAsia="IRNazanin"/>
          <w:color w:val="111111"/>
          <w:sz w:val="28"/>
          <w:sz w:val="28"/>
          <w:szCs w:val="28"/>
          <w:rtl w:val="true"/>
          <w:lang w:bidi="fa-IR"/>
        </w:rPr>
        <w:t>حدیث ابوبصیر از امام صادق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که آیه‌ی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أطیعوا الله و أطیعوا الرّسول و اولی الأمر منکم</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چه کسانی نازل گردید؟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علی و دو</w:t>
      </w:r>
    </w:p>
    <w:p>
      <w:pPr>
        <w:pStyle w:val="BookText"/>
        <w:rPr/>
      </w:pPr>
      <w:r>
        <w:rPr>
          <w:rFonts w:ascii="IRNazanin" w:hAnsi="IRNazanin" w:eastAsia="IRNazanin"/>
          <w:color w:val="111111"/>
          <w:sz w:val="28"/>
          <w:sz w:val="28"/>
          <w:szCs w:val="28"/>
          <w:rtl w:val="true"/>
          <w:lang w:bidi="fa-IR"/>
        </w:rPr>
        <w:t>فرزندش حسن و حسین علیهما السلام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خداوند نام علی و خاندانش را نبرده است؟</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خدا نازل گشت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خدا اطاعت کنید و نیز از آنان که از بین شما صاحب امر باشند، که مصداق آن درباره‌ی علی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ارتباط با این دستور بود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من سرپرست و مولای او هستم، علی مولا و سرپرست او خواهد بود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مؤمنان سفارش می‌کنم که از کتاب خدا و خاندان من جدا مشوید که من از خدا خواسته‌ام که میان قرآن و خاندانم جدایی نیفکند تا به قیامت که بر حوض کوثر آنان را به من ملحق سازد و خداوند پذیرفت و بدانید که اگر رسول خدا صلی الله علیه و آله و سلم لب فرو می‌بست و خاندان خود را معرّفی نمی‌کرد، بعضی خاندان‌ها مدّعی می‌شدند که ما صاحب الامر شماییم</w:t>
      </w:r>
      <w:r>
        <w:rPr>
          <w:rFonts w:eastAsia="IRNazanin" w:cs="IRNazanin"/>
          <w:color w:val="111111"/>
          <w:sz w:val="28"/>
          <w:szCs w:val="28"/>
          <w:rtl w:val="true"/>
          <w:lang w:bidi="fa-IR"/>
        </w:rPr>
        <w:t>.»</w:t>
      </w:r>
      <w:r>
        <w:rPr>
          <w:rStyle w:val="FootnoteAnchor"/>
          <w:rtl w:val="true"/>
        </w:rPr>
        <w:footnoteReference w:id="620"/>
      </w:r>
    </w:p>
    <w:p>
      <w:pPr>
        <w:pStyle w:val="Heading3"/>
        <w:numPr>
          <w:ilvl w:val="2"/>
          <w:numId w:val="1"/>
        </w:numPr>
        <w:rPr/>
      </w:pPr>
      <w:bookmarkStart w:id="367" w:name="__RefHeading___Toc1870731_2749589250"/>
      <w:bookmarkStart w:id="368" w:name="_Toc141"/>
      <w:bookmarkEnd w:id="367"/>
      <w:r>
        <w:rPr/>
        <w:t>8</w:t>
      </w:r>
      <w:r>
        <w:rPr>
          <w:rtl w:val="true"/>
        </w:rPr>
        <w:t xml:space="preserve"> </w:t>
      </w:r>
      <w:r>
        <w:rPr>
          <w:rtl w:val="true"/>
        </w:rPr>
        <w:t xml:space="preserve">ـ </w:t>
      </w:r>
      <w:r>
        <w:rPr/>
        <w:t>9</w:t>
      </w:r>
      <w:r>
        <w:rPr>
          <w:rtl w:val="true"/>
        </w:rPr>
        <w:t xml:space="preserve"> </w:t>
      </w:r>
      <w:r>
        <w:rPr>
          <w:rtl w:val="true"/>
        </w:rPr>
        <w:t>ـ بیان تأویلی</w:t>
      </w:r>
      <w:bookmarkEnd w:id="36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مرتبه‌ای از حقایق قرآن که فراتر از تفسیر آن است، تأویل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در عرف قرآن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امر، ارجاع به حقیقت شیء و تعبیر خواب به کار رفته</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نظر برخی از مفسّران قدیمی به همان مفهوم تفسیر بوده است</w:t>
      </w:r>
      <w:r>
        <w:rPr>
          <w:rFonts w:eastAsia="IRNazanin" w:cs="IRNazanin"/>
          <w:color w:val="111111"/>
          <w:sz w:val="28"/>
          <w:szCs w:val="28"/>
          <w:rtl w:val="true"/>
          <w:lang w:bidi="fa-IR"/>
        </w:rPr>
        <w:t>.</w:t>
      </w:r>
      <w:r>
        <w:rPr>
          <w:rStyle w:val="FootnoteAnchor"/>
          <w:rtl w:val="true"/>
        </w:rPr>
        <w:footnoteReference w:id="6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در</w:t>
      </w:r>
    </w:p>
    <w:p>
      <w:pPr>
        <w:pStyle w:val="BookText"/>
        <w:rPr/>
      </w:pPr>
      <w:r>
        <w:rPr>
          <w:rFonts w:ascii="IRNazanin" w:hAnsi="IRNazanin" w:eastAsia="IRNazanin"/>
          <w:color w:val="111111"/>
          <w:sz w:val="28"/>
          <w:sz w:val="28"/>
          <w:szCs w:val="28"/>
          <w:rtl w:val="true"/>
          <w:lang w:bidi="fa-IR"/>
        </w:rPr>
        <w:t>دوره‌ی متأخّران به برداشت‌هایی از قرآن اطلاق شده است که مناسبتی با ظواهر الفاظ و عبارات ندارد</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تأویل قرآن به معنای برگرداندن کلام از معنای ظاهری به</w:t>
      </w:r>
    </w:p>
    <w:p>
      <w:pPr>
        <w:pStyle w:val="BookText"/>
        <w:rPr/>
      </w:pPr>
      <w:r>
        <w:rPr>
          <w:rFonts w:ascii="IRNazanin" w:hAnsi="IRNazanin" w:eastAsia="IRNazanin"/>
          <w:color w:val="111111"/>
          <w:sz w:val="28"/>
          <w:sz w:val="28"/>
          <w:szCs w:val="28"/>
          <w:rtl w:val="true"/>
          <w:lang w:bidi="fa-IR"/>
        </w:rPr>
        <w:t>معنایی است که گاه قرینه و شاهد کافی برای آن در لفظ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بعد از بیان معنای تأویلی به وسیله‌ی آگاه به تأویل، روشن شود که نوعی تناسب بین معنای ظاهری و معنای تأویلی وجود دارد، امّا این تناسب قاعده و روشی ندارد که همگان بتوانند با فراگرفتن آن به تأویل آیات قرآن دست یابند</w:t>
      </w:r>
      <w:r>
        <w:rPr>
          <w:rFonts w:eastAsia="IRNazanin" w:cs="IRNazanin"/>
          <w:color w:val="111111"/>
          <w:sz w:val="28"/>
          <w:szCs w:val="28"/>
          <w:rtl w:val="true"/>
          <w:lang w:bidi="fa-IR"/>
        </w:rPr>
        <w:t>.</w:t>
      </w:r>
      <w:r>
        <w:rPr>
          <w:rStyle w:val="FootnoteAnchor"/>
          <w:rtl w:val="true"/>
        </w:rPr>
        <w:footnoteReference w:id="6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این جا زمینه</w:t>
      </w:r>
    </w:p>
    <w:p>
      <w:pPr>
        <w:pStyle w:val="BookText"/>
        <w:rPr/>
      </w:pPr>
      <w:r>
        <w:rPr>
          <w:rFonts w:ascii="IRNazanin" w:hAnsi="IRNazanin" w:eastAsia="IRNazanin"/>
          <w:color w:val="111111"/>
          <w:sz w:val="28"/>
          <w:sz w:val="28"/>
          <w:szCs w:val="28"/>
          <w:rtl w:val="true"/>
          <w:lang w:bidi="fa-IR"/>
        </w:rPr>
        <w:t>برای تأویل‌های باطل و انحرافی پدید آمده و بیماردلان به فتنه‌انگیزی مشغول می‌شوند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با توجّه به آن‌چه گفته شد، یکی از شؤون اهل بیت علیهم السلام شأن تأویل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آیات محکم و متشابه که در آن علم به تأویل را در انحصار خدا و راسخان در علم گذاشته است</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عنایت به آن که رسول خدا صلی الله علیه و آله و سلم و امامان</w:t>
      </w:r>
    </w:p>
    <w:p>
      <w:pPr>
        <w:pStyle w:val="BookText"/>
        <w:rPr/>
      </w:pPr>
      <w:r>
        <w:rPr>
          <w:rFonts w:ascii="IRNazanin" w:hAnsi="IRNazanin" w:eastAsia="IRNazanin"/>
          <w:color w:val="111111"/>
          <w:sz w:val="28"/>
          <w:sz w:val="28"/>
          <w:szCs w:val="28"/>
          <w:rtl w:val="true"/>
          <w:lang w:bidi="fa-IR"/>
        </w:rPr>
        <w:t>معصوم علیهم السلام مصادیق بارز راسخان در علم هستند</w:t>
      </w:r>
      <w:r>
        <w:rPr>
          <w:rStyle w:val="FootnoteAnchor"/>
          <w:rtl w:val="true"/>
        </w:rPr>
        <w:footnoteReference w:id="627"/>
      </w:r>
      <w:r>
        <w:rPr>
          <w:rFonts w:ascii="Amiri" w:hAnsi="Amiri" w:eastAsia="Amiri" w:cs="Amiri"/>
          <w:color w:val="111111"/>
          <w:sz w:val="28"/>
          <w:sz w:val="28"/>
          <w:szCs w:val="28"/>
          <w:rtl w:val="true"/>
          <w:lang w:bidi="ar-SA"/>
        </w:rPr>
        <w:t> و نیز با توجّه به آیه‌ی مسّ</w:t>
      </w:r>
      <w:r>
        <w:rPr>
          <w:rStyle w:val="FootnoteAnchor"/>
          <w:rtl w:val="true"/>
        </w:rPr>
        <w:footnoteReference w:id="628"/>
      </w:r>
      <w:r>
        <w:rPr>
          <w:rFonts w:ascii="IRNazanin" w:hAnsi="IRNazanin" w:eastAsia="IRNazanin"/>
          <w:color w:val="111111"/>
          <w:sz w:val="28"/>
          <w:sz w:val="28"/>
          <w:szCs w:val="28"/>
          <w:rtl w:val="true"/>
          <w:lang w:bidi="fa-IR"/>
        </w:rPr>
        <w:t> که</w:t>
      </w:r>
    </w:p>
    <w:p>
      <w:pPr>
        <w:pStyle w:val="BookText"/>
        <w:rPr/>
      </w:pPr>
      <w:r>
        <w:rPr>
          <w:rFonts w:ascii="IRNazanin" w:hAnsi="IRNazanin" w:eastAsia="IRNazanin"/>
          <w:color w:val="111111"/>
          <w:sz w:val="28"/>
          <w:sz w:val="28"/>
          <w:szCs w:val="28"/>
          <w:rtl w:val="true"/>
          <w:lang w:bidi="fa-IR"/>
        </w:rPr>
        <w:t>تماس با حقایق قرآن را ویژه‌ی پاکان اعلام کرده است،</w:t>
      </w:r>
      <w:r>
        <w:rPr>
          <w:rStyle w:val="FootnoteAnchor"/>
          <w:rtl w:val="true"/>
        </w:rPr>
        <w:footnoteReference w:id="629"/>
      </w:r>
      <w:r>
        <w:rPr>
          <w:rFonts w:ascii="IRNazanin" w:hAnsi="IRNazanin" w:eastAsia="IRNazanin"/>
          <w:color w:val="111111"/>
          <w:sz w:val="28"/>
          <w:sz w:val="28"/>
          <w:szCs w:val="28"/>
          <w:rtl w:val="true"/>
          <w:lang w:bidi="fa-IR"/>
        </w:rPr>
        <w:t> به راحتی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بیان تأویلی، عبارت از آشکارکردن حقایقی از قرآن است که بر مبنای ادبیات عرب و اصول محاوره میسّر نیست</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 تعریف را در کنار کلام خدا</w:t>
      </w:r>
    </w:p>
    <w:p>
      <w:pPr>
        <w:pStyle w:val="BookText"/>
        <w:rPr/>
      </w:pPr>
      <w:r>
        <w:rPr>
          <w:rFonts w:ascii="IRNazanin" w:hAnsi="IRNazanin" w:eastAsia="IRNazanin"/>
          <w:color w:val="111111"/>
          <w:sz w:val="28"/>
          <w:sz w:val="28"/>
          <w:szCs w:val="28"/>
          <w:rtl w:val="true"/>
          <w:lang w:bidi="fa-IR"/>
        </w:rPr>
        <w:t>می‌توان به کلام معصوم علیه السلام در مواردی تسرّی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می‌توان از بیان تأویلی به بیان باطنی تعبیر کرد که مانند بیان ظاهری به دو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نمونه‌ای از بیان مفهوم باطنی در تبیین واژگان می‌توان به مفردات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بینهم و بین القری الّتی بارکنا فیها قری ظاهرة و قدرنا فیها السیر</w:t>
      </w:r>
      <w:r>
        <w:rPr>
          <w:rFonts w:eastAsia="IRNazanin" w:cs="IRNazanin"/>
          <w:color w:val="111111"/>
          <w:sz w:val="28"/>
          <w:szCs w:val="28"/>
          <w:rtl w:val="true"/>
          <w:lang w:bidi="fa-IR"/>
        </w:rPr>
        <w:t>...)</w:t>
      </w:r>
      <w:r>
        <w:rPr>
          <w:rStyle w:val="FootnoteAnchor"/>
          <w:rtl w:val="true"/>
        </w:rPr>
        <w:footnoteReference w:id="6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توجّه کرد که</w:t>
      </w:r>
    </w:p>
    <w:p>
      <w:pPr>
        <w:pStyle w:val="BookText"/>
        <w:rPr/>
      </w:pPr>
      <w:r>
        <w:rPr>
          <w:rFonts w:ascii="IRNazanin" w:hAnsi="IRNazanin" w:eastAsia="IRNazanin"/>
          <w:color w:val="111111"/>
          <w:sz w:val="28"/>
          <w:sz w:val="28"/>
          <w:szCs w:val="28"/>
          <w:rtl w:val="true"/>
          <w:lang w:bidi="fa-IR"/>
        </w:rPr>
        <w:t>در تأویل امام باقر علیه السلام قرای مبارکه عبارت از اهل بیت علیهم السلام ، قرای ظاهری واسطه‌های بین امامان و مردم ـ از حاملان احادیث‌ـ و مراد از سیر، علم و دانش است</w:t>
      </w:r>
      <w:r>
        <w:rPr>
          <w:rFonts w:eastAsia="IRNazanin" w:cs="IRNazanin"/>
          <w:color w:val="111111"/>
          <w:sz w:val="28"/>
          <w:szCs w:val="28"/>
          <w:rtl w:val="true"/>
          <w:lang w:bidi="fa-IR"/>
        </w:rPr>
        <w:t>.</w:t>
      </w:r>
      <w:r>
        <w:rPr>
          <w:rStyle w:val="FootnoteAnchor"/>
          <w:rtl w:val="true"/>
        </w:rPr>
        <w:footnoteReference w:id="6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طباطبایی پس از نقل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از مقوله‌ی بطن قرآن است و چیزی از تفسیر در آن</w:t>
      </w:r>
      <w:bookmarkStart w:id="369" w:name="pg3228_33629"/>
    </w:p>
    <w:p>
      <w:pPr>
        <w:pStyle w:val="BookText"/>
        <w:rPr/>
      </w:pPr>
      <w:bookmarkEnd w:id="369"/>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نمونه می‌توان به تأویل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ان</w:t>
      </w:r>
    </w:p>
    <w:p>
      <w:pPr>
        <w:pStyle w:val="BookText"/>
        <w:rPr/>
      </w:pPr>
      <w:r>
        <w:rPr>
          <w:rFonts w:ascii="IRNazanin" w:hAnsi="IRNazanin" w:eastAsia="IRNazanin"/>
          <w:color w:val="111111"/>
          <w:sz w:val="28"/>
          <w:sz w:val="28"/>
          <w:szCs w:val="28"/>
          <w:rtl w:val="true"/>
          <w:lang w:bidi="fa-IR"/>
        </w:rPr>
        <w:t>اصبح ماء کم غورآ فمن یأتیکم بماء معین</w:t>
      </w:r>
      <w:r>
        <w:rPr>
          <w:rFonts w:eastAsia="IRNazanin" w:cs="IRNazanin"/>
          <w:color w:val="111111"/>
          <w:sz w:val="28"/>
          <w:szCs w:val="28"/>
          <w:rtl w:val="true"/>
          <w:lang w:bidi="fa-IR"/>
        </w:rPr>
        <w:t>)</w:t>
      </w:r>
      <w:r>
        <w:rPr>
          <w:rStyle w:val="FootnoteAnchor"/>
          <w:rtl w:val="true"/>
        </w:rPr>
        <w:footnoteReference w:id="6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کرد که در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و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غیبت امام از جامعه تأویل شده است</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نیز پس از بیان این</w:t>
      </w:r>
    </w:p>
    <w:p>
      <w:pPr>
        <w:pStyle w:val="BookText"/>
        <w:rPr/>
      </w:pPr>
      <w:r>
        <w:rPr>
          <w:rFonts w:ascii="IRNazanin" w:hAnsi="IRNazanin" w:eastAsia="IRNazanin"/>
          <w:color w:val="111111"/>
          <w:sz w:val="28"/>
          <w:sz w:val="28"/>
          <w:szCs w:val="28"/>
          <w:rtl w:val="true"/>
          <w:lang w:bidi="fa-IR"/>
        </w:rPr>
        <w:t>تأویل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تأویل این آیه هنوز ظاهر نشده و ناگزیر روزی فرا خواهد رسید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در خصوص بیان مصداق باطنی از آیات نیز می‌توان شواهدی متعدّد در روایات اهل بیت علیهم السلام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 و بالنجم هم یهتدون</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اخبار فراوانی وارد شده که به موجب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از رسول</w:t>
      </w:r>
    </w:p>
    <w:p>
      <w:pPr>
        <w:pStyle w:val="BookText"/>
        <w:rPr/>
      </w:pPr>
      <w:r>
        <w:rPr>
          <w:rFonts w:ascii="IRNazanin" w:hAnsi="IRNazanin" w:eastAsia="IRNazanin"/>
          <w:color w:val="111111"/>
          <w:sz w:val="28"/>
          <w:sz w:val="28"/>
          <w:szCs w:val="28"/>
          <w:rtl w:val="true"/>
          <w:lang w:bidi="fa-IR"/>
        </w:rPr>
        <w:t xml:space="preserve">خدا صلی الله علیه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از اوصیای آن حضرت یا امامان علیهم السلام دارد</w:t>
      </w:r>
      <w:r>
        <w:rPr>
          <w:rFonts w:eastAsia="IRNazanin" w:cs="IRNazanin"/>
          <w:color w:val="111111"/>
          <w:sz w:val="28"/>
          <w:szCs w:val="28"/>
          <w:rtl w:val="true"/>
          <w:lang w:bidi="fa-IR"/>
        </w:rPr>
        <w:t>.</w:t>
      </w:r>
      <w:r>
        <w:rPr>
          <w:rStyle w:val="FootnoteAnchor"/>
          <w:rtl w:val="true"/>
        </w:rPr>
        <w:footnoteReference w:id="638"/>
      </w:r>
    </w:p>
    <w:p>
      <w:pPr>
        <w:pStyle w:val="Heading3"/>
        <w:numPr>
          <w:ilvl w:val="2"/>
          <w:numId w:val="1"/>
        </w:numPr>
        <w:rPr/>
      </w:pPr>
      <w:bookmarkStart w:id="370" w:name="__RefHeading___Toc1870733_2749589250"/>
      <w:bookmarkStart w:id="371" w:name="_Toc142"/>
      <w:bookmarkEnd w:id="370"/>
      <w:r>
        <w:rPr/>
        <w:t>8</w:t>
      </w:r>
      <w:r>
        <w:rPr>
          <w:rtl w:val="true"/>
        </w:rPr>
        <w:t xml:space="preserve"> </w:t>
      </w:r>
      <w:r>
        <w:rPr>
          <w:rtl w:val="true"/>
        </w:rPr>
        <w:t xml:space="preserve">ـ </w:t>
      </w:r>
      <w:r>
        <w:rPr/>
        <w:t>10</w:t>
      </w:r>
      <w:r>
        <w:rPr>
          <w:rtl w:val="true"/>
        </w:rPr>
        <w:t xml:space="preserve"> </w:t>
      </w:r>
      <w:r>
        <w:rPr>
          <w:rtl w:val="true"/>
        </w:rPr>
        <w:t>ـ نتایج فصل حاضر</w:t>
      </w:r>
      <w:bookmarkEnd w:id="371"/>
    </w:p>
    <w:p>
      <w:pPr>
        <w:pStyle w:val="BookText"/>
        <w:rPr/>
      </w:pPr>
      <w:r>
        <w:rPr>
          <w:rFonts w:ascii="IRNazanin" w:hAnsi="IRNazanin" w:eastAsia="IRNazanin"/>
          <w:color w:val="111111"/>
          <w:sz w:val="28"/>
          <w:sz w:val="28"/>
          <w:szCs w:val="28"/>
          <w:rtl w:val="true"/>
          <w:lang w:bidi="fa-IR"/>
        </w:rPr>
        <w:t>با بررسی روایات معصومان علیهم السلام روشن می‌گردد که ایشان با بیان‌های متنوّعی ـ بر حسب نوع مخاطبان‌ـ به تبیین مقاصد کتاب الاهی پرداخته‌اند که احصای دقیق آنها از مهم‌ترین پایه‌های تفسیر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گاه در معناشناسی واژگان روایات، روایات دیگری وجود دارد که این موضوع تفسیر حدیث با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تفسیری، توصیفی، توسیعی، تمثیلی، غایی، تصویری، مصداقی و تأویلی از اهم صور بیانی مباحث تفسیری و فقه‌الحدیثی معصومان علیهم السلام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72" w:name="pg3228_33630"/>
    </w:p>
    <w:p>
      <w:pPr>
        <w:pStyle w:val="BookText"/>
        <w:rPr/>
      </w:pPr>
      <w:bookmarkEnd w:id="372"/>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73" w:name="__RefHeading___Toc1870735_2749589250"/>
      <w:bookmarkStart w:id="374" w:name="_Toc143"/>
      <w:bookmarkEnd w:id="373"/>
      <w:r>
        <w:rPr>
          <w:rtl w:val="true"/>
        </w:rPr>
        <w:t>فصل نهم</w:t>
      </w:r>
      <w:r>
        <w:rPr>
          <w:rtl w:val="true"/>
        </w:rPr>
        <w:t xml:space="preserve">: </w:t>
      </w:r>
      <w:r>
        <w:rPr>
          <w:rtl w:val="true"/>
        </w:rPr>
        <w:t>خانواده‌ی حدیث و نقش آن در فقه‌الحدیث</w:t>
      </w:r>
      <w:bookmarkEnd w:id="374"/>
    </w:p>
    <w:p>
      <w:pPr>
        <w:pStyle w:val="Heading3"/>
        <w:numPr>
          <w:ilvl w:val="2"/>
          <w:numId w:val="1"/>
        </w:numPr>
        <w:rPr/>
      </w:pPr>
      <w:bookmarkStart w:id="375" w:name="__RefHeading___Toc1870737_2749589250"/>
      <w:bookmarkStart w:id="376" w:name="_Toc144"/>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ارتباط تفسیری روایات با یکدیگر</w:t>
      </w:r>
    </w:p>
    <w:p>
      <w:pPr>
        <w:pStyle w:val="Heading3"/>
        <w:numPr>
          <w:ilvl w:val="2"/>
          <w:numId w:val="1"/>
        </w:numPr>
        <w:rPr/>
      </w:pPr>
      <w:bookmarkStart w:id="377" w:name="__RefHeading___Toc1870739_2749589250"/>
      <w:bookmarkStart w:id="378" w:name="_Toc145"/>
      <w:bookmarkEnd w:id="377"/>
      <w:r>
        <w:rPr>
          <w:rtl w:val="true"/>
        </w:rPr>
        <w:t>مقدّمه</w:t>
      </w:r>
      <w:bookmarkEnd w:id="378"/>
    </w:p>
    <w:p>
      <w:pPr>
        <w:pStyle w:val="BookText"/>
        <w:rPr/>
      </w:pPr>
      <w:r>
        <w:rPr>
          <w:rFonts w:ascii="IRNazanin" w:hAnsi="IRNazanin" w:eastAsia="IRNazanin"/>
          <w:color w:val="111111"/>
          <w:sz w:val="28"/>
          <w:sz w:val="28"/>
          <w:szCs w:val="28"/>
          <w:rtl w:val="true"/>
          <w:lang w:bidi="fa-IR"/>
        </w:rPr>
        <w:t xml:space="preserve">جمع روایات وارده در موضوعی واحد و توجّه به آن از دوره‌ی متقدّمان از فعّالیّت‌های محدّثان بوده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حدیثی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حدیث مجموعه‌ی روایات متّحدالموضوع و قریب‌الموضوعی است که در سطح اوّل به روایات یک باب و در سطوح بعد به روایات مرتبط با آن‌ـ از نظر موضوع روایات‌ـ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خانواده‌ی حدیث، عرضه و مقابله‌ی متون روایات به یکدیگر، منجر به شناخت انواع حدیث، کشف روابط روایات و نیز معنای جامع احادیث می‌شود که می‌توان از موضوعات فقه‌الحدیث برشمرد</w:t>
      </w:r>
      <w:r>
        <w:rPr>
          <w:rFonts w:eastAsia="IRNazanin" w:cs="IRNazanin"/>
          <w:color w:val="111111"/>
          <w:sz w:val="28"/>
          <w:szCs w:val="28"/>
          <w:rtl w:val="true"/>
          <w:lang w:bidi="fa-IR"/>
        </w:rPr>
        <w:t>.</w:t>
      </w:r>
    </w:p>
    <w:p>
      <w:pPr>
        <w:pStyle w:val="Heading3"/>
        <w:numPr>
          <w:ilvl w:val="2"/>
          <w:numId w:val="1"/>
        </w:numPr>
        <w:rPr/>
      </w:pPr>
      <w:bookmarkStart w:id="379" w:name="__RefHeading___Toc1870741_2749589250"/>
      <w:bookmarkStart w:id="380" w:name="_Toc146"/>
      <w:bookmarkEnd w:id="379"/>
      <w:r>
        <w:rPr/>
        <w:t>9</w:t>
      </w:r>
      <w:r>
        <w:rPr>
          <w:rtl w:val="true"/>
        </w:rPr>
        <w:t xml:space="preserve">ـ </w:t>
      </w:r>
      <w:r>
        <w:rPr/>
        <w:t>1</w:t>
      </w:r>
      <w:r>
        <w:rPr>
          <w:rtl w:val="true"/>
        </w:rPr>
        <w:t>ـ طرح مسأله</w:t>
      </w:r>
      <w:bookmarkEnd w:id="380"/>
    </w:p>
    <w:p>
      <w:pPr>
        <w:pStyle w:val="BookText"/>
        <w:rPr/>
      </w:pPr>
      <w:r>
        <w:rPr>
          <w:rFonts w:ascii="IRNazanin" w:hAnsi="IRNazanin" w:eastAsia="IRNazanin"/>
          <w:color w:val="111111"/>
          <w:sz w:val="28"/>
          <w:sz w:val="28"/>
          <w:szCs w:val="28"/>
          <w:rtl w:val="true"/>
          <w:lang w:bidi="fa-IR"/>
        </w:rPr>
        <w:t xml:space="preserve">از امور مهم در فهم حدیث جمع کردن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فقه‌الحدیث عبارت از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حدیث در درجه‌ی نخست کلیّه‌ی روایاتی است که در همان موضوع حدیث وارد شده و معمولا در یک یا چند باب نزدیک به هم قرار دارند و در درجه‌ی بعد کلیّه‌ی روایاتی است که از جهتی با حدیث اصلی در ارتباط بوده و توضیحی بر اصل یا اجزای حدیث در بردارند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بزرگان سخنانی دارند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یحیی‌بن‌معین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حدیث را از سی وجه بدست آوریم آن را نمی‌توانیم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احمدبن‌حنبل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طرق گوناگون حدیث را به دست نیاوری، آن</w:t>
      </w:r>
      <w:bookmarkStart w:id="381" w:name="pg3228_33631"/>
    </w:p>
    <w:p>
      <w:pPr>
        <w:pStyle w:val="BookText"/>
        <w:rPr/>
      </w:pPr>
      <w:bookmarkEnd w:id="381"/>
      <w:r>
        <w:rPr>
          <w:rFonts w:ascii="IRNazanin" w:hAnsi="IRNazanin" w:eastAsia="IRNazanin"/>
          <w:color w:val="111111"/>
          <w:sz w:val="28"/>
          <w:sz w:val="28"/>
          <w:szCs w:val="28"/>
          <w:rtl w:val="true"/>
          <w:lang w:bidi="fa-IR"/>
        </w:rPr>
        <w:t>را درست نخواهی فهمید، حدیث برخی، برخی دیگرش را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ابراهیم‌بن‌سعید جوهری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حدیثی را از صد طریق به دست آورم خود را در مورد آن یتیم خواهم شمرد</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عرضه‌ی احادیث یک خانواده به</w:t>
      </w:r>
    </w:p>
    <w:p>
      <w:pPr>
        <w:pStyle w:val="BookText"/>
        <w:rPr/>
      </w:pPr>
      <w:r>
        <w:rPr>
          <w:rFonts w:ascii="IRNazanin" w:hAnsi="IRNazanin" w:eastAsia="IRNazanin"/>
          <w:color w:val="111111"/>
          <w:sz w:val="28"/>
          <w:sz w:val="28"/>
          <w:szCs w:val="28"/>
          <w:rtl w:val="true"/>
          <w:lang w:bidi="fa-IR"/>
        </w:rPr>
        <w:t>هم و مقابله متون آنها به چگونگی روایات خصوصآ اختلافاتی که در متن یا سند با یکدیگر دارند، پی می‌بریم در یک تقسیم‌بندی کلّی می‌توان فواید جمع‌آوری روایات وارده در یک موضوع را در سه سطح بررسی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انواع روایات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روابط 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معنای جامع از روایات متّحد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موارد یادشده پرداخته می‌شود</w:t>
      </w:r>
      <w:r>
        <w:rPr>
          <w:rFonts w:eastAsia="IRNazanin" w:cs="IRNazanin"/>
          <w:color w:val="111111"/>
          <w:sz w:val="28"/>
          <w:szCs w:val="28"/>
          <w:rtl w:val="true"/>
          <w:lang w:bidi="fa-IR"/>
        </w:rPr>
        <w:t>.</w:t>
      </w:r>
    </w:p>
    <w:p>
      <w:pPr>
        <w:pStyle w:val="Heading3"/>
        <w:numPr>
          <w:ilvl w:val="2"/>
          <w:numId w:val="1"/>
        </w:numPr>
        <w:rPr/>
      </w:pPr>
      <w:bookmarkStart w:id="382" w:name="__RefHeading___Toc1870743_2749589250"/>
      <w:bookmarkStart w:id="383" w:name="_Toc147"/>
      <w:bookmarkEnd w:id="382"/>
      <w:r>
        <w:rPr/>
        <w:t>9</w:t>
      </w:r>
      <w:r>
        <w:rPr>
          <w:rtl w:val="true"/>
        </w:rPr>
        <w:t xml:space="preserve">ـ </w:t>
      </w:r>
      <w:r>
        <w:rPr/>
        <w:t>2</w:t>
      </w:r>
      <w:r>
        <w:rPr>
          <w:rtl w:val="true"/>
        </w:rPr>
        <w:t>ـ شناخت انواع روایات</w:t>
      </w:r>
      <w:bookmarkEnd w:id="383"/>
    </w:p>
    <w:p>
      <w:pPr>
        <w:pStyle w:val="Heading4"/>
        <w:numPr>
          <w:ilvl w:val="3"/>
          <w:numId w:val="1"/>
        </w:numPr>
        <w:rPr/>
      </w:pPr>
      <w:bookmarkStart w:id="384" w:name="__RefHeading___Toc1870745_2749589250"/>
      <w:bookmarkStart w:id="385" w:name="_Toc148"/>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با بررسی متون احادیث یک خانواده بعضی از آنها را دارای احوال خاصّی می‌بینیم که طبق تعریف، آن احوال با یک اصطلاح روایی شناخته می‌شود و احادیث به ویژه از لحاظ متنی به انواع ویژه‌ای قابلیت تقسیم پیدا می‌کند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مدرج، مزید، منقوص، مقلوب، معلول، مضطرب، مصحّف، محرّف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86" w:name="__RefHeading___Toc1870747_2749589250"/>
      <w:bookmarkStart w:id="387" w:name="_Toc149"/>
      <w:bookmarkEnd w:id="386"/>
      <w:r>
        <w:rPr/>
        <w:t>9</w:t>
      </w:r>
      <w:r>
        <w:rPr>
          <w:rtl w:val="true"/>
        </w:rPr>
        <w:t xml:space="preserve">ـ </w:t>
      </w:r>
      <w:r>
        <w:rPr/>
        <w:t>2</w:t>
      </w:r>
      <w:r>
        <w:rPr>
          <w:rtl w:val="true"/>
        </w:rPr>
        <w:t xml:space="preserve">ـ </w:t>
      </w:r>
      <w:r>
        <w:rPr/>
        <w:t>1</w:t>
      </w:r>
      <w:r>
        <w:rPr>
          <w:rtl w:val="true"/>
        </w:rPr>
        <w:t>ـ مدرج</w:t>
      </w:r>
      <w:bookmarkEnd w:id="387"/>
    </w:p>
    <w:p>
      <w:pPr>
        <w:pStyle w:val="BookText"/>
        <w:rPr/>
      </w:pPr>
      <w:r>
        <w:rPr>
          <w:rFonts w:ascii="Amiri" w:hAnsi="Amiri" w:eastAsia="Amiri" w:cs="Amiri"/>
          <w:color w:val="111111"/>
          <w:sz w:val="28"/>
          <w:sz w:val="28"/>
          <w:szCs w:val="28"/>
          <w:rtl w:val="true"/>
          <w:lang w:bidi="ar-SA"/>
        </w:rPr>
        <w:t>در تعریف حدیث مُدْرَج یا مُدرّج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أدرج فیه کلامُ بعض الرواة، فیُظَنُّ انّهُ من الأصل</w:t>
      </w:r>
      <w:r>
        <w:rPr>
          <w:rFonts w:eastAsia="Amiri" w:cs="Amiri" w:ascii="Amiri" w:hAnsi="Amiri"/>
          <w:color w:val="111111"/>
          <w:sz w:val="28"/>
          <w:szCs w:val="28"/>
          <w:rtl w:val="true"/>
          <w:lang w:bidi="ar-SA"/>
        </w:rPr>
        <w:t>.»</w:t>
      </w:r>
      <w:r>
        <w:rPr>
          <w:rStyle w:val="FootnoteAnchor"/>
          <w:rtl w:val="true"/>
        </w:rPr>
        <w:footnoteReference w:id="6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مدرج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راوی کلامی از خود  </w:t>
      </w:r>
    </w:p>
    <w:p>
      <w:pPr>
        <w:pStyle w:val="BookText"/>
        <w:rPr/>
      </w:pPr>
      <w:r>
        <w:rPr>
          <w:rFonts w:ascii="IRNazanin" w:hAnsi="IRNazanin" w:eastAsia="IRNazanin"/>
          <w:color w:val="111111"/>
          <w:sz w:val="28"/>
          <w:sz w:val="28"/>
          <w:szCs w:val="28"/>
          <w:rtl w:val="true"/>
          <w:lang w:bidi="fa-IR"/>
        </w:rPr>
        <w:t>یا راوی دیگر به دنبال خبر و متّصل بدان ذکر کند و توهّم آن که آن تتمّه‌ی حدیث 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آن که راوی در مقام استدلال به حدیث، کلامی را بلافاصله بیاورد که توهّم آن که جزئی از حدیث است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 راوی کلمه‌ای در تفسیر کلمه‌ی دیگر در وسط خبر ذکر کند، یا حکمی از حدیث استنباط نموده و قبل از اتمام خبر در وسط آن درج کند که توهم آن‌که آن تفسیر یا استنباط از معصوم علیه السلام است، پدید آید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مامقانی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یُدرک درج المتن بوروده منفصلا عن ذلک فی روایةٍ أخری، أو بالتنصیص علی ذلک من الرّاوی أو بعض الأئمّة المطّلعین أو باستحالة کون المعصوم علیه السّلام یقول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وقع الادراج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کثیرآ</w:t>
      </w:r>
      <w:r>
        <w:rPr>
          <w:rFonts w:eastAsia="IRNazanin" w:cs="IRNazanin"/>
          <w:color w:val="111111"/>
          <w:sz w:val="28"/>
          <w:szCs w:val="28"/>
          <w:rtl w:val="true"/>
          <w:lang w:bidi="fa-IR"/>
        </w:rPr>
        <w:t>.»</w:t>
      </w:r>
      <w:r>
        <w:rPr>
          <w:rStyle w:val="FootnoteAnchor"/>
          <w:rtl w:val="true"/>
        </w:rPr>
        <w:footnoteReference w:id="6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حدیث مدرج از طرقی شناخته می‌شود، مثل آن که همین</w:t>
      </w:r>
    </w:p>
    <w:p>
      <w:pPr>
        <w:pStyle w:val="BookText"/>
        <w:rPr/>
      </w:pPr>
      <w:r>
        <w:rPr>
          <w:rFonts w:ascii="IRNazanin" w:hAnsi="IRNazanin" w:eastAsia="IRNazanin"/>
          <w:color w:val="111111"/>
          <w:sz w:val="28"/>
          <w:sz w:val="28"/>
          <w:szCs w:val="28"/>
          <w:rtl w:val="true"/>
          <w:lang w:bidi="fa-IR"/>
        </w:rPr>
        <w:t>روایت بدون داشتن الحاق و اضافه، جداگانه از طریق دیگر روایت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راوی یا برخی پیشوایان آگاه حدیث به قسمت درج و اضافی تصریح کند و یا آن که صدور آن قسمت الحاقی از معصوم علیه السلام غیرممکن باشد، برخی گفته‌اند که ادراج به این معنی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وارد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عن ابی‌بصیر عن أبی‌جعفر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أشقّ علی أمّتی لأخّرت العشاء إلی ثلث</w:t>
      </w:r>
      <w:bookmarkStart w:id="388" w:name="pg3228_33632"/>
    </w:p>
    <w:p>
      <w:pPr>
        <w:pStyle w:val="BookText"/>
        <w:rPr/>
      </w:pPr>
      <w:bookmarkEnd w:id="388"/>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استاد بهبودی پس از نقل حدیث مزبور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شیخ است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الحسن‌بن‌محمّدبن سماعه، عن محمّدبن‌زیاد، عن هارون‌بن‌خارجة، عن أبی‌بصیر، عن أبی‌جعفر علیه السلام ،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أنّی أخاف أن أشقّ علی أمّتی لأخرتُ العَتَمَةَ إلی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فی رخصة إلی نصف اللیل و هو غسق اللیل فإذا مضی الغسق نادی ملکان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رقد عن صلاة المکتوبة بعد نصف اللیل فلا رقدت عیناه</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89" w:name="__RefHeading___Toc1870749_2749589250"/>
      <w:bookmarkStart w:id="390" w:name="_Toc150"/>
      <w:bookmarkEnd w:id="389"/>
      <w:r>
        <w:rPr/>
        <w:t>9</w:t>
      </w:r>
      <w:r>
        <w:rPr>
          <w:rtl w:val="true"/>
        </w:rPr>
        <w:t xml:space="preserve">ـ </w:t>
      </w:r>
      <w:r>
        <w:rPr/>
        <w:t>2</w:t>
      </w:r>
      <w:r>
        <w:rPr>
          <w:rtl w:val="true"/>
        </w:rPr>
        <w:t xml:space="preserve">ـ </w:t>
      </w:r>
      <w:r>
        <w:rPr/>
        <w:t>2</w:t>
      </w:r>
      <w:r>
        <w:rPr>
          <w:rtl w:val="true"/>
        </w:rPr>
        <w:t>ـ مزید</w:t>
      </w:r>
      <w:bookmarkEnd w:id="390"/>
    </w:p>
    <w:p>
      <w:pPr>
        <w:pStyle w:val="BookText"/>
        <w:rPr/>
      </w:pPr>
      <w:r>
        <w:rPr>
          <w:rFonts w:ascii="IRNazanin" w:hAnsi="IRNazanin" w:eastAsia="IRNazanin"/>
          <w:color w:val="111111"/>
          <w:sz w:val="28"/>
          <w:sz w:val="28"/>
          <w:szCs w:val="28"/>
          <w:rtl w:val="true"/>
          <w:lang w:bidi="fa-IR"/>
        </w:rPr>
        <w:t>مزید روایتی است که در متن یا سند آن زیادتی که در حدیث همسان آن نیست، وجود داشته باشد</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ثانی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الزیادة تقع فی المتن بأن یروی فیه</w:t>
      </w:r>
    </w:p>
    <w:p>
      <w:pPr>
        <w:pStyle w:val="BookText"/>
        <w:rPr/>
      </w:pPr>
      <w:r>
        <w:rPr>
          <w:rFonts w:ascii="IRNazanin" w:hAnsi="IRNazanin" w:eastAsia="IRNazanin"/>
          <w:color w:val="111111"/>
          <w:sz w:val="28"/>
          <w:sz w:val="28"/>
          <w:szCs w:val="28"/>
          <w:rtl w:val="true"/>
          <w:lang w:bidi="fa-IR"/>
        </w:rPr>
        <w:t>کلمة زائدة تتضمّن معنیء لایستفاد من غیره</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 هم‌چنین در حکم حدیث مزید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المزید فی المتن مقبولٌ إذا وقعت الزیادة من الثقة لأنّ ذلک لایرید علی ایراد حدیثٍ مستقلٍّ حیث لایقع المزید منافیآ لما رواه غیره من الثقات و لو کانت المنافاة فی العموم و الخصوص بأن یکون المرویّ بغیر زیادة عامّآ بدونها فیصیر بها خاصّآ أو بالعکس فیکون المزید حنیئذٍ کالشاذ و قد تقدّم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جعلت لنا الأرض مسجدآ و ترابها طهورآ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الزیادة تفرّد بها بعض الرواة و روایة الأکثر لفظتها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مسجدآ و طهورآ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رواه الجماعة عامٌّ لتناوله لأصناف الأرض من الحجر و الرمل و التراب و ما رواه المتفرّد بالزیادة مخصوص بالتراب و ذلک من المخالفة یختلف به الحکم</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1" w:name="__RefHeading___Toc1870751_2749589250"/>
      <w:bookmarkStart w:id="392" w:name="_Toc151"/>
      <w:bookmarkEnd w:id="391"/>
      <w:r>
        <w:rPr/>
        <w:t>9</w:t>
      </w:r>
      <w:r>
        <w:rPr>
          <w:rtl w:val="true"/>
        </w:rPr>
        <w:t xml:space="preserve">ـ </w:t>
      </w:r>
      <w:r>
        <w:rPr/>
        <w:t>2</w:t>
      </w:r>
      <w:r>
        <w:rPr>
          <w:rtl w:val="true"/>
        </w:rPr>
        <w:t xml:space="preserve">ـ </w:t>
      </w:r>
      <w:r>
        <w:rPr/>
        <w:t>3</w:t>
      </w:r>
      <w:r>
        <w:rPr>
          <w:rtl w:val="true"/>
        </w:rPr>
        <w:t>ـ منقوص</w:t>
      </w:r>
      <w:bookmarkStart w:id="393" w:name="pg3228_33633"/>
      <w:bookmarkEnd w:id="392"/>
    </w:p>
    <w:p>
      <w:pPr>
        <w:pStyle w:val="BookText"/>
        <w:rPr/>
      </w:pPr>
      <w:bookmarkEnd w:id="393"/>
      <w:r>
        <w:rPr>
          <w:rFonts w:ascii="IRNazanin" w:hAnsi="IRNazanin" w:eastAsia="IRNazanin"/>
          <w:color w:val="111111"/>
          <w:sz w:val="28"/>
          <w:sz w:val="28"/>
          <w:szCs w:val="28"/>
          <w:rtl w:val="true"/>
          <w:lang w:bidi="fa-IR"/>
        </w:rPr>
        <w:t>حدیث منقوص روایتی است که در آن نقصی که در حدیث همسان آن نیست،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حدیث منقوص روایتی است که از مواد آن کاسته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حدیث مزید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عبیدبن زرارة عن أبی‌عبدالله علیه السلام فی رجل طاف طواف الفریضة و لم یصلّ الرکعتین حتّی طاف بین الصفا و المروة ثم طاف النساء و لم یصلّ الرکعتین حتّی ذکر بالابطح فصلّی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فیصلّی عند المقام أربعآ</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ایـن حـدیث در کتاب تهـذیب با یـک سطـر افتادگـی روایت شـده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عبیدبن‌زراره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رجل طاف طواف الفریضة و لم یصلّ الرکعتین حتّی ذکر و هو بالأبطح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أیصلّی أربعآ؟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فیصلّی عند المقام أربعآ</w:t>
      </w:r>
      <w:r>
        <w:rPr>
          <w:rFonts w:eastAsia="IRNazanin" w:cs="IRNazanin"/>
          <w:color w:val="111111"/>
          <w:sz w:val="28"/>
          <w:szCs w:val="28"/>
          <w:rtl w:val="true"/>
          <w:lang w:bidi="fa-IR"/>
        </w:rPr>
        <w:t>.»</w:t>
      </w:r>
      <w:r>
        <w:rPr>
          <w:rStyle w:val="FootnoteAnchor"/>
          <w:rtl w:val="true"/>
        </w:rPr>
        <w:footnoteReference w:id="6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مقایسه‌ی دو متن میزان افتادگی را مشخّص می‌کند</w:t>
      </w:r>
      <w:r>
        <w:rPr>
          <w:rFonts w:eastAsia="IRNazanin" w:cs="IRNazanin"/>
          <w:color w:val="111111"/>
          <w:sz w:val="28"/>
          <w:szCs w:val="28"/>
          <w:rtl w:val="true"/>
          <w:lang w:bidi="fa-IR"/>
        </w:rPr>
        <w:t>.</w:t>
      </w:r>
    </w:p>
    <w:p>
      <w:pPr>
        <w:pStyle w:val="Heading4"/>
        <w:numPr>
          <w:ilvl w:val="3"/>
          <w:numId w:val="1"/>
        </w:numPr>
        <w:rPr/>
      </w:pPr>
      <w:bookmarkStart w:id="394" w:name="__RefHeading___Toc1870753_2749589250"/>
      <w:bookmarkStart w:id="395" w:name="_Toc152"/>
      <w:bookmarkEnd w:id="394"/>
      <w:r>
        <w:rPr/>
        <w:t>9</w:t>
      </w:r>
      <w:r>
        <w:rPr>
          <w:rtl w:val="true"/>
        </w:rPr>
        <w:t xml:space="preserve">ـ </w:t>
      </w:r>
      <w:r>
        <w:rPr/>
        <w:t>2</w:t>
      </w:r>
      <w:r>
        <w:rPr>
          <w:rtl w:val="true"/>
        </w:rPr>
        <w:t xml:space="preserve">ـ </w:t>
      </w:r>
      <w:r>
        <w:rPr/>
        <w:t>4</w:t>
      </w:r>
      <w:r>
        <w:rPr>
          <w:rtl w:val="true"/>
        </w:rPr>
        <w:t>ـ مقلوب</w:t>
      </w:r>
      <w:bookmarkEnd w:id="395"/>
    </w:p>
    <w:p>
      <w:pPr>
        <w:pStyle w:val="BookText"/>
        <w:rPr/>
      </w:pPr>
      <w:r>
        <w:rPr>
          <w:rFonts w:ascii="IRNazanin" w:hAnsi="IRNazanin" w:eastAsia="IRNazanin"/>
          <w:color w:val="111111"/>
          <w:sz w:val="28"/>
          <w:sz w:val="28"/>
          <w:szCs w:val="28"/>
          <w:rtl w:val="true"/>
          <w:lang w:bidi="fa-IR"/>
        </w:rPr>
        <w:t>حدیثی است که عبارتی از متن آن پس و پیش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یقع القلب فی المتن کحدیث السبعة الّذین یَظلُّهم الله فی عرشه،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 یصدّق بصدقة فأخفاها حتّی لاتعلم یمینه ما تُنفق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انقلب علی بعض الرواة و إنّما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لاتعلم شماله ما تُنفق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الأصول المعتبرة</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96" w:name="__RefHeading___Toc1870755_2749589250"/>
      <w:bookmarkStart w:id="397" w:name="_Toc153"/>
      <w:bookmarkEnd w:id="396"/>
      <w:r>
        <w:rPr/>
        <w:t>9</w:t>
      </w:r>
      <w:r>
        <w:rPr>
          <w:rtl w:val="true"/>
        </w:rPr>
        <w:t xml:space="preserve">ـ </w:t>
      </w:r>
      <w:r>
        <w:rPr/>
        <w:t>2</w:t>
      </w:r>
      <w:r>
        <w:rPr>
          <w:rtl w:val="true"/>
        </w:rPr>
        <w:t xml:space="preserve">ـ </w:t>
      </w:r>
      <w:r>
        <w:rPr/>
        <w:t>5</w:t>
      </w:r>
      <w:r>
        <w:rPr>
          <w:rtl w:val="true"/>
        </w:rPr>
        <w:t xml:space="preserve"> </w:t>
      </w:r>
      <w:r>
        <w:rPr>
          <w:rtl w:val="true"/>
        </w:rPr>
        <w:t xml:space="preserve">ـ معلول </w:t>
      </w:r>
      <w:r>
        <w:rPr>
          <w:rtl w:val="true"/>
        </w:rPr>
        <w:t>(</w:t>
      </w:r>
      <w:r>
        <w:rPr>
          <w:rtl w:val="true"/>
        </w:rPr>
        <w:t>معلّل</w:t>
      </w:r>
      <w:r>
        <w:rPr>
          <w:rtl w:val="true"/>
        </w:rPr>
        <w:t>)</w:t>
      </w:r>
      <w:bookmarkEnd w:id="397"/>
    </w:p>
    <w:p>
      <w:pPr>
        <w:pStyle w:val="BookText"/>
        <w:rPr/>
      </w:pPr>
      <w:r>
        <w:rPr>
          <w:rFonts w:ascii="IRNazanin" w:hAnsi="IRNazanin" w:eastAsia="IRNazanin"/>
          <w:color w:val="111111"/>
          <w:sz w:val="28"/>
          <w:sz w:val="28"/>
          <w:szCs w:val="28"/>
          <w:rtl w:val="true"/>
          <w:lang w:bidi="fa-IR"/>
        </w:rPr>
        <w:t>شهید ثانی در تعریف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فیه أسباب خفیة غامضة قادحة فیه فی نفس الأمر و ظاهر السلام ة منها بل الصحة</w:t>
      </w:r>
      <w:r>
        <w:rPr>
          <w:rStyle w:val="FootnoteAnchor"/>
          <w:rtl w:val="true"/>
        </w:rPr>
        <w:footnoteReference w:id="651"/>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العلّة فی المتن فمثالها من طریق العامة ما انفرد مسلم باخراجه فی حدیث أنس من اللفظ المصرّح بنفی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فعلّلوا بأنّ نفی مسلم البسملة صریحآ إنّما نشأ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یفتتحون بالحمد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مسلم إلی المفهوم و أخطأ و إنّما معنی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یفتتحون بسورة</w:t>
      </w:r>
      <w:bookmarkStart w:id="398" w:name="pg3228_33635"/>
    </w:p>
    <w:p>
      <w:pPr>
        <w:pStyle w:val="BookText"/>
        <w:rPr/>
      </w:pPr>
      <w:bookmarkEnd w:id="398"/>
      <w:r>
        <w:rPr>
          <w:rFonts w:ascii="Amiri" w:hAnsi="Amiri" w:eastAsia="Amiri" w:cs="Amiri"/>
          <w:color w:val="111111"/>
          <w:sz w:val="28"/>
          <w:sz w:val="28"/>
          <w:szCs w:val="28"/>
          <w:rtl w:val="true"/>
          <w:lang w:bidi="ar-SA"/>
        </w:rPr>
        <w:t>الحمد للهِ ربّ العالمین</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استاد بهبودی مثال‌های زیادی در باب حدیث معلّل آورده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یحیی، عن احمدبن‌محمّد، عن محمّدبن‌سنان، عن ابی‌هارون مولی آل‌جعدة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جلیسآ لاِبی عبدالله علیه السلام بالمدینة ففقدنی أیّامآ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إنّی جئت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أرک منذ أیّام یا أباهارون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سمیّته؟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محمّدآ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فأقبل بخدّه</w:t>
      </w:r>
      <w:r>
        <w:rPr>
          <w:rStyle w:val="FootnoteAnchor"/>
          <w:rtl w:val="true"/>
        </w:rPr>
        <w:footnoteReference w:id="653"/>
      </w:r>
      <w:r>
        <w:rPr>
          <w:rFonts w:ascii="Amiri" w:hAnsi="Amiri" w:eastAsia="Amiri" w:cs="Amiri"/>
          <w:color w:val="111111"/>
          <w:sz w:val="28"/>
          <w:sz w:val="28"/>
          <w:szCs w:val="28"/>
          <w:rtl w:val="true"/>
          <w:lang w:bidi="ar-SA"/>
        </w:rPr>
        <w:t> نحو الأرض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محمّد حتّی کاد     </w:t>
      </w:r>
    </w:p>
    <w:p>
      <w:pPr>
        <w:pStyle w:val="BookText"/>
        <w:rPr/>
      </w:pPr>
      <w:r>
        <w:rPr>
          <w:rFonts w:ascii="IRNazanin" w:hAnsi="IRNazanin" w:eastAsia="IRNazanin"/>
          <w:color w:val="111111"/>
          <w:sz w:val="28"/>
          <w:sz w:val="28"/>
          <w:szCs w:val="28"/>
          <w:rtl w:val="true"/>
          <w:lang w:bidi="fa-IR"/>
        </w:rPr>
        <w:t>یلصق خدّه بالارض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بطوله</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ایشان پس از ذکر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راوی این حدیث مکفوف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کوری که چشم‌های او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ناسازگاری این متن که امام صادق علیه السلام با شنیدن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 گویان سرخم کرد و تعظیم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خصوصآ ادّعای او که خود را جلیس و ندیم آن سرور معرّفی می‌کند، در حالی که ابوعمر و کشّی به روایت از امام صادق علیه السلام او را ملعون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موسی‌بن‌عمیر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میرداماد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اخبار دو کتاب تهذیب و استبصار متنآ و اسنادآ کم نیست</w:t>
      </w:r>
      <w:r>
        <w:rPr>
          <w:rFonts w:eastAsia="IRNazanin" w:cs="IRNazanin"/>
          <w:color w:val="111111"/>
          <w:sz w:val="28"/>
          <w:szCs w:val="28"/>
          <w:rtl w:val="true"/>
          <w:lang w:bidi="fa-IR"/>
        </w:rPr>
        <w:t>.</w:t>
      </w:r>
      <w:r>
        <w:rPr>
          <w:rStyle w:val="FootnoteAnchor"/>
          <w:rtl w:val="true"/>
        </w:rPr>
        <w:footnoteReference w:id="656"/>
      </w:r>
    </w:p>
    <w:p>
      <w:pPr>
        <w:pStyle w:val="Heading4"/>
        <w:numPr>
          <w:ilvl w:val="3"/>
          <w:numId w:val="1"/>
        </w:numPr>
        <w:rPr/>
      </w:pPr>
      <w:bookmarkStart w:id="399" w:name="__RefHeading___Toc1870757_2749589250"/>
      <w:bookmarkStart w:id="400" w:name="_Toc154"/>
      <w:bookmarkEnd w:id="399"/>
      <w:r>
        <w:rPr/>
        <w:t>9</w:t>
      </w:r>
      <w:r>
        <w:rPr>
          <w:rtl w:val="true"/>
        </w:rPr>
        <w:t xml:space="preserve">ـ </w:t>
      </w:r>
      <w:r>
        <w:rPr/>
        <w:t>2</w:t>
      </w:r>
      <w:r>
        <w:rPr>
          <w:rtl w:val="true"/>
        </w:rPr>
        <w:t xml:space="preserve">ـ </w:t>
      </w:r>
      <w:r>
        <w:rPr/>
        <w:t>6</w:t>
      </w:r>
      <w:r>
        <w:rPr>
          <w:rtl w:val="true"/>
        </w:rPr>
        <w:t>ـ مضطرب</w:t>
      </w:r>
      <w:bookmarkEnd w:id="40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مامقانی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کلّ حدیث اختلف فی متنه أو سنده فرُوی مرةً علی وجه و أخری علی وجه آخر مخالفٍ له، سواء وقع الاختلاف من رواة متعدّدین أو راو واحد أو من المؤلّفین أو الکُتّاب کذلک بحیث یشتبه الواقع</w:t>
      </w:r>
      <w:r>
        <w:rPr>
          <w:rFonts w:eastAsia="IRNazanin" w:cs="IRNazanin"/>
          <w:color w:val="111111"/>
          <w:sz w:val="28"/>
          <w:szCs w:val="28"/>
          <w:rtl w:val="true"/>
          <w:lang w:bidi="fa-IR"/>
        </w:rPr>
        <w:t>.»</w:t>
      </w:r>
      <w:r>
        <w:rPr>
          <w:rStyle w:val="FootnoteAnchor"/>
          <w:rtl w:val="true"/>
        </w:rPr>
        <w:footnoteReference w:id="657"/>
      </w:r>
      <w:bookmarkStart w:id="401" w:name="pg3228_33637"/>
    </w:p>
    <w:p>
      <w:pPr>
        <w:pStyle w:val="BookText"/>
        <w:rPr/>
      </w:pPr>
      <w:bookmarkEnd w:id="40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درباره‌ی مضطرب المتن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فبأن یُروی حدیث بمتین مختلفین کخبر اعتبار الدّم عند اشتباهه بالقُرحة بخروجه من الجانب الأیمن فیکون حیضآ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فرواه فی الکافی بالأوّل و کذا فی کثیر من نُسخ التهذیب، و فی بعض نُسخه بالثانی واختلف الفتوی بذالک، حتّی من الفقیه الواحد من أنّ الاضطراب یمنع من العمل بمضمون الحدیث مطلقآ</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میرداماد پس از نقل مثال مزبور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ربّما قیل بترجیح الثانی و دفع الاضطراب من حدیث عمل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بمضمونه فیرجّح علی الروایة الأخری بذلک، و بأنّ الشیخ أضبط من الکلینی و أعرف بوجوه الحدیث</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02" w:name="__RefHeading___Toc1870759_2749589250"/>
      <w:bookmarkStart w:id="403" w:name="_Toc155"/>
      <w:bookmarkEnd w:id="402"/>
      <w:r>
        <w:rPr/>
        <w:t>9</w:t>
      </w:r>
      <w:r>
        <w:rPr>
          <w:rtl w:val="true"/>
        </w:rPr>
        <w:t xml:space="preserve">ـ </w:t>
      </w:r>
      <w:r>
        <w:rPr/>
        <w:t>2</w:t>
      </w:r>
      <w:r>
        <w:rPr>
          <w:rtl w:val="true"/>
        </w:rPr>
        <w:t xml:space="preserve">ـ </w:t>
      </w:r>
      <w:r>
        <w:rPr/>
        <w:t>7</w:t>
      </w:r>
      <w:r>
        <w:rPr>
          <w:rtl w:val="true"/>
        </w:rPr>
        <w:t>ـ مصحّف</w:t>
      </w:r>
      <w:bookmarkEnd w:id="403"/>
    </w:p>
    <w:p>
      <w:pPr>
        <w:pStyle w:val="BookText"/>
        <w:rPr/>
      </w:pPr>
      <w:r>
        <w:rPr>
          <w:rFonts w:ascii="IRNazanin" w:hAnsi="IRNazanin" w:eastAsia="IRNazanin"/>
          <w:color w:val="111111"/>
          <w:sz w:val="28"/>
          <w:sz w:val="28"/>
          <w:szCs w:val="28"/>
          <w:rtl w:val="true"/>
          <w:lang w:bidi="fa-IR"/>
        </w:rPr>
        <w:t>مصحّف حدیثی است که قسمتی از سند یا متن آن بمشابه خود تغییر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امّا محسوس لفظی و إما معقول معنوی و المحسوس اللفظی إما من تصحیف البصر، أو من تصحیف السمع فی موادّ الالفاظ و جواهر الحروف أو فی صورها الوزنیة و کیفیّاتها الاعرابیّة و حرکاتها اللازمة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إما فی الإسناد، أو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المتن فکحدیث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رمضان و أتبعه ستّآ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صحّفه أبوبکر الصولی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الصواب فی مثال تصحیف السمع ما فی حدیث الرؤیا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فاسْتَآلها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استقی، افتعالا من المساءة أی ساءته، فرواه بعض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فاستآلها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وزن استَمال و جعل اللام من أصل جوهر الکلمة استفعالا من التأویل أی طلب تأویلها</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درباره‌ی تصحیف معنوی جمله معروفی که پیامبر صلی الله علیه و آله و سلم در لحظات واپسین حیاتش فرمود، نمونه می‌آورد</w:t>
      </w:r>
      <w:r>
        <w:rPr>
          <w:rFonts w:eastAsia="IRNazanin" w:cs="IRNazanin"/>
          <w:color w:val="111111"/>
          <w:sz w:val="28"/>
          <w:szCs w:val="28"/>
          <w:rtl w:val="true"/>
          <w:lang w:bidi="fa-IR"/>
        </w:rPr>
        <w:t>:</w:t>
      </w:r>
      <w:bookmarkStart w:id="404" w:name="pg3228_33639"/>
    </w:p>
    <w:p>
      <w:pPr>
        <w:pStyle w:val="BookText"/>
        <w:rPr/>
      </w:pPr>
      <w:bookmarkEnd w:id="4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بدواة و قرطاس أکتب لکم کتابآ لاتضلّوا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أهجَرـ أوـ هجَر؟</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که کرمانی در شرح صحیح بخاری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هجر به معنای هجرت از دنیا و ضد وصل است که یا به صورت ماضی ثلاثی مجرد آمده یا از باب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میرداماد پس نقل از روایت مزبور و شرح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آشنای به ادبیات عرب باشد می‌داند هجرت از مکانی به مکان دیگر از باب مفاعله می‌آید و اگر هم هَجر به معنی هجرت ضد وصل بیاید در دور شدن کسی از کسی می‌آید نه هجرت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گفته‌ی کرمانی که هجر را دورشدن از مکان و مقام می‌داند تصحیف معنوی و غلط است</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این بخش مثال‌های زیادی از تصحیف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تصحیف فن جلیلی است که علمای حاذق به انواع آن پرداخته‌اند</w:t>
      </w:r>
      <w:r>
        <w:rPr>
          <w:rStyle w:val="FootnoteAnchor"/>
          <w:rtl w:val="true"/>
        </w:rPr>
        <w:footnoteReference w:id="663"/>
      </w:r>
      <w:r>
        <w:rPr>
          <w:rFonts w:ascii="IRNazanin" w:hAnsi="IRNazanin" w:eastAsia="IRNazanin"/>
          <w:color w:val="111111"/>
          <w:sz w:val="28"/>
          <w:sz w:val="28"/>
          <w:szCs w:val="28"/>
          <w:rtl w:val="true"/>
          <w:lang w:bidi="fa-IR"/>
        </w:rPr>
        <w:t> بطلیوسی آن را علّت چهارم از علل هشتگانه‌ای می‌داند که بر حدیث</w:t>
      </w:r>
    </w:p>
    <w:p>
      <w:pPr>
        <w:pStyle w:val="BookText"/>
        <w:rPr/>
      </w:pPr>
      <w:r>
        <w:rPr>
          <w:rFonts w:ascii="IRNazanin" w:hAnsi="IRNazanin" w:eastAsia="IRNazanin"/>
          <w:color w:val="111111"/>
          <w:sz w:val="28"/>
          <w:sz w:val="28"/>
          <w:szCs w:val="28"/>
          <w:rtl w:val="true"/>
          <w:lang w:bidi="fa-IR"/>
        </w:rPr>
        <w:t>عارض شده است؛ و باب عظیم فساد در حدیث می‌شمرد</w:t>
      </w:r>
      <w:r>
        <w:rPr>
          <w:rFonts w:eastAsia="IRNazanin" w:cs="IRNazanin"/>
          <w:color w:val="111111"/>
          <w:sz w:val="28"/>
          <w:szCs w:val="28"/>
          <w:rtl w:val="true"/>
          <w:lang w:bidi="fa-IR"/>
        </w:rPr>
        <w:t>.»</w:t>
      </w:r>
      <w:r>
        <w:rPr>
          <w:rStyle w:val="FootnoteAnchor"/>
          <w:rtl w:val="true"/>
        </w:rPr>
        <w:footnoteReference w:id="664"/>
      </w:r>
    </w:p>
    <w:p>
      <w:pPr>
        <w:pStyle w:val="Heading4"/>
        <w:numPr>
          <w:ilvl w:val="3"/>
          <w:numId w:val="1"/>
        </w:numPr>
        <w:rPr/>
      </w:pPr>
      <w:bookmarkStart w:id="405" w:name="__RefHeading___Toc1870761_2749589250"/>
      <w:bookmarkStart w:id="406" w:name="_Toc156"/>
      <w:bookmarkEnd w:id="405"/>
      <w:r>
        <w:rPr/>
        <w:t>9</w:t>
      </w:r>
      <w:r>
        <w:rPr>
          <w:rtl w:val="true"/>
        </w:rPr>
        <w:t xml:space="preserve">ـ </w:t>
      </w:r>
      <w:r>
        <w:rPr/>
        <w:t>2</w:t>
      </w:r>
      <w:r>
        <w:rPr>
          <w:rtl w:val="true"/>
        </w:rPr>
        <w:t xml:space="preserve">ـ </w:t>
      </w:r>
      <w:r>
        <w:rPr/>
        <w:t>8</w:t>
      </w:r>
      <w:r>
        <w:rPr>
          <w:rtl w:val="true"/>
        </w:rPr>
        <w:t xml:space="preserve"> </w:t>
      </w:r>
      <w:r>
        <w:rPr>
          <w:rtl w:val="true"/>
        </w:rPr>
        <w:t>ـ محرّف</w:t>
      </w:r>
      <w:bookmarkEnd w:id="406"/>
    </w:p>
    <w:p>
      <w:pPr>
        <w:pStyle w:val="BookText"/>
        <w:rPr/>
      </w:pPr>
      <w:r>
        <w:rPr>
          <w:rFonts w:ascii="IRNazanin" w:hAnsi="IRNazanin" w:eastAsia="IRNazanin"/>
          <w:color w:val="111111"/>
          <w:sz w:val="28"/>
          <w:sz w:val="28"/>
          <w:szCs w:val="28"/>
          <w:rtl w:val="true"/>
          <w:lang w:bidi="fa-IR"/>
        </w:rPr>
        <w:t>محرّف حدیثی است که در سند یا متن آن کم یا زیاده شده و یا حرفی به جای حرف دیگر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یُهلک فیک اثنان، محبٌ غالٍ و مبغضٌ قالٍ</w:t>
      </w:r>
      <w:r>
        <w:rPr>
          <w:rFonts w:eastAsia="IRNazanin" w:cs="IRNazanin"/>
          <w:color w:val="111111"/>
          <w:sz w:val="28"/>
          <w:szCs w:val="28"/>
          <w:rtl w:val="true"/>
          <w:lang w:bidi="fa-IR"/>
        </w:rPr>
        <w:t>»</w:t>
      </w:r>
      <w:r>
        <w:rPr>
          <w:rStyle w:val="FootnoteAnchor"/>
          <w:rtl w:val="true"/>
        </w:rPr>
        <w:footnoteReference w:id="6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وجه این‌گونه تحریفات نقص  </w:t>
      </w:r>
    </w:p>
    <w:p>
      <w:pPr>
        <w:pStyle w:val="BookText"/>
        <w:rPr/>
      </w:pPr>
      <w:r>
        <w:rPr>
          <w:rFonts w:ascii="IRNazanin" w:hAnsi="IRNazanin" w:eastAsia="IRNazanin"/>
          <w:color w:val="111111"/>
          <w:sz w:val="28"/>
          <w:sz w:val="28"/>
          <w:szCs w:val="28"/>
          <w:rtl w:val="true"/>
          <w:lang w:bidi="fa-IR"/>
        </w:rPr>
        <w:t>رسم الخط قدیم بوده است که نقطه‌گذاری کلمات متداول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محرّف و مصحّف را یکی دانسته‌اند و بعضی تصحیف را اعم از تحریف دانسته‌اند و بعضی تصحیف را مختص به تغییر لفظ از حیث نقطه دانسته و تحریف را تغییر در شکل کلمه گفته‌اند</w:t>
      </w:r>
      <w:r>
        <w:rPr>
          <w:rFonts w:eastAsia="IRNazanin" w:cs="IRNazanin"/>
          <w:color w:val="111111"/>
          <w:sz w:val="28"/>
          <w:szCs w:val="28"/>
          <w:rtl w:val="true"/>
          <w:lang w:bidi="fa-IR"/>
        </w:rPr>
        <w:t>.</w:t>
      </w:r>
      <w:r>
        <w:rPr>
          <w:rStyle w:val="FootnoteAnchor"/>
          <w:rtl w:val="true"/>
        </w:rPr>
        <w:footnoteReference w:id="666"/>
      </w:r>
    </w:p>
    <w:p>
      <w:pPr>
        <w:pStyle w:val="Heading3"/>
        <w:numPr>
          <w:ilvl w:val="2"/>
          <w:numId w:val="1"/>
        </w:numPr>
        <w:rPr/>
      </w:pPr>
      <w:bookmarkStart w:id="407" w:name="__RefHeading___Toc1870763_2749589250"/>
      <w:bookmarkStart w:id="408" w:name="_Toc157"/>
      <w:bookmarkEnd w:id="407"/>
      <w:r>
        <w:rPr/>
        <w:t>9</w:t>
      </w:r>
      <w:r>
        <w:rPr>
          <w:rtl w:val="true"/>
        </w:rPr>
        <w:t xml:space="preserve">ـ </w:t>
      </w:r>
      <w:r>
        <w:rPr/>
        <w:t>3</w:t>
      </w:r>
      <w:r>
        <w:rPr>
          <w:rtl w:val="true"/>
        </w:rPr>
        <w:t>ـ کشف روابط</w:t>
      </w:r>
      <w:bookmarkEnd w:id="408"/>
    </w:p>
    <w:p>
      <w:pPr>
        <w:pStyle w:val="Heading4"/>
        <w:numPr>
          <w:ilvl w:val="3"/>
          <w:numId w:val="1"/>
        </w:numPr>
        <w:rPr/>
      </w:pPr>
      <w:bookmarkStart w:id="409" w:name="__RefHeading___Toc1870765_2749589250"/>
      <w:bookmarkStart w:id="410" w:name="_Toc158"/>
      <w:bookmarkEnd w:id="409"/>
      <w:r>
        <w:rPr>
          <w:rtl w:val="true"/>
        </w:rPr>
        <w:t>اشاره</w:t>
      </w:r>
      <w:bookmarkEnd w:id="41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فایده‌ی بعدی که از توجّه به خانواده‌ی حدیث حاصل می‌شود، کشف روابط میان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مانند عام و خاص، مجمل و مبیّن، محکم و متشابه، حقیقت و مجاز، ناسخ و منسوخ و غیره، طرح وجود این انواع در</w:t>
      </w:r>
      <w:bookmarkStart w:id="411" w:name="pg3228_33641"/>
    </w:p>
    <w:p>
      <w:pPr>
        <w:pStyle w:val="BookText"/>
        <w:rPr/>
      </w:pPr>
      <w:bookmarkEnd w:id="411"/>
      <w:r>
        <w:rPr>
          <w:rFonts w:ascii="IRNazanin" w:hAnsi="IRNazanin" w:eastAsia="IRNazanin"/>
          <w:color w:val="111111"/>
          <w:sz w:val="28"/>
          <w:sz w:val="28"/>
          <w:szCs w:val="28"/>
          <w:rtl w:val="true"/>
          <w:lang w:bidi="fa-IR"/>
        </w:rPr>
        <w:t xml:space="preserve">متون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قرآن و چه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علی علیه السلام ضمن خطبه‌ای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أیدی النّاس حقّآ و باطلا و صدقآ و کذبآ و ناسخآ و منسوخآ و عامّآ و خاصّآ و محکمآ و متشابهآ و حفظآ و وَهمآ</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امر النّبی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مثل القرآن ناسخ و منسوخ و خاص و عام و محکم و متشابه</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در پرتو خانواده حدیث، با جمع روایات متحّدالموضوع میان انواع مزبور رابطه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روایات متشابه به محکمات ارجاع می‌شود، حدیث عام به حدیث خاص تخصیص خورده و حدیث منسوخ به حدیث ناسخ نسخ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حدیث مبیّن حدیث مجمل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برخی از این روابط پرداخته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412" w:name="__RefHeading___Toc1870767_2749589250"/>
      <w:bookmarkStart w:id="413" w:name="_Toc159"/>
      <w:bookmarkEnd w:id="412"/>
      <w:r>
        <w:rPr/>
        <w:t>9</w:t>
      </w:r>
      <w:r>
        <w:rPr>
          <w:rtl w:val="true"/>
        </w:rPr>
        <w:t xml:space="preserve">ـ </w:t>
      </w:r>
      <w:r>
        <w:rPr/>
        <w:t>3</w:t>
      </w:r>
      <w:r>
        <w:rPr>
          <w:rtl w:val="true"/>
        </w:rPr>
        <w:t xml:space="preserve">ـ </w:t>
      </w:r>
      <w:r>
        <w:rPr/>
        <w:t>1</w:t>
      </w:r>
      <w:r>
        <w:rPr>
          <w:rtl w:val="true"/>
        </w:rPr>
        <w:t>ـ رابطه‌ی تأویل</w:t>
      </w:r>
      <w:bookmarkEnd w:id="413"/>
    </w:p>
    <w:p>
      <w:pPr>
        <w:pStyle w:val="BookText"/>
        <w:rPr/>
      </w:pPr>
      <w:r>
        <w:rPr>
          <w:rFonts w:ascii="IRNazanin" w:hAnsi="IRNazanin" w:eastAsia="IRNazanin"/>
          <w:color w:val="111111"/>
          <w:sz w:val="28"/>
          <w:sz w:val="28"/>
          <w:szCs w:val="28"/>
          <w:rtl w:val="true"/>
          <w:lang w:bidi="fa-IR"/>
        </w:rPr>
        <w:t>روایات نیز همانند آیات قرآن شامل برخی محکمات و متشابهات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أخبارنا متشابهآ کمتشابه القرآن و محکمآ کمحکم القرآن فردّوا متشابهها إلی محکمها و لا تتبعوا متشابهها دون محکمها فتضلّوا</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متقن است و در اصطلاح خطابی است که بر معنایی دلالت می‌کند که احتمال غیر آن نرود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محکم اختصاص به نص پیدا کرده و متشابه شامل ظاهر و مؤوّل و مجمل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یک از اقسام سه‌گانه‌ی مذکور دربردارنده احتمالی غیر از معنای اصلی خویش است با این تفاوت که این معنای محتمل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راجح،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مرجوح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مساوی است</w:t>
      </w:r>
      <w:r>
        <w:rPr>
          <w:rFonts w:eastAsia="IRNazanin" w:cs="IRNazanin"/>
          <w:color w:val="111111"/>
          <w:sz w:val="28"/>
          <w:szCs w:val="28"/>
          <w:rtl w:val="true"/>
          <w:lang w:bidi="fa-IR"/>
        </w:rPr>
        <w:t>.</w:t>
      </w:r>
      <w:r>
        <w:rPr>
          <w:rStyle w:val="FootnoteAnchor"/>
          <w:rtl w:val="true"/>
        </w:rPr>
        <w:footnoteReference w:id="6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نیز گفته‌اند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محکم به حدیثی اطلاق می‌شود که دلالت آن واضح باشد در مقابل متشابه که دلالت آن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حدیث محکم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متشابه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71"/>
      </w:r>
      <w:bookmarkStart w:id="414" w:name="pg3228_33644"/>
    </w:p>
    <w:p>
      <w:pPr>
        <w:pStyle w:val="BookText"/>
        <w:rPr/>
      </w:pPr>
      <w:bookmarkEnd w:id="414"/>
      <w:r>
        <w:rPr>
          <w:rFonts w:ascii="IRNazanin" w:hAnsi="IRNazanin" w:eastAsia="IRNazanin"/>
          <w:color w:val="111111"/>
          <w:sz w:val="28"/>
          <w:sz w:val="28"/>
          <w:szCs w:val="28"/>
          <w:rtl w:val="true"/>
          <w:lang w:bidi="fa-IR"/>
        </w:rPr>
        <w:t>برای نمونه شیخ طوسی با سند خود از معاویة‌بن‌عمّار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الثیاب السابریّة تعمَلُها المجوس و هم أخباث و هم یشربون الخَمر و نساؤهم علی تلک الحال، ألبَسُها و لا اَغسلها و أصَلّی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له قمیصآ و خطته و فتلت له ازرارآ و رداءً من السابری ثمّ بَعَثتُ بها إلیه فی یوم جُمعة حین ارتفع النّار، فکأنَّهُ عَرَف ما أرید، فخرج فیها إلی الجمعة</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استاد غفاری پس از ذکر این حدیث در ذیل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کماتری صدره نصّ فی الجواز و ذیله ظاهر فیه</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نمونه‌ی دیگر از حدیث متشابه حدیثی است که از امام صادق علیه السلام وارد شده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 الفضة فمن کان له فی الجاهلیة اصل فله فی الاسلام اصل</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مورد تشابه در حدیث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در افتخار نژادی و نسبی خود در دوران جاهلیت به حدیث مزبور استناد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 دیگری از امام باقر علیه السلام وجود دارد که این تشابه را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حدیثی از رسول اکرم صلی الله علیه و آله و سلم ، روایت کرده که اصل هر کس را عقل او معرّفی می‌کند</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اصل تأویل</w:t>
      </w:r>
    </w:p>
    <w:p>
      <w:pPr>
        <w:pStyle w:val="BookText"/>
        <w:rPr/>
      </w:pPr>
      <w:r>
        <w:rPr>
          <w:rFonts w:ascii="IRNazanin" w:hAnsi="IRNazanin" w:eastAsia="IRNazanin"/>
          <w:color w:val="111111"/>
          <w:sz w:val="28"/>
          <w:sz w:val="28"/>
          <w:szCs w:val="28"/>
          <w:rtl w:val="true"/>
          <w:lang w:bidi="fa-IR"/>
        </w:rPr>
        <w:t>به عقل می‌شود</w:t>
      </w:r>
      <w:r>
        <w:rPr>
          <w:rFonts w:eastAsia="IRNazanin" w:cs="IRNazanin"/>
          <w:color w:val="111111"/>
          <w:sz w:val="28"/>
          <w:szCs w:val="28"/>
          <w:rtl w:val="true"/>
          <w:lang w:bidi="fa-IR"/>
        </w:rPr>
        <w:t>.</w:t>
      </w:r>
    </w:p>
    <w:p>
      <w:pPr>
        <w:pStyle w:val="Heading4"/>
        <w:numPr>
          <w:ilvl w:val="3"/>
          <w:numId w:val="1"/>
        </w:numPr>
        <w:rPr/>
      </w:pPr>
      <w:bookmarkStart w:id="415" w:name="__RefHeading___Toc1870769_2749589250"/>
      <w:bookmarkStart w:id="416" w:name="_Toc160"/>
      <w:bookmarkEnd w:id="415"/>
      <w:r>
        <w:rPr/>
        <w:t>9</w:t>
      </w:r>
      <w:r>
        <w:rPr>
          <w:rtl w:val="true"/>
        </w:rPr>
        <w:t xml:space="preserve">ـ </w:t>
      </w:r>
      <w:r>
        <w:rPr/>
        <w:t>3</w:t>
      </w:r>
      <w:r>
        <w:rPr>
          <w:rtl w:val="true"/>
        </w:rPr>
        <w:t xml:space="preserve">ـ </w:t>
      </w:r>
      <w:r>
        <w:rPr/>
        <w:t>2</w:t>
      </w:r>
      <w:r>
        <w:rPr>
          <w:rtl w:val="true"/>
        </w:rPr>
        <w:t>ـ رابطه‌ی تبیین</w:t>
      </w:r>
      <w:bookmarkEnd w:id="416"/>
    </w:p>
    <w:p>
      <w:pPr>
        <w:pStyle w:val="BookText"/>
        <w:rPr/>
      </w:pPr>
      <w:r>
        <w:rPr>
          <w:rFonts w:ascii="IRNazanin" w:hAnsi="IRNazanin" w:eastAsia="IRNazanin"/>
          <w:color w:val="111111"/>
          <w:sz w:val="28"/>
          <w:sz w:val="28"/>
          <w:szCs w:val="28"/>
          <w:rtl w:val="true"/>
          <w:lang w:bidi="fa-IR"/>
        </w:rPr>
        <w:t xml:space="preserve">یکی از رابطه‌های مهم که در خانواده حدیث وجود دارد رابطه تبیین است که بین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فصل دوم به تفصیل درباره اصطلاحات مجمل و مبین و اقسام اجمال روایی سخن به میان آمد تکرار مطالب ضرورتی نداشته و می‌توان به آن قسمت مراجعه کرد</w:t>
      </w:r>
      <w:r>
        <w:rPr>
          <w:rFonts w:eastAsia="IRNazanin" w:cs="IRNazanin"/>
          <w:color w:val="111111"/>
          <w:sz w:val="28"/>
          <w:szCs w:val="28"/>
          <w:rtl w:val="true"/>
          <w:lang w:bidi="fa-IR"/>
        </w:rPr>
        <w:t>.</w:t>
      </w:r>
    </w:p>
    <w:p>
      <w:pPr>
        <w:pStyle w:val="Heading4"/>
        <w:numPr>
          <w:ilvl w:val="3"/>
          <w:numId w:val="1"/>
        </w:numPr>
        <w:rPr/>
      </w:pPr>
      <w:bookmarkStart w:id="417" w:name="__RefHeading___Toc1870771_2749589250"/>
      <w:bookmarkStart w:id="418" w:name="_Toc161"/>
      <w:bookmarkEnd w:id="417"/>
      <w:r>
        <w:rPr/>
        <w:t>9</w:t>
      </w:r>
      <w:r>
        <w:rPr>
          <w:rtl w:val="true"/>
        </w:rPr>
        <w:t xml:space="preserve">ـ </w:t>
      </w:r>
      <w:r>
        <w:rPr/>
        <w:t>3</w:t>
      </w:r>
      <w:r>
        <w:rPr>
          <w:rtl w:val="true"/>
        </w:rPr>
        <w:t xml:space="preserve">ـ </w:t>
      </w:r>
      <w:r>
        <w:rPr/>
        <w:t>3</w:t>
      </w:r>
      <w:r>
        <w:rPr>
          <w:rtl w:val="true"/>
        </w:rPr>
        <w:t>ـ رابطه‌ی تخصیص و تعمیم</w:t>
      </w:r>
      <w:bookmarkEnd w:id="41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رابطه بین حدیث عام و حدیث خاص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برخی از حدیث‌پژوهان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 در اصطلاح حدیثی آن غیر از اصطلاح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حدیث عام به حدیثی اطلاق می‌شود که حکم آن بر تمام مصادیقش حمل شود، گرچه به ظاهر نسبت به فرد خاصی صادر شده باشد مانند سخن پیامبر صلی الله علیه و آله و سلم خطاب به</w:t>
      </w:r>
    </w:p>
    <w:p>
      <w:pPr>
        <w:pStyle w:val="BookText"/>
        <w:rPr/>
      </w:pPr>
      <w:r>
        <w:rPr>
          <w:rFonts w:ascii="IRNazanin" w:hAnsi="IRNazanin" w:eastAsia="IRNazanin"/>
          <w:color w:val="111111"/>
          <w:sz w:val="28"/>
          <w:sz w:val="28"/>
          <w:szCs w:val="28"/>
          <w:rtl w:val="true"/>
          <w:lang w:bidi="fa-IR"/>
        </w:rPr>
        <w:t>عروه بارقی که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فقها از    </w:t>
      </w:r>
    </w:p>
    <w:p>
      <w:pPr>
        <w:pStyle w:val="BookText"/>
        <w:rPr/>
      </w:pPr>
      <w:r>
        <w:rPr>
          <w:rFonts w:ascii="IRNazanin" w:hAnsi="IRNazanin" w:eastAsia="IRNazanin"/>
          <w:color w:val="111111"/>
          <w:sz w:val="28"/>
          <w:sz w:val="28"/>
          <w:szCs w:val="28"/>
          <w:rtl w:val="true"/>
          <w:lang w:bidi="fa-IR"/>
        </w:rPr>
        <w:t xml:space="preserve">آن صحّت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رضایت طرفین معامله نتیجه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حدیث خاص حدیثی است که مضمونش شامل بعضی از مصادیق آن شود گرچه به ظاهر در صیغه‌ی عام وارد شده باشد، مانند روایاتی که از رسول خدا صلی الله علیه و آله و سلم در مذمت مصاحبت با اکراد، یا ذمّ بازاریان یا شعراء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علی‌رغم صیغه عام این روایات، قطعآ مصادیقی از آنها مراد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از جمله روایات خاص که مراد آن عام است فرمایش امام صادق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کفن اسماعیل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یشهد ان 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اصلی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هر کسی نام میّت خود را با ذکر شهادتین او بر کفن وی بنویسد</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 اختصاصی به اسماعیل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روایات عام که مراد آن</w:t>
      </w:r>
    </w:p>
    <w:p>
      <w:pPr>
        <w:pStyle w:val="BookText"/>
        <w:rPr/>
      </w:pPr>
      <w:r>
        <w:rPr>
          <w:rFonts w:ascii="IRNazanin" w:hAnsi="IRNazanin" w:eastAsia="IRNazanin"/>
          <w:color w:val="111111"/>
          <w:sz w:val="28"/>
          <w:sz w:val="28"/>
          <w:szCs w:val="28"/>
          <w:rtl w:val="true"/>
          <w:lang w:bidi="fa-IR"/>
        </w:rPr>
        <w:t>خاص است حدیث فریقین از رسول خدا صلی الله علیه و آله و سلم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ان لا اله إلّا الله و انّ محمّدآ رسول الله حرّم الله علیه النّار</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حدیث بر این مطلب دلالت دارد</w:t>
      </w:r>
    </w:p>
    <w:p>
      <w:pPr>
        <w:pStyle w:val="BookText"/>
        <w:rPr/>
      </w:pPr>
      <w:r>
        <w:rPr>
          <w:rFonts w:ascii="IRNazanin" w:hAnsi="IRNazanin" w:eastAsia="IRNazanin"/>
          <w:color w:val="111111"/>
          <w:sz w:val="28"/>
          <w:sz w:val="28"/>
          <w:szCs w:val="28"/>
          <w:rtl w:val="true"/>
          <w:lang w:bidi="fa-IR"/>
        </w:rPr>
        <w:t>که هر کس به ذکر شهادتین اقدام کند وارد جهنّم نخواهد شد، امّا ادله قاطعی از آیات و روایات وجود دارد که حکایت از آن می‌کند که گنهکاران از موحّدان مورد عذاب الاهی واقع شده سپس با مواهبی از عفو و شفاعت یا نظائر آن از دوزخ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درمی‌یابیم که ظاهر حدیث مراد نیست و گویا فرمایش پیامبر صلی الله علیه و آله و سلم مقید به کسانی است که عمل صالح انجام داده و یا از گناهان خود توبه کرده و بر همین حالت از دنیا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برخی از روایات نیز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و اخلاص یعنی داشتن ایمانی خالص از هر چیز از جمله شهوات نفسانی</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نمونه‌ی دیگر از روایات عام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الفقیه لایعیدُ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فقیهی هیچ نمازی را اعاده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روایات دیگر این حدیث از دو وجه تخصیص خورده است و از الفاظ عام آن اراده‌ی 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لفظ صلاة؛ چرا که اعاده‌ی نماز به دو رکعت آخر از نماز چهار رکعتی قابل تخصیص است</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خصوص شیخ صدوق</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معانی الاخبار از عبدالله‌بن‌فضل الهاشمی مسندآ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کنت عند أبی‌عبدالله علیه السلام فدخل علیه رجل</w:t>
      </w:r>
      <w:bookmarkStart w:id="419" w:name="pg3228_33648"/>
    </w:p>
    <w:p>
      <w:pPr>
        <w:pStyle w:val="BookText"/>
        <w:rPr/>
      </w:pPr>
      <w:bookmarkEnd w:id="419"/>
      <w:r>
        <w:rPr>
          <w:rFonts w:ascii="IRNazanin" w:hAnsi="IRNazanin" w:eastAsia="IRNazanin"/>
          <w:color w:val="111111"/>
          <w:sz w:val="28"/>
          <w:sz w:val="28"/>
          <w:szCs w:val="28"/>
          <w:rtl w:val="true"/>
          <w:lang w:bidi="fa-IR"/>
        </w:rPr>
        <w:t>فسأله عن رجلٍ لم یدر واحدة صلّی أو اثنتین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الصلاة،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ما رُوی أنّ الفقیه لایعید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فی الثلاث و الأربع</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وجه‌ی دیگر اراده‌ی خاص از لفظ عام در حدیث یادشده، 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تخصیص نیز با توجّه به خانواده‌ی حدیث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روایاتی وارد شده که در آن از امام معصوم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زراره از امام باقر علیه السلام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سجد رسول الله صلی الله علیه و آله و سلم سجدتی السهو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سجدهما فقیه</w:t>
      </w:r>
      <w:r>
        <w:rPr>
          <w:rFonts w:eastAsia="IRNazanin" w:cs="IRNazanin"/>
          <w:color w:val="111111"/>
          <w:sz w:val="28"/>
          <w:szCs w:val="28"/>
          <w:rtl w:val="true"/>
          <w:lang w:bidi="fa-IR"/>
        </w:rPr>
        <w:t>.»</w:t>
      </w:r>
      <w:r>
        <w:rPr>
          <w:rStyle w:val="FootnoteAnchor"/>
          <w:rtl w:val="true"/>
        </w:rPr>
        <w:footnoteReference w:id="6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در لسان روایات معمولا امام  </w:t>
      </w:r>
    </w:p>
    <w:p>
      <w:pPr>
        <w:pStyle w:val="BookText"/>
        <w:rPr/>
      </w:pPr>
      <w:r>
        <w:rPr>
          <w:rFonts w:ascii="IRNazanin" w:hAnsi="IRNazanin" w:eastAsia="IRNazanin"/>
          <w:color w:val="111111"/>
          <w:sz w:val="28"/>
          <w:sz w:val="28"/>
          <w:szCs w:val="28"/>
          <w:rtl w:val="true"/>
          <w:lang w:bidi="fa-IR"/>
        </w:rPr>
        <w:t>معصوم است که می‌تواند در کنار رسول خدا صلی الله علیه و آله و سلم قرار گیرد و در صفات آن حضرت از جمله عصمت و عدم سهو شریک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منظور از فقیه در این حدیث قطعآ امام معصوم است که در شرایط تقیه، گاه از امام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4"/>
        <w:numPr>
          <w:ilvl w:val="3"/>
          <w:numId w:val="1"/>
        </w:numPr>
        <w:rPr/>
      </w:pPr>
      <w:bookmarkStart w:id="420" w:name="__RefHeading___Toc1870773_2749589250"/>
      <w:bookmarkStart w:id="421" w:name="_Toc162"/>
      <w:bookmarkEnd w:id="420"/>
      <w:r>
        <w:rPr/>
        <w:t>9</w:t>
      </w:r>
      <w:r>
        <w:rPr>
          <w:rtl w:val="true"/>
        </w:rPr>
        <w:t xml:space="preserve">ـ </w:t>
      </w:r>
      <w:r>
        <w:rPr/>
        <w:t>3</w:t>
      </w:r>
      <w:r>
        <w:rPr>
          <w:rtl w:val="true"/>
        </w:rPr>
        <w:t xml:space="preserve">ـ </w:t>
      </w:r>
      <w:r>
        <w:rPr/>
        <w:t>4</w:t>
      </w:r>
      <w:r>
        <w:rPr>
          <w:rtl w:val="true"/>
        </w:rPr>
        <w:t>ـ رابطه‌ی دلالت</w:t>
      </w:r>
      <w:bookmarkEnd w:id="421"/>
    </w:p>
    <w:p>
      <w:pPr>
        <w:pStyle w:val="BookText"/>
        <w:rPr/>
      </w:pPr>
      <w:r>
        <w:rPr>
          <w:rFonts w:ascii="IRNazanin" w:hAnsi="IRNazanin" w:eastAsia="IRNazanin"/>
          <w:color w:val="111111"/>
          <w:sz w:val="28"/>
          <w:sz w:val="28"/>
          <w:szCs w:val="28"/>
          <w:rtl w:val="true"/>
          <w:lang w:bidi="fa-IR"/>
        </w:rPr>
        <w:t>حقیقت و مجاز دو نوع از کلام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حقیقی یعنی کاربرد لفظ در معنای موضوع خود و کلام مجازی یعنی کاربرد لفظ در غیر معنای موضوع له، که با دلالت قرائن قالیه و حالیه به معنای مقصود پی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کلام در گفتار معصوم وارد شده است، با استفاده از قرائن به معنای مراد معصوم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ممکن است در سند و یا در صدر و ذیل متن حدیث باشد و یا در حدیثی دیگر از همان خانواده، لذا در پرتو خانواده‌ی حدیث از حقیقت و مجاز کلام معصوم آگاه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رضی شماری از مجازگویی‌های پیامبر اکرم صلی الله علیه و آله و سلم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المجازات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فیها کثیر من الاستعارات البدیعة و لمع البیان الغریبة و أسرار اللغة الطیفة یعظم النفع باستنباط معادنها و استخراج کوامنها و إطّلاعها من أکمّتها و أکنانها و تجریدها من خللها و اجفانها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بسیاری از استعارات بدیع و پاره‌ای از غرایب و اسرار لطیف لغوی وجود دارد و با استنباط معادن آن و استخراج نکات پنهانی و اطّلاع در اندازه‌ها و ژرفای آن و جدا کردن خلل و پوسته‌های آن سود زیادی حاصل می‌شود</w:t>
      </w:r>
      <w:r>
        <w:rPr>
          <w:rFonts w:eastAsia="IRNazanin" w:cs="IRNazanin"/>
          <w:color w:val="111111"/>
          <w:sz w:val="28"/>
          <w:szCs w:val="28"/>
          <w:rtl w:val="true"/>
          <w:lang w:bidi="fa-IR"/>
        </w:rPr>
        <w:t>.</w:t>
      </w:r>
      <w:r>
        <w:rPr>
          <w:rStyle w:val="FootnoteAnchor"/>
          <w:rtl w:val="true"/>
        </w:rPr>
        <w:footnoteReference w:id="68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آنجا که در فصل هشتم به تفصیل درباره انواع دلالت‌ها در روایات امامان علیهم السلام بحث شد، سخن دیگری در این خصوص ضرورت ندارد</w:t>
      </w:r>
      <w:r>
        <w:rPr>
          <w:rFonts w:eastAsia="IRNazanin" w:cs="IRNazanin"/>
          <w:color w:val="111111"/>
          <w:sz w:val="28"/>
          <w:szCs w:val="28"/>
          <w:rtl w:val="true"/>
          <w:lang w:bidi="fa-IR"/>
        </w:rPr>
        <w:t>.</w:t>
      </w:r>
      <w:bookmarkStart w:id="422" w:name="pg3228_33650"/>
    </w:p>
    <w:p>
      <w:pPr>
        <w:pStyle w:val="Heading4"/>
        <w:numPr>
          <w:ilvl w:val="3"/>
          <w:numId w:val="1"/>
        </w:numPr>
        <w:rPr/>
      </w:pPr>
      <w:bookmarkStart w:id="423" w:name="__RefHeading___Toc1870775_2749589250"/>
      <w:bookmarkStart w:id="424" w:name="_Toc163"/>
      <w:bookmarkEnd w:id="422"/>
      <w:bookmarkEnd w:id="423"/>
      <w:r>
        <w:rPr/>
        <w:t>9</w:t>
      </w:r>
      <w:r>
        <w:rPr>
          <w:rtl w:val="true"/>
        </w:rPr>
        <w:t xml:space="preserve">ـ </w:t>
      </w:r>
      <w:r>
        <w:rPr/>
        <w:t>3</w:t>
      </w:r>
      <w:r>
        <w:rPr>
          <w:rtl w:val="true"/>
        </w:rPr>
        <w:t xml:space="preserve">ـ </w:t>
      </w:r>
      <w:r>
        <w:rPr/>
        <w:t>5</w:t>
      </w:r>
      <w:r>
        <w:rPr>
          <w:rtl w:val="true"/>
        </w:rPr>
        <w:t>ـ رابطه‌ی نسخ</w:t>
      </w:r>
      <w:bookmarkEnd w:id="424"/>
    </w:p>
    <w:p>
      <w:pPr>
        <w:pStyle w:val="BookText"/>
        <w:rPr/>
      </w:pPr>
      <w:r>
        <w:rPr>
          <w:rFonts w:ascii="IRNazanin" w:hAnsi="IRNazanin" w:eastAsia="IRNazanin"/>
          <w:color w:val="111111"/>
          <w:sz w:val="28"/>
          <w:sz w:val="28"/>
          <w:szCs w:val="28"/>
          <w:rtl w:val="true"/>
          <w:lang w:bidi="fa-IR"/>
        </w:rPr>
        <w:t>هم‌چنان‌که آیات قرآن ناسخ و منسوخ دارند، روایات نیز ناسخ و منسوخ داشته و رابطه نسخ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نسخ در سنّت مخصوص حدیث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از ابنعمر نقل کرده‌اند که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احادیثی ینسخ بعضها بعضآ کنسخ القرآن</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 در روایات شیعه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حدیثی که امام علی علیه السلام راویان حدیث را به چهار</w:t>
      </w:r>
    </w:p>
    <w:p>
      <w:pPr>
        <w:pStyle w:val="BookText"/>
        <w:rPr/>
      </w:pPr>
      <w:r>
        <w:rPr>
          <w:rFonts w:ascii="IRNazanin" w:hAnsi="IRNazanin" w:eastAsia="IRNazanin"/>
          <w:color w:val="111111"/>
          <w:sz w:val="28"/>
          <w:sz w:val="28"/>
          <w:szCs w:val="28"/>
          <w:rtl w:val="true"/>
          <w:lang w:bidi="fa-IR"/>
        </w:rPr>
        <w:t>دسته تقسیم کرده است، فقط یک دسته از آنها را راویانِ راستگوی حافظ معرّفی کرده و یکی از اوصاف آنها را حفظ ناسخ و منسوخ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حفظ الناسخ فعمل به و حفظ المنسوخ فجنّب عنه</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آن حضرت یکی از آن چهار گروه را  </w:t>
      </w:r>
    </w:p>
    <w:p>
      <w:pPr>
        <w:pStyle w:val="BookText"/>
        <w:rPr/>
      </w:pPr>
      <w:r>
        <w:rPr>
          <w:rFonts w:ascii="IRNazanin" w:hAnsi="IRNazanin" w:eastAsia="IRNazanin"/>
          <w:color w:val="111111"/>
          <w:sz w:val="28"/>
          <w:sz w:val="28"/>
          <w:szCs w:val="28"/>
          <w:rtl w:val="true"/>
          <w:lang w:bidi="fa-IR"/>
        </w:rPr>
        <w:t>کسانی می‌داند که غافل از ناسخ و منسوخ بوده و مسلمانان نباید از آنها قبول حدیث کنند به این صورت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رجلٌ ثالثٌ سمع من رسول الله شیئآ یأمر به ثمّ إنّه نهی عنه و هو لایعلم، أو سمعه ینهی عن شیءٍ ثمّ امر به و هو لا یعلم، فحفظ المنسوخ و لم یحفظ الناسخ، فلو علم أنّه منسوخٌ لرفضه و لو علم المسلمون انّ ما سمعوه منه أنّه منسوخٌ لَرفضوه</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شهید ثانی در تعریف ناسخ و منسوخ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الناسخ حدیث دلّ علی رفع حکم شرعیّ سابقٍ و المنسوخ  ما رُفع حکمه الشرعیُّ بدلیلٍ شرعیّ متأخّرٍ عنه</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راه شناخت نسخ را نص، نقل صحابی، تاریخ و اجماع می‌داند و برای آن به ترتیب مثال زده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زیادة القبور فزوروها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آخر الأمرین من رسول الله ترک الوضوء ممّا مسّت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شارب الخمر فی المّرة الرابعة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w:t>
      </w:r>
      <w:bookmarkStart w:id="425" w:name="pg3228_33652"/>
    </w:p>
    <w:p>
      <w:pPr>
        <w:pStyle w:val="BookText"/>
        <w:rPr/>
      </w:pPr>
      <w:bookmarkEnd w:id="42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الرواشح السماویه برای نسخ با تاریخ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الحاجم و المحجوم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زده شده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احتجم و 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نسخ کرده است چرا که حدیث اوّل در سال هشتم هجری و حدیث دوم در سال دهم هجری صادر شده است</w:t>
      </w:r>
      <w:r>
        <w:rPr>
          <w:rFonts w:eastAsia="IRNazanin" w:cs="IRNazanin"/>
          <w:color w:val="111111"/>
          <w:sz w:val="28"/>
          <w:szCs w:val="28"/>
          <w:rtl w:val="true"/>
          <w:lang w:bidi="fa-IR"/>
        </w:rPr>
        <w:t>.</w:t>
      </w:r>
      <w:r>
        <w:rPr>
          <w:rStyle w:val="FootnoteAnchor"/>
          <w:rtl w:val="true"/>
        </w:rPr>
        <w:footnoteReference w:id="6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قریب به  </w:t>
      </w:r>
    </w:p>
    <w:p>
      <w:pPr>
        <w:pStyle w:val="BookText"/>
        <w:rPr/>
      </w:pPr>
      <w:r>
        <w:rPr>
          <w:rFonts w:ascii="IRNazanin" w:hAnsi="IRNazanin" w:eastAsia="IRNazanin"/>
          <w:color w:val="111111"/>
          <w:sz w:val="28"/>
          <w:sz w:val="28"/>
          <w:szCs w:val="28"/>
          <w:rtl w:val="true"/>
          <w:lang w:bidi="fa-IR"/>
        </w:rPr>
        <w:t>این تعریف از نسخ و مثالهای مزبور در شرح صحیح مسلم</w:t>
      </w:r>
      <w:r>
        <w:rPr>
          <w:rStyle w:val="FootnoteAnchor"/>
          <w:rtl w:val="true"/>
        </w:rPr>
        <w:footnoteReference w:id="692"/>
      </w:r>
      <w:r>
        <w:rPr>
          <w:rFonts w:ascii="IRNazanin" w:hAnsi="IRNazanin" w:eastAsia="IRNazanin"/>
          <w:color w:val="111111"/>
          <w:sz w:val="28"/>
          <w:sz w:val="28"/>
          <w:szCs w:val="28"/>
          <w:rtl w:val="true"/>
          <w:lang w:bidi="fa-IR"/>
        </w:rPr>
        <w:t> و تدریب الراوی</w:t>
      </w:r>
      <w:r>
        <w:rPr>
          <w:rStyle w:val="FootnoteAnchor"/>
          <w:rtl w:val="true"/>
        </w:rPr>
        <w:footnoteReference w:id="693"/>
      </w:r>
      <w:r>
        <w:rPr>
          <w:rFonts w:ascii="IRNazanin" w:hAnsi="IRNazanin" w:eastAsia="IRNazanin"/>
          <w:color w:val="111111"/>
          <w:sz w:val="28"/>
          <w:sz w:val="28"/>
          <w:szCs w:val="28"/>
          <w:rtl w:val="true"/>
          <w:lang w:bidi="fa-IR"/>
        </w:rPr>
        <w:t> نیز</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رابطه‌ی نسخ بین دو حدیث با شرایطی همراه است که اهم آن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حدیث در حدّی باشد که راهی به جمع آن‌ها در دست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هر دو حدیث از معصوم علیه السلام مسلّم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زمانی صدور منسوخ بر حدیث ناسخ معلوم و توأم با اطمینان باشد</w:t>
      </w:r>
      <w:r>
        <w:rPr>
          <w:rFonts w:eastAsia="IRNazanin" w:cs="IRNazanin"/>
          <w:color w:val="111111"/>
          <w:sz w:val="28"/>
          <w:szCs w:val="28"/>
          <w:rtl w:val="true"/>
          <w:lang w:bidi="fa-IR"/>
        </w:rPr>
        <w:t>.</w:t>
      </w:r>
    </w:p>
    <w:p>
      <w:pPr>
        <w:pStyle w:val="Heading4"/>
        <w:numPr>
          <w:ilvl w:val="3"/>
          <w:numId w:val="1"/>
        </w:numPr>
        <w:rPr/>
      </w:pPr>
      <w:bookmarkStart w:id="426" w:name="__RefHeading___Toc1870777_2749589250"/>
      <w:bookmarkStart w:id="427" w:name="_Toc164"/>
      <w:bookmarkEnd w:id="426"/>
      <w:r>
        <w:rPr/>
        <w:t>9</w:t>
      </w:r>
      <w:r>
        <w:rPr>
          <w:rtl w:val="true"/>
        </w:rPr>
        <w:t xml:space="preserve">ـ </w:t>
      </w:r>
      <w:r>
        <w:rPr/>
        <w:t>3</w:t>
      </w:r>
      <w:r>
        <w:rPr>
          <w:rtl w:val="true"/>
        </w:rPr>
        <w:t xml:space="preserve">ـ </w:t>
      </w:r>
      <w:r>
        <w:rPr/>
        <w:t>6</w:t>
      </w:r>
      <w:r>
        <w:rPr>
          <w:rtl w:val="true"/>
        </w:rPr>
        <w:t>ـ رابطه‌ی نسبیت</w:t>
      </w:r>
      <w:bookmarkEnd w:id="427"/>
    </w:p>
    <w:p>
      <w:pPr>
        <w:pStyle w:val="BookText"/>
        <w:rPr/>
      </w:pPr>
      <w:r>
        <w:rPr>
          <w:rFonts w:ascii="IRNazanin" w:hAnsi="IRNazanin" w:eastAsia="IRNazanin"/>
          <w:color w:val="111111"/>
          <w:sz w:val="28"/>
          <w:sz w:val="28"/>
          <w:szCs w:val="28"/>
          <w:rtl w:val="true"/>
          <w:lang w:bidi="fa-IR"/>
        </w:rPr>
        <w:t>در خصوص برخی از روایات متحّدالموضوع در یک خانواده حدیث، نوعی رابطه‌ی نسبیّت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معصوم علیه السلام در یک موضوع واحد در شرایط مختلف اظهارات متفاوت و گاه متضاد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را در مبحث اسباب ورود حدیث می‌توان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صدور حدیث در شرایط تقیه‌آمیز و یا خطاب به فرق انحرافی هم‌چون غلاة و یا به تناسب فهم مخاطب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نسبیت می‌تواند از راه‌کارهای حل اختلاف حدیث نیز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مختلفی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دلالت بر علم غیب امام کرده و برخی آن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از روایات نفی علم غیب در ردّ ادّعای غلوآمیز غلات شیعه صادر شده است</w:t>
      </w:r>
      <w:r>
        <w:rPr>
          <w:rFonts w:eastAsia="IRNazanin" w:cs="IRNazanin"/>
          <w:color w:val="111111"/>
          <w:sz w:val="28"/>
          <w:szCs w:val="28"/>
          <w:rtl w:val="true"/>
          <w:lang w:bidi="fa-IR"/>
        </w:rPr>
        <w:t>.</w:t>
      </w:r>
      <w:r>
        <w:rPr>
          <w:rStyle w:val="FootnoteAnchor"/>
          <w:rtl w:val="true"/>
        </w:rPr>
        <w:footnoteReference w:id="6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غلات جهت خدشه‌دار نمودن مقام امامان مکرّر به طرح مسأله‌ی علم غیب آن‌هم به صورت مطلق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جلد بیست و ششم بحارالأنوار مجموعه‌ای از روایات مربوط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انّهم لایعلمون الغیب 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کرده سپس در اظهار نظر خود به نسبی‌بودن این مسأله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علّامه به این صورت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 امام نسبی است امّا در سایه‌ی قرب به خدا قابل افزایش است و این طور نیست که</w:t>
      </w:r>
      <w:bookmarkStart w:id="428" w:name="pg3228_33654"/>
    </w:p>
    <w:p>
      <w:pPr>
        <w:pStyle w:val="BookText"/>
        <w:rPr/>
      </w:pPr>
      <w:bookmarkEnd w:id="428"/>
      <w:r>
        <w:rPr>
          <w:rFonts w:ascii="IRNazanin" w:hAnsi="IRNazanin" w:eastAsia="IRNazanin"/>
          <w:color w:val="111111"/>
          <w:sz w:val="28"/>
          <w:sz w:val="28"/>
          <w:szCs w:val="28"/>
          <w:rtl w:val="true"/>
          <w:lang w:bidi="fa-IR"/>
        </w:rPr>
        <w:t>اگر امام در ابتدای نیل به امامت این دانش را با افاضه‌ی الاهی دریافت نمود تا پایان حیات در این حد باقی بماند بلکه علم او قابل افزایش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نمونه‌ی دیگر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حبّ و بغض به خاطر خداوند، برخی ایمان بدون شک، برخی حج و جهاد صحیح، برخی نماز به موقع و نیکی به والدین و برخی ادخال سرور به قلب مؤمن را برترین اعمال معرّفی می‌کنند</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ملاحظه این‌گونه اخبار این سؤال ایجاد</w:t>
      </w:r>
    </w:p>
    <w:p>
      <w:pPr>
        <w:pStyle w:val="BookText"/>
        <w:rPr/>
      </w:pPr>
      <w:r>
        <w:rPr>
          <w:rFonts w:ascii="IRNazanin" w:hAnsi="IRNazanin" w:eastAsia="IRNazanin"/>
          <w:color w:val="111111"/>
          <w:sz w:val="28"/>
          <w:sz w:val="28"/>
          <w:szCs w:val="28"/>
          <w:rtl w:val="true"/>
          <w:lang w:bidi="fa-IR"/>
        </w:rPr>
        <w:t>می‌شود که گرچه همه‌ی آن اعمال برتر هستند امّا برترین و افضل آنها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رابطه‌ای که بین این روایات می‌توان برقرار کرد رابطه‌ی نسبیت است که با توجّه به شرایط زمان و مکان و نوع مخاطب، موضوعی به عنوان افضلُ الاعمال از ناحیه معصوم علیه السلام معرّفی شده است</w:t>
      </w:r>
      <w:r>
        <w:rPr>
          <w:rFonts w:eastAsia="IRNazanin" w:cs="IRNazanin"/>
          <w:color w:val="111111"/>
          <w:sz w:val="28"/>
          <w:szCs w:val="28"/>
          <w:rtl w:val="true"/>
          <w:lang w:bidi="fa-IR"/>
        </w:rPr>
        <w:t>.</w:t>
      </w:r>
    </w:p>
    <w:p>
      <w:pPr>
        <w:pStyle w:val="Heading3"/>
        <w:numPr>
          <w:ilvl w:val="2"/>
          <w:numId w:val="1"/>
        </w:numPr>
        <w:rPr/>
      </w:pPr>
      <w:bookmarkStart w:id="429" w:name="__RefHeading___Toc1870779_2749589250"/>
      <w:bookmarkStart w:id="430" w:name="_Toc165"/>
      <w:bookmarkEnd w:id="429"/>
      <w:r>
        <w:rPr/>
        <w:t>9</w:t>
      </w:r>
      <w:r>
        <w:rPr>
          <w:rtl w:val="true"/>
        </w:rPr>
        <w:t xml:space="preserve">ـ </w:t>
      </w:r>
      <w:r>
        <w:rPr/>
        <w:t>4</w:t>
      </w:r>
      <w:r>
        <w:rPr>
          <w:rtl w:val="true"/>
        </w:rPr>
        <w:t>ـ کشف معنای جامع</w:t>
      </w:r>
      <w:bookmarkEnd w:id="430"/>
    </w:p>
    <w:p>
      <w:pPr>
        <w:pStyle w:val="BookText"/>
        <w:rPr/>
      </w:pPr>
      <w:r>
        <w:rPr>
          <w:rFonts w:ascii="IRNazanin" w:hAnsi="IRNazanin" w:eastAsia="IRNazanin"/>
          <w:color w:val="111111"/>
          <w:sz w:val="28"/>
          <w:sz w:val="28"/>
          <w:szCs w:val="28"/>
          <w:rtl w:val="true"/>
          <w:lang w:bidi="fa-IR"/>
        </w:rPr>
        <w:t>چنان‌که اشاره شد خانواده حدیث مجموعه روایاتی است که در موضوعی واحد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عرضه‌ی احادیث یک خانواده به یکدیگر و کشف روابط آنها؛ روایات در یک مسیر تفسیری قرار گرفته و همدیگر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مسیر به یک معنای جامع و به عبارتی به معنای واحد در موضوعی واحد دسترسی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موضوع فایده دیگری از توجّه به خانواده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ایمان و کفر الکافی</w:t>
      </w:r>
      <w:r>
        <w:rPr>
          <w:rStyle w:val="FootnoteAnchor"/>
          <w:rtl w:val="true"/>
        </w:rPr>
        <w:footnoteReference w:id="697"/>
      </w:r>
      <w:r>
        <w:rPr>
          <w:rFonts w:ascii="IRNazanin" w:hAnsi="IRNazanin" w:eastAsia="IRNazanin"/>
          <w:color w:val="111111"/>
          <w:sz w:val="28"/>
          <w:sz w:val="28"/>
          <w:szCs w:val="28"/>
          <w:rtl w:val="true"/>
          <w:lang w:bidi="fa-IR"/>
        </w:rPr>
        <w:t> شامل پانزده</w:t>
      </w:r>
    </w:p>
    <w:p>
      <w:pPr>
        <w:pStyle w:val="BookText"/>
        <w:rPr/>
      </w:pPr>
      <w:r>
        <w:rPr>
          <w:rFonts w:ascii="IRNazanin" w:hAnsi="IRNazanin" w:eastAsia="IRNazanin"/>
          <w:color w:val="111111"/>
          <w:sz w:val="28"/>
          <w:sz w:val="28"/>
          <w:szCs w:val="28"/>
          <w:rtl w:val="true"/>
          <w:lang w:bidi="fa-IR"/>
        </w:rPr>
        <w:t>روایت است که از عرضه‌ی آنها به دیگر می‌توان به معنای جامعی در این باب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پیشین پاره‌ای از روایات این باب از نظر گذشت و اینک همه روایات باب به اختصار آورده شده و روابط بین آن‌ها بررسی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اوّل امام باقر علیه السلام بنای اسلام را بر 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زکاة و روزه و حج و وَلایت می‌داند و درباره‌ی ولایت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یُناد بشیءٍ کمانُودیَ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ضمنآ در این حدیث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حدود ایمان را همان پنچ چیز معرّفی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وعداوة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می‌شود در این روایات تعبیر وَلایت با فتح بر وِلایت با کسر ارجحیت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بار دیگر آن پنج چیز را معرّفی کرده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چهارتای آن را گرفتند و وَلایت را ترک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نماز، زکاة و وَلایت را به عنوان سه پایه اصلی اسلام معرّفی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این سه رکن بدون دوتای دیگر صحیح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ارکان پنجگانه اسلام را 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افضل است؟ که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مفتاحهنَّ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باز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 مرتبه‌ی بعدی است؟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چرا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ستون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باز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بعداز آن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چرا که در قرآن همراه با نماز آمده و رسول اکرم صلی الله علیه و آله و سلم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گناهان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در مرتبه‌ی بعدی است؟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چرا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 من استطاع إلیه سبیلا و من کفر فانّ الله غنّی عن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حج مقبول بهتر از بیست نماز</w:t>
      </w:r>
    </w:p>
    <w:p>
      <w:pPr>
        <w:pStyle w:val="BookText"/>
        <w:rPr/>
      </w:pPr>
      <w:r>
        <w:rPr>
          <w:rFonts w:ascii="IRNazanin" w:hAnsi="IRNazanin" w:eastAsia="IRNazanin"/>
          <w:color w:val="111111"/>
          <w:sz w:val="28"/>
          <w:sz w:val="28"/>
          <w:szCs w:val="28"/>
          <w:rtl w:val="true"/>
          <w:lang w:bidi="fa-IR"/>
        </w:rPr>
        <w:t>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زراره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بعد از آن است؟ امام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روزه چیست که در پایان ارکان پنجگانه قرار دارد؟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در بهترین عمل آن است که وقتی از دست تو رفت چیزی به جای آن واقع نشود جز ادای خود آن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 وقتی از تو فوت شد یا درباره‌ی آن کوتاهی کردی یا در ایّام روزه سفر کردی به جای آن چند روز از غیر ماه رمضان، می‌توانی روزه بگیری و یا کفّاره بدهی و بر تو قضایی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نماز، زکاة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خود آنها به جای آنها تو را کفایت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شبش را بیدار و روزش را روزه‌دار باشد و همه‌ی اموالش را صدقه داده و همه‌ساله حج بگذارد امّا ولایت ولی‌الله را نشناسد تا ولایت او را به دل راه دهد و نیز کارهایش را با راهنمایی او انجام دهد، او را بر خداوند عزّوجلّ حق ثوابی نبوده و از اهل ایمان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نیکوکاران آنها را، خداوند به فضل رحمتش وارد بهشت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مراد از ولایت را ولایت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کرده و حدیث رسول اکرم صلی الله علیه و آله و سلم را ذکر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لایعرف امامه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معرّفی امامان تا خود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پنج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فقط معرّفی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هم‌چون حدیث اوّل مبانی اسلام را معرّفی کرده و روز غدیر را زمان ندای ولایت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یُنادَ بشیءٍ مانُودیَ بالوَلایة یوم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حدیث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صادق علیه السلام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از همه وقت، زمانی شما به معرفت امام حاجت دارید که نفس به سینه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فرد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مذهب و عقیده‌ی خوبی به سر می‌بردم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ولایت ولی را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البرائة من عدوّنا و التّسلیم لأمرنا و انتظار قائمنا و الاجتهاد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با شهادت به یگانگی خداوند و رسالت پیامبر صلی الله علیه و آله و سلم و اقرار به قرآن، دین خود و آبائش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معرّفی پنج پایه، ولایت را دو بار ذکر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آن‌چه که خداوند بر</w:t>
      </w:r>
    </w:p>
    <w:p>
      <w:pPr>
        <w:pStyle w:val="BookText"/>
        <w:rPr/>
      </w:pPr>
      <w:r>
        <w:rPr>
          <w:rFonts w:ascii="IRNazanin" w:hAnsi="IRNazanin" w:eastAsia="IRNazanin"/>
          <w:color w:val="111111"/>
          <w:sz w:val="28"/>
          <w:sz w:val="28"/>
          <w:szCs w:val="28"/>
          <w:rtl w:val="true"/>
          <w:lang w:bidi="fa-IR"/>
        </w:rPr>
        <w:t>بندگانش فرض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پنج چیز را بر خلقش فرض نموده پس در چهار تای آن رخصت داده و در یکی رخصت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ظاهر مجمل است امّا با توجّه به روایات قبل و بعد مفاد آن کاملا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نظیر حدیث دهم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عمروبن‌حریث دینش را بر امام صادق علیه السلام عرضه کرده، همان حدود مذکور در احادیث قبل را می‌گوید و امام تأیید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اصل اسلام را نماز، فرعش را زکاة و بلندای آن را جهاد و روزه، صدقه و شب زنده‌داری را ابواب خیر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دسته‌بندی تفسیری احادیث مزبور هر کدام در جایگاه ویژه‌ای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تفسیری ابتدا می‌توان حدیث دوازدهم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طوری که گذشت یک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عزّوجلّ پنج چیز را بر خلقش فرض نمود که در چهار تای آن رخصت داده در یکی رخصت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نگاه به خبر مذکور چند سؤال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 پنج چیز چیست؟ ثانیآ آن چهارتایی که رخصت دارند کدامند و آن یکی که رخصت ندارد کدام است؟ ثالثآ حد رخصت‌ها چیست؟</w:t>
      </w:r>
    </w:p>
    <w:p>
      <w:pPr>
        <w:pStyle w:val="BookText"/>
        <w:rPr/>
      </w:pPr>
      <w:r>
        <w:rPr>
          <w:rFonts w:ascii="IRNazanin" w:hAnsi="IRNazanin" w:eastAsia="IRNazanin"/>
          <w:color w:val="111111"/>
          <w:sz w:val="28"/>
          <w:sz w:val="28"/>
          <w:szCs w:val="28"/>
          <w:rtl w:val="true"/>
          <w:lang w:bidi="fa-IR"/>
        </w:rPr>
        <w:t>مضمون روایات دیگر به سؤالات یادشده کم و بیش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هفتم امام باقر علیه السلام به آن پنج چیز به عنوان مبانی اسلام اشاره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و الصلاة و الزکاة و الحج و 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درباره‌ی آن چهار تا و آن یکی در روایت پنجم توضیح داده شده به این صورت که امام باقر علیه السلام ضمن کلام، بهترین چیزها را چیزی می‌داند که در صورت فوت، چیزی جز خود آن به جایش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امام روزه را استثناء می‌کند چرا که چیزی غیر از روزه‌ی ماه رمضان جای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بهترین چیزها چهار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نماز، زکاة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صدر روایت امام پس از معرّفی پنج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ولایت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روایت اوّل نیز بر برتری ولایت تأکید می‌کند چرا که فرموده است که به چیزی همچون ولایت ندا داده نشده است و هم‌چنین روایت یازدهم با تکرار کلمه‌ی ولایت به صورت پی‌درپی از سوی امام بر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باره‌ی حدود رخصت‌ها در فصل‌های قبل با استفاده از آیات و روایات دیگر مطالبی از نظر گذشت</w:t>
      </w:r>
      <w:r>
        <w:rPr>
          <w:rStyle w:val="FootnoteAnchor"/>
          <w:rtl w:val="true"/>
        </w:rPr>
        <w:footnoteReference w:id="698"/>
      </w:r>
      <w:r>
        <w:rPr>
          <w:rFonts w:ascii="IRNazanin" w:hAnsi="IRNazanin" w:eastAsia="IRNazanin"/>
          <w:color w:val="111111"/>
          <w:sz w:val="28"/>
          <w:sz w:val="28"/>
          <w:szCs w:val="28"/>
          <w:rtl w:val="true"/>
          <w:lang w:bidi="fa-IR"/>
        </w:rPr>
        <w:t> و در این‌جا نظر علّامه مجلسی قابل توجّه است که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قوله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فرخّص فی أربع کالتقصیر فی الصّلاة فی السفر و تأخیر عن وقت الفضیلة مع العذر و ترک کثیر من واجباتها فی بعضی الأحیان أو سقوط الصلاة عن الحائض و النفساء و عن فاقد الطهورین أیضآ إن</w:t>
      </w:r>
    </w:p>
    <w:p>
      <w:pPr>
        <w:pStyle w:val="BookText"/>
        <w:rPr/>
      </w:pPr>
      <w:r>
        <w:rPr>
          <w:rFonts w:ascii="IRNazanin" w:hAnsi="IRNazanin" w:eastAsia="IRNazanin"/>
          <w:color w:val="111111"/>
          <w:sz w:val="28"/>
          <w:sz w:val="28"/>
          <w:szCs w:val="28"/>
          <w:rtl w:val="true"/>
          <w:lang w:bidi="fa-IR"/>
        </w:rPr>
        <w:t>قبل به و الزکاة عمن لم یبلغ ماله النصاب أومع فقد سائر الشرایط و الحج مع فقد الاستطاعة أو غیرها من الشرائط و الصوم عن المسافر و الکبیر و ذوی‌العطاش و أمثالهم بخلاف الولایة فإنّها مع بقاء التّکلیف لایسقط وجوبها فی حال من الأحوال</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درباره‌ی وَلایت چند مسأله‌ی دیگر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وَلایت چه معنایی داشته و چه ارتباطی با وِلایت دارد؟ ثانیآ ولایت از آن چه کسانی است؟ ثالثآ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کی ندا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پاسخ سؤال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الوَلایة بالفتح بمعنی المحبة و النصرة و الطاعة و اعتقاد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با کسر یعنی إمارة و اولویت در تصرّف بوده و شاهد آن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غدیر است</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ضمنآ باید</w:t>
      </w:r>
    </w:p>
    <w:p>
      <w:pPr>
        <w:pStyle w:val="BookText"/>
        <w:rPr/>
      </w:pPr>
      <w:r>
        <w:rPr>
          <w:rFonts w:ascii="IRNazanin" w:hAnsi="IRNazanin" w:eastAsia="IRNazanin"/>
          <w:color w:val="111111"/>
          <w:sz w:val="28"/>
          <w:sz w:val="28"/>
          <w:szCs w:val="28"/>
          <w:rtl w:val="true"/>
          <w:lang w:bidi="fa-IR"/>
        </w:rPr>
        <w:t>در نظر داشت وَلایت که در اصل به معنای دوستی است، یک دوستی معمولی نیست، چه بسا از دوستی عادی به حبّ تعبیر شود امّا وَلایت یک پیوند دوستی عمیق است که به فرمانبرداری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مرتبه‌ی حبّ که لازمه‌اش اطاعت است که در قرآن کریم نیز بدان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حبّ واقعی یعنی تبعیّت از محبوب که شعری منسوب به</w:t>
      </w:r>
    </w:p>
    <w:p>
      <w:pPr>
        <w:pStyle w:val="BookText"/>
        <w:rPr/>
      </w:pPr>
      <w:r>
        <w:rPr>
          <w:rFonts w:ascii="IRNazanin" w:hAnsi="IRNazanin" w:eastAsia="IRNazanin"/>
          <w:color w:val="111111"/>
          <w:sz w:val="28"/>
          <w:sz w:val="28"/>
          <w:szCs w:val="28"/>
          <w:rtl w:val="true"/>
          <w:lang w:bidi="fa-IR"/>
        </w:rPr>
        <w:t>امام صادق علیه السلام نیز بدان اشعار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حُبُّکَ صادقآ لاَطعتَه         إنَّ المحبّ لِمَن یُحبُّ مُطیعٌ</w:t>
      </w:r>
      <w:r>
        <w:rPr>
          <w:rStyle w:val="FootnoteAnchor"/>
          <w:rtl w:val="true"/>
        </w:rPr>
        <w:footnoteReference w:id="702"/>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وَلایت اعم از وِلایت خواهد بود و این دو در واقع رابطه‌ی عموم و خصوص مطلق دارند یعنی کسی ادّعا کند وَلایت دارد بدون اعتقاد به وِلایت ائمّه علیهم السلام وی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بسا کسانی که وِلایت ائمّه علیهم السلام به معنای پیشوایی آنها را داشته باشند امّا داخل در وَلایت آنان نباشند؛ مثل فردی که از فرمان کسی پیروی کند بدون آن که دوستی او را به دل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ائمّه علیهم السلام بعد از امام حسن مجتبی علیه السلام گرچه وِلایت ظاهری نداشتند امّا همواره بر وَلایت خود تأکید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که وَلایت چه اندازه اهمیّت دارد که می‌تواند شاخصه‌ی ایمان محسوب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شهادتین شاخصه‌ی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احادیث دوم و دهم نیز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دوم وَلایت ائمّه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عداوة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دهم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p>
    <w:p>
      <w:pPr>
        <w:pStyle w:val="BookText"/>
        <w:rPr/>
      </w:pPr>
      <w:r>
        <w:rPr>
          <w:rFonts w:ascii="IRNazanin" w:hAnsi="IRNazanin" w:eastAsia="IRNazanin"/>
          <w:color w:val="111111"/>
          <w:sz w:val="28"/>
          <w:sz w:val="28"/>
          <w:szCs w:val="28"/>
          <w:rtl w:val="true"/>
          <w:lang w:bidi="fa-IR"/>
        </w:rPr>
        <w:t>من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 فتح به معنی دوستی معنای مناسب روایات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ششم به سؤال دوم جواب داده و مراد از ولایت را ولایت آل‌محمّد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می‌داند، سپس امام صادق علیه السلام به معرّفی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خود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هشتم نیز زمان ندای به ولایت را روشن کرده و آن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در احادیث مزبور گاه روایت مجمل از ناحیه‌ی امام صادق علیه السلام صادر شده و روایت مبین از امام باقر علیه السلام که ممکن است با توجّه به تقدّم و تأخّر آن اجمال و تبیین موضوع مزبور مسأله‌برانگیز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گفت چه بسا قبل از امام صادق علیه السلام ، امام باقر علیه السلام ، موضوعی را به طور تفصیلی بیان فرموده باشد و بعد از آن حضرت، امام صادق علیه السلام با عنایت به این که اصحاب خاص پدرش از مسأله آگاهی دارند در مجلسی به طور مجمل به آن موضوع اشاره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اجمال و تبیین در پرتو خانواده حدیث قابل بررسی و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محدّثین متقدّم و متأخّر در تألیف آثار خود در تنظیم 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مسأله‌ی خانواده حدیث توجّه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نهایتآ در ارائه‌ی معنای جامع از خانواده‌ی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می‌توان اظهار نمود که خداوند پنج فریضه‌ی را به عنوان ارکان اسلام بر مردم واجب نموده که به ترتیب نماز، زکاة، حجّ، روزه و وَلایت است که در چهار تای اوّل رخصت‌ها و تخفیف هایی بر اصل و فروع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وَلایت رخصتی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 در درجه اوّل اعتقادی قلبی است و نمود بیرونی ندارد و در نتیجه چیزی جز خودش به جای آن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دوستی اطاعت‌انگیز از دوازده ولیّ معرّفی شده از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شاخصه‌ی ایمان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1" w:name="pg3228_33664"/>
    </w:p>
    <w:p>
      <w:pPr>
        <w:pStyle w:val="Heading2"/>
        <w:numPr>
          <w:ilvl w:val="1"/>
          <w:numId w:val="1"/>
        </w:numPr>
        <w:rPr/>
      </w:pPr>
      <w:bookmarkStart w:id="432" w:name="__RefHeading___Toc1870781_2749589250"/>
      <w:bookmarkStart w:id="433" w:name="_Toc166"/>
      <w:bookmarkEnd w:id="431"/>
      <w:bookmarkEnd w:id="432"/>
      <w:r>
        <w:rPr>
          <w:rtl w:val="true"/>
        </w:rPr>
        <w:t>فصل دهم</w:t>
      </w:r>
      <w:r>
        <w:rPr>
          <w:rtl w:val="true"/>
        </w:rPr>
        <w:t xml:space="preserve">: </w:t>
      </w:r>
      <w:r>
        <w:rPr>
          <w:rtl w:val="true"/>
        </w:rPr>
        <w:t>تمایز عقل و رأی در مکتب جعفری</w:t>
      </w:r>
      <w:bookmarkEnd w:id="433"/>
    </w:p>
    <w:p>
      <w:pPr>
        <w:pStyle w:val="Heading3"/>
        <w:numPr>
          <w:ilvl w:val="2"/>
          <w:numId w:val="1"/>
        </w:numPr>
        <w:rPr/>
      </w:pPr>
      <w:bookmarkStart w:id="434" w:name="__RefHeading___Toc1870783_2749589250"/>
      <w:bookmarkStart w:id="435" w:name="_Toc167"/>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معناشناسی عقل و رأی در روایات اهل بیت علیهم السلام</w:t>
      </w:r>
    </w:p>
    <w:p>
      <w:pPr>
        <w:pStyle w:val="Heading3"/>
        <w:numPr>
          <w:ilvl w:val="2"/>
          <w:numId w:val="1"/>
        </w:numPr>
        <w:rPr/>
      </w:pPr>
      <w:bookmarkStart w:id="436" w:name="__RefHeading___Toc1870785_2749589250"/>
      <w:bookmarkStart w:id="437" w:name="_Toc168"/>
      <w:bookmarkEnd w:id="436"/>
      <w:r>
        <w:rPr>
          <w:rtl w:val="true"/>
        </w:rPr>
        <w:t>مقدّمه</w:t>
      </w:r>
      <w:bookmarkEnd w:id="437"/>
    </w:p>
    <w:p>
      <w:pPr>
        <w:pStyle w:val="BookText"/>
        <w:rPr/>
      </w:pPr>
      <w:r>
        <w:rPr>
          <w:rFonts w:ascii="IRNazanin" w:hAnsi="IRNazanin" w:eastAsia="IRNazanin"/>
          <w:color w:val="111111"/>
          <w:sz w:val="28"/>
          <w:sz w:val="28"/>
          <w:szCs w:val="28"/>
          <w:rtl w:val="true"/>
          <w:lang w:bidi="fa-IR"/>
        </w:rPr>
        <w:t xml:space="preserve">یکی از مسائل مهم در روایات اهل‌بیت علیهم السلام شناخت عقیده‌ی آن بزرگواران از مقوله‌های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تمایز بین این دو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بحث از آن‌جا ناشی می‌گردد که از طرفی عقل در روایات پیشوایان دینی به عنوان راهنمای مؤمن تمجید شده و از طرف دیگر رأی و قیاس در آموزش‌های آنان به شدّت مذمت و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تخطئه‌ی رأی در روایات امام صادق علیه السلام به گونه‌ای است که تأیید آن بزرگوار از عقل و کارکردهای آن‌ـ در پشت حملات به رأی‌ـ مخفی و مهجور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تلاشی در نشان‌دادن موقعیّت عقل و رأی در روایات امامان علیهم السلام ـ به ویژه صادق آل‌محمّدـ و بیان تمایز این دو مفهوم صورت گرفته است</w:t>
      </w:r>
      <w:r>
        <w:rPr>
          <w:rFonts w:eastAsia="IRNazanin" w:cs="IRNazanin"/>
          <w:color w:val="111111"/>
          <w:sz w:val="28"/>
          <w:szCs w:val="28"/>
          <w:rtl w:val="true"/>
          <w:lang w:bidi="fa-IR"/>
        </w:rPr>
        <w:t>.</w:t>
      </w:r>
    </w:p>
    <w:p>
      <w:pPr>
        <w:pStyle w:val="Heading3"/>
        <w:numPr>
          <w:ilvl w:val="2"/>
          <w:numId w:val="1"/>
        </w:numPr>
        <w:rPr/>
      </w:pPr>
      <w:bookmarkStart w:id="438" w:name="__RefHeading___Toc1870787_2749589250"/>
      <w:bookmarkStart w:id="439" w:name="_Toc169"/>
      <w:bookmarkEnd w:id="438"/>
      <w:r>
        <w:rPr/>
        <w:t>10</w:t>
      </w:r>
      <w:r>
        <w:rPr>
          <w:rtl w:val="true"/>
        </w:rPr>
        <w:t xml:space="preserve">ـ </w:t>
      </w:r>
      <w:r>
        <w:rPr/>
        <w:t>1</w:t>
      </w:r>
      <w:r>
        <w:rPr>
          <w:rtl w:val="true"/>
        </w:rPr>
        <w:t>ـ طرح مسأله</w:t>
      </w:r>
      <w:bookmarkEnd w:id="439"/>
    </w:p>
    <w:p>
      <w:pPr>
        <w:pStyle w:val="BookText"/>
        <w:rPr/>
      </w:pPr>
      <w:r>
        <w:rPr>
          <w:rFonts w:ascii="IRNazanin" w:hAnsi="IRNazanin" w:eastAsia="IRNazanin"/>
          <w:color w:val="111111"/>
          <w:sz w:val="28"/>
          <w:sz w:val="28"/>
          <w:szCs w:val="28"/>
          <w:rtl w:val="true"/>
          <w:lang w:bidi="fa-IR"/>
        </w:rPr>
        <w:t xml:space="preserve">شناخت تمایز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امامان معصوم علیهم السلام در گرو توجّه به موقعیّت این دو مفهوم در نصوص دینی به ویژه درک سیر تاریخی این دو مفهوم تا عصر امام صادق علیه السلام است</w:t>
      </w:r>
      <w:r>
        <w:rPr>
          <w:rFonts w:eastAsia="IRNazanin" w:cs="IRNazanin"/>
          <w:color w:val="111111"/>
          <w:sz w:val="28"/>
          <w:szCs w:val="28"/>
          <w:rtl w:val="true"/>
          <w:lang w:bidi="fa-IR"/>
        </w:rPr>
        <w:t>.</w:t>
      </w:r>
    </w:p>
    <w:p>
      <w:pPr>
        <w:pStyle w:val="Heading3"/>
        <w:numPr>
          <w:ilvl w:val="2"/>
          <w:numId w:val="1"/>
        </w:numPr>
        <w:rPr/>
      </w:pPr>
      <w:bookmarkStart w:id="440" w:name="__RefHeading___Toc1870789_2749589250"/>
      <w:bookmarkStart w:id="441" w:name="_Toc170"/>
      <w:bookmarkEnd w:id="440"/>
      <w:r>
        <w:rPr/>
        <w:t>10</w:t>
      </w:r>
      <w:r>
        <w:rPr>
          <w:rtl w:val="true"/>
        </w:rPr>
        <w:t xml:space="preserve">ـ </w:t>
      </w:r>
      <w:r>
        <w:rPr/>
        <w:t>2</w:t>
      </w:r>
      <w:r>
        <w:rPr>
          <w:rtl w:val="true"/>
        </w:rPr>
        <w:t>ـ بررسی عقل در نصوص دینی</w:t>
      </w:r>
      <w:bookmarkEnd w:id="44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نصوص دینی عقل از موقعیّت ارجمندی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 بسیاری از تعقّل تمجید کرده و شگفتی‌های موجود در طبیعت را نشانه‌هایی برای خردمندان‌ـ جهت شناخت خداوندـ اعلام می‌کند همانند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السّماوات و الأرض و اختلاف اللیل و النّهار لایات لاولی الألباب</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و از این مفصّل‌تر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الأرض و اختلاف اللیل و النهار و الفلک الّتی تجری فی البحر بما ینفع النّاس و ما أنزل الله من السّماء من ماء فاحیا به الأرض بعد موتها و بثّ فیها من کل دابّة و تصریف الریاح و السحاب المسخّر بین السّماء و الأرض لایات لقوم یعقلون</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مهم‌ترین آیات قرآن در باب موقعیّت عقل در رستگاری یا خسران انسان می‌توان به دو آیه در سوره‌های الانفال و الملک اشاره کرد که آیه‌ی نخست رویگردانان از عقل و اندیشه را در ردیف بدترین جنبنده‌ها دانسته</w:t>
      </w:r>
      <w:r>
        <w:rPr>
          <w:rStyle w:val="FootnoteAnchor"/>
          <w:rtl w:val="true"/>
        </w:rPr>
        <w:footnoteReference w:id="705"/>
      </w:r>
      <w:r>
        <w:rPr>
          <w:rFonts w:ascii="IRNazanin" w:hAnsi="IRNazanin" w:eastAsia="IRNazanin"/>
          <w:color w:val="111111"/>
          <w:sz w:val="28"/>
          <w:sz w:val="28"/>
          <w:szCs w:val="28"/>
          <w:rtl w:val="true"/>
          <w:lang w:bidi="fa-IR"/>
        </w:rPr>
        <w:t> و آیه‌ی دیگر</w:t>
      </w:r>
    </w:p>
    <w:p>
      <w:pPr>
        <w:pStyle w:val="BookText"/>
        <w:rPr/>
      </w:pPr>
      <w:r>
        <w:rPr>
          <w:rFonts w:ascii="IRNazanin" w:hAnsi="IRNazanin" w:eastAsia="IRNazanin"/>
          <w:color w:val="111111"/>
          <w:sz w:val="28"/>
          <w:sz w:val="28"/>
          <w:szCs w:val="28"/>
          <w:rtl w:val="true"/>
          <w:lang w:bidi="fa-IR"/>
        </w:rPr>
        <w:t>عدم خردورزی را عاملی در سقوط به جهنّم می‌داند به این صورت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کنّا نسمع أو نعقل ما کنّا فی اصحاب السعیر فاعترفوا بذنبهم</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در روایات پیامبر اسلام صلی الله علیه و آله و سلم و امامان معصوم علیهم السلام همه‌جا از مقام والای عقل تمجید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وصایای خود به علی علیه السلام سرمایه‌ای را سودآورتر از عقل ندانسته و فقری را بدتر از جهل و نادانی اعلام نفرموده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نظیر همین مطلب از علی علیه السلام در نهج‌البلاغه وارد شده است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از امیرالمؤمنین علی علیه السلام هم‌چنین کلمات قصار متعدّدی درباره‌ی عقل و کارکرد آن وارد شده که رجوع به آنها شناخت وسیع‌تری از موقعیّت عقل به دست می‌دهد</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نیز در روایاتی عقل را حجّت بین مردم و خداوند و</w:t>
      </w:r>
    </w:p>
    <w:p>
      <w:pPr>
        <w:pStyle w:val="BookText"/>
        <w:rPr/>
      </w:pPr>
      <w:r>
        <w:rPr>
          <w:rFonts w:ascii="IRNazanin" w:hAnsi="IRNazanin" w:eastAsia="IRNazanin"/>
          <w:color w:val="111111"/>
          <w:sz w:val="28"/>
          <w:sz w:val="28"/>
          <w:szCs w:val="28"/>
          <w:rtl w:val="true"/>
          <w:lang w:bidi="fa-IR"/>
        </w:rPr>
        <w:t>راهنمای بین مردم دانسته است</w:t>
      </w:r>
      <w:r>
        <w:rPr>
          <w:rFonts w:eastAsia="IRNazanin" w:cs="IRNazanin"/>
          <w:color w:val="111111"/>
          <w:sz w:val="28"/>
          <w:szCs w:val="28"/>
          <w:rtl w:val="true"/>
          <w:lang w:bidi="fa-IR"/>
        </w:rPr>
        <w:t>.</w:t>
      </w:r>
      <w:r>
        <w:rPr>
          <w:rStyle w:val="FootnoteAnchor"/>
          <w:rtl w:val="true"/>
        </w:rPr>
        <w:footnoteReference w:id="7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از حضرت سؤال کردند که عقل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الرّحمان و 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همان نیرویی است که به وسیله‌ی آن خدای رحمان پرستش شده و در نتیجه بهشت‌ها به دست می‌آید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نظر امام صادق علیه السلام تیزهوشی معاویه که ماهیّتی جز شیطنت نداشت نیرویی شبیه عقل است امّا عقل اصیل نیست</w:t>
      </w:r>
      <w:r>
        <w:rPr>
          <w:rFonts w:eastAsia="IRNazanin" w:cs="IRNazanin"/>
          <w:color w:val="111111"/>
          <w:sz w:val="28"/>
          <w:szCs w:val="28"/>
          <w:rtl w:val="true"/>
          <w:lang w:bidi="fa-IR"/>
        </w:rPr>
        <w:t>.</w:t>
      </w:r>
      <w:r>
        <w:rPr>
          <w:rStyle w:val="FootnoteAnchor"/>
          <w:rtl w:val="true"/>
        </w:rPr>
        <w:footnoteReference w:id="711"/>
      </w:r>
      <w:bookmarkStart w:id="442" w:name="pg3228_33668"/>
    </w:p>
    <w:p>
      <w:pPr>
        <w:pStyle w:val="BookText"/>
        <w:rPr/>
      </w:pPr>
      <w:bookmarkEnd w:id="442"/>
      <w:r>
        <w:rPr>
          <w:rFonts w:ascii="IRNazanin" w:hAnsi="IRNazanin" w:eastAsia="IRNazanin"/>
          <w:color w:val="111111"/>
          <w:sz w:val="28"/>
          <w:sz w:val="28"/>
          <w:szCs w:val="28"/>
          <w:rtl w:val="true"/>
          <w:lang w:bidi="fa-IR"/>
        </w:rPr>
        <w:t>امام صادق علیه السلام هم‌چنین عقل را عامل رستگاری دانسته که البتّه چنین عقلی سرچشمه در علم و 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لا یُفلح من لا یَعقل و لا یَعقل من لایعلم</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کارکرد دقیق عقل چیست؟ در این خصوص در ادامه‌ی مطلب</w:t>
      </w:r>
    </w:p>
    <w:p>
      <w:pPr>
        <w:pStyle w:val="BookText"/>
        <w:rPr/>
      </w:pPr>
      <w:r>
        <w:rPr>
          <w:rFonts w:ascii="IRNazanin" w:hAnsi="IRNazanin" w:eastAsia="IRNazanin"/>
          <w:color w:val="111111"/>
          <w:sz w:val="28"/>
          <w:sz w:val="28"/>
          <w:szCs w:val="28"/>
          <w:rtl w:val="true"/>
          <w:lang w:bidi="fa-IR"/>
        </w:rPr>
        <w:t>توضیحاتی از نظر خواهد گذشت</w:t>
      </w:r>
      <w:r>
        <w:rPr>
          <w:rFonts w:eastAsia="IRNazanin" w:cs="IRNazanin"/>
          <w:color w:val="111111"/>
          <w:sz w:val="28"/>
          <w:szCs w:val="28"/>
          <w:rtl w:val="true"/>
          <w:lang w:bidi="fa-IR"/>
        </w:rPr>
        <w:t>.</w:t>
      </w:r>
    </w:p>
    <w:p>
      <w:pPr>
        <w:pStyle w:val="Heading3"/>
        <w:numPr>
          <w:ilvl w:val="2"/>
          <w:numId w:val="1"/>
        </w:numPr>
        <w:rPr/>
      </w:pPr>
      <w:bookmarkStart w:id="443" w:name="__RefHeading___Toc1870791_2749589250"/>
      <w:bookmarkStart w:id="444" w:name="_Toc171"/>
      <w:bookmarkEnd w:id="443"/>
      <w:r>
        <w:rPr/>
        <w:t>10</w:t>
      </w:r>
      <w:r>
        <w:rPr>
          <w:rtl w:val="true"/>
        </w:rPr>
        <w:t xml:space="preserve">ـ </w:t>
      </w:r>
      <w:r>
        <w:rPr/>
        <w:t>3</w:t>
      </w:r>
      <w:r>
        <w:rPr>
          <w:rtl w:val="true"/>
        </w:rPr>
        <w:t>ـ بررسی رأی در نصوص دینی</w:t>
      </w:r>
      <w:bookmarkEnd w:id="444"/>
    </w:p>
    <w:p>
      <w:pPr>
        <w:pStyle w:val="Heading4"/>
        <w:numPr>
          <w:ilvl w:val="3"/>
          <w:numId w:val="1"/>
        </w:numPr>
        <w:rPr/>
      </w:pPr>
      <w:bookmarkStart w:id="445" w:name="__RefHeading___Toc1870793_2749589250"/>
      <w:bookmarkStart w:id="446" w:name="_Toc172"/>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مقدّمتآ باید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عبارت از آن تصوّراتی است که مانند محسوسات مورد رؤیت ذهنی باشد و اصطلاحآ به معنای اعتقاد حاصل از اجتهاد و تفکّر استعمال می‌شود</w:t>
      </w:r>
      <w:r>
        <w:rPr>
          <w:rFonts w:eastAsia="IRNazanin" w:cs="IRNazanin"/>
          <w:color w:val="111111"/>
          <w:sz w:val="28"/>
          <w:szCs w:val="28"/>
          <w:rtl w:val="true"/>
          <w:lang w:bidi="fa-IR"/>
        </w:rPr>
        <w:t>.»</w:t>
      </w:r>
      <w:r>
        <w:rPr>
          <w:rStyle w:val="FootnoteAnchor"/>
          <w:rtl w:val="true"/>
        </w:rPr>
        <w:footnoteReference w:id="7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برخی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بر اعتقاد، اجتهاد یا تلاش ذهنی و</w:t>
      </w:r>
    </w:p>
    <w:p>
      <w:pPr>
        <w:pStyle w:val="BookText"/>
        <w:rPr/>
      </w:pPr>
      <w:r>
        <w:rPr>
          <w:rFonts w:ascii="IRNazanin" w:hAnsi="IRNazanin" w:eastAsia="IRNazanin"/>
          <w:color w:val="111111"/>
          <w:sz w:val="28"/>
          <w:sz w:val="28"/>
          <w:szCs w:val="28"/>
          <w:rtl w:val="true"/>
          <w:lang w:bidi="fa-IR"/>
        </w:rPr>
        <w:t>نیز بر قیاس قابل اطلاق است و وقتی گفته می‌شود اصحاب الرأی مراد همان طرفداران قیاس هستند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استعمال شایعی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هر جا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همه‌جا مراد استفسار از رأی و نظر است مانند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أفرأیتم ما تُمنون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أفرأیتم ما تحرثون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أفرأیتم الماء الّذی تشربون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أفرأیتم النّار الّتی تورون</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در این آیات و موارد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w:t>
      </w:r>
    </w:p>
    <w:p>
      <w:pPr>
        <w:pStyle w:val="BookText"/>
        <w:rPr/>
      </w:pPr>
      <w:r>
        <w:rPr>
          <w:rFonts w:ascii="IRNazanin" w:hAnsi="IRNazanin" w:eastAsia="IRNazanin"/>
          <w:color w:val="111111"/>
          <w:sz w:val="28"/>
          <w:sz w:val="28"/>
          <w:szCs w:val="28"/>
          <w:rtl w:val="true"/>
          <w:lang w:bidi="fa-IR"/>
        </w:rPr>
        <w:t>رأی و نظری ممکن است توأم با صواب و یا توأم با خطا باشد که در آیات قرآن توصیه‌ی قرآن بر آن است که انسان با تفکّر و ارزیابی پیرامون یک مسأله رأی و نظر صائب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ـ برخلاف قرآن‌ـ به طور غالب دارای بار و محتوای منفی است به طوری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غالبآ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شیعه و اهل سنّت در این خصوص به دو دسته قابل تقسیم است که عبارتند از</w:t>
      </w:r>
      <w:r>
        <w:rPr>
          <w:rFonts w:eastAsia="IRNazanin" w:cs="IRNazanin"/>
          <w:color w:val="111111"/>
          <w:sz w:val="28"/>
          <w:szCs w:val="28"/>
          <w:rtl w:val="true"/>
          <w:lang w:bidi="fa-IR"/>
        </w:rPr>
        <w:t>:</w:t>
      </w:r>
    </w:p>
    <w:p>
      <w:pPr>
        <w:pStyle w:val="Heading4"/>
        <w:numPr>
          <w:ilvl w:val="3"/>
          <w:numId w:val="1"/>
        </w:numPr>
        <w:rPr/>
      </w:pPr>
      <w:bookmarkStart w:id="447" w:name="__RefHeading___Toc1870795_2749589250"/>
      <w:bookmarkStart w:id="448" w:name="_Toc173"/>
      <w:bookmarkEnd w:id="447"/>
      <w:r>
        <w:rPr/>
        <w:t>10</w:t>
      </w:r>
      <w:r>
        <w:rPr>
          <w:rtl w:val="true"/>
        </w:rPr>
        <w:t xml:space="preserve">ـ </w:t>
      </w:r>
      <w:r>
        <w:rPr/>
        <w:t>3</w:t>
      </w:r>
      <w:r>
        <w:rPr>
          <w:rtl w:val="true"/>
        </w:rPr>
        <w:t xml:space="preserve">ـ </w:t>
      </w:r>
      <w:r>
        <w:rPr/>
        <w:t>1</w:t>
      </w:r>
      <w:r>
        <w:rPr>
          <w:rtl w:val="true"/>
        </w:rPr>
        <w:t>ـ روایات نهی از اعمال رأی در تفسیر قرآن</w:t>
      </w:r>
      <w:bookmarkEnd w:id="448"/>
    </w:p>
    <w:p>
      <w:pPr>
        <w:pStyle w:val="BookText"/>
        <w:rPr/>
      </w:pPr>
      <w:r>
        <w:rPr>
          <w:rFonts w:ascii="IRNazanin" w:hAnsi="IRNazanin" w:eastAsia="IRNazanin"/>
          <w:color w:val="111111"/>
          <w:sz w:val="28"/>
          <w:sz w:val="28"/>
          <w:szCs w:val="28"/>
          <w:rtl w:val="true"/>
          <w:lang w:bidi="fa-IR"/>
        </w:rPr>
        <w:t>روایات متعدّدی از طریق شیعه و اهل سنّت وارد شده که در آن از تفسیر به رأی نهی شده و مرتکبین به آن، گمراه و مستحق جهنّم توصیف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ابن‌عبّاس عن النّبی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فی القرآن برأیه فلیتبوأ مقعده من النّار</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رأی خود درباره‌ی قرآن اظهار نظر کند، جایگاه خود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آتش قرار داده است</w:t>
      </w:r>
      <w:r>
        <w:rPr>
          <w:rFonts w:eastAsia="IRNazanin" w:cs="IRNazanin"/>
          <w:color w:val="111111"/>
          <w:sz w:val="28"/>
          <w:szCs w:val="28"/>
          <w:rtl w:val="true"/>
          <w:lang w:bidi="fa-IR"/>
        </w:rPr>
        <w:t>.</w:t>
      </w:r>
      <w:bookmarkStart w:id="449" w:name="pg3228_33670"/>
    </w:p>
    <w:p>
      <w:pPr>
        <w:pStyle w:val="BookText"/>
        <w:rPr/>
      </w:pPr>
      <w:bookmarkEnd w:id="449"/>
      <w:r>
        <w:rPr>
          <w:rFonts w:ascii="IRNazanin" w:hAnsi="IRNazanin" w:eastAsia="IRNazanin"/>
          <w:color w:val="111111"/>
          <w:sz w:val="28"/>
          <w:sz w:val="28"/>
          <w:szCs w:val="28"/>
          <w:rtl w:val="true"/>
          <w:lang w:bidi="fa-IR"/>
        </w:rPr>
        <w:t xml:space="preserve">در حدیث دیگری که ترمذی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این نوعی تبیین نسبت به حدیث اوّل است به این صورت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ابن‌عبّاس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بغیر علم فلیتبوا مقعده من النار</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جندب بن‌عبدالله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فی القرآن برأیه فاصاب فاخطأ</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درباره‌ی قرآن با رأی خود سخن بگوید و به صواب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دهد خطا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حدیثی شیعه نیز نظیر این روایات از طریق امامان علیهم السلام وارد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ابی‌بصیر عن ابی‌عبدالله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ان اصاب لم یوجر و ان اخطأ فهو ابعد من السماء</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یا در حدیث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هشام‌بن‌سالم عن ابی‌عبدالله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فسّر القرآن برأیه ان اصاب لم یوجر و ان اخطأ کان اثمه علیه</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این روایات در شیعه و اهل سنّت مورد بحث و گفت‌وگوی فراوانی واقع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آیا تفسیر به رأی جایز است یا خیر</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نهایت آن که  </w:t>
      </w:r>
    </w:p>
    <w:p>
      <w:pPr>
        <w:pStyle w:val="BookText"/>
        <w:rPr/>
      </w:pPr>
      <w:r>
        <w:rPr>
          <w:rFonts w:ascii="IRNazanin" w:hAnsi="IRNazanin" w:eastAsia="IRNazanin"/>
          <w:color w:val="111111"/>
          <w:sz w:val="28"/>
          <w:sz w:val="28"/>
          <w:szCs w:val="28"/>
          <w:rtl w:val="true"/>
          <w:lang w:bidi="fa-IR"/>
        </w:rPr>
        <w:t>تفسیر به رأی به دو قسم جایز و غیر جایز تقسیم شده و شرایطی برای تفسیر به رأی جایز ذکر شده است</w:t>
      </w:r>
      <w:r>
        <w:rPr>
          <w:rStyle w:val="FootnoteAnchor"/>
          <w:rtl w:val="true"/>
        </w:rPr>
        <w:footnoteReference w:id="723"/>
      </w:r>
      <w:r>
        <w:rPr>
          <w:rFonts w:ascii="IRNazanin" w:hAnsi="IRNazanin" w:eastAsia="IRNazanin"/>
          <w:color w:val="111111"/>
          <w:sz w:val="28"/>
          <w:sz w:val="28"/>
          <w:szCs w:val="28"/>
          <w:rtl w:val="true"/>
          <w:lang w:bidi="fa-IR"/>
        </w:rPr>
        <w:t> که فعلا در این مقاله ضرورتی به ذکر آنها نیست</w:t>
      </w:r>
      <w:r>
        <w:rPr>
          <w:rFonts w:eastAsia="IRNazanin" w:cs="IRNazanin"/>
          <w:color w:val="111111"/>
          <w:sz w:val="28"/>
          <w:szCs w:val="28"/>
          <w:rtl w:val="true"/>
          <w:lang w:bidi="fa-IR"/>
        </w:rPr>
        <w:t>.</w:t>
      </w:r>
    </w:p>
    <w:p>
      <w:pPr>
        <w:pStyle w:val="Heading4"/>
        <w:numPr>
          <w:ilvl w:val="3"/>
          <w:numId w:val="1"/>
        </w:numPr>
        <w:rPr/>
      </w:pPr>
      <w:bookmarkStart w:id="450" w:name="__RefHeading___Toc1870797_2749589250"/>
      <w:bookmarkStart w:id="451" w:name="_Toc174"/>
      <w:bookmarkEnd w:id="450"/>
      <w:r>
        <w:rPr/>
        <w:t>10</w:t>
      </w:r>
      <w:r>
        <w:rPr>
          <w:rtl w:val="true"/>
        </w:rPr>
        <w:t xml:space="preserve">ـ </w:t>
      </w:r>
      <w:r>
        <w:rPr/>
        <w:t>3</w:t>
      </w:r>
      <w:r>
        <w:rPr>
          <w:rtl w:val="true"/>
        </w:rPr>
        <w:t xml:space="preserve">ـ </w:t>
      </w:r>
      <w:r>
        <w:rPr/>
        <w:t>2</w:t>
      </w:r>
      <w:r>
        <w:rPr>
          <w:rtl w:val="true"/>
        </w:rPr>
        <w:t xml:space="preserve">ـ روایات نهی از اعمال رأی </w:t>
      </w:r>
      <w:r>
        <w:rPr>
          <w:rtl w:val="true"/>
        </w:rPr>
        <w:t>(</w:t>
      </w:r>
      <w:r>
        <w:rPr>
          <w:rtl w:val="true"/>
        </w:rPr>
        <w:t>و قیاس</w:t>
      </w:r>
      <w:r>
        <w:rPr>
          <w:rtl w:val="true"/>
        </w:rPr>
        <w:t xml:space="preserve">) </w:t>
      </w:r>
      <w:r>
        <w:rPr>
          <w:rtl w:val="true"/>
        </w:rPr>
        <w:t>در امور دینی</w:t>
      </w:r>
      <w:bookmarkEnd w:id="451"/>
    </w:p>
    <w:p>
      <w:pPr>
        <w:pStyle w:val="BookText"/>
        <w:rPr/>
      </w:pPr>
      <w:r>
        <w:rPr>
          <w:rFonts w:ascii="IRNazanin" w:hAnsi="IRNazanin" w:eastAsia="IRNazanin"/>
          <w:color w:val="111111"/>
          <w:sz w:val="28"/>
          <w:sz w:val="28"/>
          <w:szCs w:val="28"/>
          <w:rtl w:val="true"/>
          <w:lang w:bidi="fa-IR"/>
        </w:rPr>
        <w:t>این دسته از روایات‌ـ به نسبت روایات نهی از تفسیر به رأی‌ـ از کثرت بیشتری در روایات شیعه و سنّی برخوردار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شیعه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 با یکدیگر شمرده شده و همه‌جا پیروان آن به ضلالت، انحراف و گام زدن در مسیر هلاکت وصف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روایات اعمال رأی و قیاس در امور دینی به ظهور بدعت‌ها می‌انجامد و همین موضوع موجب نابودی سنّت و در نهایت اصل دین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کلینی</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احادیث مربوط به رأی و قیاس در امور دینی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البدع و الرأی و المقائیس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هم‌چنین برخی دیگر از روایات مرتبط با این موضوع را در باب‌های دیگر آورده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امّا در روایات اهل سنّت، روایات مربوط به رأی و قیاس وضعیّت دیگری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برخی همانند روایات شیعه در مقام مذمّت و تخطئه رأی و قیاس وارد شده و برخی دیگر در مقام توجیه و یا تعدیل رأی و نیز جواز تمسّک به رأی مشاهده می‌شود</w:t>
      </w:r>
      <w:r>
        <w:rPr>
          <w:rFonts w:eastAsia="IRNazanin" w:cs="IRNazanin"/>
          <w:color w:val="111111"/>
          <w:sz w:val="28"/>
          <w:szCs w:val="28"/>
          <w:rtl w:val="true"/>
          <w:lang w:bidi="fa-IR"/>
        </w:rPr>
        <w:t>.</w:t>
      </w:r>
      <w:r>
        <w:rPr>
          <w:rStyle w:val="FootnoteAnchor"/>
          <w:rtl w:val="true"/>
        </w:rPr>
        <w:footnoteReference w:id="7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نمونه‌هایی از روایات شیعه و اهل سنّت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ابی‌شیبه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 القیاس طلبوا العلم بالقیاس فلم یزدادوا من الحق الا بعدآ، انّ دین الله لایصاب بالقیاس</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قیاس با استمداد از مقایسه به جست‌وجوی حقیقت رفتند امّا قیاس جز به دوری آنها از حقیقت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با قیاس و استحسان برداشت صحیح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ابوبصیر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مطرح می‌شود که پاسخ آن را در قرآن نمی‌شناسیم و سنّتی هم درباره‌ی آن وجود ندارد که در آن بنگریم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می‌توانیم با رأی خود پاسخ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خبر باش که اگر فتوای تو با حقیقت موافق شد اجر و پاداشی نخواهی برد و اگر برآیا می‌توانیم با رأی خود پاسخ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خبر باش که اگر فتوای تو با حقیقت موافق شد اجر و پاداشی نخوا، خطا باشد بر خداوند تبارک و تعالی دروغ بسته‌ای</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عبدالرّحیم القصیر عن ابی‌عبدالله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 و کل ضلالة فی النّار</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امّا نسبت به روایات اهل سنّت در شرایطی که از رسول خدا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عبیدالله‌بن‌ابی‌جعفر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اجرأکم علی الفتیا اجرأکم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همان‌حال  طبق نصوص دیگر استفاده از رأی در مقام فتوی‌دهی‌ـ به ویژه در مواردی که به ظاهر نصّی از کتاب و سنّت وجود نداردـ سیره‌ی معمول صحابه و تابعین گردید و خصوصآ در دستورالعمل‌های حکومتی</w:t>
      </w:r>
      <w:bookmarkStart w:id="452" w:name="pg3228_33674"/>
    </w:p>
    <w:p>
      <w:pPr>
        <w:pStyle w:val="BookText"/>
        <w:rPr/>
      </w:pPr>
      <w:bookmarkEnd w:id="452"/>
      <w:r>
        <w:rPr>
          <w:rFonts w:ascii="IRNazanin" w:hAnsi="IRNazanin" w:eastAsia="IRNazanin"/>
          <w:color w:val="111111"/>
          <w:sz w:val="28"/>
          <w:sz w:val="28"/>
          <w:szCs w:val="28"/>
          <w:rtl w:val="true"/>
          <w:lang w:bidi="fa-IR"/>
        </w:rPr>
        <w:t>خطاب به والیان و قاضیان به جواز استفاده از رأی و قیاس توصیه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شریح قاضی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عمربن‌خطاب در نامه‌ای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مسأله یا قضاوتی به نزد تو آورند که در باره‌ی آن حکمی در کتاب خدا وجود دارد، تو به همان‌گونه حکم کن و توجّهی به کسی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کتاب خدا پاسخی بر آن نیافتی به سنّت رسول خدا صلی الله علیه و آله و سلم توجّه کن و بر اساس آن داوری نما و اگر در سنّت رسول خدا صلی الله علیه و آله و سلم نیز جوابی نیافتی بنگر که نظر عموم مردم چیست و تو نیز همان‌گونه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مسأله یا قضاوتی به نزد تو آوردند که درباره‌ی آن چیزی در کتاب خدا و سنّت پیامبر صلی الله علیه و آله و سلم وجود ندارد و احدی نیز قبل از تو درباره‌ی آن فتوایی نداده است، تو به اختیار خود یکی از این دو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استفاده از رأی و نظر خود، حکمی صادر کن و داوری را جلو انداز و یا اگر خواستی امر داوری را به تأخیر افکن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موضوع را با مرکز در میان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خیر تو را در تأخیر افکندن می‌بینم</w:t>
      </w:r>
      <w:r>
        <w:rPr>
          <w:rFonts w:eastAsia="IRNazanin" w:cs="IRNazanin"/>
          <w:color w:val="111111"/>
          <w:sz w:val="28"/>
          <w:szCs w:val="28"/>
          <w:rtl w:val="true"/>
          <w:lang w:bidi="fa-IR"/>
        </w:rPr>
        <w:t>.»</w:t>
      </w:r>
      <w:r>
        <w:rPr>
          <w:rStyle w:val="FootnoteAnchor"/>
          <w:rtl w:val="true"/>
        </w:rPr>
        <w:footnoteReference w:id="731"/>
      </w:r>
    </w:p>
    <w:p>
      <w:pPr>
        <w:pStyle w:val="Heading3"/>
        <w:numPr>
          <w:ilvl w:val="2"/>
          <w:numId w:val="1"/>
        </w:numPr>
        <w:rPr/>
      </w:pPr>
      <w:bookmarkStart w:id="453" w:name="__RefHeading___Toc1870799_2749589250"/>
      <w:bookmarkStart w:id="454" w:name="_Toc175"/>
      <w:bookmarkEnd w:id="453"/>
      <w:r>
        <w:rPr/>
        <w:t>10</w:t>
      </w:r>
      <w:r>
        <w:rPr>
          <w:rtl w:val="true"/>
        </w:rPr>
        <w:t xml:space="preserve">ـ </w:t>
      </w:r>
      <w:r>
        <w:rPr/>
        <w:t>4</w:t>
      </w:r>
      <w:r>
        <w:rPr>
          <w:rtl w:val="true"/>
        </w:rPr>
        <w:t>ـ جایگاه رأی و قیاس در مذاهب فقهی اهل سنّت</w:t>
      </w:r>
      <w:bookmarkEnd w:id="454"/>
    </w:p>
    <w:p>
      <w:pPr>
        <w:pStyle w:val="BookText"/>
        <w:rPr/>
      </w:pPr>
      <w:r>
        <w:rPr>
          <w:rFonts w:ascii="IRNazanin" w:hAnsi="IRNazanin" w:eastAsia="IRNazanin"/>
          <w:color w:val="111111"/>
          <w:sz w:val="28"/>
          <w:sz w:val="28"/>
          <w:szCs w:val="28"/>
          <w:rtl w:val="true"/>
          <w:lang w:bidi="fa-IR"/>
        </w:rPr>
        <w:t>از روایات پیش‌گفته به دست می‌آید که استفاده از رأی و قیاس در میان اهل سنّت از دوران صحابه متداول شد و در عهد تابعان طرفداران زیادی یافت و هرچه زمان می‌گذشت بر حجم استفاده از آن افزوده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عهد صادقین علیهما السلام مکتب مستقلی با عنوان مکتب رأی و قیاس شکل گرفت که طرفداران آن عمدتآ در عراق‌ـ به ویژه بصره و کوفه‌ـ به سر می‌بردند</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شرایط بود که</w:t>
      </w:r>
    </w:p>
    <w:p>
      <w:pPr>
        <w:pStyle w:val="BookText"/>
        <w:rPr/>
      </w:pPr>
      <w:r>
        <w:rPr>
          <w:rFonts w:ascii="IRNazanin" w:hAnsi="IRNazanin" w:eastAsia="IRNazanin"/>
          <w:color w:val="111111"/>
          <w:sz w:val="28"/>
          <w:sz w:val="28"/>
          <w:szCs w:val="28"/>
          <w:rtl w:val="true"/>
          <w:lang w:bidi="fa-IR"/>
        </w:rPr>
        <w:t>پیشوایان اهل سنّت تلاش کردند که برای رأی و قیاس، محملی یافته و اعتبار و حجیّت آن را اثبات کنند، لذا به طوری که از بررسی کتب اصولی آنها برمی‌آید قیاس به عنوان یکی از مصادر فقهی اهل سنّت در تمام فرق آنان پذیرفته شد و دانشمندان این مذاهب در کتب فقهی و اصولی خود همواره از آن دفاع کرده و بر صحت آن احتجاج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می‌توان گوشه‌ای از استدلال‌های آنان را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السؤول فی شرح منهاج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قاضی عبدالله‌بنعمر بیضاوی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ابوزهره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اخیر به ویژه پس از آن‌که علمای اسلامی را از نظر اعتقاد به قیاس به سه دسته تقسم می‌کند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جمهور علمای اسلامی به قیاس احتجاج می‌کند آن هم در جایی که نصّی از کتاب و سنّت وجود ندارد و قولی از صحابه یا اجماعی از امّت مشاهده نمی‌گردد</w:t>
      </w:r>
      <w:r>
        <w:rPr>
          <w:rFonts w:eastAsia="IRNazanin" w:cs="IRNazanin"/>
          <w:color w:val="111111"/>
          <w:sz w:val="28"/>
          <w:szCs w:val="28"/>
          <w:rtl w:val="true"/>
          <w:lang w:bidi="fa-IR"/>
        </w:rPr>
        <w:t>.»</w:t>
      </w:r>
      <w:r>
        <w:rPr>
          <w:rStyle w:val="FootnoteAnchor"/>
          <w:rtl w:val="true"/>
        </w:rPr>
        <w:footnoteReference w:id="73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عقیده‌ی ابوزهره در بین اهل سنّت تنها ظاهریه به انکار قیاس شهرت دارد</w:t>
      </w:r>
      <w:r>
        <w:rPr>
          <w:rStyle w:val="FootnoteAnchor"/>
          <w:rtl w:val="true"/>
        </w:rPr>
        <w:footnoteReference w:id="734"/>
      </w:r>
      <w:r>
        <w:rPr>
          <w:rFonts w:ascii="IRNazanin" w:hAnsi="IRNazanin" w:eastAsia="IRNazanin"/>
          <w:color w:val="111111"/>
          <w:sz w:val="28"/>
          <w:sz w:val="28"/>
          <w:szCs w:val="28"/>
          <w:rtl w:val="true"/>
          <w:lang w:bidi="fa-IR"/>
        </w:rPr>
        <w:t> امّا مذاهب رسمی همه اصالت آن را پذیرفته‌اند و به گفته‌ی محقّقی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bookmarkStart w:id="455" w:name="pg3228_33676"/>
    </w:p>
    <w:p>
      <w:pPr>
        <w:pStyle w:val="BookText"/>
        <w:rPr/>
      </w:pPr>
      <w:bookmarkEnd w:id="455"/>
      <w:r>
        <w:rPr>
          <w:rFonts w:ascii="IRNazanin" w:hAnsi="IRNazanin" w:eastAsia="IRNazanin"/>
          <w:color w:val="111111"/>
          <w:sz w:val="28"/>
          <w:sz w:val="28"/>
          <w:szCs w:val="28"/>
          <w:rtl w:val="true"/>
          <w:lang w:bidi="fa-IR"/>
        </w:rPr>
        <w:t>بین رؤسای مذاهب اهل سنّت ابوحنیفه بیشتر و احمدبن‌حنبل کمتر از دیگران به استفاده از قیاس 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اهالی عراق در سلک طرفداران رأی و قیاس و اهل مدینه از جمله طرفداران نقل و اثر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ابن‌انس و شافعی در استفاده از قیاس موضع متعدلانه‌ای دارند امّا احمدبن‌حنبل با وجود آن‌که به کثرت نقل و استفاده از اثر شهرت دارد، معهذا در پاره‌ای از موارد اضطرارآ به قیاس متوسّل می‌شده است</w:t>
      </w:r>
      <w:r>
        <w:rPr>
          <w:rFonts w:eastAsia="IRNazanin" w:cs="IRNazanin"/>
          <w:color w:val="111111"/>
          <w:sz w:val="28"/>
          <w:szCs w:val="28"/>
          <w:rtl w:val="true"/>
          <w:lang w:bidi="fa-IR"/>
        </w:rPr>
        <w:t>.»</w:t>
      </w:r>
      <w:r>
        <w:rPr>
          <w:rStyle w:val="FootnoteAnchor"/>
          <w:rtl w:val="true"/>
        </w:rPr>
        <w:footnoteReference w:id="735"/>
      </w:r>
    </w:p>
    <w:p>
      <w:pPr>
        <w:pStyle w:val="Heading3"/>
        <w:numPr>
          <w:ilvl w:val="2"/>
          <w:numId w:val="1"/>
        </w:numPr>
        <w:rPr/>
      </w:pPr>
      <w:bookmarkStart w:id="456" w:name="__RefHeading___Toc1870801_2749589250"/>
      <w:bookmarkStart w:id="457" w:name="_Toc176"/>
      <w:bookmarkEnd w:id="456"/>
      <w:r>
        <w:rPr/>
        <w:t>10</w:t>
      </w:r>
      <w:r>
        <w:rPr>
          <w:rtl w:val="true"/>
        </w:rPr>
        <w:t xml:space="preserve">ـ </w:t>
      </w:r>
      <w:r>
        <w:rPr/>
        <w:t>5</w:t>
      </w:r>
      <w:r>
        <w:rPr>
          <w:rtl w:val="true"/>
        </w:rPr>
        <w:t>ـ امام صادق علیه السلام و موضع‌گیری شدید علیه رأی و قیاس</w:t>
      </w:r>
      <w:bookmarkEnd w:id="457"/>
    </w:p>
    <w:p>
      <w:pPr>
        <w:pStyle w:val="BookText"/>
        <w:rPr/>
      </w:pPr>
      <w:r>
        <w:rPr>
          <w:rFonts w:ascii="IRNazanin" w:hAnsi="IRNazanin" w:eastAsia="IRNazanin"/>
          <w:color w:val="111111"/>
          <w:sz w:val="28"/>
          <w:sz w:val="28"/>
          <w:szCs w:val="28"/>
          <w:rtl w:val="true"/>
          <w:lang w:bidi="fa-IR"/>
        </w:rPr>
        <w:t>گفته شد که امام باقر و امام صادق علیهما السلام از نظر تاریخی در دوره‌ای زندگی می‌کردند که مکتب رأی و قیاس در عراق شکل گرفته بود و عدّه‌ای از بزرگان اهل سنّت با توسّل به رأی و استفاده از قیاس به تفسیر قرآن یا صدور احکام فقهی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مطالعه‌ی سیره و شخصیّت افرادی چون قتاده، ابوحنیفه، سفیان ثوری، سفیان‌بن‌عیینه، و ربیعة الرأی‌ـ و خصوصآ مناظراتی که بعضآ این عدّه با امامان باقر و صادق علیهما السلام داشته‌اندـ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مناظرات امامان علیهم السلام با پیروان رأی و قیاس امامان شیعه ضمن تخطئه‌ی شدید رأی و قیاس، معتقدان و عاملان به آن را افرادی گمراه، منحرف و حتّی برابر با شیطان دانسته‌اند</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سؤالی که پیش می‌آید آن است که دلیل این موضع‌گیری تند از ناحیه‌ی</w:t>
      </w:r>
    </w:p>
    <w:p>
      <w:pPr>
        <w:pStyle w:val="BookText"/>
        <w:rPr/>
      </w:pPr>
      <w:r>
        <w:rPr>
          <w:rFonts w:ascii="IRNazanin" w:hAnsi="IRNazanin" w:eastAsia="IRNazanin"/>
          <w:color w:val="111111"/>
          <w:sz w:val="28"/>
          <w:sz w:val="28"/>
          <w:szCs w:val="28"/>
          <w:rtl w:val="true"/>
          <w:lang w:bidi="fa-IR"/>
        </w:rPr>
        <w:t>امامان به ویژه امام صادق علیه السلام در مقابل رأی و قیاس چیست؟ پاسخ این سؤال را از روایات وارده در مذمّت رأی و قیاس به این صورت می‌توان به دست آورد که استفاده‌ی شایع اهل سنّت از رأی و قیاس در مسائل دینی ـ که خود از عوارض جدایی آنها از عترت رسول خدا صلی الله علیه و آله و سلم بودـ به تدریج این باور و اعتقاد را پدید آورد که در هر دوره و زمان مسائلی وجود دارد و یا اتّفاقاتی رخ می‌دهد که حکمی ناظر بر آنها در کتاب و سنّت وجود ندارد و آنان ناچار با استفاده از رأی و قیاس باید فتوایی برای آن مسائل صادر کنند و از آن‌جا که شیعیان در مجاورت اهل سنّت زندگی می‌کردند این تفکّر در پاره‌ای از شیعیان نیز کم و بیش به وجود آمد که ممکن است مسائلی ظاهر شود که درباره‌ی آنها حکمی در کتاب و سنّت نباشد، چنان‌که این مطلب در گفت‌وگوی ابوبصیر و امام صادق علیه السلام در مطالب پیشین گذشت و ملاحظه شد که چگونه امام صادق علیه السلام به تخطئه‌ی اصل این تفکّر مبادرت ورزید</w:t>
      </w:r>
      <w:r>
        <w:rPr>
          <w:rFonts w:eastAsia="IRNazanin" w:cs="IRNazanin"/>
          <w:color w:val="111111"/>
          <w:sz w:val="28"/>
          <w:szCs w:val="28"/>
          <w:rtl w:val="true"/>
          <w:lang w:bidi="fa-IR"/>
        </w:rPr>
        <w:t>.</w:t>
      </w:r>
      <w:r>
        <w:rPr>
          <w:rStyle w:val="FootnoteAnchor"/>
          <w:rtl w:val="true"/>
        </w:rPr>
        <w:footnoteReference w:id="7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مشابه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حدیث دیگری از هشام‌بن‌حکم و امام موسی‌بن‌جعفر علیه السلام وارد شده که وی سعی کرد با اعلام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مسائلی پیش می‌آید که پاسخی بر آن در کتاب و سنّت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مجوّزی در استفاده از قیاس از امام کاظم علیه السلام بگیرد، امّا امام علیه السلام سرسختانه مخالفت فرمود</w:t>
      </w:r>
      <w:r>
        <w:rPr>
          <w:rFonts w:eastAsia="IRNazanin" w:cs="IRNazanin"/>
          <w:color w:val="111111"/>
          <w:sz w:val="28"/>
          <w:szCs w:val="28"/>
          <w:rtl w:val="true"/>
          <w:lang w:bidi="fa-IR"/>
        </w:rPr>
        <w:t>.</w:t>
      </w:r>
      <w:r>
        <w:rPr>
          <w:rStyle w:val="FootnoteAnchor"/>
          <w:rtl w:val="true"/>
        </w:rPr>
        <w:footnoteReference w:id="738"/>
      </w:r>
      <w:bookmarkStart w:id="458" w:name="pg3228_33678"/>
    </w:p>
    <w:p>
      <w:pPr>
        <w:pStyle w:val="BookText"/>
        <w:rPr/>
      </w:pPr>
      <w:bookmarkEnd w:id="458"/>
      <w:r>
        <w:rPr>
          <w:rFonts w:ascii="IRNazanin" w:hAnsi="IRNazanin" w:eastAsia="IRNazanin"/>
          <w:color w:val="111111"/>
          <w:sz w:val="28"/>
          <w:sz w:val="28"/>
          <w:szCs w:val="28"/>
          <w:rtl w:val="true"/>
          <w:lang w:bidi="fa-IR"/>
        </w:rPr>
        <w:t>دلیل این مخالفت‌ها از ناحیه‌ی امامان آن بود که آنان با این تفکّر که ممکن است مسأله‌ای به وجود آید و ریشه‌ای در کتاب و سنّت نداشته باشد، از بنیان به مخالفت برخاسته و در مسیر تربیت شاگردان خود همواره به این موضوع مهم توجّه دادند که هر چیزی بدون استثناء ریشه‌ای در کتاب و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امامان شیعه‌ـ و خصوصآ امام صادق علیه السلام ـ ضمن شکستن هیمنه‌ی اصحاب رأی نقش انکارناپذیری در بازگرداندن جامعه به سرچشمه‌های اصیل دین یعنی کتاب و سنّت ایفا کردند و این از روایات وارده از آنها به دست می‌آید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ابی‌شیبه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اصحاب المقاییس طلبوا العلم بالمقاییس فلم تزدهم من الحق إلّا بعدآ و انّ دین الله لایصاب بالمقاییس</w:t>
      </w:r>
      <w:r>
        <w:rPr>
          <w:rFonts w:eastAsia="IRNazanin" w:cs="IRNazanin"/>
          <w:color w:val="111111"/>
          <w:sz w:val="28"/>
          <w:szCs w:val="28"/>
          <w:rtl w:val="true"/>
          <w:lang w:bidi="fa-IR"/>
        </w:rPr>
        <w:t>.»</w:t>
      </w:r>
      <w:r>
        <w:rPr>
          <w:rStyle w:val="FootnoteAnchor"/>
          <w:rtl w:val="true"/>
        </w:rPr>
        <w:footnoteReference w:id="7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ابوشیبه خراسانی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قیاس به وسیله‌ی قیاس در پی دانش برآمدند، امّا قیاس جز به دوری آنها از حق نینجامید، دین خدا با قیاس سنجیده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مُرازم عن ابی‌عبدالله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أنزل فی القرآن تبیان کلّ شی حتّی و الله ما ترک الله شیئآ یحتاج إلیه العباد، حتّی لایستطیع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أنزل فی القرآن؟ إلّا و قد أنزله الله فیه</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از امام صادق علیه السلام روایت می‌کند</w:t>
      </w:r>
    </w:p>
    <w:p>
      <w:pPr>
        <w:pStyle w:val="BookText"/>
        <w:rPr/>
      </w:pP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قرآن بیان هر چیزی را نازل کرده است، به طوری که به خدا سوگند خداوند چیزی از موارد نیاز مردم را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کسی بتواند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 موضوع در قرآن بود، مگر آن‌که خداوند حکمی درباره‌ی آن نازل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معلی‌بن‌خنیس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أمر یختلف فیه اثنان الّا و له أصل فی کتاب الله عزّوجلّ ولکن لاتبلغه عقول الرّجال</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معلّی‌بن‌خنیس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هیچ‌چیز نیست که مورد اختلاف دو نفر واقع شود مگر آن که اصلی در کتاب خدای عزّوجلّ ناظر بر آن است امّا برخی از مردم آن را درنمی‌یابند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حمادبن‌ابی‌عبدالله علیه السلام قال 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الّا و فیه کتاب أو سنّه</w:t>
      </w:r>
      <w:r>
        <w:rPr>
          <w:rFonts w:eastAsia="IRNazanin" w:cs="IRNazanin"/>
          <w:color w:val="111111"/>
          <w:sz w:val="28"/>
          <w:szCs w:val="28"/>
          <w:rtl w:val="true"/>
          <w:lang w:bidi="fa-IR"/>
        </w:rPr>
        <w:t>»</w:t>
      </w:r>
      <w:r>
        <w:rPr>
          <w:rStyle w:val="FootnoteAnchor"/>
          <w:rtl w:val="true"/>
        </w:rPr>
        <w:footnoteReference w:id="7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موضوعی</w:t>
      </w:r>
    </w:p>
    <w:p>
      <w:pPr>
        <w:pStyle w:val="BookText"/>
        <w:rPr/>
      </w:pPr>
      <w:r>
        <w:rPr>
          <w:rFonts w:ascii="IRNazanin" w:hAnsi="IRNazanin" w:eastAsia="IRNazanin"/>
          <w:color w:val="111111"/>
          <w:sz w:val="28"/>
          <w:sz w:val="28"/>
          <w:szCs w:val="28"/>
          <w:rtl w:val="true"/>
          <w:lang w:bidi="fa-IR"/>
        </w:rPr>
        <w:t>نیست مگر آن که درباره‌ی آن حکمی در کتاب یا سنّت وجود دارد</w:t>
      </w:r>
      <w:r>
        <w:rPr>
          <w:rFonts w:eastAsia="IRNazanin" w:cs="IRNazanin"/>
          <w:color w:val="111111"/>
          <w:sz w:val="28"/>
          <w:szCs w:val="28"/>
          <w:rtl w:val="true"/>
          <w:lang w:bidi="fa-IR"/>
        </w:rPr>
        <w:t>.»</w:t>
      </w:r>
    </w:p>
    <w:p>
      <w:pPr>
        <w:pStyle w:val="Heading3"/>
        <w:numPr>
          <w:ilvl w:val="2"/>
          <w:numId w:val="1"/>
        </w:numPr>
        <w:rPr/>
      </w:pPr>
      <w:bookmarkStart w:id="459" w:name="__RefHeading___Toc1870803_2749589250"/>
      <w:bookmarkStart w:id="460" w:name="_Toc177"/>
      <w:bookmarkEnd w:id="459"/>
      <w:r>
        <w:rPr/>
        <w:t>10</w:t>
      </w:r>
      <w:r>
        <w:rPr>
          <w:rtl w:val="true"/>
        </w:rPr>
        <w:t xml:space="preserve">ـ </w:t>
      </w:r>
      <w:r>
        <w:rPr/>
        <w:t>6</w:t>
      </w:r>
      <w:r>
        <w:rPr>
          <w:rtl w:val="true"/>
        </w:rPr>
        <w:t>ـ تمایز عقل و رأی در مکتب جعفری</w:t>
      </w:r>
      <w:bookmarkEnd w:id="46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به تفصیل گذشت، تمایز عقل و رأی در مکتب امام صادق علیه السلام اجمالا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توضیح بیشتر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اهل بیت علیهم السلام که مبنای آن بر اصالت عقل است، با توجّه به آن‌که ریشه‌ی هر</w:t>
      </w:r>
    </w:p>
    <w:p>
      <w:pPr>
        <w:pStyle w:val="BookText"/>
        <w:rPr/>
      </w:pPr>
      <w:r>
        <w:rPr>
          <w:rFonts w:ascii="IRNazanin" w:hAnsi="IRNazanin" w:eastAsia="IRNazanin"/>
          <w:color w:val="111111"/>
          <w:sz w:val="28"/>
          <w:sz w:val="28"/>
          <w:szCs w:val="28"/>
          <w:rtl w:val="true"/>
          <w:lang w:bidi="fa-IR"/>
        </w:rPr>
        <w:t>مسأله‌ای در کتاب و سنّت وجود دارد، نقش عقل شناخت حکم شرع از طریق تطبیق مصادیق بر اصول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امام صادق علیه السلام نیز 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علینا ان نلقی الیکم الاصول و علیکم ان تفرعوا</w:t>
      </w:r>
      <w:r>
        <w:rPr>
          <w:rFonts w:eastAsia="IRNazanin" w:cs="IRNazanin"/>
          <w:color w:val="111111"/>
          <w:sz w:val="28"/>
          <w:szCs w:val="28"/>
          <w:rtl w:val="true"/>
          <w:lang w:bidi="fa-IR"/>
        </w:rPr>
        <w:t>»</w:t>
      </w:r>
      <w:r>
        <w:rPr>
          <w:rStyle w:val="FootnoteAnchor"/>
          <w:rtl w:val="true"/>
        </w:rPr>
        <w:footnoteReference w:id="7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معتدلانه‌ی اجتهاد در شیعه چیزی جز رد</w:t>
      </w:r>
    </w:p>
    <w:p>
      <w:pPr>
        <w:pStyle w:val="BookText"/>
        <w:rPr/>
      </w:pPr>
      <w:r>
        <w:rPr>
          <w:rFonts w:ascii="IRNazanin" w:hAnsi="IRNazanin" w:eastAsia="IRNazanin"/>
          <w:color w:val="111111"/>
          <w:sz w:val="28"/>
          <w:sz w:val="28"/>
          <w:szCs w:val="28"/>
          <w:rtl w:val="true"/>
          <w:lang w:bidi="fa-IR"/>
        </w:rPr>
        <w:t>فروع بر اصول دینی نبوده که این حرکت همواره در آموزش‌های امام صادق علیه السلام مدّ نظر آن بزرگوار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روش علمی امام باقر یا امام صادق علیه السلام آن نبود ک در تربیت شاگردان خود تفاصیل احکام و جزئیّات مسائل را شخصآ آموزش دهند بلکه آنان اصول کلّی دین را به شاگردان خود تعلیم داده و سپس تفکّر و خلاقیّت آنها را جهت استنباط و کشف مسائل دینی بارور می‌ساختند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 xml:space="preserve">از امام صادق علیه السلام روایات متعدّدی در دست است که مبنای قواعدی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گفت‌وگوی امام صادق علیه السلام با زراره که از وی حکم وضوی جبیره را سؤال کرده بود و ایراد این سخن از ناحیه‌ی امام صادق علیه السلام به زراره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و نظایر آن از کتاب خدا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ماجعل علیکم فی الدّین من حرج</w:t>
      </w:r>
      <w:r>
        <w:rPr>
          <w:rFonts w:eastAsia="IRNazanin" w:cs="IRNazanin"/>
          <w:color w:val="111111"/>
          <w:sz w:val="28"/>
          <w:szCs w:val="28"/>
          <w:rtl w:val="true"/>
          <w:lang w:bidi="fa-IR"/>
        </w:rPr>
        <w:t>)</w:t>
      </w:r>
      <w:r>
        <w:rPr>
          <w:rStyle w:val="FootnoteAnchor"/>
          <w:rtl w:val="true"/>
        </w:rPr>
        <w:footnoteReference w:id="7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می‌دهد که امام صادق علیه السلام به جای پاسخ مستقیم به شاگرد خود در</w:t>
      </w:r>
    </w:p>
    <w:p>
      <w:pPr>
        <w:pStyle w:val="BookText"/>
        <w:rPr/>
      </w:pPr>
      <w:r>
        <w:rPr>
          <w:rFonts w:ascii="IRNazanin" w:hAnsi="IRNazanin" w:eastAsia="IRNazanin"/>
          <w:color w:val="111111"/>
          <w:sz w:val="28"/>
          <w:sz w:val="28"/>
          <w:szCs w:val="28"/>
          <w:rtl w:val="true"/>
          <w:lang w:bidi="fa-IR"/>
        </w:rPr>
        <w:t>صدد پرورش تفکّر و خلاقیّت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وی بتواند با استفاده از اصول موجود در کتاب و سنّت، شخصآ تکالیف شرعی را استنباط کرده و علاوه بر خود، آنها را در دسترس شیعیان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نیز گفتنی است که صادقین علیهما السلام برای خود رسالتی جز بیان دقیق معارف قرآن و سنّت قائل نبودند لذا امام باقر علیه السلام خطاب به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انّا لو کنا نحدثکم برأینا و هوانا لکنّا من الهالکین و لکنا نحدثکم باحادیث نکنزها عن رسول الله صلی الله علیه و آله و سلم کما یکنز هولاء ذهبهم و فضّتهم</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 اگر ما با رأی و هوای نفس</w:t>
      </w:r>
    </w:p>
    <w:p>
      <w:pPr>
        <w:pStyle w:val="BookText"/>
        <w:rPr/>
      </w:pPr>
      <w:r>
        <w:rPr>
          <w:rFonts w:ascii="IRNazanin" w:hAnsi="IRNazanin" w:eastAsia="IRNazanin"/>
          <w:color w:val="111111"/>
          <w:sz w:val="28"/>
          <w:sz w:val="28"/>
          <w:szCs w:val="28"/>
          <w:rtl w:val="true"/>
          <w:lang w:bidi="fa-IR"/>
        </w:rPr>
        <w:t>با شما سخن گوییم قطعآ از هلاک شوندگان خواهیم بود، امّا ما با استفاده از روایات رسول خدا صلی الله علیه و آله و سلم با شما سخن می‌گوییم، روایاتی که از پیامبر صلی الله علیه و آله و سلم بسان گنجی در اختیار داریم همان‌گونه که آنها گنج‌هایی از طلا و نقره در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سخن امام باقر علیه السلام از امامان دیگر نیز کم و بیش وارد شده است</w:t>
      </w:r>
      <w:r>
        <w:rPr>
          <w:rFonts w:eastAsia="IRNazanin" w:cs="IRNazanin"/>
          <w:color w:val="111111"/>
          <w:sz w:val="28"/>
          <w:szCs w:val="28"/>
          <w:rtl w:val="true"/>
          <w:lang w:bidi="fa-IR"/>
        </w:rPr>
        <w:t>.</w:t>
      </w:r>
      <w:r>
        <w:rPr>
          <w:rStyle w:val="FootnoteAnchor"/>
          <w:rtl w:val="true"/>
        </w:rPr>
        <w:footnoteReference w:id="7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در مجموع تفسیری نیکو بر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w:t>
      </w:r>
      <w:r>
        <w:rPr>
          <w:rStyle w:val="FootnoteAnchor"/>
          <w:rtl w:val="true"/>
        </w:rPr>
        <w:footnoteReference w:id="7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آیه در</w:t>
      </w:r>
    </w:p>
    <w:p>
      <w:pPr>
        <w:pStyle w:val="BookText"/>
        <w:rPr/>
      </w:pPr>
      <w:r>
        <w:rPr>
          <w:rFonts w:ascii="IRNazanin" w:hAnsi="IRNazanin" w:eastAsia="IRNazanin"/>
          <w:color w:val="111111"/>
          <w:sz w:val="28"/>
          <w:sz w:val="28"/>
          <w:szCs w:val="28"/>
          <w:rtl w:val="true"/>
          <w:lang w:bidi="fa-IR"/>
        </w:rPr>
        <w:t>شرایطی که خداوند به اطاعت از سه گروه یعنی خدا، رسول و اولوالامر ـ که به عقیده‌ی شیعه مصادیقی جز ائمّه‌ی اطهار علیهم السلام ندارد</w:t>
      </w:r>
      <w:r>
        <w:rPr>
          <w:rStyle w:val="FootnoteAnchor"/>
          <w:rtl w:val="true"/>
        </w:rPr>
        <w:footnoteReference w:id="750"/>
      </w:r>
      <w:r>
        <w:rPr>
          <w:rFonts w:ascii="IRNazanin" w:hAnsi="IRNazanin" w:eastAsia="IRNazanin"/>
          <w:color w:val="111111"/>
          <w:sz w:val="28"/>
          <w:sz w:val="28"/>
          <w:szCs w:val="28"/>
          <w:rtl w:val="true"/>
          <w:lang w:bidi="fa-IR"/>
        </w:rPr>
        <w:t> فرمان داده است،</w:t>
      </w:r>
      <w:r>
        <w:rPr>
          <w:rStyle w:val="FootnoteAnchor"/>
          <w:rtl w:val="true"/>
        </w:rPr>
        <w:footnoteReference w:id="751"/>
      </w:r>
      <w:r>
        <w:rPr>
          <w:rFonts w:ascii="Amiri" w:hAnsi="Amiri" w:eastAsia="Amiri" w:cs="Amiri"/>
          <w:color w:val="111111"/>
          <w:sz w:val="28"/>
          <w:sz w:val="28"/>
          <w:szCs w:val="28"/>
          <w:rtl w:val="true"/>
          <w:lang w:bidi="ar-SA"/>
        </w:rPr>
        <w:t> امّا در</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همان حال مرجع رفع اختلافات را خدا و رسول خدا صلی الله علیه و آله و سلم اعلام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مهم‌ترین رسالت دینی امامان شیعه‌ـ به ویژه صادق آل‌محمّد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تصحیح سنّت نبوی از انحرافات وارده در آن و سپس تبیین درست آن برای مردم بود، نه آن که حکم جدیدی بر احکام موجود در کتاب و سنّت اضافه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درک چنین اعتقادی، کارکرد عقل در استنباط مسائل دینی شناخته شده و می‌توان با کمک عقل جهت هر حکم دینی دلیلی شرعی اقامه کرد؛ لذا عقل منبع واحدی جدا از کتاب و سنّت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همان‌گونه که گذشت در خصوص رأی و قیاس چنین قطعیّتی وجود ندارد، بلکه فرض استفاده از رأی و قیاس در صدور فتاوای دینی بر این حقیقت استوار است که در هر دوره و زمان مسائلی پیش می‌آید که ریشه‌ای در کتاب و سنّت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این نتیجه‌گیری به دست می‌آید که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احکام دینی کتاب، سنّت عقل و اجماع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 اندیشه‌ای بر سبیل تسامح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بازگشت</w:t>
      </w:r>
    </w:p>
    <w:p>
      <w:pPr>
        <w:pStyle w:val="BookText"/>
        <w:rPr/>
      </w:pPr>
      <w:r>
        <w:rPr>
          <w:rFonts w:ascii="IRNazanin" w:hAnsi="IRNazanin" w:eastAsia="IRNazanin"/>
          <w:color w:val="111111"/>
          <w:sz w:val="28"/>
          <w:sz w:val="28"/>
          <w:szCs w:val="28"/>
          <w:rtl w:val="true"/>
          <w:lang w:bidi="fa-IR"/>
        </w:rPr>
        <w:t>اجماع مورد قبول شیعه به حضور معصوم علیه السلام در بین مجمعین بوده</w:t>
      </w:r>
      <w:r>
        <w:rPr>
          <w:rStyle w:val="FootnoteAnchor"/>
          <w:rtl w:val="true"/>
        </w:rPr>
        <w:footnoteReference w:id="753"/>
      </w:r>
      <w:r>
        <w:rPr>
          <w:rFonts w:ascii="IRNazanin" w:hAnsi="IRNazanin" w:eastAsia="IRNazanin"/>
          <w:color w:val="111111"/>
          <w:sz w:val="28"/>
          <w:sz w:val="28"/>
          <w:szCs w:val="28"/>
          <w:rtl w:val="true"/>
          <w:lang w:bidi="fa-IR"/>
        </w:rPr>
        <w:t> و عقل نیز</w:t>
      </w:r>
    </w:p>
    <w:p>
      <w:pPr>
        <w:pStyle w:val="BookText"/>
        <w:rPr/>
      </w:pPr>
      <w:r>
        <w:rPr>
          <w:rFonts w:ascii="IRNazanin" w:hAnsi="IRNazanin" w:eastAsia="IRNazanin"/>
          <w:color w:val="111111"/>
          <w:sz w:val="28"/>
          <w:sz w:val="28"/>
          <w:szCs w:val="28"/>
          <w:rtl w:val="true"/>
          <w:lang w:bidi="fa-IR"/>
        </w:rPr>
        <w:t>چنان‌که گذشت کارکردی جز کشف احکام شرعی بر مبنای کتاب و سنّت</w:t>
      </w:r>
      <w:r>
        <w:rPr>
          <w:rStyle w:val="FootnoteAnchor"/>
          <w:rtl w:val="true"/>
        </w:rPr>
        <w:footnoteReference w:id="754"/>
      </w:r>
      <w:r>
        <w:rPr>
          <w:rFonts w:ascii="IRNazanin" w:hAnsi="IRNazanin" w:eastAsia="IRNazanin"/>
          <w:color w:val="111111"/>
          <w:sz w:val="28"/>
          <w:sz w:val="28"/>
          <w:szCs w:val="28"/>
          <w:rtl w:val="true"/>
          <w:lang w:bidi="fa-IR"/>
        </w:rPr>
        <w:t>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w:t>
      </w:r>
    </w:p>
    <w:p>
      <w:pPr>
        <w:pStyle w:val="BookText"/>
        <w:rPr/>
      </w:pPr>
      <w:r>
        <w:rPr>
          <w:rFonts w:ascii="IRNazanin" w:hAnsi="IRNazanin" w:eastAsia="IRNazanin"/>
          <w:color w:val="111111"/>
          <w:sz w:val="28"/>
          <w:sz w:val="28"/>
          <w:szCs w:val="28"/>
          <w:rtl w:val="true"/>
          <w:lang w:bidi="fa-IR"/>
        </w:rPr>
        <w:t>صورتی که پیروان رأی و قیاس، با مقایسه‌ی چند حکم شرعی جزئی، به صدور حکمی مبادرت می‌کنند که احتمال دارد خطا بوده و احتمال دارد که تصادفآ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روایات نهی از تفسیر به رأی و دیگر روایات کم و بیش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اصاب لم یوجر و ان أخطأ کان اثمه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در این فصل آن که چرا اگرـ در تفسیر قرآن یا صدور فتاوای دینی ـ کار مفسّر و فقیه از جهت فهم قرآن و احکام شرعی مطابق با واقع باشد، این کار متضمّن اجر و پاداش نخواهد بود؟ مگر نه آن که مفسّر یا فقیه در حد وسع خود در فهم قرآن و امور دینی تلاش کرده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موضع‌گیری</w:t>
      </w:r>
      <w:bookmarkStart w:id="461" w:name="pg3228_33684"/>
    </w:p>
    <w:p>
      <w:pPr>
        <w:pStyle w:val="BookText"/>
        <w:rPr/>
      </w:pPr>
      <w:bookmarkEnd w:id="461"/>
      <w:r>
        <w:rPr>
          <w:rFonts w:ascii="IRNazanin" w:hAnsi="IRNazanin" w:eastAsia="IRNazanin"/>
          <w:color w:val="111111"/>
          <w:sz w:val="28"/>
          <w:sz w:val="28"/>
          <w:szCs w:val="28"/>
          <w:rtl w:val="true"/>
          <w:lang w:bidi="fa-IR"/>
        </w:rPr>
        <w:t>دین و پیشوایان آن در مقابله و تخطئه‌ی تفکّر محدود نبودن منابع دینی به کتاب و سنّت و نیز مبارزه با کسانی است که در مقام استغنای از اهل بیت علیهم السلام به عنوان شارحان واقعی کتاب و سنّت‌ـ با فکر قاصر خود به تفسیر قرآن و یا صدور احکام دینی پرداخته و مناصب جانشینان واقعی رسول خدا صلی الله علیه و آله و سلم را به این وسیله اشغال نمودند</w:t>
      </w:r>
      <w:r>
        <w:rPr>
          <w:rFonts w:eastAsia="IRNazanin" w:cs="IRNazanin"/>
          <w:color w:val="111111"/>
          <w:sz w:val="28"/>
          <w:szCs w:val="28"/>
          <w:rtl w:val="true"/>
          <w:lang w:bidi="fa-IR"/>
        </w:rPr>
        <w:t>.</w:t>
      </w:r>
    </w:p>
    <w:p>
      <w:pPr>
        <w:pStyle w:val="Heading3"/>
        <w:numPr>
          <w:ilvl w:val="2"/>
          <w:numId w:val="1"/>
        </w:numPr>
        <w:rPr/>
      </w:pPr>
      <w:bookmarkStart w:id="462" w:name="__RefHeading___Toc1870805_2749589250"/>
      <w:bookmarkStart w:id="463" w:name="_Toc178"/>
      <w:bookmarkEnd w:id="462"/>
      <w:r>
        <w:rPr/>
        <w:t>10</w:t>
      </w:r>
      <w:r>
        <w:rPr>
          <w:rtl w:val="true"/>
        </w:rPr>
        <w:t xml:space="preserve">ـ </w:t>
      </w:r>
      <w:r>
        <w:rPr/>
        <w:t>7</w:t>
      </w:r>
      <w:r>
        <w:rPr>
          <w:rtl w:val="true"/>
        </w:rPr>
        <w:t>ـ نتایج فصل حاضر</w:t>
      </w:r>
      <w:bookmarkEnd w:id="463"/>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اساس دین و منابع اصلی دین کتاب و سنّت است و هر حکم شرعی اگرچه در حد مبانی اوّلیه‌ی ریشه‌ای در کتاب و سنّت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عقل به عنوان راهنمای درونی مؤمن اصالت و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آن کشف و درک احکام الاهی از طریق رد فروع بر اصول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رأی و قیاس به عنوان مبنای تفسیر قرآن یا صدور احکام دینی حجیّت ندارد و دست‌آورد آن بدعت بوده و بدعت عین ضلالت و گمراهی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4" w:name="pg3228_33686"/>
    </w:p>
    <w:p>
      <w:pPr>
        <w:pStyle w:val="Heading2"/>
        <w:numPr>
          <w:ilvl w:val="1"/>
          <w:numId w:val="1"/>
        </w:numPr>
        <w:rPr/>
      </w:pPr>
      <w:bookmarkStart w:id="465" w:name="__RefHeading___Toc1870807_2749589250"/>
      <w:bookmarkStart w:id="466" w:name="_Toc179"/>
      <w:bookmarkEnd w:id="464"/>
      <w:bookmarkEnd w:id="465"/>
      <w:r>
        <w:rPr>
          <w:rtl w:val="true"/>
        </w:rPr>
        <w:t>فصل یازدهم</w:t>
      </w:r>
      <w:r>
        <w:rPr>
          <w:rtl w:val="true"/>
        </w:rPr>
        <w:t xml:space="preserve">: </w:t>
      </w:r>
      <w:r>
        <w:rPr>
          <w:rtl w:val="true"/>
        </w:rPr>
        <w:t>بررسی ریشه‌های اباحه‌گری در آیات و روایات با تأکید بر شناخت تطبیقی ارتباط ایمان و عمل در دیدگاه‌های کلامی</w:t>
      </w:r>
      <w:bookmarkEnd w:id="466"/>
    </w:p>
    <w:p>
      <w:pPr>
        <w:pStyle w:val="Heading3"/>
        <w:numPr>
          <w:ilvl w:val="2"/>
          <w:numId w:val="1"/>
        </w:numPr>
        <w:rPr/>
      </w:pPr>
      <w:bookmarkStart w:id="467" w:name="__RefHeading___Toc1870809_2749589250"/>
      <w:bookmarkStart w:id="468" w:name="_Toc180"/>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بررسی ریشه‌های اباحه‌گری از نظر آیات و روایات</w:t>
      </w:r>
    </w:p>
    <w:p>
      <w:pPr>
        <w:pStyle w:val="Heading3"/>
        <w:numPr>
          <w:ilvl w:val="2"/>
          <w:numId w:val="1"/>
        </w:numPr>
        <w:rPr/>
      </w:pPr>
      <w:bookmarkStart w:id="469" w:name="__RefHeading___Toc1870811_2749589250"/>
      <w:bookmarkStart w:id="470" w:name="_Toc181"/>
      <w:bookmarkEnd w:id="469"/>
      <w:r>
        <w:rPr>
          <w:rtl w:val="true"/>
        </w:rPr>
        <w:t>مقدّمه</w:t>
      </w:r>
      <w:bookmarkEnd w:id="470"/>
    </w:p>
    <w:p>
      <w:pPr>
        <w:pStyle w:val="BookText"/>
        <w:rPr/>
      </w:pPr>
      <w:r>
        <w:rPr>
          <w:rFonts w:ascii="IRNazanin" w:hAnsi="IRNazanin" w:eastAsia="IRNazanin"/>
          <w:color w:val="111111"/>
          <w:sz w:val="28"/>
          <w:sz w:val="28"/>
          <w:szCs w:val="28"/>
          <w:rtl w:val="true"/>
          <w:lang w:bidi="fa-IR"/>
        </w:rPr>
        <w:t>یکی از مسائلی که در حوزه‌ی فرهنگ اسلامی قابل توجّه است، اهمّیّت حدود و ضوابط شرعی و کوشش در انجام دقیق و کامل فرامین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گاه انسان به دلیل تبعیّت از غرائز نفسانی و میل به آزادی‌های فردی و اجتماعی به حدودشکنی پرداخته و سپس با توجیه شرعی آن تلاش در خلاصی خود از فشارهای روحی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انکار رابطه‌ی ایمان با عمل اباحه‌گری به عنوان یک روحیه در نفس انسان مستقر شده و در تحکیم آن توجیهات فلسفی، اخلاقی و کلامی تدارک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به رابطه‌ی ایمان و عمل به طور چشمگیر مانع از بروز و ظهور اباحه‌گری است</w:t>
      </w:r>
      <w:r>
        <w:rPr>
          <w:rFonts w:eastAsia="IRNazanin" w:cs="IRNazanin"/>
          <w:color w:val="111111"/>
          <w:sz w:val="28"/>
          <w:szCs w:val="28"/>
          <w:rtl w:val="true"/>
          <w:lang w:bidi="fa-IR"/>
        </w:rPr>
        <w:t>.</w:t>
      </w:r>
    </w:p>
    <w:p>
      <w:pPr>
        <w:pStyle w:val="Heading3"/>
        <w:numPr>
          <w:ilvl w:val="2"/>
          <w:numId w:val="1"/>
        </w:numPr>
        <w:rPr/>
      </w:pPr>
      <w:bookmarkStart w:id="471" w:name="__RefHeading___Toc1870813_2749589250"/>
      <w:bookmarkStart w:id="472" w:name="_Toc182"/>
      <w:bookmarkEnd w:id="471"/>
      <w:r>
        <w:rPr/>
        <w:t>11</w:t>
      </w:r>
      <w:r>
        <w:rPr>
          <w:rtl w:val="true"/>
        </w:rPr>
        <w:t>ـ</w:t>
      </w:r>
      <w:r>
        <w:rPr/>
        <w:t>1</w:t>
      </w:r>
      <w:r>
        <w:rPr>
          <w:rtl w:val="true"/>
        </w:rPr>
        <w:t xml:space="preserve"> </w:t>
      </w:r>
      <w:r>
        <w:rPr>
          <w:rtl w:val="true"/>
        </w:rPr>
        <w:t>طرح مسأله</w:t>
      </w:r>
      <w:bookmarkEnd w:id="472"/>
    </w:p>
    <w:p>
      <w:pPr>
        <w:pStyle w:val="BookText"/>
        <w:rPr/>
      </w:pPr>
      <w:r>
        <w:rPr>
          <w:rFonts w:ascii="IRNazanin" w:hAnsi="IRNazanin" w:eastAsia="IRNazanin"/>
          <w:color w:val="111111"/>
          <w:sz w:val="28"/>
          <w:sz w:val="28"/>
          <w:szCs w:val="28"/>
          <w:rtl w:val="true"/>
          <w:lang w:bidi="fa-IR"/>
        </w:rPr>
        <w:t xml:space="preserve">از جمله مسائل مهم کلامی در قرن نخست هجری شناخت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آن دو با یکدیگر و درک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مفهوم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جریان‌های کلامی موجود در قرن اوّل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کاملا متفاوتی در مسأله‌ی ایمان و عمل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مهمّی که در این زمینه به وجود آمد آن بود که با توجّه به آن‌که اسلام شریعت سهله و سمحه است، عمل به احکام شرعی از چه جایگاهی برخوردار است که به سوء استفاده از شریعت اسلامی منجر نشده و حدود و ضوابط الاهی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کلامی یاد شده هر کدام به نحوی متکفّل پاسخ به این سؤال اساسی شده‌اند که این فصل در صدد بررسی تطبیقی راهکارهای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درآمدی بر بحث</w:t>
      </w:r>
    </w:p>
    <w:p>
      <w:pPr>
        <w:pStyle w:val="BookText"/>
        <w:rPr/>
      </w:pPr>
      <w:r>
        <w:rPr>
          <w:rFonts w:ascii="IRNazanin" w:hAnsi="IRNazanin" w:eastAsia="IRNazanin"/>
          <w:color w:val="111111"/>
          <w:sz w:val="28"/>
          <w:sz w:val="28"/>
          <w:szCs w:val="28"/>
          <w:rtl w:val="true"/>
          <w:lang w:bidi="fa-IR"/>
        </w:rPr>
        <w:t xml:space="preserve">شناخت ریشه‌های اباحه‌گری از نظر آیات و روایات در گرو توجّه به مفهوم این اصطلاح در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73" w:name="__RefHeading___Toc1870815_2749589250"/>
      <w:bookmarkStart w:id="474" w:name="_Toc183"/>
      <w:bookmarkEnd w:id="473"/>
      <w:r>
        <w:rPr/>
        <w:t>11</w:t>
      </w:r>
      <w:r>
        <w:rPr>
          <w:rtl w:val="true"/>
        </w:rPr>
        <w:t xml:space="preserve">ـ </w:t>
      </w:r>
      <w:r>
        <w:rPr/>
        <w:t>2</w:t>
      </w:r>
      <w:r>
        <w:rPr>
          <w:rtl w:val="true"/>
        </w:rPr>
        <w:t>ـ بررسی مفهوم اباحه‌گری</w:t>
      </w:r>
      <w:bookmarkEnd w:id="474"/>
    </w:p>
    <w:p>
      <w:pPr>
        <w:pStyle w:val="Heading4"/>
        <w:numPr>
          <w:ilvl w:val="3"/>
          <w:numId w:val="1"/>
        </w:numPr>
        <w:rPr/>
      </w:pPr>
      <w:bookmarkStart w:id="475" w:name="__RefHeading___Toc1870817_2749589250"/>
      <w:bookmarkStart w:id="476" w:name="_Toc184"/>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اصطلاح اباحه‌گری در دو معنای متفاوت قابل بررسی است که عبارتند از</w:t>
      </w:r>
      <w:r>
        <w:rPr>
          <w:rFonts w:eastAsia="IRNazanin" w:cs="IRNazanin"/>
          <w:color w:val="111111"/>
          <w:sz w:val="28"/>
          <w:szCs w:val="28"/>
          <w:rtl w:val="true"/>
          <w:lang w:bidi="fa-IR"/>
        </w:rPr>
        <w:t>:</w:t>
      </w:r>
    </w:p>
    <w:p>
      <w:pPr>
        <w:pStyle w:val="Heading4"/>
        <w:numPr>
          <w:ilvl w:val="3"/>
          <w:numId w:val="1"/>
        </w:numPr>
        <w:rPr/>
      </w:pPr>
      <w:bookmarkStart w:id="477" w:name="__RefHeading___Toc1870819_2749589250"/>
      <w:bookmarkStart w:id="478" w:name="_Toc185"/>
      <w:bookmarkEnd w:id="477"/>
      <w:r>
        <w:rPr/>
        <w:t>11</w:t>
      </w:r>
      <w:r>
        <w:rPr>
          <w:rtl w:val="true"/>
        </w:rPr>
        <w:t xml:space="preserve">ـ </w:t>
      </w:r>
      <w:r>
        <w:rPr/>
        <w:t>2</w:t>
      </w:r>
      <w:r>
        <w:rPr>
          <w:rtl w:val="true"/>
        </w:rPr>
        <w:t xml:space="preserve">ـ </w:t>
      </w:r>
      <w:r>
        <w:rPr/>
        <w:t>1</w:t>
      </w:r>
      <w:r>
        <w:rPr>
          <w:rtl w:val="true"/>
        </w:rPr>
        <w:t>ـ اباحه در بحث‌های اصول فقه</w:t>
      </w:r>
      <w:bookmarkEnd w:id="47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فقهی و خصوصآ منابع اصول فقه، دانشمندان علم اصول احکام تکلیفی را به پنج قسم واجب،</w:t>
      </w:r>
      <w:bookmarkStart w:id="479" w:name="pg3228_33688"/>
    </w:p>
    <w:p>
      <w:pPr>
        <w:pStyle w:val="BookText"/>
        <w:rPr/>
      </w:pPr>
      <w:bookmarkEnd w:id="479"/>
      <w:r>
        <w:rPr>
          <w:rFonts w:ascii="IRNazanin" w:hAnsi="IRNazanin" w:eastAsia="IRNazanin"/>
          <w:color w:val="111111"/>
          <w:sz w:val="28"/>
          <w:sz w:val="28"/>
          <w:szCs w:val="28"/>
          <w:rtl w:val="true"/>
          <w:lang w:bidi="fa-IR"/>
        </w:rPr>
        <w:t>حرام، مستحب، مکروه و مباح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 از ریشه بُوح و بؤوح گرفته شده و به معنای اجازه‌دادن است و در شریعت اسلام از احکام پنجگانه است و درباره فعلی به کار می‌رود که برای انجام یا ترک آن پاداش و کیفری بار نشده است</w:t>
      </w:r>
      <w:r>
        <w:rPr>
          <w:rFonts w:eastAsia="IRNazanin" w:cs="IRNazanin"/>
          <w:color w:val="111111"/>
          <w:sz w:val="28"/>
          <w:szCs w:val="28"/>
          <w:rtl w:val="true"/>
          <w:lang w:bidi="fa-IR"/>
        </w:rPr>
        <w:t>.</w:t>
      </w:r>
      <w:r>
        <w:rPr>
          <w:rStyle w:val="FootnoteAnchor"/>
          <w:rtl w:val="true"/>
        </w:rPr>
        <w:footnoteReference w:id="7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مفهوم اباحه معمولا در</w:t>
      </w:r>
    </w:p>
    <w:p>
      <w:pPr>
        <w:pStyle w:val="BookText"/>
        <w:rPr/>
      </w:pPr>
      <w:r>
        <w:rPr>
          <w:rFonts w:ascii="IRNazanin" w:hAnsi="IRNazanin" w:eastAsia="IRNazanin"/>
          <w:color w:val="111111"/>
          <w:sz w:val="28"/>
          <w:sz w:val="28"/>
          <w:szCs w:val="28"/>
          <w:rtl w:val="true"/>
          <w:lang w:bidi="fa-IR"/>
        </w:rPr>
        <w:t>جایی استعمال می‌شود که در حلال یا حرام بودن چیزی تردید حاصل شود و یا انسان در باب وجوب و حرمت کار، حکم خاصّی پیدا نکند و یا احیانآ از طریق شرع یا عقل به این نتیجه رسد که در مورد انجام یا عدم انجام آن مختار است در این صورت به آن کار مباح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 ترک کارهای مباح برای مکلّف مساوی خواهد بود، اگر آن را انجام دهد فضیلت خاصّی نمی‌برد و عدم انجام آن نیز عقوبت خاصّی متوجّه او نخواهد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اصول فقه در مقابل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مباحث تکلیفی اصل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 مبنا بین اصولیون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باب سخت‌گیری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انجام هر کاری مورد نهی است مگر آن که در باره آن دستوری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انجام هر کاری مجاز است مگر آن که درباره آن از ناحیه شارع نهی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این دیدگاه به حدیثی از امام صادق علیه السلام اشاره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فقهای شیعه بر مبنای چنین روایاتی معتقد به الویت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مورد توجّه نیست</w:t>
      </w:r>
      <w:r>
        <w:rPr>
          <w:rFonts w:eastAsia="IRNazanin" w:cs="IRNazanin"/>
          <w:color w:val="111111"/>
          <w:sz w:val="28"/>
          <w:szCs w:val="28"/>
          <w:rtl w:val="true"/>
          <w:lang w:bidi="fa-IR"/>
        </w:rPr>
        <w:t>.</w:t>
      </w:r>
    </w:p>
    <w:p>
      <w:pPr>
        <w:pStyle w:val="Heading4"/>
        <w:numPr>
          <w:ilvl w:val="3"/>
          <w:numId w:val="1"/>
        </w:numPr>
        <w:rPr/>
      </w:pPr>
      <w:bookmarkStart w:id="480" w:name="__RefHeading___Toc1870821_2749589250"/>
      <w:bookmarkStart w:id="481" w:name="_Toc186"/>
      <w:bookmarkEnd w:id="480"/>
      <w:r>
        <w:rPr/>
        <w:t>11</w:t>
      </w:r>
      <w:r>
        <w:rPr>
          <w:rtl w:val="true"/>
        </w:rPr>
        <w:t xml:space="preserve">ـ </w:t>
      </w:r>
      <w:r>
        <w:rPr/>
        <w:t>2</w:t>
      </w:r>
      <w:r>
        <w:rPr>
          <w:rtl w:val="true"/>
        </w:rPr>
        <w:t xml:space="preserve">ـ </w:t>
      </w:r>
      <w:r>
        <w:rPr/>
        <w:t>2</w:t>
      </w:r>
      <w:r>
        <w:rPr>
          <w:rtl w:val="true"/>
        </w:rPr>
        <w:t>ـ اباحه در مباحث اخلاقی و کلامی</w:t>
      </w:r>
      <w:bookmarkEnd w:id="481"/>
    </w:p>
    <w:p>
      <w:pPr>
        <w:pStyle w:val="BookText"/>
        <w:rPr/>
      </w:pPr>
      <w:r>
        <w:rPr>
          <w:rFonts w:ascii="IRNazanin" w:hAnsi="IRNazanin" w:eastAsia="IRNazanin"/>
          <w:color w:val="111111"/>
          <w:sz w:val="28"/>
          <w:sz w:val="28"/>
          <w:szCs w:val="28"/>
          <w:rtl w:val="true"/>
          <w:lang w:bidi="fa-IR"/>
        </w:rPr>
        <w:t xml:space="preserve">در مباحث اخلاقی و کلامی، اباحه عبارت از مباح یا جایز شمردن کارهای حرام است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روحیه یا طرز تفکر است که به مقتضای آن، انسان به خود حق می‌دهد که نسبت به حدود و ضوابط شرعی بی‌اعتنا شده و مرزهای حلال و حرام را زیر پا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گروه‌هایی که برخی از اعمال خلاف شرع را مباح پنداشته و آن را مرتکب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اباحه به این</w:t>
      </w:r>
    </w:p>
    <w:p>
      <w:pPr>
        <w:pStyle w:val="BookText"/>
        <w:rPr/>
      </w:pPr>
      <w:r>
        <w:rPr>
          <w:rFonts w:ascii="IRNazanin" w:hAnsi="IRNazanin" w:eastAsia="IRNazanin"/>
          <w:color w:val="111111"/>
          <w:sz w:val="28"/>
          <w:sz w:val="28"/>
          <w:szCs w:val="28"/>
          <w:rtl w:val="true"/>
          <w:lang w:bidi="fa-IR"/>
        </w:rPr>
        <w:t>معنا در این فصل مورد توجّه بوده و به نظر می‌رسد که دارای ریشه‌های متنوّعی است که در آیات قرآن و روایات و نیز کتاب‌های اخلاقی و کلامی به آن پرداخته شده است</w:t>
      </w:r>
      <w:r>
        <w:rPr>
          <w:rFonts w:eastAsia="IRNazanin" w:cs="IRNazanin"/>
          <w:color w:val="111111"/>
          <w:sz w:val="28"/>
          <w:szCs w:val="28"/>
          <w:rtl w:val="true"/>
          <w:lang w:bidi="fa-IR"/>
        </w:rPr>
        <w:t>.</w:t>
      </w:r>
    </w:p>
    <w:p>
      <w:pPr>
        <w:pStyle w:val="Heading3"/>
        <w:numPr>
          <w:ilvl w:val="2"/>
          <w:numId w:val="1"/>
        </w:numPr>
        <w:rPr/>
      </w:pPr>
      <w:bookmarkStart w:id="482" w:name="__RefHeading___Toc1870823_2749589250"/>
      <w:bookmarkStart w:id="483" w:name="_Toc187"/>
      <w:bookmarkEnd w:id="482"/>
      <w:r>
        <w:rPr/>
        <w:t>11</w:t>
      </w:r>
      <w:r>
        <w:rPr>
          <w:rtl w:val="true"/>
        </w:rPr>
        <w:t xml:space="preserve">ـ </w:t>
      </w:r>
      <w:r>
        <w:rPr/>
        <w:t>3</w:t>
      </w:r>
      <w:r>
        <w:rPr>
          <w:rtl w:val="true"/>
        </w:rPr>
        <w:t>ـ بررسی ریشه‌های اباحه‌گری</w:t>
      </w:r>
      <w:bookmarkEnd w:id="483"/>
    </w:p>
    <w:p>
      <w:pPr>
        <w:pStyle w:val="Heading4"/>
        <w:numPr>
          <w:ilvl w:val="3"/>
          <w:numId w:val="1"/>
        </w:numPr>
        <w:rPr/>
      </w:pPr>
      <w:bookmarkStart w:id="484" w:name="__RefHeading___Toc1870825_2749589250"/>
      <w:bookmarkStart w:id="485" w:name="_Toc188"/>
      <w:bookmarkEnd w:id="484"/>
      <w:r>
        <w:rPr>
          <w:rtl w:val="true"/>
        </w:rPr>
        <w:t>اشاره</w:t>
      </w:r>
      <w:bookmarkEnd w:id="48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مطالعه اجمالی در منابع علمی روشن می‌گردد که اباحه‌گری حدّاقل از سه نوع ریشه یا مبنا سرچشمه</w:t>
      </w:r>
      <w:bookmarkStart w:id="486" w:name="pg3228_33690"/>
    </w:p>
    <w:p>
      <w:pPr>
        <w:pStyle w:val="BookText"/>
        <w:rPr/>
      </w:pPr>
      <w:bookmarkEnd w:id="486"/>
      <w:r>
        <w:rPr>
          <w:rFonts w:ascii="IRNazanin" w:hAnsi="IRNazanin" w:eastAsia="IRNazanin"/>
          <w:color w:val="111111"/>
          <w:sz w:val="28"/>
          <w:sz w:val="28"/>
          <w:szCs w:val="28"/>
          <w:rtl w:val="true"/>
          <w:lang w:bidi="fa-IR"/>
        </w:rPr>
        <w:t>می‌گیرد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ریشه‌های فلسفی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ریشه‌های اخلاقی</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ریشه‌های کلامی</w:t>
      </w:r>
    </w:p>
    <w:p>
      <w:pPr>
        <w:pStyle w:val="BookText"/>
        <w:rPr/>
      </w:pPr>
      <w:r>
        <w:rPr>
          <w:rFonts w:ascii="IRNazanin" w:hAnsi="IRNazanin" w:eastAsia="IRNazanin"/>
          <w:color w:val="111111"/>
          <w:sz w:val="28"/>
          <w:sz w:val="28"/>
          <w:szCs w:val="28"/>
          <w:rtl w:val="true"/>
          <w:lang w:bidi="fa-IR"/>
        </w:rPr>
        <w:t>که ذیلا به بررسی هرکدام در حدّ ضرورت پرداخته می‌شود</w:t>
      </w:r>
      <w:r>
        <w:rPr>
          <w:rFonts w:eastAsia="IRNazanin" w:cs="IRNazanin"/>
          <w:color w:val="111111"/>
          <w:sz w:val="28"/>
          <w:szCs w:val="28"/>
          <w:rtl w:val="true"/>
          <w:lang w:bidi="fa-IR"/>
        </w:rPr>
        <w:t>.</w:t>
      </w:r>
    </w:p>
    <w:p>
      <w:pPr>
        <w:pStyle w:val="Heading4"/>
        <w:numPr>
          <w:ilvl w:val="3"/>
          <w:numId w:val="1"/>
        </w:numPr>
        <w:rPr/>
      </w:pPr>
      <w:bookmarkStart w:id="487" w:name="__RefHeading___Toc1870827_2749589250"/>
      <w:bookmarkStart w:id="488" w:name="_Toc189"/>
      <w:bookmarkEnd w:id="487"/>
      <w:r>
        <w:rPr/>
        <w:t>11</w:t>
      </w:r>
      <w:r>
        <w:rPr>
          <w:rtl w:val="true"/>
        </w:rPr>
        <w:t xml:space="preserve">ـ </w:t>
      </w:r>
      <w:r>
        <w:rPr/>
        <w:t>3</w:t>
      </w:r>
      <w:r>
        <w:rPr>
          <w:rtl w:val="true"/>
        </w:rPr>
        <w:t xml:space="preserve">ـ </w:t>
      </w:r>
      <w:r>
        <w:rPr/>
        <w:t>1</w:t>
      </w:r>
      <w:r>
        <w:rPr>
          <w:rtl w:val="true"/>
        </w:rPr>
        <w:t>ـ ریشه‌های فلسفی اباحه‌گری</w:t>
      </w:r>
      <w:bookmarkEnd w:id="488"/>
    </w:p>
    <w:p>
      <w:pPr>
        <w:pStyle w:val="BookText"/>
        <w:rPr/>
      </w:pPr>
      <w:r>
        <w:rPr>
          <w:rFonts w:ascii="IRNazanin" w:hAnsi="IRNazanin" w:eastAsia="IRNazanin"/>
          <w:color w:val="111111"/>
          <w:sz w:val="28"/>
          <w:sz w:val="28"/>
          <w:szCs w:val="28"/>
          <w:rtl w:val="true"/>
          <w:lang w:bidi="fa-IR"/>
        </w:rPr>
        <w:t>در بررسی ریشه‌های فلسفی اباحه‌گری می‌توان به جهان‌بینی مادّی و یا فلسفه مادّی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که اخلاق در هر مکتبی تابعی از جهان‌بینی آن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عبارت از مجموعه‌ای از روابط فردی و اجتماعی است که بین انسان‌ها در جامعه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محتوای مادّی داشته باشد، مبنای روابط انسان‌ها با یکدیگر سود و منافع فردی یا اجتماعی خواهد بود و خارج از این منافع، اصلی و حقیقتی وجود ندارد که انسان خود را تابع آن دانسته و حریمی را در مقابل آن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طبعآ مطابق بینش و فلسفه مادی، انسان خود را مجاز به انجام هر کاری خواهد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خود محور تعیین ارزش و عمل به مقتضای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در این جهان‌بینی با غیبت خدا از عالم هستی، انجام هر کاری مجاز خواهد بود و دلیلی برای انسان جهت پرهیز از انجام محرّمات باقی نخواند ماند، مگر آن‌که همان‌گونه که گذشت مصالح فردی یا جمعی وی را در انجام برخی از کارها محدود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این بحث فلسفی، از نظر تاریخی یکی از جریاناتی که در بحث اباحه‌گری با فلسفه و بینش مادّی و الحادی داشتند، امّا پس از فتح سرزمین‌هایشان توسّط مسلمانان، بدون آن که تفکّر خود را تغییر دهند، در بین مسلمانان نشو و نما کرده و عملا به شبهه‌پراکنی در اعتقادات آنان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تاریخ از فتنه‌گری‌های عبدالکریم‌بن ابی‌العوجاء و مخصوصآ دسیسه‌چینی‌های او در احادیث نبوی، پرده برداشته است و عاقبت نیز وی به جرم همین خیانت‌ها به دار آویخته شد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قابل ذکر است که کلمه زنادقه جمع زندیق بوده و زندیق معرب زندیک است و زندیک عبارت از کسی است که پیرو زند و پازند از کتاب‌های مانویان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ارباب کلام و مذاهب گروه‌هایی چون زنادقه، مزدکیه، دهریه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گرایش‌های مادّی بوده و در نفی ربوبیّت از ساحت الاهی متّفق بوده‌اند</w:t>
      </w:r>
      <w:r>
        <w:rPr>
          <w:rFonts w:eastAsia="IRNazanin" w:cs="IRNazanin"/>
          <w:color w:val="111111"/>
          <w:sz w:val="28"/>
          <w:szCs w:val="28"/>
          <w:rtl w:val="true"/>
          <w:lang w:bidi="fa-IR"/>
        </w:rPr>
        <w:t>.</w:t>
      </w:r>
      <w:r>
        <w:rPr>
          <w:rStyle w:val="FootnoteAnchor"/>
          <w:rtl w:val="true"/>
        </w:rPr>
        <w:footnoteReference w:id="76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مقدّمه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مؤلّفان کتاب‌های ملل و نحل در اسلام مثل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فرق المسلمین و المشرکین</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اباحی‌مذهب را بر دین مجوس و</w:t>
      </w:r>
    </w:p>
    <w:p>
      <w:pPr>
        <w:pStyle w:val="BookText"/>
        <w:rPr/>
      </w:pPr>
      <w:r>
        <w:rPr>
          <w:rFonts w:ascii="IRNazanin" w:hAnsi="IRNazanin" w:eastAsia="IRNazanin"/>
          <w:color w:val="111111"/>
          <w:sz w:val="28"/>
          <w:sz w:val="28"/>
          <w:szCs w:val="28"/>
          <w:rtl w:val="true"/>
          <w:lang w:bidi="fa-IR"/>
        </w:rPr>
        <w:t>مزدک دانسته و باقی</w:t>
      </w:r>
    </w:p>
    <w:p>
      <w:pPr>
        <w:pStyle w:val="BookText"/>
        <w:rPr/>
      </w:pPr>
      <w:r>
        <w:rPr>
          <w:rFonts w:ascii="IRNazanin" w:hAnsi="IRNazanin" w:eastAsia="IRNazanin"/>
          <w:color w:val="111111"/>
          <w:sz w:val="28"/>
          <w:sz w:val="28"/>
          <w:szCs w:val="28"/>
          <w:rtl w:val="true"/>
          <w:lang w:bidi="fa-IR"/>
        </w:rPr>
        <w:t>مانده آنان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این‌گونه اشخاص به دین مزدک از آن روی بوده که اکثر اعمال حرام در اسلام را که در آیین مزدکی روا بوده است، مباح می‌شمردند</w:t>
      </w:r>
      <w:r>
        <w:rPr>
          <w:rFonts w:eastAsia="IRNazanin" w:cs="IRNazanin"/>
          <w:color w:val="111111"/>
          <w:sz w:val="28"/>
          <w:szCs w:val="28"/>
          <w:rtl w:val="true"/>
          <w:lang w:bidi="fa-IR"/>
        </w:rPr>
        <w:t>.»</w:t>
      </w:r>
      <w:r>
        <w:rPr>
          <w:rStyle w:val="FootnoteAnchor"/>
          <w:rtl w:val="true"/>
        </w:rPr>
        <w:footnoteReference w:id="7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مزدک قائل به اشتراک در استفاده از مواهب الاهی از مواهب</w:t>
      </w:r>
    </w:p>
    <w:p>
      <w:pPr>
        <w:pStyle w:val="BookText"/>
        <w:rPr/>
      </w:pPr>
      <w:r>
        <w:rPr>
          <w:rFonts w:ascii="IRNazanin" w:hAnsi="IRNazanin" w:eastAsia="IRNazanin"/>
          <w:color w:val="111111"/>
          <w:sz w:val="28"/>
          <w:sz w:val="28"/>
          <w:szCs w:val="28"/>
          <w:rtl w:val="true"/>
          <w:lang w:bidi="fa-IR"/>
        </w:rPr>
        <w:t>طبیعی مانند آب،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مواهب انسانی مانند زن،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همگان بود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مسأله‌ی دیگر در بیان ریشه‌های فکری و فلسفی اباحه‌گری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اباحیه را در</w:t>
      </w:r>
    </w:p>
    <w:p>
      <w:pPr>
        <w:pStyle w:val="BookText"/>
        <w:rPr/>
      </w:pPr>
      <w:r>
        <w:rPr>
          <w:rFonts w:ascii="IRNazanin" w:hAnsi="IRNazanin" w:eastAsia="IRNazanin"/>
          <w:color w:val="111111"/>
          <w:sz w:val="28"/>
          <w:sz w:val="28"/>
          <w:szCs w:val="28"/>
          <w:rtl w:val="true"/>
          <w:lang w:bidi="fa-IR"/>
        </w:rPr>
        <w:t>اسلام نمی‌توان فرقه‌ای مستقل با مبانی اعتقادی خاص به شمار آورد، بلکه در میان فرق مختلف مسلمانان گروه‌هایی پیدا شده‌اند که بر اساس تأویل ظواهر قرآن و حدیث یا بر مبنای معاذیر دیگر برخی از تکالیف شرعی را از خود ساقط دانسته و ارتکاب برخی از اعمال منافی شرع را بر خویش مباح شمرده‌اند</w:t>
      </w:r>
      <w:r>
        <w:rPr>
          <w:rFonts w:eastAsia="IRNazanin" w:cs="IRNazanin"/>
          <w:color w:val="111111"/>
          <w:sz w:val="28"/>
          <w:szCs w:val="28"/>
          <w:rtl w:val="true"/>
          <w:lang w:bidi="fa-IR"/>
        </w:rPr>
        <w:t>.»</w:t>
      </w:r>
      <w:r>
        <w:rPr>
          <w:rStyle w:val="FootnoteAnchor"/>
          <w:rtl w:val="true"/>
        </w:rPr>
        <w:footnoteReference w:id="7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اباحه‌گری</w:t>
      </w:r>
    </w:p>
    <w:p>
      <w:pPr>
        <w:pStyle w:val="BookText"/>
        <w:rPr/>
      </w:pPr>
      <w:r>
        <w:rPr>
          <w:rFonts w:ascii="IRNazanin" w:hAnsi="IRNazanin" w:eastAsia="IRNazanin"/>
          <w:color w:val="111111"/>
          <w:sz w:val="28"/>
          <w:sz w:val="28"/>
          <w:szCs w:val="28"/>
          <w:rtl w:val="true"/>
          <w:lang w:bidi="fa-IR"/>
        </w:rPr>
        <w:t>جریان یا مطلبی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یا جریانی به نسبتی که در مبانی اعتقادی خود دچار ضعف و سستی شود، به همان درجه به اباحه‌گری میل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شواهد مهمّی وجود دارد که در بررسی ریشه‌های کلامی اباحه‌گری از نظر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عنوان یک نمونه تاریخی از تأثیر مسائل فکری در پیدایش اباحه‌گری، بد نیست به ماجرایی که ابوالفرج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تعامل یکی از متّهمان به زندقه یعنی حمادبن‌زبرقان با یکی از مسلمانان ضعیف الایمان به نام حمزة‌بن بیض، آورده است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گزارش بین حماد و حمزه گاه و بیگاه مشاجره‌هایی به وقوع می‌پیوسته که به دلیل اختلافات فکری، طبیعی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مواقعی که این دو با یکدیگر صلح کرده و بر والی کوفه وارد شدند، والی کوفه خطاب به حمزة‌بن بیض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اراک قد صالحت حمادآ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می‌بینم که دوباره با حماد مصالحه کرده‌ای و ابن‌بیض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اصلحک الله علی ان لا آمره بالصّلاة و لا ینهانی عنها</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امّا با این شرط که نه</w:t>
      </w:r>
    </w:p>
    <w:p>
      <w:pPr>
        <w:pStyle w:val="BookText"/>
        <w:rPr/>
      </w:pPr>
      <w:r>
        <w:rPr>
          <w:rFonts w:ascii="IRNazanin" w:hAnsi="IRNazanin" w:eastAsia="IRNazanin"/>
          <w:color w:val="111111"/>
          <w:sz w:val="28"/>
          <w:sz w:val="28"/>
          <w:szCs w:val="28"/>
          <w:rtl w:val="true"/>
          <w:lang w:bidi="fa-IR"/>
        </w:rPr>
        <w:t>من او را به نماز امر کنم و نه او مرا از این کار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مقتضای بینش حمزه به عنوان یک مسلمان دعوت به نماز بوده و مقتضای بینش حماد به عنوان یک زندیق ترک نماز و طبعآ مراوده این دو نفر با یکدیگر نمی‌توانسته قابل مداومت باشد مگر آن‌که تصمیم بگیرند که از اساس کاری به کار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با قدری اختلاف نقل کرده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اصطلحنا علی أن لاآمره بالصّلاة و لا یدعونی إلی شرب الخمر</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بر این مبنا صلح</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کرده‌ایم که نه من او را به نماز فرمان دهم و نه او مرا به شرابخواری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حمادبن‌زبرقان با توجّه به بینش فکری او شرب خمر محذور و مانعی نداشته است</w:t>
      </w:r>
      <w:r>
        <w:rPr>
          <w:rFonts w:eastAsia="IRNazanin" w:cs="IRNazanin"/>
          <w:color w:val="111111"/>
          <w:sz w:val="28"/>
          <w:szCs w:val="28"/>
          <w:rtl w:val="true"/>
          <w:lang w:bidi="fa-IR"/>
        </w:rPr>
        <w:t>.</w:t>
      </w:r>
      <w:bookmarkStart w:id="489" w:name="pg3228_33694"/>
    </w:p>
    <w:p>
      <w:pPr>
        <w:pStyle w:val="Heading4"/>
        <w:numPr>
          <w:ilvl w:val="3"/>
          <w:numId w:val="1"/>
        </w:numPr>
        <w:rPr/>
      </w:pPr>
      <w:bookmarkStart w:id="490" w:name="__RefHeading___Toc1870829_2749589250"/>
      <w:bookmarkStart w:id="491" w:name="_Toc190"/>
      <w:bookmarkEnd w:id="489"/>
      <w:bookmarkEnd w:id="490"/>
      <w:r>
        <w:rPr/>
        <w:t>11</w:t>
      </w:r>
      <w:r>
        <w:rPr>
          <w:rtl w:val="true"/>
        </w:rPr>
        <w:t xml:space="preserve">ـ </w:t>
      </w:r>
      <w:r>
        <w:rPr/>
        <w:t>3</w:t>
      </w:r>
      <w:r>
        <w:rPr>
          <w:rtl w:val="true"/>
        </w:rPr>
        <w:t xml:space="preserve">ـ </w:t>
      </w:r>
      <w:r>
        <w:rPr/>
        <w:t>2</w:t>
      </w:r>
      <w:r>
        <w:rPr>
          <w:rtl w:val="true"/>
        </w:rPr>
        <w:t>ـ ریشه‌های اخلاقی اباحه‌گری</w:t>
      </w:r>
      <w:bookmarkEnd w:id="491"/>
    </w:p>
    <w:p>
      <w:pPr>
        <w:pStyle w:val="BookText"/>
        <w:rPr/>
      </w:pPr>
      <w:r>
        <w:rPr>
          <w:rFonts w:ascii="IRNazanin" w:hAnsi="IRNazanin" w:eastAsia="IRNazanin"/>
          <w:color w:val="111111"/>
          <w:sz w:val="28"/>
          <w:sz w:val="28"/>
          <w:szCs w:val="28"/>
          <w:rtl w:val="true"/>
          <w:lang w:bidi="fa-IR"/>
        </w:rPr>
        <w:t xml:space="preserve">از مسائل مهم در حوزه اخلاق اسلامی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احکام و مقرّراتی است که شارع در تنظیم روابط فردی و اجتماعی انسان مقرر کرده و پیامبران الاهی نیز مأمور ابلاغ آن به انسان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شارع از بیان این حدود سعادت و کمال انسان است و در صورتی که انسان حدود الاهی را محترم شمرده و آن را به طور دقیق رعایت کند در مسیر هدایت گام برداشته و به کمال لایق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بر احترام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پاسداری از آن تأکید فراوان داشته و در بسیاری از موارد پس از ذکر یک حکم شرعی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تأکید می‌کند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سوره بقره پس از نهی از مباشرت با زنان در ماه رمضان به‌ویژه در حالت اعتکاف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ـ در همین سوره پس از بیان احکام طلاق و توجّه به حقوق زوجین پس از وقوع طلاق در چند نوبت تأکید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w:t>
      </w:r>
      <w:r>
        <w:rPr>
          <w:rStyle w:val="FootnoteAnchor"/>
          <w:rtl w:val="true"/>
        </w:rPr>
        <w:footnoteReference w:id="7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p>
    <w:p>
      <w:pPr>
        <w:pStyle w:val="BookText"/>
        <w:rPr/>
      </w:pPr>
      <w:r>
        <w:rPr>
          <w:rFonts w:ascii="IRNazanin" w:hAnsi="IRNazanin" w:eastAsia="IRNazanin"/>
          <w:color w:val="111111"/>
          <w:sz w:val="28"/>
          <w:sz w:val="28"/>
          <w:szCs w:val="28"/>
          <w:rtl w:val="true"/>
          <w:lang w:bidi="fa-IR"/>
        </w:rPr>
        <w:t>یبیّنها لقوم یعلمون</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ـ در سوره نساء پس از ذکر مواردی از احکام ارث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از این قبیل تعابیر در سوره‌های دیگر به تناسب بیان احکام الاهی آمده است که می‌توان به آنها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گفته شد از نظر قرآن پاسداری از حدود الاهی از اهمیّت و ارزش خاصّی برخوردار است، لذا در سوره توبه به عنوان یکی از صفات مؤمنان واقعی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الحافظون لحدود الله</w:t>
      </w:r>
      <w:r>
        <w:rPr>
          <w:rFonts w:eastAsia="IRNazanin" w:cs="IRNazanin"/>
          <w:color w:val="111111"/>
          <w:sz w:val="28"/>
          <w:szCs w:val="28"/>
          <w:rtl w:val="true"/>
          <w:lang w:bidi="fa-IR"/>
        </w:rPr>
        <w:t>)</w:t>
      </w:r>
      <w:r>
        <w:rPr>
          <w:rStyle w:val="FootnoteAnchor"/>
          <w:rtl w:val="true"/>
        </w:rPr>
        <w:footnoteReference w:id="7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 برخی از آیات</w:t>
      </w:r>
    </w:p>
    <w:p>
      <w:pPr>
        <w:pStyle w:val="BookText"/>
        <w:rPr/>
      </w:pPr>
      <w:r>
        <w:rPr>
          <w:rFonts w:ascii="IRNazanin" w:hAnsi="IRNazanin" w:eastAsia="IRNazanin"/>
          <w:color w:val="111111"/>
          <w:sz w:val="28"/>
          <w:sz w:val="28"/>
          <w:szCs w:val="28"/>
          <w:rtl w:val="true"/>
          <w:lang w:bidi="fa-IR"/>
        </w:rPr>
        <w:t>پس از آن‌که توصیه شده از حدود و مرزهای الاهی نباید تجاوزی صورت پذیرد، در هم‌شکنندگان حدود الاهی ظالم و ستمکار معرّفی شده‌اند</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واضح‌تر در</w:t>
      </w:r>
    </w:p>
    <w:p>
      <w:pPr>
        <w:pStyle w:val="BookText"/>
        <w:rPr/>
      </w:pPr>
      <w:r>
        <w:rPr>
          <w:rFonts w:ascii="IRNazanin" w:hAnsi="IRNazanin" w:eastAsia="IRNazanin"/>
          <w:color w:val="111111"/>
          <w:sz w:val="28"/>
          <w:sz w:val="28"/>
          <w:szCs w:val="28"/>
          <w:rtl w:val="true"/>
          <w:lang w:bidi="fa-IR"/>
        </w:rPr>
        <w:t>سوره مائده است که بر مبنای سه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یا عمل نمی‌کنند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w:t>
      </w:r>
      <w:r>
        <w:rPr>
          <w:rStyle w:val="FootnoteAnchor"/>
          <w:rtl w:val="true"/>
        </w:rPr>
        <w:footnoteReference w:id="7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قابل ذکر آن‌که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یادشده در قرآن اختصاص به مسائل و احکام شرعی ندارد بلکه دامنه مسائل اخلاقی مانند فضائلی که لازم است انسان به آن آراسته شود یا رذائلی که باید از آن اجتناب گردد را نیز در بر می‌گیرد، لذا قرآن در</w:t>
      </w:r>
      <w:bookmarkStart w:id="492" w:name="pg3228_33696"/>
    </w:p>
    <w:p>
      <w:pPr>
        <w:pStyle w:val="BookText"/>
        <w:rPr/>
      </w:pPr>
      <w:bookmarkEnd w:id="492"/>
      <w:r>
        <w:rPr>
          <w:rFonts w:ascii="IRNazanin" w:hAnsi="IRNazanin" w:eastAsia="IRNazanin"/>
          <w:color w:val="111111"/>
          <w:sz w:val="28"/>
          <w:sz w:val="28"/>
          <w:szCs w:val="28"/>
          <w:rtl w:val="true"/>
          <w:lang w:bidi="fa-IR"/>
        </w:rPr>
        <w:t>یک‌جا تأکید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w:t>
      </w:r>
      <w:r>
        <w:rPr>
          <w:rStyle w:val="FootnoteAnchor"/>
          <w:rtl w:val="true"/>
        </w:rPr>
        <w:footnoteReference w:id="7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أوفوا بالعهد ان العهد</w:t>
      </w:r>
    </w:p>
    <w:p>
      <w:pPr>
        <w:pStyle w:val="BookText"/>
        <w:rPr/>
      </w:pPr>
      <w:r>
        <w:rPr>
          <w:rFonts w:ascii="IRNazanin" w:hAnsi="IRNazanin" w:eastAsia="IRNazanin"/>
          <w:color w:val="111111"/>
          <w:sz w:val="28"/>
          <w:sz w:val="28"/>
          <w:szCs w:val="28"/>
          <w:rtl w:val="true"/>
          <w:lang w:bidi="fa-IR"/>
        </w:rPr>
        <w:t>کان مسئولا</w:t>
      </w:r>
      <w:r>
        <w:rPr>
          <w:rFonts w:eastAsia="IRNazanin" w:cs="IRNazanin"/>
          <w:color w:val="111111"/>
          <w:sz w:val="28"/>
          <w:szCs w:val="28"/>
          <w:rtl w:val="true"/>
          <w:lang w:bidi="fa-IR"/>
        </w:rPr>
        <w:t>)</w:t>
      </w:r>
      <w:r>
        <w:rPr>
          <w:rStyle w:val="FootnoteAnchor"/>
          <w:rtl w:val="true"/>
        </w:rPr>
        <w:footnoteReference w:id="7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توصیه‌های مهم اخلاقی دیگر که رشته‌ای از آن‌ها در سوره‌های</w:t>
      </w:r>
    </w:p>
    <w:p>
      <w:pPr>
        <w:pStyle w:val="BookText"/>
        <w:rPr/>
      </w:pPr>
      <w:r>
        <w:rPr>
          <w:rFonts w:ascii="IRNazanin" w:hAnsi="IRNazanin" w:eastAsia="IRNazanin"/>
          <w:color w:val="111111"/>
          <w:sz w:val="28"/>
          <w:sz w:val="28"/>
          <w:szCs w:val="28"/>
          <w:rtl w:val="true"/>
          <w:lang w:bidi="fa-IR"/>
        </w:rPr>
        <w:t>نحل و اسراء به تفصیل آمده است</w:t>
      </w:r>
      <w:r>
        <w:rPr>
          <w:rFonts w:eastAsia="IRNazanin" w:cs="IRNazanin"/>
          <w:color w:val="111111"/>
          <w:sz w:val="28"/>
          <w:szCs w:val="28"/>
          <w:rtl w:val="true"/>
          <w:lang w:bidi="fa-IR"/>
        </w:rPr>
        <w:t>.</w:t>
      </w:r>
      <w:r>
        <w:rPr>
          <w:rStyle w:val="FootnoteAnchor"/>
          <w:rtl w:val="true"/>
        </w:rPr>
        <w:footnoteReference w:id="7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ذکر این موارد،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مسائلی که در اباحه‌گری تجلی پیدا می‌کند، شکستن حدود الاهی و زیر پا گذاشتن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انسان در مواردی میل به شکستن حدود الاهی دارد؟ از نظر قرآن این امر در درجه نخست ریشه‌ی اخلاقی و روانی دارد و آن میل به آزادی است که انسان مطابق این میل به شکستن همه موانعی که در مقابل خود احساس می‌کند، اقدام می‌کند، در سوره قیامت این موضوع به این صورت بیان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الانسان لیفجر امامه یسأل ایان یوم القیامه</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مایل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روی خود را از بین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که قیامت کی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سؤال از زمان وقوع قیامت، سؤالی فلسفی است، امّا ریشه‌ی این سؤال یک مسأله روانی و اخلاقی است و آن میل به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آزادی مطلق به طوری که هیچ مانعی در مقابل انسان برای انجام خواسته‌های او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آزادی نسبی و درچهارچوب حدود و مقررات امری بدیهی بوده و انسان ذاتآ محدود و یا مطلقآ آزاد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همین‌رابطه باید این نکته را اضافه کرد که انسان اخلاقی از نظر اسلام، انسانی است مقیّد به حدود و ضوابطی که اسلام جهت سعادت انسان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ریشه‌های اباحه‌گری در اسلام و در بین مسلمانان به این مطلب باز می‌گردد که انسان حدودپذیر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اباحه‌گری تجلّی شکستن حدود الاهی است در بعد فردی یا اجتماعی است که هر دو خلاف اخلاق اسلامی بوده و سرآغاز انحرافات شدید انسان خواهد شد</w:t>
      </w:r>
      <w:r>
        <w:rPr>
          <w:rFonts w:eastAsia="IRNazanin" w:cs="IRNazanin"/>
          <w:color w:val="111111"/>
          <w:sz w:val="28"/>
          <w:szCs w:val="28"/>
          <w:rtl w:val="true"/>
          <w:lang w:bidi="fa-IR"/>
        </w:rPr>
        <w:t>.</w:t>
      </w:r>
    </w:p>
    <w:p>
      <w:pPr>
        <w:pStyle w:val="Heading4"/>
        <w:numPr>
          <w:ilvl w:val="3"/>
          <w:numId w:val="1"/>
        </w:numPr>
        <w:rPr/>
      </w:pPr>
      <w:bookmarkStart w:id="493" w:name="__RefHeading___Toc1870831_2749589250"/>
      <w:bookmarkStart w:id="494" w:name="_Toc191"/>
      <w:bookmarkEnd w:id="493"/>
      <w:r>
        <w:rPr/>
        <w:t>11</w:t>
      </w:r>
      <w:r>
        <w:rPr>
          <w:rtl w:val="true"/>
        </w:rPr>
        <w:t xml:space="preserve">ـ </w:t>
      </w:r>
      <w:r>
        <w:rPr/>
        <w:t>3</w:t>
      </w:r>
      <w:r>
        <w:rPr>
          <w:rtl w:val="true"/>
        </w:rPr>
        <w:t xml:space="preserve">ـ </w:t>
      </w:r>
      <w:r>
        <w:rPr/>
        <w:t>3</w:t>
      </w:r>
      <w:r>
        <w:rPr>
          <w:rtl w:val="true"/>
        </w:rPr>
        <w:t>ـ ریشه‌ای کلامی اباحه‌گری یا بررسی رابطه عمل و ایمان از نظر اهمّ جریان‌های اسلامی</w:t>
      </w:r>
      <w:bookmarkEnd w:id="494"/>
    </w:p>
    <w:p>
      <w:pPr>
        <w:pStyle w:val="Heading5"/>
        <w:numPr>
          <w:ilvl w:val="4"/>
          <w:numId w:val="1"/>
        </w:numPr>
        <w:rPr/>
      </w:pPr>
      <w:bookmarkStart w:id="495" w:name="__RefHeading___Toc1870833_2749589250"/>
      <w:bookmarkStart w:id="496" w:name="_Toc192"/>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مهم‌ترین ریشه اباحه‌گری در بین مسلمانان، ریشه کلامی این موضوع است که به مسأله ماهیّت ایمان و ارتباط آن با عمل ارتباط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حقیقت ایمان و رابطه آن با عمل و ارتکاب معاصی از جمله مسائلی است که جریان‌های مختلف کلامی دیدگاه‌های متفاوتی درباره آن ابراز کرده‌اند، در این قسمت به بیان مهمترین دیدگاه‌های کلامی که از ابتدای قرن دوم در بین مسلمانان شکل گرفت پرداخته شده و رابطه آن‌ها با بحث اباحه‌گری سنجیده می‌شود</w:t>
      </w:r>
      <w:r>
        <w:rPr>
          <w:rFonts w:eastAsia="IRNazanin" w:cs="IRNazanin"/>
          <w:color w:val="111111"/>
          <w:sz w:val="28"/>
          <w:szCs w:val="28"/>
          <w:rtl w:val="true"/>
          <w:lang w:bidi="fa-IR"/>
        </w:rPr>
        <w:t>.</w:t>
      </w:r>
    </w:p>
    <w:p>
      <w:pPr>
        <w:pStyle w:val="Heading5"/>
        <w:numPr>
          <w:ilvl w:val="4"/>
          <w:numId w:val="1"/>
        </w:numPr>
        <w:rPr/>
      </w:pPr>
      <w:bookmarkStart w:id="497" w:name="__RefHeading___Toc1870835_2749589250"/>
      <w:bookmarkStart w:id="498" w:name="_Toc193"/>
      <w:bookmarkEnd w:id="497"/>
      <w:r>
        <w:rPr/>
        <w:t>11</w:t>
      </w:r>
      <w:r>
        <w:rPr>
          <w:rtl w:val="true"/>
        </w:rPr>
        <w:t xml:space="preserve">ـ </w:t>
      </w:r>
      <w:r>
        <w:rPr/>
        <w:t>3</w:t>
      </w:r>
      <w:r>
        <w:rPr>
          <w:rtl w:val="true"/>
        </w:rPr>
        <w:t xml:space="preserve">ـ </w:t>
      </w:r>
      <w:r>
        <w:rPr/>
        <w:t>3</w:t>
      </w:r>
      <w:r>
        <w:rPr>
          <w:rtl w:val="true"/>
        </w:rPr>
        <w:t xml:space="preserve">ـ </w:t>
      </w:r>
      <w:r>
        <w:rPr/>
        <w:t>1</w:t>
      </w:r>
      <w:r>
        <w:rPr>
          <w:rtl w:val="true"/>
        </w:rPr>
        <w:t xml:space="preserve"> </w:t>
      </w:r>
      <w:r>
        <w:rPr>
          <w:rtl w:val="true"/>
        </w:rPr>
        <w:t>خوارج</w:t>
      </w:r>
      <w:bookmarkEnd w:id="498"/>
    </w:p>
    <w:p>
      <w:pPr>
        <w:pStyle w:val="BookText"/>
        <w:rPr/>
      </w:pPr>
      <w:r>
        <w:rPr>
          <w:rFonts w:ascii="IRNazanin" w:hAnsi="IRNazanin" w:eastAsia="IRNazanin"/>
          <w:color w:val="111111"/>
          <w:sz w:val="28"/>
          <w:sz w:val="28"/>
          <w:szCs w:val="28"/>
          <w:rtl w:val="true"/>
          <w:lang w:bidi="fa-IR"/>
        </w:rPr>
        <w:t>خوارج به طور عام به همه کسانی اطلاق می‌شود که علیه امام بر حقّی که عموم مسلمانان وی را به امامت پذیرفته‌اند، خروج کنند</w:t>
      </w:r>
      <w:r>
        <w:rPr>
          <w:rStyle w:val="FootnoteAnchor"/>
          <w:rtl w:val="true"/>
        </w:rPr>
        <w:footnoteReference w:id="778"/>
      </w:r>
      <w:r>
        <w:rPr>
          <w:rFonts w:ascii="IRNazanin" w:hAnsi="IRNazanin" w:eastAsia="IRNazanin"/>
          <w:color w:val="111111"/>
          <w:sz w:val="28"/>
          <w:sz w:val="28"/>
          <w:szCs w:val="28"/>
          <w:rtl w:val="true"/>
          <w:lang w:bidi="fa-IR"/>
        </w:rPr>
        <w:t> و به طور خاص کسانی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که در اثنای جنگ صفین با علی علیه السلام به مخالفت برخاسته، ابتدا حکمیت را بر آن حضرت تحمیل کرده و</w:t>
      </w:r>
    </w:p>
    <w:p>
      <w:pPr>
        <w:pStyle w:val="BookText"/>
        <w:rPr/>
      </w:pPr>
      <w:r>
        <w:rPr>
          <w:rFonts w:ascii="IRNazanin" w:hAnsi="IRNazanin" w:eastAsia="IRNazanin"/>
          <w:color w:val="111111"/>
          <w:sz w:val="28"/>
          <w:sz w:val="28"/>
          <w:szCs w:val="28"/>
          <w:rtl w:val="true"/>
          <w:lang w:bidi="fa-IR"/>
        </w:rPr>
        <w:t>سپس از آن‌حضرت جدا شدند و علیه یاران علی علیه السلام به فتنه و فساد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علی علیه السلام در نهروان به مقابله با آنان برخاست و آن‌ها را قلع و قمع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علی علیه السلام خود پیش‌بینی فرموده بود، شکست نهروان موجب از بین رفتن خوارج به طور مطلق نگشت بلکه آنان به عنوان یک جریان فکری باقی ماندند</w:t>
      </w:r>
      <w:r>
        <w:rPr>
          <w:rStyle w:val="FootnoteAnchor"/>
          <w:rtl w:val="true"/>
        </w:rPr>
        <w:footnoteReference w:id="779"/>
      </w:r>
      <w:r>
        <w:rPr>
          <w:rFonts w:ascii="IRNazanin" w:hAnsi="IRNazanin" w:eastAsia="IRNazanin"/>
          <w:color w:val="111111"/>
          <w:sz w:val="28"/>
          <w:sz w:val="28"/>
          <w:szCs w:val="28"/>
          <w:rtl w:val="true"/>
          <w:lang w:bidi="fa-IR"/>
        </w:rPr>
        <w:t> و منشأ پیدایش تحوّلاتی خصوصآ در عرصه‌ی مسائل کلامی</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خوارج در بحث ایمان و عمل معتقد به عدم جدایی این 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 بودن که میان ایمان و کفر واسطه‌ای نیست، عمل جزء ایمان است و لذا گناه ایمان را از بین می‌برد و با ارتکاب معاصی شخص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خوارج، مرتکب گناه کبیره کافر است و برای همیشه در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ایمان قلبی به اسلام داشته و نماز بخواند و چون کافر است جان و مال او احترام ندارد</w:t>
      </w:r>
      <w:r>
        <w:rPr>
          <w:rFonts w:eastAsia="IRNazanin" w:cs="IRNazanin"/>
          <w:color w:val="111111"/>
          <w:sz w:val="28"/>
          <w:szCs w:val="28"/>
          <w:rtl w:val="true"/>
          <w:lang w:bidi="fa-IR"/>
        </w:rPr>
        <w:t>.</w:t>
      </w:r>
      <w:r>
        <w:rPr>
          <w:rStyle w:val="FootnoteAnchor"/>
          <w:rtl w:val="true"/>
        </w:rPr>
        <w:footnoteReference w:id="7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نقطه‌ی عجیب در عقاید خوارج آن بود که آنان همه مسلمانان غیر خارجی</w:t>
      </w:r>
    </w:p>
    <w:p>
      <w:pPr>
        <w:pStyle w:val="BookText"/>
        <w:rPr/>
      </w:pPr>
      <w:r>
        <w:rPr>
          <w:rFonts w:ascii="IRNazanin" w:hAnsi="IRNazanin" w:eastAsia="IRNazanin"/>
          <w:color w:val="111111"/>
          <w:sz w:val="28"/>
          <w:sz w:val="28"/>
          <w:szCs w:val="28"/>
          <w:rtl w:val="true"/>
          <w:lang w:bidi="fa-IR"/>
        </w:rPr>
        <w:t>را مرتد و کافر به حساب آورده و ریختن خون آن‌ها را جایز می‌شمردند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منشأ عقاید خوارج برداشت‌های سطحی آنان 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آنان با استناد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 و من کفر فانّ الله غنی عن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تارک حج را کافر می‌دانستند و از این آیه نتیجه می‌گرفتند که انجام عمل هر معصیتی مساوی با کفر است</w:t>
      </w:r>
      <w:r>
        <w:rPr>
          <w:rFonts w:eastAsia="IRNazanin" w:cs="IRNazanin"/>
          <w:color w:val="111111"/>
          <w:sz w:val="28"/>
          <w:szCs w:val="28"/>
          <w:rtl w:val="true"/>
          <w:lang w:bidi="fa-IR"/>
        </w:rPr>
        <w:t>.</w:t>
      </w:r>
      <w:r>
        <w:rPr>
          <w:rStyle w:val="FootnoteAnchor"/>
          <w:rtl w:val="true"/>
        </w:rPr>
        <w:footnoteReference w:id="7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به فرض که در این آیه ترک</w:t>
      </w:r>
    </w:p>
    <w:p>
      <w:pPr>
        <w:pStyle w:val="BookText"/>
        <w:rPr/>
      </w:pPr>
      <w:r>
        <w:rPr>
          <w:rFonts w:ascii="IRNazanin" w:hAnsi="IRNazanin" w:eastAsia="IRNazanin"/>
          <w:color w:val="111111"/>
          <w:sz w:val="28"/>
          <w:sz w:val="28"/>
          <w:szCs w:val="28"/>
          <w:rtl w:val="true"/>
          <w:lang w:bidi="fa-IR"/>
        </w:rPr>
        <w:t>حج عبارت از کفر باشد، این تنها یکی از معانی کفر است، زیرا کفر و ایمان نسبی است و مراتب متعدد دارد، که ممکن است یکی از مراتب آن کفر و ایمان در  مرحله انجام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خصوص در روایتی علی‌بن‌جعفر از امام کاظم علیه السلام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از مسلمانان حج نکند کافر می‌شود؟ حضرت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اگر کسی بگوید مراسم حج این‌طور نیست او کافر شده است</w:t>
      </w:r>
      <w:r>
        <w:rPr>
          <w:rFonts w:eastAsia="IRNazanin" w:cs="IRNazanin"/>
          <w:color w:val="111111"/>
          <w:sz w:val="28"/>
          <w:szCs w:val="28"/>
          <w:rtl w:val="true"/>
          <w:lang w:bidi="fa-IR"/>
        </w:rPr>
        <w:t>.</w:t>
      </w:r>
      <w:r>
        <w:rPr>
          <w:rStyle w:val="FootnoteAnchor"/>
          <w:rtl w:val="true"/>
        </w:rPr>
        <w:footnoteReference w:id="78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مطلبی که در مسأله صدور کبائر به عنوان ناقض ایمان از نظر خوارج گذشت، به نظر می‌رسد که اباحه‌گری‌ـ به معنای بی‌اعتنایی به حدود شرعی و بی‌مسؤولیّتی در ارتکاب محارم یا ترک واجبات دینی‌ـ جایگاهی نزد خوارج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تاریخ نیز از آنان به ثبت رسانده، همان تصلّب آنان به عقاید و مناسک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آن‌که خوارج در تعریف کفر و ایمان و تعیین مصادیق کبائر، خودمحور بوده و به ویژه در تکفیر مخالفان خود درنگ نمی‌ورزیدند از این‌رو در میان خوارج نیز به تدریج گروه‌هایی پیدا شدند که برخی از محرّمات دینی را مباح شمردند، هم‌چون میمونیه که معتقد بودند خداوند ازدواج با دختر و نیز ازدواج با دختر برادر و دختر خواهر را حرام کرده، امّا ازدواج با دختر دختر یا دختر هر یک از برادر یا خواهرزاده انسان را</w:t>
      </w:r>
      <w:bookmarkStart w:id="499" w:name="pg3228_33700"/>
    </w:p>
    <w:p>
      <w:pPr>
        <w:pStyle w:val="BookText"/>
        <w:rPr/>
      </w:pPr>
      <w:bookmarkEnd w:id="499"/>
      <w:r>
        <w:rPr>
          <w:rFonts w:ascii="IRNazanin" w:hAnsi="IRNazanin" w:eastAsia="IRNazanin"/>
          <w:color w:val="111111"/>
          <w:sz w:val="28"/>
          <w:sz w:val="28"/>
          <w:szCs w:val="28"/>
          <w:rtl w:val="true"/>
          <w:lang w:bidi="fa-IR"/>
        </w:rPr>
        <w:t>حرام نکرده و مانعی در انجام آن نیست</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طوایف</w:t>
      </w:r>
    </w:p>
    <w:p>
      <w:pPr>
        <w:pStyle w:val="BookText"/>
        <w:rPr/>
      </w:pPr>
      <w:r>
        <w:rPr>
          <w:rFonts w:ascii="IRNazanin" w:hAnsi="IRNazanin" w:eastAsia="IRNazanin"/>
          <w:color w:val="111111"/>
          <w:sz w:val="28"/>
          <w:sz w:val="28"/>
          <w:szCs w:val="28"/>
          <w:rtl w:val="true"/>
          <w:lang w:bidi="fa-IR"/>
        </w:rPr>
        <w:t>دیگری به نام‌ها بَیهَسِیه و یزیدیه در میان خوارج بوده‌اند که بسیاری از محرّمات را مباح می‌دانستند</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500" w:name="__RefHeading___Toc1870837_2749589250"/>
      <w:bookmarkStart w:id="501" w:name="_Toc194"/>
      <w:bookmarkEnd w:id="500"/>
      <w:r>
        <w:rPr/>
        <w:t>11</w:t>
      </w:r>
      <w:r>
        <w:rPr>
          <w:rtl w:val="true"/>
        </w:rPr>
        <w:t xml:space="preserve">ـ </w:t>
      </w:r>
      <w:r>
        <w:rPr/>
        <w:t>3</w:t>
      </w:r>
      <w:r>
        <w:rPr>
          <w:rtl w:val="true"/>
        </w:rPr>
        <w:t xml:space="preserve">ـ </w:t>
      </w:r>
      <w:r>
        <w:rPr/>
        <w:t>3</w:t>
      </w:r>
      <w:r>
        <w:rPr>
          <w:rtl w:val="true"/>
        </w:rPr>
        <w:t xml:space="preserve">ـ </w:t>
      </w:r>
      <w:r>
        <w:rPr/>
        <w:t>2</w:t>
      </w:r>
      <w:r>
        <w:rPr>
          <w:rtl w:val="true"/>
        </w:rPr>
        <w:t>ـ مرجئه</w:t>
      </w:r>
      <w:bookmarkEnd w:id="501"/>
    </w:p>
    <w:p>
      <w:pPr>
        <w:pStyle w:val="BookText"/>
        <w:rPr/>
      </w:pPr>
      <w:r>
        <w:rPr>
          <w:rFonts w:ascii="IRNazanin" w:hAnsi="IRNazanin" w:eastAsia="IRNazanin"/>
          <w:color w:val="111111"/>
          <w:sz w:val="28"/>
          <w:sz w:val="28"/>
          <w:szCs w:val="28"/>
          <w:rtl w:val="true"/>
          <w:lang w:bidi="fa-IR"/>
        </w:rPr>
        <w:t>مرجئه گروهی از مسلمانان هستند که معتقد بودند که ایمان عبارت از شناخت خدای متعال، خضوع در مقابل وی و ترک استکبار نسبت به او و نیز داشتن محبّت قلبی به اوست</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آنان اگر کسی واجد این خصوصیّات باشد، وی را</w:t>
      </w:r>
    </w:p>
    <w:p>
      <w:pPr>
        <w:pStyle w:val="BookText"/>
        <w:rPr/>
      </w:pPr>
      <w:r>
        <w:rPr>
          <w:rFonts w:ascii="IRNazanin" w:hAnsi="IRNazanin" w:eastAsia="IRNazanin"/>
          <w:color w:val="111111"/>
          <w:sz w:val="28"/>
          <w:sz w:val="28"/>
          <w:szCs w:val="28"/>
          <w:rtl w:val="true"/>
          <w:lang w:bidi="fa-IR"/>
        </w:rPr>
        <w:t>می‌توان مؤمن نامید و انجام طاعات دیگر ارتباطی به ایمان نداشته و ترک آن‌ها ضرری به حقیقت ایمان نخواهد زد و انسان به این سبب مورد عذاب واقع نخواهد شد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در وجه تسمیه این گروه به مرجئه گفته‌اند که ارجاء به معنای به تأخیر افکندن است و یکی از برداشت‌های این کلمه آن است که درباره مرتکب کبائر نمی‌توان در این دنیا حکمی صادر کرد که وی بهشتی یا جهنّمی است بلکه باید حکم و داوری درباره او را به روز قیامت واگذار کرد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می‌توان گفت که اندیشه جدایی ایمان از عمل با برداشت از ظاهر برخی از آیات قرآن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ان الانسان لفی خسر إلّا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لم‌یلبسوا ایمانهم بظلم</w:t>
      </w:r>
      <w:r>
        <w:rPr>
          <w:rFonts w:eastAsia="IRNazanin" w:cs="IRNazanin"/>
          <w:color w:val="111111"/>
          <w:sz w:val="28"/>
          <w:szCs w:val="28"/>
          <w:rtl w:val="true"/>
          <w:lang w:bidi="fa-IR"/>
        </w:rPr>
        <w:t>...)</w:t>
      </w:r>
      <w:r>
        <w:rPr>
          <w:rStyle w:val="FootnoteAnchor"/>
          <w:rtl w:val="true"/>
        </w:rPr>
        <w:footnoteReference w:id="7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مطابق آیه نخست</w:t>
      </w:r>
    </w:p>
    <w:p>
      <w:pPr>
        <w:pStyle w:val="BookText"/>
        <w:rPr/>
      </w:pPr>
      <w:r>
        <w:rPr>
          <w:rFonts w:ascii="IRNazanin" w:hAnsi="IRNazanin" w:eastAsia="IRNazanin"/>
          <w:color w:val="111111"/>
          <w:sz w:val="28"/>
          <w:sz w:val="28"/>
          <w:szCs w:val="28"/>
          <w:rtl w:val="true"/>
          <w:lang w:bidi="fa-IR"/>
        </w:rPr>
        <w:t>عمل صالح واقعیّتی غیر از ایمان دارد و از آیه دوم نیز فهمیده می‌شود که امکان آمیختگی ایمان به گناه و ظلم وجود دارد</w:t>
      </w:r>
      <w:r>
        <w:rPr>
          <w:rFonts w:eastAsia="IRNazanin" w:cs="IRNazanin"/>
          <w:color w:val="111111"/>
          <w:sz w:val="28"/>
          <w:szCs w:val="28"/>
          <w:rtl w:val="true"/>
          <w:lang w:bidi="fa-IR"/>
        </w:rPr>
        <w:t>.</w:t>
      </w:r>
      <w:r>
        <w:rPr>
          <w:rStyle w:val="FootnoteAnchor"/>
          <w:rtl w:val="true"/>
        </w:rPr>
        <w:footnoteReference w:id="7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آن‌که آنان معتقد شدند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تضر مع الایمان معصیة کما لاتنفع مع الکفر طاعة</w:t>
      </w:r>
      <w:r>
        <w:rPr>
          <w:rFonts w:eastAsia="IRNazanin" w:cs="IRNazanin"/>
          <w:color w:val="111111"/>
          <w:sz w:val="28"/>
          <w:szCs w:val="28"/>
          <w:rtl w:val="true"/>
          <w:lang w:bidi="fa-IR"/>
        </w:rPr>
        <w:t>»</w:t>
      </w:r>
      <w:r>
        <w:rPr>
          <w:rStyle w:val="FootnoteAnchor"/>
          <w:rtl w:val="true"/>
        </w:rPr>
        <w:footnoteReference w:id="7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ایمان هیچ</w:t>
      </w:r>
    </w:p>
    <w:p>
      <w:pPr>
        <w:pStyle w:val="BookText"/>
        <w:rPr/>
      </w:pPr>
      <w:r>
        <w:rPr>
          <w:rFonts w:ascii="IRNazanin" w:hAnsi="IRNazanin" w:eastAsia="IRNazanin"/>
          <w:color w:val="111111"/>
          <w:sz w:val="28"/>
          <w:sz w:val="28"/>
          <w:szCs w:val="28"/>
          <w:rtl w:val="true"/>
          <w:lang w:bidi="fa-IR"/>
        </w:rPr>
        <w:t>گناهی ضرر زننده نیست و با کفر هیچ طاعتی مفید واقع نخواهد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می‌توان گفت که در برخی از منابع حدیثی اهل سنّت به ویژه کتب شش‌گانه اصلی روایاتی وجود دارد که موضوع جدایی ایمان از عمل به راحتی از آن‌ها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روایات صرف شهادت به یگانگی خدا و شهادت به رسالت پیامبر اسلام صلی الله علیه و آله و سلم برای ورود به بهشت کافی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روایات</w:t>
      </w:r>
    </w:p>
    <w:p>
      <w:pPr>
        <w:pStyle w:val="BookText"/>
        <w:rPr/>
      </w:pPr>
      <w:r>
        <w:rPr>
          <w:rFonts w:ascii="IRNazanin" w:hAnsi="IRNazanin" w:eastAsia="IRNazanin"/>
          <w:color w:val="111111"/>
          <w:sz w:val="28"/>
          <w:sz w:val="28"/>
          <w:szCs w:val="28"/>
          <w:rtl w:val="true"/>
          <w:lang w:bidi="fa-IR"/>
        </w:rPr>
        <w:t>به نقل از معاذبن‌جبل آمده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یشهد أن لا إله إلّا الله و انّ محمّدآ رسول الله إلّا حرّمه الله علی النّار</w:t>
      </w:r>
      <w:r>
        <w:rPr>
          <w:rFonts w:eastAsia="IRNazanin" w:cs="IRNazanin"/>
          <w:color w:val="111111"/>
          <w:sz w:val="28"/>
          <w:szCs w:val="28"/>
          <w:rtl w:val="true"/>
          <w:lang w:bidi="fa-IR"/>
        </w:rPr>
        <w:t>»</w:t>
      </w:r>
      <w:r>
        <w:rPr>
          <w:rStyle w:val="FootnoteAnchor"/>
          <w:rtl w:val="true"/>
        </w:rPr>
        <w:footnoteReference w:id="7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دنباله روایت آمده که</w:t>
      </w:r>
    </w:p>
    <w:p>
      <w:p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آیا این مطلب را به مردم بگویم که شادمانی کنند؟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کارهای خود را به خدا واگذار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عملی انجام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معاذ در هنگام مرگ از ترس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عدم اعلام این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مرتکب شده باشد، مردم را از این حدیث باخبر ساخت</w:t>
      </w:r>
      <w:r>
        <w:rPr>
          <w:rFonts w:eastAsia="IRNazanin" w:cs="IRNazanin"/>
          <w:color w:val="111111"/>
          <w:sz w:val="28"/>
          <w:szCs w:val="28"/>
          <w:rtl w:val="true"/>
          <w:lang w:bidi="fa-IR"/>
        </w:rPr>
        <w:t>.</w:t>
      </w:r>
      <w:r>
        <w:rPr>
          <w:rStyle w:val="FootnoteAnchor"/>
          <w:rtl w:val="true"/>
        </w:rPr>
        <w:footnoteReference w:id="7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w:t>
      </w:r>
    </w:p>
    <w:p>
      <w:pPr>
        <w:pStyle w:val="BookText"/>
        <w:rPr/>
      </w:pPr>
      <w:r>
        <w:rPr>
          <w:rFonts w:ascii="IRNazanin" w:hAnsi="IRNazanin" w:eastAsia="IRNazanin"/>
          <w:color w:val="111111"/>
          <w:sz w:val="28"/>
          <w:sz w:val="28"/>
          <w:szCs w:val="28"/>
          <w:rtl w:val="true"/>
          <w:lang w:bidi="fa-IR"/>
        </w:rPr>
        <w:t>دیگری آمده که ابوذرغفاری از پیامبر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نزد من آمده و بشارت داد که هر که از امّت تو در حالی بمیرد که چیزی را شریک خدا قرار نداده باشد، او وارد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مرتکب زنا و سرقت شده باشد؟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گرچه مرتکب زنا و سرقت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مرتکب زنا و سرقت شده باشد و پیامبر مجدّدآ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 سخن قبل را تکرار کردم و پیامبر صلی الله علیه و آله و سلم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نوبت چهارم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علی‌رغم انف ابی‌ذر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خلاف قهری ابوذر</w:t>
      </w:r>
      <w:r>
        <w:rPr>
          <w:rStyle w:val="FootnoteAnchor"/>
          <w:rtl w:val="true"/>
        </w:rPr>
        <w:footnoteReference w:id="794"/>
      </w:r>
      <w:r>
        <w:rPr>
          <w:rFonts w:ascii="IRNazanin" w:hAnsi="IRNazanin" w:eastAsia="IRNazanin"/>
          <w:color w:val="111111"/>
          <w:sz w:val="28"/>
          <w:sz w:val="28"/>
          <w:szCs w:val="28"/>
          <w:rtl w:val="true"/>
          <w:lang w:bidi="fa-IR"/>
        </w:rPr>
        <w:t> در صورتی</w:t>
      </w:r>
    </w:p>
    <w:p>
      <w:pPr>
        <w:pStyle w:val="BookText"/>
        <w:rPr/>
      </w:pPr>
      <w:r>
        <w:rPr>
          <w:rFonts w:ascii="IRNazanin" w:hAnsi="IRNazanin" w:eastAsia="IRNazanin"/>
          <w:color w:val="111111"/>
          <w:sz w:val="28"/>
          <w:sz w:val="28"/>
          <w:szCs w:val="28"/>
          <w:rtl w:val="true"/>
          <w:lang w:bidi="fa-IR"/>
        </w:rPr>
        <w:t>که‌ـ به گونه‌ای که خواهد آمدـ در روایات شیعه در مقابل اندیشه‌ی جدایی عمل از ایمان به‌شدّت موضع‌گیری شده و همه‌جا عمل از لوازم ایمان و شرط مغفرت الاهی و ورود به بهشت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مشخّص است خوارج و مرجئه در موضوع ارتباط معاصی با زوال یا بقای ایمان عقیده‌ای کاملا متضاد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در این میان عقیده مرجئه در رواج اباحه‌گری نقش مؤثّری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از جهاتی با روحیه خلفا و قدرتمندان سازگار بوده و آنان می‌توانستند ضمن ارتکاب معاصی و جنایات بی‌شمار، همچنان عنوان مؤمن و امیرالمؤمنین را برای خود حفظ کنند و کسی هم اعتراض به آنان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رسیدگی به کار هر کس تا قیامت به تأخیر خواهد افتاد، از این‌رو در حدیثی امام صادق علیه السلام ضمن ابراز لعن بر فرقه‌های منحرف، مرجئه را به طور مضاعف مورد لعن قرار داد و چون از حضرتش دلیل این کار را پرسیدند،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آن‌که آن‌ها معتقدند که قاتلان ما از مؤمنانند، لذا دستشان به خون ما آلوده شده است</w:t>
      </w:r>
      <w:r>
        <w:rPr>
          <w:rFonts w:eastAsia="IRNazanin" w:cs="IRNazanin"/>
          <w:color w:val="111111"/>
          <w:sz w:val="28"/>
          <w:szCs w:val="28"/>
          <w:rtl w:val="true"/>
          <w:lang w:bidi="fa-IR"/>
        </w:rPr>
        <w:t>.»</w:t>
      </w:r>
      <w:r>
        <w:rPr>
          <w:rStyle w:val="FootnoteAnchor"/>
          <w:rtl w:val="true"/>
        </w:rPr>
        <w:footnoteReference w:id="7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مقصود امام صادق علیه السلام آن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مرجئه بنی‌امیّه را در قتل اهل بیت علیهم السلام مصاب دانسته یا عمل آنان را منافی ایمان نمی‌دانند، از این‌رو در کار آنان شریک می‌باشند و شهید مطهّری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اعتقادات مرجئه در نهایت به نفع دستگاه‌های حاکم تمام می‌شد و آنان هم از فرقه‌هایی چون مرجئه حمایت کرده و مستقیم یا غیرمستقیم به رواج تفکّرات آنها کمک می‌کردند</w:t>
      </w:r>
      <w:r>
        <w:rPr>
          <w:rFonts w:eastAsia="IRNazanin" w:cs="IRNazanin"/>
          <w:color w:val="111111"/>
          <w:sz w:val="28"/>
          <w:szCs w:val="28"/>
          <w:rtl w:val="true"/>
          <w:lang w:bidi="fa-IR"/>
        </w:rPr>
        <w:t>.»</w:t>
      </w:r>
      <w:r>
        <w:rPr>
          <w:rStyle w:val="FootnoteAnchor"/>
          <w:rtl w:val="true"/>
        </w:rPr>
        <w:footnoteReference w:id="796"/>
      </w:r>
      <w:bookmarkStart w:id="502" w:name="pg3228_33704"/>
    </w:p>
    <w:p>
      <w:pPr>
        <w:pStyle w:val="Heading5"/>
        <w:numPr>
          <w:ilvl w:val="4"/>
          <w:numId w:val="1"/>
        </w:numPr>
        <w:rPr/>
      </w:pPr>
      <w:bookmarkStart w:id="503" w:name="__RefHeading___Toc1870839_2749589250"/>
      <w:bookmarkStart w:id="504" w:name="_Toc195"/>
      <w:bookmarkEnd w:id="502"/>
      <w:bookmarkEnd w:id="503"/>
      <w:r>
        <w:rPr/>
        <w:t>11</w:t>
      </w:r>
      <w:r>
        <w:rPr>
          <w:rtl w:val="true"/>
        </w:rPr>
        <w:t xml:space="preserve">ـ </w:t>
      </w:r>
      <w:r>
        <w:rPr/>
        <w:t>3</w:t>
      </w:r>
      <w:r>
        <w:rPr>
          <w:rtl w:val="true"/>
        </w:rPr>
        <w:t xml:space="preserve">ـ </w:t>
      </w:r>
      <w:r>
        <w:rPr/>
        <w:t>3</w:t>
      </w:r>
      <w:r>
        <w:rPr>
          <w:rtl w:val="true"/>
        </w:rPr>
        <w:t xml:space="preserve">ـ </w:t>
      </w:r>
      <w:r>
        <w:rPr/>
        <w:t>3</w:t>
      </w:r>
      <w:r>
        <w:rPr>
          <w:rtl w:val="true"/>
        </w:rPr>
        <w:t>ـ معتزله</w:t>
      </w:r>
      <w:bookmarkEnd w:id="504"/>
    </w:p>
    <w:p>
      <w:pPr>
        <w:pStyle w:val="BookText"/>
        <w:rPr/>
      </w:pPr>
      <w:r>
        <w:rPr>
          <w:rFonts w:ascii="IRNazanin" w:hAnsi="IRNazanin" w:eastAsia="IRNazanin"/>
          <w:color w:val="111111"/>
          <w:sz w:val="28"/>
          <w:sz w:val="28"/>
          <w:szCs w:val="28"/>
          <w:rtl w:val="true"/>
          <w:lang w:bidi="fa-IR"/>
        </w:rPr>
        <w:t>معتزله از نظر اصول فکری و به ویژه ارتباط ایمان با عمل و نیز تأثیر گناهان بر زوال ایمان جریانی ما بین دو جریان پیشگفته‌ـ خوارج و مرجئه‌ـ هستند و این موضوع از جریانی که در خصوص پیدایش معتزله در تاریخ ثبت شده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بر حسن بصری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جماعتی پیدا شده‌اند که اصحاب کبائر را تکفیر کرده و از رده مسلمانی خارج می‌دانند و جماعتی دیگر معتقدند امر گنهکاران به تأخیر افتاده و به عقیده‌ی آنان گناهان ضرری به ایمان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تفکّر آنان عمل رکنی از ایمان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 وجود کفر طاعت و کار نیک مفید واقع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موضوع چیست؟ حسن بصری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او واصل‌بن‌عطا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مرتکب کبائر نه مؤمن مطلق و نه کافر مطلق است بلکه او در مرتبه‌ای بین این دو مرتبه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به سوی ستونی از ستون‌های مسجد رفت حسن بصری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اعتزل عنا 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واصل و پیروان او را معتزله نامیدند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در نظر معتزله عمل در معنی و ماهیت ایمان دخالت تام و تمام دارد به گونه‌ای که تارک عمل از جرگه مؤمنان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هم‌چنین معتقد بودند که مرتکب کبائر نه مؤمن و نه کافر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حد وسط مؤمن و کافر است</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و اگر فاسق از گناه خود توبه کند به مؤمن ملحق خواهد شد، امّا اگر توبه ناکرده از دنیا رفت وی ملحق به کافر شده و مخلد در آتش خواهد بود</w:t>
      </w:r>
      <w:r>
        <w:rPr>
          <w:rFonts w:eastAsia="IRNazanin" w:cs="IRNazanin"/>
          <w:color w:val="111111"/>
          <w:sz w:val="28"/>
          <w:szCs w:val="28"/>
          <w:rtl w:val="true"/>
          <w:lang w:bidi="fa-IR"/>
        </w:rPr>
        <w:t>.</w:t>
      </w:r>
      <w:r>
        <w:rPr>
          <w:rStyle w:val="FootnoteAnchor"/>
          <w:rtl w:val="true"/>
        </w:rPr>
        <w:footnoteReference w:id="7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همان‌گونه که</w:t>
      </w:r>
    </w:p>
    <w:p>
      <w:pPr>
        <w:pStyle w:val="BookText"/>
        <w:rPr/>
      </w:pPr>
      <w:r>
        <w:rPr>
          <w:rFonts w:ascii="IRNazanin" w:hAnsi="IRNazanin" w:eastAsia="IRNazanin"/>
          <w:color w:val="111111"/>
          <w:sz w:val="28"/>
          <w:sz w:val="28"/>
          <w:szCs w:val="28"/>
          <w:rtl w:val="true"/>
          <w:lang w:bidi="fa-IR"/>
        </w:rPr>
        <w:t xml:space="preserve">وعده‌های خدا حق و قاطع است، وعیدهای الاهی نیز قاطع خواهد بود، لذا یکی دیگر از اعتقادات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وعد و وعید</w:t>
      </w:r>
      <w:r>
        <w:rPr>
          <w:rFonts w:eastAsia="IRNazanin" w:cs="IRNazanin"/>
          <w:color w:val="111111"/>
          <w:sz w:val="28"/>
          <w:szCs w:val="28"/>
          <w:rtl w:val="true"/>
          <w:lang w:bidi="fa-IR"/>
        </w:rPr>
        <w:t>»</w:t>
      </w:r>
      <w:r>
        <w:rPr>
          <w:rStyle w:val="FootnoteAnchor"/>
          <w:rtl w:val="true"/>
        </w:rPr>
        <w:footnoteReference w:id="8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روشن است، در تفکّر معتزله مجال چندانی برای رواج اباحه‌گری وجود ندارد از نظر تاریخی نیز رابطه‌ای بین اباحیه و جریانات اعتزالی دیده نمی‌شود، به ویژه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از نظر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مرتکب معاصی بسیار صدمه‌زننده بوده است</w:t>
      </w:r>
      <w:r>
        <w:rPr>
          <w:rFonts w:eastAsia="IRNazanin" w:cs="IRNazanin"/>
          <w:color w:val="111111"/>
          <w:sz w:val="28"/>
          <w:szCs w:val="28"/>
          <w:rtl w:val="true"/>
          <w:lang w:bidi="fa-IR"/>
        </w:rPr>
        <w:t>.</w:t>
      </w:r>
    </w:p>
    <w:p>
      <w:pPr>
        <w:pStyle w:val="Heading5"/>
        <w:numPr>
          <w:ilvl w:val="4"/>
          <w:numId w:val="1"/>
        </w:numPr>
        <w:rPr/>
      </w:pPr>
      <w:bookmarkStart w:id="505" w:name="__RefHeading___Toc1870841_2749589250"/>
      <w:bookmarkStart w:id="506" w:name="_Toc196"/>
      <w:bookmarkEnd w:id="505"/>
      <w:r>
        <w:rPr/>
        <w:t>11</w:t>
      </w:r>
      <w:r>
        <w:rPr>
          <w:rtl w:val="true"/>
        </w:rPr>
        <w:t xml:space="preserve">ـ </w:t>
      </w:r>
      <w:r>
        <w:rPr/>
        <w:t>3</w:t>
      </w:r>
      <w:r>
        <w:rPr>
          <w:rtl w:val="true"/>
        </w:rPr>
        <w:t xml:space="preserve">ـ </w:t>
      </w:r>
      <w:r>
        <w:rPr/>
        <w:t>3</w:t>
      </w:r>
      <w:r>
        <w:rPr>
          <w:rtl w:val="true"/>
        </w:rPr>
        <w:t xml:space="preserve">ـ </w:t>
      </w:r>
      <w:r>
        <w:rPr/>
        <w:t>4</w:t>
      </w:r>
      <w:r>
        <w:rPr>
          <w:rtl w:val="true"/>
        </w:rPr>
        <w:t>ـ غلات شیعه</w:t>
      </w:r>
      <w:bookmarkEnd w:id="50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طوایف اسلامی که در ایجاد اباحه‌گری و گسترش آن نقش فراوان داشته‌اند، غلات و فرق گوناگون آن‌ـ کم و بیش‌ـ بوده‌اند</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آن‌طور که از بررسی عقاید</w:t>
      </w:r>
    </w:p>
    <w:p>
      <w:pPr>
        <w:pStyle w:val="BookText"/>
        <w:rPr/>
      </w:pPr>
      <w:r>
        <w:rPr>
          <w:rFonts w:ascii="IRNazanin" w:hAnsi="IRNazanin" w:eastAsia="IRNazanin"/>
          <w:color w:val="111111"/>
          <w:sz w:val="28"/>
          <w:sz w:val="28"/>
          <w:szCs w:val="28"/>
          <w:rtl w:val="true"/>
          <w:lang w:bidi="fa-IR"/>
        </w:rPr>
        <w:t>غلات برمی‌آید این عده عمدتآ به انکار ظواهر شرع پرداخته و معتقد بودند که عبادات شرعی مانند نماز، روزه،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نماد و سمبلی از اطاعت از خداوند یا اطاعت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غلات شیعه از اهمیّت معرفت نسبت به مقام امام معصوم علیه السلام در تشیّع، سوء استفاده کرده و بین پیروان خود چنین شایع کردند که هرکس امام را بشناسد از عمل به واجبات و ترک محرّمات بی‌نیاز است</w:t>
      </w:r>
      <w:r>
        <w:rPr>
          <w:rFonts w:eastAsia="IRNazanin" w:cs="IRNazanin"/>
          <w:color w:val="111111"/>
          <w:sz w:val="28"/>
          <w:szCs w:val="28"/>
          <w:rtl w:val="true"/>
          <w:lang w:bidi="fa-IR"/>
        </w:rPr>
        <w:t>.»</w:t>
      </w:r>
      <w:r>
        <w:rPr>
          <w:rStyle w:val="FootnoteAnchor"/>
          <w:rtl w:val="true"/>
        </w:rPr>
        <w:footnoteReference w:id="8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این جهت حدیثی را نیز از امام باقر علیه السلام تقطیع و در</w:t>
      </w:r>
    </w:p>
    <w:p>
      <w:pPr>
        <w:pStyle w:val="BookText"/>
        <w:rPr/>
      </w:pPr>
      <w:r>
        <w:rPr>
          <w:rFonts w:ascii="IRNazanin" w:hAnsi="IRNazanin" w:eastAsia="IRNazanin"/>
          <w:color w:val="111111"/>
          <w:sz w:val="28"/>
          <w:sz w:val="28"/>
          <w:szCs w:val="28"/>
          <w:rtl w:val="true"/>
          <w:lang w:bidi="fa-IR"/>
        </w:rPr>
        <w:t>نتیجه تحریف کردند که آن‌حضرت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الحق فاعمل ماشئت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مبنای آن هر حرامی را حلال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موضوع را به امام صادق علیه السلام خبر دادند، آن حضرت ضمن لعن غلات و افشای خیانت آنان در تحریف سخن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الحق فاعمل ما شئت من خیر یقبل منک</w:t>
      </w:r>
      <w:r>
        <w:rPr>
          <w:rFonts w:eastAsia="IRNazanin" w:cs="IRNazanin"/>
          <w:color w:val="111111"/>
          <w:sz w:val="28"/>
          <w:szCs w:val="28"/>
          <w:rtl w:val="true"/>
          <w:lang w:bidi="fa-IR"/>
        </w:rPr>
        <w:t>»</w:t>
      </w:r>
      <w:r>
        <w:rPr>
          <w:rStyle w:val="FootnoteAnchor"/>
          <w:rtl w:val="true"/>
        </w:rPr>
        <w:footnoteReference w:id="8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بعضی از قرائن برمی‌آید که همان‌گونه که غلات عبادات شرعی مانند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نمادین تفسیر می‌کرده‌اند، متقابلا معتقد بودند که رذائل اخلاقی نیز هر کدام نماد و سمبلی از واقعیّت‌های دیگر است، لذا ارتکاب به آن‌ها به خودی خود مانعی ندارد مگر آن‌که نماد آن واقعیّت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نامه امام صادق علیه السلام به ابوالخطاب‌ـ پیشوای خطابیه‌ـ چنین به دست 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رسیده که تو معتقدی زنا، خمر، نماز، روزه، و نیز هر یک از 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طور که تو می‌پنداری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اصل حق هستم و فروع آن طاعت الاهی، و دشمنان ما اصل شر بوده و فروع آن فواحش و زشتی‌ها و چگونه مورد اطاعت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شناخته شده نیست و نیز چگونه شناخته شود کسی که مورد اطاعت قرار ندارد</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قسمت اخیر سخنان امام علیه السلام تعریضی بر این اندیشه غلات بود که تبلیغ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عرفت الحق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امام علیه السلام شناخت خداوند را نیز در سایه اطاعت از آن ذات مقدّس ممکن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از امام صادق علیه السلام جهت مقابله با نمادانگاری غلات وارد شده‌ـ و نیز در همین حدیث خیانت دیگر آن‌ها در نسبت دادن این امور به امامان افشا می‌گرددـ یکی از راویان به نام حمادی نقل می‌کند که 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شما روایت می‌کنند که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قمار، بت‌ها، چوب‌های قرعه مردانی هستند؟ امام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الله عزّوجلّ یخاطب خلقه بما لایعلمون</w:t>
      </w:r>
      <w:r>
        <w:rPr>
          <w:rFonts w:eastAsia="IRNazanin" w:cs="IRNazanin"/>
          <w:color w:val="111111"/>
          <w:sz w:val="28"/>
          <w:szCs w:val="28"/>
          <w:rtl w:val="true"/>
          <w:lang w:bidi="fa-IR"/>
        </w:rPr>
        <w:t>»</w:t>
      </w:r>
      <w:r>
        <w:rPr>
          <w:rStyle w:val="FootnoteAnchor"/>
          <w:rtl w:val="true"/>
        </w:rPr>
        <w:footnoteReference w:id="8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خداوند خلق خود را به چیزهای مورد</w:t>
      </w:r>
    </w:p>
    <w:p>
      <w:pPr>
        <w:pStyle w:val="BookText"/>
        <w:rPr/>
      </w:pPr>
      <w:r>
        <w:rPr>
          <w:rFonts w:ascii="IRNazanin" w:hAnsi="IRNazanin" w:eastAsia="IRNazanin"/>
          <w:color w:val="111111"/>
          <w:sz w:val="28"/>
          <w:sz w:val="28"/>
          <w:szCs w:val="28"/>
          <w:rtl w:val="true"/>
          <w:lang w:bidi="fa-IR"/>
        </w:rPr>
        <w:t>خطاب قرار دهد که متوجّه نمی‌شوند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عجایب مکاید غلات آن‌که در شرایطی که در برخورد با قرآن حجیّت ظواهر را انکار کرده و در نتیجه از عبادات شانه خالی کرده و نیز موازین حلال و حرام را کاملا زیر پا می‌گذاشتند، در همان‌حال برخی از طوایف</w:t>
      </w:r>
    </w:p>
    <w:p>
      <w:pPr>
        <w:pStyle w:val="BookText"/>
        <w:rPr/>
      </w:pPr>
      <w:r>
        <w:rPr>
          <w:rFonts w:ascii="IRNazanin" w:hAnsi="IRNazanin" w:eastAsia="IRNazanin"/>
          <w:color w:val="111111"/>
          <w:sz w:val="28"/>
          <w:sz w:val="28"/>
          <w:szCs w:val="28"/>
          <w:rtl w:val="true"/>
          <w:lang w:bidi="fa-IR"/>
        </w:rPr>
        <w:t>آنان برای انجام منویات خود به ظاهر برخی از آیات استناد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خطابیه با استناد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ان یخفف عنکم و خلق الانسان ضعیفآ</w:t>
      </w:r>
      <w:r>
        <w:rPr>
          <w:rFonts w:eastAsia="IRNazanin" w:cs="IRNazanin"/>
          <w:color w:val="111111"/>
          <w:sz w:val="28"/>
          <w:szCs w:val="28"/>
          <w:rtl w:val="true"/>
          <w:lang w:bidi="fa-IR"/>
        </w:rPr>
        <w:t>)</w:t>
      </w:r>
      <w:r>
        <w:rPr>
          <w:rStyle w:val="FootnoteAnchor"/>
          <w:rtl w:val="true"/>
        </w:rPr>
        <w:footnoteReference w:id="8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دست</w:t>
      </w:r>
    </w:p>
    <w:p>
      <w:pPr>
        <w:pStyle w:val="BookText"/>
        <w:rPr/>
      </w:pPr>
      <w:r>
        <w:rPr>
          <w:rFonts w:ascii="IRNazanin" w:hAnsi="IRNazanin" w:eastAsia="IRNazanin"/>
          <w:color w:val="111111"/>
          <w:sz w:val="28"/>
          <w:sz w:val="28"/>
          <w:szCs w:val="28"/>
          <w:rtl w:val="true"/>
          <w:lang w:bidi="fa-IR"/>
        </w:rPr>
        <w:t>ابوالخطاب بار سنگین واجبات شریعت را از دوش ما برداشته است</w:t>
      </w:r>
      <w:r>
        <w:rPr>
          <w:rFonts w:eastAsia="IRNazanin" w:cs="IRNazanin"/>
          <w:color w:val="111111"/>
          <w:sz w:val="28"/>
          <w:szCs w:val="28"/>
          <w:rtl w:val="true"/>
          <w:lang w:bidi="fa-IR"/>
        </w:rPr>
        <w:t>.».</w:t>
      </w:r>
      <w:r>
        <w:rPr>
          <w:rStyle w:val="FootnoteAnchor"/>
          <w:rtl w:val="true"/>
        </w:rPr>
        <w:footnoteReference w:id="8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بشیریه ـ</w:t>
      </w:r>
    </w:p>
    <w:p>
      <w:pPr>
        <w:pStyle w:val="BookText"/>
        <w:rPr/>
      </w:pPr>
      <w:r>
        <w:rPr>
          <w:rFonts w:ascii="IRNazanin" w:hAnsi="IRNazanin" w:eastAsia="IRNazanin"/>
          <w:color w:val="111111"/>
          <w:sz w:val="28"/>
          <w:sz w:val="28"/>
          <w:szCs w:val="28"/>
          <w:rtl w:val="true"/>
          <w:lang w:bidi="fa-IR"/>
        </w:rPr>
        <w:t>یک دیگر از طوایف غلات‌ـ با استناد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یزوّجهم ذکرانآ و اناثآ</w:t>
      </w:r>
      <w:r>
        <w:rPr>
          <w:rFonts w:eastAsia="IRNazanin" w:cs="IRNazanin"/>
          <w:color w:val="111111"/>
          <w:sz w:val="28"/>
          <w:szCs w:val="28"/>
          <w:rtl w:val="true"/>
          <w:lang w:bidi="fa-IR"/>
        </w:rPr>
        <w:t>)</w:t>
      </w:r>
      <w:r>
        <w:rPr>
          <w:rStyle w:val="FootnoteAnchor"/>
          <w:rtl w:val="true"/>
        </w:rPr>
        <w:footnoteReference w:id="8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هم‌بستر</w:t>
      </w:r>
    </w:p>
    <w:p>
      <w:pPr>
        <w:pStyle w:val="BookText"/>
        <w:rPr/>
      </w:pPr>
      <w:r>
        <w:rPr>
          <w:rFonts w:ascii="IRNazanin" w:hAnsi="IRNazanin" w:eastAsia="IRNazanin"/>
          <w:color w:val="111111"/>
          <w:sz w:val="28"/>
          <w:sz w:val="28"/>
          <w:szCs w:val="28"/>
          <w:rtl w:val="true"/>
          <w:lang w:bidi="fa-IR"/>
        </w:rPr>
        <w:t>شدن با محارم و لواط را جایز می‌دانستند</w:t>
      </w:r>
      <w:r>
        <w:rPr>
          <w:rFonts w:eastAsia="IRNazanin" w:cs="IRNazanin"/>
          <w:color w:val="111111"/>
          <w:sz w:val="28"/>
          <w:szCs w:val="28"/>
          <w:rtl w:val="true"/>
          <w:lang w:bidi="fa-IR"/>
        </w:rPr>
        <w:t>.</w:t>
      </w:r>
      <w:r>
        <w:rPr>
          <w:rStyle w:val="FootnoteAnchor"/>
          <w:rtl w:val="true"/>
        </w:rPr>
        <w:footnoteReference w:id="8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قرامطه‌ـ یکی از فرق اسماعیلیه با</w:t>
      </w:r>
    </w:p>
    <w:p>
      <w:pPr>
        <w:pStyle w:val="BookText"/>
        <w:rPr/>
      </w:pPr>
      <w:r>
        <w:rPr>
          <w:rFonts w:ascii="IRNazanin" w:hAnsi="IRNazanin" w:eastAsia="IRNazanin"/>
          <w:color w:val="111111"/>
          <w:sz w:val="28"/>
          <w:sz w:val="28"/>
          <w:szCs w:val="28"/>
          <w:rtl w:val="true"/>
          <w:lang w:bidi="fa-IR"/>
        </w:rPr>
        <w:t>تکیه بر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منها رغدآ حیث شئتما و لاتقربا هذه الشجرة</w:t>
      </w:r>
      <w:r>
        <w:rPr>
          <w:rFonts w:eastAsia="IRNazanin" w:cs="IRNazanin"/>
          <w:color w:val="111111"/>
          <w:sz w:val="28"/>
          <w:szCs w:val="28"/>
          <w:rtl w:val="true"/>
          <w:lang w:bidi="fa-IR"/>
        </w:rPr>
        <w:t>...)</w:t>
      </w:r>
      <w:r>
        <w:rPr>
          <w:rStyle w:val="FootnoteAnchor"/>
          <w:rtl w:val="true"/>
        </w:rPr>
        <w:footnoteReference w:id="8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پیروان خود</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پیروان محمّدبناسماعیل هر کار می‌خواهید بکنید و هرچه خواهید خورید، امّا به موسی‌بن‌جعفر علیه السلام نزدیک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ضمنآ معتقد بودند که خداوند تمامی محرّمات را بر محمّدبناسماعیل و یاران او حلال کرده است</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قرامطه هم‌چنین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احکام الاهی دارای ظاهر و باطنی است که عمل به باطن آن‌ها سبب رستگاری و تمسّک به ظاهر آنها موجب هلاکت می‌گردد ورنج ناشی از عمل به ظواهر احکام، کمترین کیفری است که اهل ظاهر به آن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نماز دانستن اسرار، روزه پنهان کردن اسرار و حج دیدار پیروان محمّدبناسماعیل است</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با توجّه به این مطالب، اغراق نخواهد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به طور عام و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 در مبارزه با فرق انحرافی، تندترین موضع را در مقابل غلات اتّخاذ کردند و این از روایات به‌جای مانده از امامان علیهم السلام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کثیری از این روایات را کشی در کتاب رجال خودـ در ضمن معرّفی اصحاب ائمّه علیهم السلام ـ درج کرده است که از مطالعه‌ی آن‌ها به دست می‌آید که امامان علیهم السلام همواره شیعیان خود را از دسیسه‌ای غلات باخبر کرده، ضمن معرّفی افکار و اندیشه‌ها و تقبیح عملکرد آن‌ها، هرگونه مجالست و رفت‌وآمد با غلات را تحریم کردند</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اکثر روایاتی که در مذمّت غلات وارد شده، به انحرافات آنان در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جهت اعتقادی و اخلاقی خصوصآ روحیه اباحی‌گری آنان از جهت ترک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نقل از فضیل‌بن‌یسار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جوان‌های خود را از فتنه غلات برحذر دارید که آن‌ها را منحرف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بدترین مخلوقات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دعاوی خود بزرگی خدا را کوچک نموده و برای بندگان او ادّعای ربوبیّت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 به نزد ما می‌آید و او را</w:t>
      </w:r>
      <w:bookmarkStart w:id="507" w:name="pg3228_33710"/>
    </w:p>
    <w:p>
      <w:pPr>
        <w:pStyle w:val="BookText"/>
        <w:rPr/>
      </w:pPr>
      <w:bookmarkEnd w:id="507"/>
      <w:r>
        <w:rPr>
          <w:rFonts w:ascii="IRNazanin" w:hAnsi="IRNazanin" w:eastAsia="IRNazanin"/>
          <w:color w:val="111111"/>
          <w:sz w:val="28"/>
          <w:sz w:val="28"/>
          <w:szCs w:val="28"/>
          <w:rtl w:val="true"/>
          <w:lang w:bidi="fa-IR"/>
        </w:rPr>
        <w:t>نمی‌پذیریم، در صورتی که مقصّر و خطاکار به ما مراجعه می‌کند و او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صلی الله علیه و آله و سلم چرا بدین‌گونه عمل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غالی به ترک نماز، روزه، زکات و حج عادت کرده و قادر به ترک عادت خود و رجوع به طاعت الاهی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مقصّر چون به شناخت رسید، عمل و اطاعت می‌کند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با توجّه به مطالبی که درباره غلات گفته شد و مقایسه آن با اندیشه‌های مرجئه، می‌توان نتیجه گرفت که دو جریان غلات و مرجئه ـ در بین فرق اسلامی‌ـ بیشترین نقش را در پیدایش و گسترش اباحه‌گری داشته‌اند، با این تفاوت که مرجئه با جداکردن عمل از ارکان ایمان و انحصار ایمان به باور و تصدیق قلبی و نیز اعتقاد به زوال‌ناپذیری ایمان با صدور معاصی، مسبب اباحه‌گری و در نتیجه بی‌اعتنایی به حدود الاهی و شیوع معاصی و محارم الاهی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غلات با نفی حجیّت ظواهر شرعی، موضوعیّت عبادات را زیر سؤال برده و با اجتهادهای خام خود انجام هر کار حرام را مباح اعلام کردند و گرچه نتیجه اندیشه‌های مرجئه و غلات به یک‌جا ختم شده، امّا در نهایت عقاید و عملکرد غلات مخرّب‌تر از عقاید مرجئه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508" w:name="__RefHeading___Toc1870843_2749589250"/>
      <w:bookmarkStart w:id="509" w:name="_Toc197"/>
      <w:bookmarkEnd w:id="508"/>
      <w:r>
        <w:rPr/>
        <w:t>11</w:t>
      </w:r>
      <w:r>
        <w:rPr>
          <w:rtl w:val="true"/>
        </w:rPr>
        <w:t xml:space="preserve">ـ </w:t>
      </w:r>
      <w:r>
        <w:rPr/>
        <w:t>3</w:t>
      </w:r>
      <w:r>
        <w:rPr>
          <w:rtl w:val="true"/>
        </w:rPr>
        <w:t xml:space="preserve">ـ </w:t>
      </w:r>
      <w:r>
        <w:rPr/>
        <w:t>3</w:t>
      </w:r>
      <w:r>
        <w:rPr>
          <w:rtl w:val="true"/>
        </w:rPr>
        <w:t xml:space="preserve">ـ </w:t>
      </w:r>
      <w:r>
        <w:rPr/>
        <w:t>5</w:t>
      </w:r>
      <w:r>
        <w:rPr>
          <w:rtl w:val="true"/>
        </w:rPr>
        <w:t>ـ شیعه</w:t>
      </w:r>
      <w:bookmarkEnd w:id="509"/>
    </w:p>
    <w:p>
      <w:pPr>
        <w:pStyle w:val="BookText"/>
        <w:rPr/>
      </w:pPr>
      <w:r>
        <w:rPr>
          <w:rFonts w:ascii="IRNazanin" w:hAnsi="IRNazanin" w:eastAsia="IRNazanin"/>
          <w:color w:val="111111"/>
          <w:sz w:val="28"/>
          <w:sz w:val="28"/>
          <w:szCs w:val="28"/>
          <w:rtl w:val="true"/>
          <w:lang w:bidi="fa-IR"/>
        </w:rPr>
        <w:t>از آن‌چه در بررسی عقاید جریان‌های کلامی در خصوص رابطه ایمان و عمل گذشت و نیز نقد ضمنی آن‌ها، اجمالا بعضی از مواضع شیعه در ماهیّت ایمان و ارتباط آن با عمل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همین مباحث، به اهم ریشه‌های اباحه‌گری که همانا ضعف در عمل به موازین شرعی است،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قسمت به طور مشخّص به این مطلب تصریح می‌شود که در روایات شیعه ایمان از سه رکن تشکیل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قلبی، اقرار زبانی و عمل به ارکان</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به این ترتیب در دیدگاه شیعه‌ـ که ملهم از روایات امامان علیهم السلام است‌ـ عمل جزء لاینفک ایمان تلقّی شده و جدایی از آن قابل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حقیقت ایمان مقرون با اطاعت الاهی بوده و صدور و معصیت موجب زوال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ان یعبد الله و لایعصی</w:t>
      </w:r>
      <w:r>
        <w:rPr>
          <w:rFonts w:eastAsia="IRNazanin" w:cs="IRNazanin"/>
          <w:color w:val="111111"/>
          <w:sz w:val="28"/>
          <w:szCs w:val="28"/>
          <w:rtl w:val="true"/>
          <w:lang w:bidi="fa-IR"/>
        </w:rPr>
        <w:t>»</w:t>
      </w:r>
      <w:r>
        <w:rPr>
          <w:rStyle w:val="FootnoteAnchor"/>
          <w:rtl w:val="true"/>
        </w:rPr>
        <w:footnoteReference w:id="8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رابطه صدور گناه با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زوال ایمان در چه حدّی است و نقش توبه در این میان چیست؟ در روایات متعددی‌ـ که کلینی آن‌ها را در ابواب چندی از کتاب الایمان‌والکفر درج کرده است</w:t>
      </w:r>
      <w:r>
        <w:rPr>
          <w:rStyle w:val="FootnoteAnchor"/>
          <w:rtl w:val="true"/>
        </w:rPr>
        <w:footnoteReference w:id="817"/>
      </w:r>
      <w:r>
        <w:rPr>
          <w:rFonts w:ascii="IRNazanin" w:hAnsi="IRNazanin" w:eastAsia="IRNazanin"/>
          <w:color w:val="111111"/>
          <w:sz w:val="28"/>
          <w:sz w:val="28"/>
          <w:szCs w:val="28"/>
          <w:rtl w:val="true"/>
          <w:lang w:bidi="fa-IR"/>
        </w:rPr>
        <w:t>ـ همه‌جا صادقین علیهما السلام بر تفکیک دو تعبیر برای شیعیان خود تلاش کرده‌اند که</w:t>
      </w:r>
    </w:p>
    <w:p>
      <w:pPr>
        <w:pStyle w:val="BookText"/>
        <w:rPr/>
      </w:pPr>
      <w:r>
        <w:rPr>
          <w:rFonts w:ascii="IRNazanin" w:hAnsi="IRNazanin" w:eastAsia="IRNazanin"/>
          <w:color w:val="111111"/>
          <w:sz w:val="28"/>
          <w:sz w:val="28"/>
          <w:szCs w:val="28"/>
          <w:rtl w:val="true"/>
          <w:lang w:bidi="fa-IR"/>
        </w:rPr>
        <w:t>این تعابیر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w:t>
      </w:r>
      <w:r>
        <w:rPr>
          <w:rStyle w:val="FootnoteAnchor"/>
          <w:rtl w:val="true"/>
        </w:rPr>
        <w:footnoteReference w:id="8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روایات اسلام به همان معنای</w:t>
      </w:r>
    </w:p>
    <w:p>
      <w:pPr>
        <w:pStyle w:val="BookText"/>
        <w:rPr/>
      </w:pPr>
      <w:r>
        <w:rPr>
          <w:rFonts w:ascii="IRNazanin" w:hAnsi="IRNazanin" w:eastAsia="IRNazanin"/>
          <w:color w:val="111111"/>
          <w:sz w:val="28"/>
          <w:sz w:val="28"/>
          <w:szCs w:val="28"/>
          <w:rtl w:val="true"/>
          <w:lang w:bidi="fa-IR"/>
        </w:rPr>
        <w:t>اصطلاحی آن در نظر گرفته شده که با شهادتین حاصل می‌شود و شخص در پناه آن به عنوان یک مسلمان برخوردار از امنیّت و سایر حقوق اسلامی می‌شود</w:t>
      </w:r>
      <w:r>
        <w:rPr>
          <w:rFonts w:eastAsia="IRNazanin" w:cs="IRNazanin"/>
          <w:color w:val="111111"/>
          <w:sz w:val="28"/>
          <w:szCs w:val="28"/>
          <w:rtl w:val="true"/>
          <w:lang w:bidi="fa-IR"/>
        </w:rPr>
        <w:t>.</w:t>
      </w:r>
      <w:r>
        <w:rPr>
          <w:rStyle w:val="FootnoteAnchor"/>
          <w:rtl w:val="true"/>
        </w:rPr>
        <w:footnoteReference w:id="8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صورتی که ایمان شاخصه‌هایی دارد که یکی از آن‌ها عبارت از عمل به احکام و شرایع دینی و نیز اجتناب از محارم الاهی بوده</w:t>
      </w:r>
      <w:r>
        <w:rPr>
          <w:rStyle w:val="FootnoteAnchor"/>
          <w:rtl w:val="true"/>
        </w:rPr>
        <w:footnoteReference w:id="820"/>
      </w:r>
      <w:r>
        <w:rPr>
          <w:rFonts w:ascii="IRNazanin" w:hAnsi="IRNazanin" w:eastAsia="IRNazanin"/>
          <w:color w:val="111111"/>
          <w:sz w:val="28"/>
          <w:sz w:val="28"/>
          <w:szCs w:val="28"/>
          <w:rtl w:val="true"/>
          <w:lang w:bidi="fa-IR"/>
        </w:rPr>
        <w:t> و شاخصه‌ی دیگر معرفت مقام</w:t>
      </w:r>
    </w:p>
    <w:p>
      <w:pPr>
        <w:pStyle w:val="BookText"/>
        <w:rPr/>
      </w:pPr>
      <w:r>
        <w:rPr>
          <w:rFonts w:ascii="IRNazanin" w:hAnsi="IRNazanin" w:eastAsia="IRNazanin"/>
          <w:color w:val="111111"/>
          <w:sz w:val="28"/>
          <w:sz w:val="28"/>
          <w:szCs w:val="28"/>
          <w:rtl w:val="true"/>
          <w:lang w:bidi="fa-IR"/>
        </w:rPr>
        <w:t>امام و اعتقاد به ولایت اوست</w:t>
      </w:r>
      <w:r>
        <w:rPr>
          <w:rFonts w:eastAsia="IRNazanin" w:cs="IRNazanin"/>
          <w:color w:val="111111"/>
          <w:sz w:val="28"/>
          <w:szCs w:val="28"/>
          <w:rtl w:val="true"/>
          <w:lang w:bidi="fa-IR"/>
        </w:rPr>
        <w:t>.</w:t>
      </w:r>
      <w:r>
        <w:rPr>
          <w:rStyle w:val="FootnoteAnchor"/>
          <w:rtl w:val="true"/>
        </w:rPr>
        <w:footnoteReference w:id="8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دیگر که از این روایات به دست می‌آید، نسبت</w:t>
      </w:r>
    </w:p>
    <w:p>
      <w:pPr>
        <w:pStyle w:val="BookText"/>
        <w:rPr/>
      </w:pPr>
      <w:r>
        <w:rPr>
          <w:rFonts w:ascii="IRNazanin" w:hAnsi="IRNazanin" w:eastAsia="IRNazanin"/>
          <w:color w:val="111111"/>
          <w:sz w:val="28"/>
          <w:sz w:val="28"/>
          <w:szCs w:val="28"/>
          <w:rtl w:val="true"/>
          <w:lang w:bidi="fa-IR"/>
        </w:rPr>
        <w:t xml:space="preserve">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عموم و خصوص مطلق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مسلمان‌است، امّا هر مسلمانی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تشریح این دو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مسجد الحرام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کعبه تشبیه فرمود، زیرا اگر کسی داخل کعبه باشد، او بدون شک داخل در مسجد الحرام خواهد بود، امّا اگر کسی داخل مسجد الحرام باشد، معلوم نیست که توفیق دخول به کعبه را پیدا کند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لذا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یشارک الاسلام و الاسلام لا یشارک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که در این روایات قابل توجّه بوده، تأکیدی است که بر نقش عمل بر حفظ حقیقت ایمان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روایات، مؤمن با داشتن روحیه ایمان هرگز مرتکب گناه و حرام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لایزنی الزانی حین یزنی و هو مؤمن و لا یسرق السارق حین یسرق و هو مؤمن</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ارتکاب گناه، ایمان از</w:t>
      </w:r>
    </w:p>
    <w:p>
      <w:pPr>
        <w:pStyle w:val="BookText"/>
        <w:rPr/>
      </w:pPr>
      <w:r>
        <w:rPr>
          <w:rFonts w:ascii="IRNazanin" w:hAnsi="IRNazanin" w:eastAsia="IRNazanin"/>
          <w:color w:val="111111"/>
          <w:sz w:val="28"/>
          <w:sz w:val="28"/>
          <w:szCs w:val="28"/>
          <w:rtl w:val="true"/>
          <w:lang w:bidi="fa-IR"/>
        </w:rPr>
        <w:t>روح او خارج می‌شود، چنان‌که لباس از جسم انسان به در آید، مگر آن‌که دوباره توبه کند و به حریم ایمان پا گذارد</w:t>
      </w:r>
      <w:r>
        <w:rPr>
          <w:rFonts w:eastAsia="IRNazanin" w:cs="IRNazanin"/>
          <w:color w:val="111111"/>
          <w:sz w:val="28"/>
          <w:szCs w:val="28"/>
          <w:rtl w:val="true"/>
          <w:lang w:bidi="fa-IR"/>
        </w:rPr>
        <w:t>.</w:t>
      </w:r>
      <w:r>
        <w:rPr>
          <w:rStyle w:val="FootnoteAnchor"/>
          <w:rtl w:val="true"/>
        </w:rPr>
        <w:footnoteReference w:id="8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روایات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تخطئه مستقیم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اندیشه‌های مرجئه و غلات صادر شده و اباحه‌گری را مستقیمآ هدف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یک حدیث نسبتآ طولانی ابوالصباح کنانی از امام باقر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امیرمؤمنان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یگانگی خدا و رسالت محمّد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شهادت دهد، آیا او مؤمن است؟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فرایض 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باقر علیه السلام شنیدم که از قول علی علیه السلام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ایمان صرفآ جنبه زبانی داشت هرگز حکم نماز، روزه و نیز امور حلال و حرام نازل 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در بین ما معتقدند همین‌که انسان گواهی به یکتایی خدا و رسالت محمّد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دهد او مؤمن است،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پس چرا حدود الاهی بر آنان جاری می‌شود و چرا دست آنها بریده می‌شود؟ در صورتی که خداوند بنده‌ای عزیزتر و گرامی‌تر از مؤمن نیافریده است، چرا که ملائکه خادمان مؤمنین‌اند، جوار خداوند، بهشت و حورالعین اختصاص</w:t>
      </w:r>
      <w:bookmarkStart w:id="510" w:name="pg3228_33714"/>
    </w:p>
    <w:p>
      <w:pPr>
        <w:pStyle w:val="BookText"/>
        <w:rPr/>
      </w:pPr>
      <w:bookmarkEnd w:id="510"/>
      <w:r>
        <w:rPr>
          <w:rFonts w:ascii="IRNazanin" w:hAnsi="IRNazanin" w:eastAsia="IRNazanin"/>
          <w:color w:val="111111"/>
          <w:sz w:val="28"/>
          <w:sz w:val="28"/>
          <w:szCs w:val="28"/>
          <w:rtl w:val="true"/>
          <w:lang w:bidi="fa-IR"/>
        </w:rPr>
        <w:t>به مؤمنان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انکارکننده فرایض کافر خواهد بود؟</w:t>
      </w:r>
      <w:r>
        <w:rPr>
          <w:rFonts w:eastAsia="IRNazanin" w:cs="IRNazanin"/>
          <w:color w:val="111111"/>
          <w:sz w:val="28"/>
          <w:szCs w:val="28"/>
          <w:rtl w:val="true"/>
          <w:lang w:bidi="fa-IR"/>
        </w:rPr>
        <w:t>»</w:t>
      </w:r>
      <w:r>
        <w:rPr>
          <w:rStyle w:val="FootnoteAnchor"/>
          <w:rtl w:val="true"/>
        </w:rPr>
        <w:footnoteReference w:id="8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w:t>
      </w:r>
    </w:p>
    <w:p>
      <w:pPr>
        <w:pStyle w:val="BookText"/>
        <w:rPr/>
      </w:pPr>
      <w:r>
        <w:rPr>
          <w:rFonts w:ascii="IRNazanin" w:hAnsi="IRNazanin" w:eastAsia="IRNazanin"/>
          <w:color w:val="111111"/>
          <w:sz w:val="28"/>
          <w:sz w:val="28"/>
          <w:szCs w:val="28"/>
          <w:rtl w:val="true"/>
          <w:lang w:bidi="fa-IR"/>
        </w:rPr>
        <w:t>بعضی از روایات ایمان اساسآ ماهیتی جز عمل ندارد و اقرار زبانی خود جزیی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امام صادق علیه السلام در پاسخ این سؤال راوی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اعتقاد توأم با عمل یا اعتقاد منهای عمل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عمل کلّه و القول بعض ذلک العمل،</w:t>
      </w:r>
      <w:r>
        <w:rPr>
          <w:rFonts w:eastAsia="IRNazanin" w:cs="IRNazanin"/>
          <w:color w:val="111111"/>
          <w:sz w:val="28"/>
          <w:szCs w:val="28"/>
          <w:rtl w:val="true"/>
          <w:lang w:bidi="fa-IR"/>
        </w:rPr>
        <w:t>...»</w:t>
      </w:r>
      <w:r>
        <w:rPr>
          <w:rStyle w:val="FootnoteAnchor"/>
          <w:rtl w:val="true"/>
        </w:rPr>
        <w:footnoteReference w:id="826"/>
      </w:r>
    </w:p>
    <w:p>
      <w:pPr>
        <w:pStyle w:val="Heading3"/>
        <w:numPr>
          <w:ilvl w:val="2"/>
          <w:numId w:val="1"/>
        </w:numPr>
        <w:rPr/>
      </w:pPr>
      <w:bookmarkStart w:id="511" w:name="__RefHeading___Toc1870845_2749589250"/>
      <w:bookmarkStart w:id="512" w:name="_Toc198"/>
      <w:bookmarkEnd w:id="511"/>
      <w:r>
        <w:rPr/>
        <w:t>11</w:t>
      </w:r>
      <w:r>
        <w:rPr>
          <w:rtl w:val="true"/>
        </w:rPr>
        <w:t xml:space="preserve">ـ </w:t>
      </w:r>
      <w:r>
        <w:rPr/>
        <w:t>4</w:t>
      </w:r>
      <w:r>
        <w:rPr>
          <w:rtl w:val="true"/>
        </w:rPr>
        <w:t>ـ نتایج</w:t>
      </w:r>
      <w:bookmarkEnd w:id="512"/>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اباحه‌گری دارای ریشه‌های فلسفی، اخلاقی و کلامی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ریشه فلسفی اباحه‌گری انکار ماوراءالطبیعه، ریشه اخلاقی اباحه‌گری، میل به آزادی بی‌حد و حصر و ریشه کلامی اباحه‌گری، اعتقاد به جدایی عمل از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ـدر بین گروه‌های اسلامی دو جریان مرجئه از اهل سنّت و غلات شیعه بیشترین نقش را در پیدایش اباحه‌گری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تبیین درست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اصلی اباحه‌گری را در مسأله جدایی عمل از ایمان دانسته و عمل به ضوابط شرعی را به عنوان جزء لاینفک ایمان، مورد تأکید قرار دارند و بدین‌وسیله با اباحه‌گری سرسختانه مبارزه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3" w:name="pg3228_33716"/>
    </w:p>
    <w:p>
      <w:pPr>
        <w:pStyle w:val="Heading2"/>
        <w:numPr>
          <w:ilvl w:val="1"/>
          <w:numId w:val="1"/>
        </w:numPr>
        <w:rPr/>
      </w:pPr>
      <w:bookmarkStart w:id="514" w:name="__RefHeading___Toc1870847_2749589250"/>
      <w:bookmarkStart w:id="515" w:name="_Toc199"/>
      <w:bookmarkEnd w:id="513"/>
      <w:bookmarkEnd w:id="514"/>
      <w:r>
        <w:rPr>
          <w:rtl w:val="true"/>
        </w:rPr>
        <w:t>فصل دوازدهم</w:t>
      </w:r>
      <w:r>
        <w:rPr>
          <w:rtl w:val="true"/>
        </w:rPr>
        <w:t xml:space="preserve">: </w:t>
      </w:r>
      <w:r>
        <w:rPr>
          <w:rtl w:val="true"/>
        </w:rPr>
        <w:t>درآمدی بر علم رجال شیعه در دوره‌ی متقدّمان</w:t>
      </w:r>
      <w:bookmarkEnd w:id="515"/>
    </w:p>
    <w:p>
      <w:pPr>
        <w:pStyle w:val="Heading3"/>
        <w:numPr>
          <w:ilvl w:val="2"/>
          <w:numId w:val="1"/>
        </w:numPr>
        <w:rPr/>
      </w:pPr>
      <w:bookmarkStart w:id="516" w:name="__RefHeading___Toc1870849_2749589250"/>
      <w:bookmarkStart w:id="517" w:name="_Toc200"/>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درآمدی بر علم رجال شیعه در دوره‌ی متقدّمان</w:t>
      </w:r>
    </w:p>
    <w:p>
      <w:pPr>
        <w:pStyle w:val="Heading3"/>
        <w:numPr>
          <w:ilvl w:val="2"/>
          <w:numId w:val="1"/>
        </w:numPr>
        <w:rPr/>
      </w:pPr>
      <w:bookmarkStart w:id="518" w:name="__RefHeading___Toc1870851_2749589250"/>
      <w:bookmarkStart w:id="519" w:name="_Toc201"/>
      <w:bookmarkEnd w:id="518"/>
      <w:r>
        <w:rPr>
          <w:rtl w:val="true"/>
        </w:rPr>
        <w:t>مقدّمه</w:t>
      </w:r>
      <w:bookmarkEnd w:id="519"/>
    </w:p>
    <w:p>
      <w:pPr>
        <w:pStyle w:val="BookText"/>
        <w:rPr/>
      </w:pPr>
      <w:r>
        <w:rPr>
          <w:rFonts w:ascii="IRNazanin" w:hAnsi="IRNazanin" w:eastAsia="IRNazanin"/>
          <w:color w:val="111111"/>
          <w:sz w:val="28"/>
          <w:sz w:val="28"/>
          <w:szCs w:val="28"/>
          <w:rtl w:val="true"/>
          <w:lang w:bidi="fa-IR"/>
        </w:rPr>
        <w:t>از آن‌جا که در فقه‌الحدیث خصوصآ مبحث ترجیح روایات، از سند روایات سخن به میان می‌آید، لذا سندشناسی و نقد آن جنبه‌ی ضروری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شناخت اجمالی علم رجال و منابع آن به ویژه در دوره‌ی متقدّمان‌ـ که کتب اصلی علم رجال حاصل این دوره است‌ـ خالی از فایده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تعریف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رجال حدیث علمی است که درباره‌ی حالات و اوصاف راویان‌ـ از آن جهت که به قبول یا عدم پذیرش قولشان ارتباط پیدا می‌کندـ بحث می‌نماید</w:t>
      </w:r>
      <w:r>
        <w:rPr>
          <w:rFonts w:eastAsia="IRNazanin" w:cs="IRNazanin"/>
          <w:color w:val="111111"/>
          <w:sz w:val="28"/>
          <w:szCs w:val="28"/>
          <w:rtl w:val="true"/>
          <w:lang w:bidi="fa-IR"/>
        </w:rPr>
        <w:t>.»</w:t>
      </w:r>
      <w:r>
        <w:rPr>
          <w:rStyle w:val="FootnoteAnchor"/>
          <w:rtl w:val="true"/>
        </w:rPr>
        <w:footnoteReference w:id="8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موضوع علم رجال بررسی جنبه‌ی</w:t>
      </w:r>
    </w:p>
    <w:p>
      <w:pPr>
        <w:pStyle w:val="BookText"/>
        <w:rPr/>
      </w:pPr>
      <w:r>
        <w:rPr>
          <w:rFonts w:ascii="IRNazanin" w:hAnsi="IRNazanin" w:eastAsia="IRNazanin"/>
          <w:color w:val="111111"/>
          <w:sz w:val="28"/>
          <w:sz w:val="28"/>
          <w:szCs w:val="28"/>
          <w:rtl w:val="true"/>
          <w:lang w:bidi="fa-IR"/>
        </w:rPr>
        <w:t>خاصّی از شخصیّت یک راوی است که صرفآ در رد و قبول خبر او تأثیر دارد و محقّق با شناخت این جنبه نیازی به بررسی جنبه‌های دیگر شخصیّت راوی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علم تراجم که در آن شخصیّت یک نفر از جنبه‌های مختلف مورد بررسی واقع می‌شود</w:t>
      </w:r>
      <w:r>
        <w:rPr>
          <w:rFonts w:eastAsia="IRNazanin" w:cs="IRNazanin"/>
          <w:color w:val="111111"/>
          <w:sz w:val="28"/>
          <w:szCs w:val="28"/>
          <w:rtl w:val="true"/>
          <w:lang w:bidi="fa-IR"/>
        </w:rPr>
        <w:t>.</w:t>
      </w:r>
      <w:r>
        <w:rPr>
          <w:rStyle w:val="FootnoteAnchor"/>
          <w:rtl w:val="true"/>
        </w:rPr>
        <w:footnoteReference w:id="8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ضمنآ علم رجال خود، شعبه‌ای از روایة‌الحدیث بوده و</w:t>
      </w:r>
    </w:p>
    <w:p>
      <w:pPr>
        <w:pStyle w:val="BookText"/>
        <w:rPr/>
      </w:pPr>
      <w:r>
        <w:rPr>
          <w:rFonts w:ascii="IRNazanin" w:hAnsi="IRNazanin" w:eastAsia="IRNazanin"/>
          <w:color w:val="111111"/>
          <w:sz w:val="28"/>
          <w:sz w:val="28"/>
          <w:szCs w:val="28"/>
          <w:rtl w:val="true"/>
          <w:lang w:bidi="fa-IR"/>
        </w:rPr>
        <w:t xml:space="preserve">روایة‌الحدیث خود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آن می‌باشد</w:t>
      </w:r>
      <w:r>
        <w:rPr>
          <w:rFonts w:eastAsia="IRNazanin" w:cs="IRNazanin"/>
          <w:color w:val="111111"/>
          <w:sz w:val="28"/>
          <w:szCs w:val="28"/>
          <w:rtl w:val="true"/>
          <w:lang w:bidi="fa-IR"/>
        </w:rPr>
        <w:t>.</w:t>
      </w:r>
      <w:r>
        <w:rPr>
          <w:rStyle w:val="FootnoteAnchor"/>
          <w:rtl w:val="true"/>
        </w:rPr>
        <w:footnoteReference w:id="82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تحوّل 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نخستین ریشه‌ای این علم را بایستی</w:t>
      </w:r>
      <w:bookmarkStart w:id="520" w:name="pg3228_33718"/>
    </w:p>
    <w:p>
      <w:pPr>
        <w:pStyle w:val="BookText"/>
        <w:rPr/>
      </w:pPr>
      <w:bookmarkEnd w:id="520"/>
      <w:r>
        <w:rPr>
          <w:rFonts w:ascii="IRNazanin" w:hAnsi="IRNazanin" w:eastAsia="IRNazanin"/>
          <w:color w:val="111111"/>
          <w:sz w:val="28"/>
          <w:sz w:val="28"/>
          <w:szCs w:val="28"/>
          <w:rtl w:val="true"/>
          <w:lang w:bidi="fa-IR"/>
        </w:rPr>
        <w:t xml:space="preserve">در کلام خدا و سخنان رسول او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جست‌وجو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ششم از سوره‌ی حجرات که در آن خداوند نسبت به پذیرش خبر فاسق دستور به تحقیق و تبیّن می‌دهد، و نیز روایات وارده از رسول خدا صلی الله علیه و آله و سلم ـ که در آن حضرت نسبت به وقوع کذب و دروغ بر خود، به مسلمانان هشدار داده است‌ـ</w:t>
      </w:r>
      <w:r>
        <w:rPr>
          <w:rStyle w:val="FootnoteAnchor"/>
          <w:rtl w:val="true"/>
        </w:rPr>
        <w:footnoteReference w:id="830"/>
      </w:r>
      <w:r>
        <w:rPr>
          <w:rFonts w:ascii="IRNazanin" w:hAnsi="IRNazanin" w:eastAsia="IRNazanin"/>
          <w:color w:val="111111"/>
          <w:sz w:val="28"/>
          <w:sz w:val="28"/>
          <w:szCs w:val="28"/>
          <w:rtl w:val="true"/>
          <w:lang w:bidi="fa-IR"/>
        </w:rPr>
        <w:t>، همگی از قرائنی است که ضرورت شناخت راوی را از حیث</w:t>
      </w:r>
    </w:p>
    <w:p>
      <w:pPr>
        <w:pStyle w:val="BookText"/>
        <w:rPr/>
      </w:pPr>
      <w:r>
        <w:rPr>
          <w:rFonts w:ascii="IRNazanin" w:hAnsi="IRNazanin" w:eastAsia="IRNazanin"/>
          <w:color w:val="111111"/>
          <w:sz w:val="28"/>
          <w:sz w:val="28"/>
          <w:szCs w:val="28"/>
          <w:rtl w:val="true"/>
          <w:lang w:bidi="fa-IR"/>
        </w:rPr>
        <w:t>وثاقت و تجنب از دروغ پدیدار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آن‌جا که به عصر صحابه و تابعان باز می‌گردد در این دوران به دلیل اعتماد عمومی مسلمانان به یکدیگر چیزی به عنوان شناسایی راویان موثّق از غیر موثّق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طوری که مسلم در صحیح خود از ابن‌سیرین نقل می‌کند از اواخر دوره‌ی تابعان ضرورت پرسش از رجال حدیث و سند روایات در بین محدّثان پدید آمد</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منتهی باید توجّه داشت که در</w:t>
      </w:r>
    </w:p>
    <w:p>
      <w:pPr>
        <w:pStyle w:val="BookText"/>
        <w:rPr/>
      </w:pPr>
      <w:r>
        <w:rPr>
          <w:rFonts w:ascii="IRNazanin" w:hAnsi="IRNazanin" w:eastAsia="IRNazanin"/>
          <w:color w:val="111111"/>
          <w:sz w:val="28"/>
          <w:sz w:val="28"/>
          <w:szCs w:val="28"/>
          <w:rtl w:val="true"/>
          <w:lang w:bidi="fa-IR"/>
        </w:rPr>
        <w:t>ابتدا جهت شناخت رجال حدیث ضوابط پیچیده‌ای در دست نبود، بلکه شیخ حدیث ضمن بحث از جنبه‌های مختلف یک حدیث، اطّلاعات خود را در مورد سند آن حدیث به طور شفاهی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در این دوران اوصاف راویان با ذکر مسائلی چون سوابق وی در اسلام یا شرکت او در بعضی از جنگ‌ها مورد ارزیابی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شیخ طوسی در ترجمه‌ی عبیدالله‌بن‌ابی‌رافع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کتابی بود که در آن نام آن دسته از صحابه را که با امیرمؤمنان در جنگ‌های جمل، صفین و نهروان شرکت نمودند، گردآوری کرده بود</w:t>
      </w:r>
      <w:r>
        <w:rPr>
          <w:rFonts w:eastAsia="IRNazanin" w:cs="IRNazanin"/>
          <w:color w:val="111111"/>
          <w:sz w:val="28"/>
          <w:szCs w:val="28"/>
          <w:rtl w:val="true"/>
          <w:lang w:bidi="fa-IR"/>
        </w:rPr>
        <w:t>.</w:t>
      </w:r>
      <w:r>
        <w:rPr>
          <w:rStyle w:val="FootnoteAnchor"/>
          <w:rtl w:val="true"/>
        </w:rPr>
        <w:footnoteReference w:id="8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به</w:t>
      </w:r>
    </w:p>
    <w:p>
      <w:pPr>
        <w:pStyle w:val="BookText"/>
        <w:rPr/>
      </w:pPr>
      <w:r>
        <w:rPr>
          <w:rFonts w:ascii="IRNazanin" w:hAnsi="IRNazanin" w:eastAsia="IRNazanin"/>
          <w:color w:val="111111"/>
          <w:sz w:val="28"/>
          <w:sz w:val="28"/>
          <w:szCs w:val="28"/>
          <w:rtl w:val="true"/>
          <w:lang w:bidi="fa-IR"/>
        </w:rPr>
        <w:t>عقیده‌ی شیخ آغابزرگ تهرانی، عبیدالله‌بن ابی‌رافع نخستین عالم رجالی شیعه است،</w:t>
      </w:r>
      <w:r>
        <w:rPr>
          <w:rStyle w:val="FootnoteAnchor"/>
          <w:rtl w:val="true"/>
        </w:rPr>
        <w:footnoteReference w:id="833"/>
      </w:r>
      <w:r>
        <w:rPr>
          <w:rFonts w:ascii="IRNazanin" w:hAnsi="IRNazanin" w:eastAsia="IRNazanin"/>
          <w:color w:val="111111"/>
          <w:sz w:val="28"/>
          <w:sz w:val="28"/>
          <w:szCs w:val="28"/>
          <w:rtl w:val="true"/>
          <w:lang w:bidi="fa-IR"/>
        </w:rPr>
        <w:t> امّا روشن است که این کتاب جنبه‌ی رجالی نداشته که مسأله‌ی حدیث را</w:t>
      </w:r>
    </w:p>
    <w:p>
      <w:pPr>
        <w:pStyle w:val="BookText"/>
        <w:rPr/>
      </w:pPr>
      <w:r>
        <w:rPr>
          <w:rFonts w:ascii="IRNazanin" w:hAnsi="IRNazanin" w:eastAsia="IRNazanin"/>
          <w:color w:val="111111"/>
          <w:sz w:val="28"/>
          <w:sz w:val="28"/>
          <w:szCs w:val="28"/>
          <w:rtl w:val="true"/>
          <w:lang w:bidi="fa-IR"/>
        </w:rPr>
        <w:t>روشن کند بلکه جنبه‌ای کاملا کلامی داشت که خط و جهت‌گیری دوستان و یاران علی علیه السلام را مشخّص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این مطلب نشان می‌دهد که در صدر اوّل طبقه‌بندی افراد به چه صورتی بوده است</w:t>
      </w:r>
      <w:r>
        <w:rPr>
          <w:rFonts w:eastAsia="IRNazanin" w:cs="IRNazanin"/>
          <w:color w:val="111111"/>
          <w:sz w:val="28"/>
          <w:szCs w:val="28"/>
          <w:rtl w:val="true"/>
          <w:lang w:bidi="fa-IR"/>
        </w:rPr>
        <w:t>.</w:t>
      </w:r>
    </w:p>
    <w:p>
      <w:pPr>
        <w:pStyle w:val="Heading3"/>
        <w:numPr>
          <w:ilvl w:val="2"/>
          <w:numId w:val="1"/>
        </w:numPr>
        <w:rPr/>
      </w:pPr>
      <w:bookmarkStart w:id="521" w:name="__RefHeading___Toc1870853_2749589250"/>
      <w:bookmarkStart w:id="522" w:name="_Toc202"/>
      <w:bookmarkEnd w:id="521"/>
      <w:r>
        <w:rPr/>
        <w:t>12</w:t>
      </w:r>
      <w:r>
        <w:rPr>
          <w:rtl w:val="true"/>
        </w:rPr>
        <w:t xml:space="preserve">ـ </w:t>
      </w:r>
      <w:r>
        <w:rPr/>
        <w:t>1</w:t>
      </w:r>
      <w:r>
        <w:rPr>
          <w:rtl w:val="true"/>
        </w:rPr>
        <w:t>ـ شکل‌گیری علم رجال در شیعه</w:t>
      </w:r>
      <w:bookmarkEnd w:id="522"/>
    </w:p>
    <w:p>
      <w:pPr>
        <w:pStyle w:val="BookText"/>
        <w:rPr/>
      </w:pPr>
      <w:r>
        <w:rPr>
          <w:rFonts w:ascii="IRNazanin" w:hAnsi="IRNazanin" w:eastAsia="IRNazanin"/>
          <w:color w:val="111111"/>
          <w:sz w:val="28"/>
          <w:sz w:val="28"/>
          <w:szCs w:val="28"/>
          <w:rtl w:val="true"/>
          <w:lang w:bidi="fa-IR"/>
        </w:rPr>
        <w:t>بنابر شواهد روایی موجود نخستین پایه‌های علم رجال را بایستی در ستایش‌ها و نکوهش‌های صادقین علیهما السلام نسبت به پاره‌ای از اصحاب خود، جست‌وجو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پس از آن دو بزرگوار این سیره توسّط امامان دیگر از جمله امام‌رضا علیه السلام در معرّفی و تکذیب سران واقفه</w:t>
      </w:r>
      <w:r>
        <w:rPr>
          <w:rStyle w:val="FootnoteAnchor"/>
          <w:rtl w:val="true"/>
        </w:rPr>
        <w:footnoteReference w:id="834"/>
      </w:r>
      <w:r>
        <w:rPr>
          <w:rFonts w:ascii="IRNazanin" w:hAnsi="IRNazanin" w:eastAsia="IRNazanin"/>
          <w:color w:val="111111"/>
          <w:sz w:val="28"/>
          <w:sz w:val="28"/>
          <w:szCs w:val="28"/>
          <w:rtl w:val="true"/>
          <w:lang w:bidi="fa-IR"/>
        </w:rPr>
        <w:t> و امام هادی و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عسکری علیهما السلام در معرّفی و لعن غلات عصر خود تعقیب گردید</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اجمالا روایاتی که  </w:t>
      </w:r>
    </w:p>
    <w:p>
      <w:pPr>
        <w:pStyle w:val="BookText"/>
        <w:rPr/>
      </w:pPr>
      <w:r>
        <w:rPr>
          <w:rFonts w:ascii="IRNazanin" w:hAnsi="IRNazanin" w:eastAsia="IRNazanin"/>
          <w:color w:val="111111"/>
          <w:sz w:val="28"/>
          <w:sz w:val="28"/>
          <w:szCs w:val="28"/>
          <w:rtl w:val="true"/>
          <w:lang w:bidi="fa-IR"/>
        </w:rPr>
        <w:t>از این بزرگواران در کتب رجال و حدیث باقی مانده است، بهترین سند در جرح و تعدیل تعدادی از راویان شیعه در طبقه‌ی اصحاب ائمّه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طبقه‌ی علمای شیعه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قرن دوم هجری عدّه‌ای از یاران و معاصران امامان به فکر افتادند تا با استفاده از روایات معصومان علیهم السلام و نیز با توجّه به تماس نزدیک با راویان حدیث به شناسایی راویان ضعیف و بدنام اقدام نمایند و از جمله این بزرگان می‌توان از عبدالله‌بن‌جبّله 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حسن‌بن‌محبوب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احمدبن‌محمّدبن‌خالد 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ابراهیم‌بن محمّدبن سعید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علیّبن‌حسن‌بن‌فضّال و فضل‌بن‌شاذان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در نیمه‌ی دوم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یاد نمود و هر یک از این افراد در موضوع رجال شیعه یا معرّفی اساتید و مشایخ خود دارای اثر و کتاب بوده‌اند</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ضمنآ کتب</w:t>
      </w:r>
    </w:p>
    <w:p>
      <w:pPr>
        <w:pStyle w:val="BookText"/>
        <w:rPr/>
      </w:pPr>
      <w:r>
        <w:rPr>
          <w:rFonts w:ascii="IRNazanin" w:hAnsi="IRNazanin" w:eastAsia="IRNazanin"/>
          <w:color w:val="111111"/>
          <w:sz w:val="28"/>
          <w:sz w:val="28"/>
          <w:szCs w:val="28"/>
          <w:rtl w:val="true"/>
          <w:lang w:bidi="fa-IR"/>
        </w:rPr>
        <w:t>این عدّه غیر از آثار بی‌شماری است که در همین دوران توسّط بزرگان شیعه در رد بسیاری از فرق انحرافی هم‌چون غلات، اسماعیلیه، فطحیه، زیدیه، 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رشته‌ی تحریر درآمد و جهت اطّلاعات بیش‌تر در این زمینه می‌توان به کتاب‌های رجال نجاشی و فهرست شیخ طوسی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می‌توان گفت که قرن سوم طلیعه‌ی روشنی بر تلاش‌های شیعه در زمینه شناخت رجال حدیث دربرداشته و دیدگاه رجالیون این دوره از طریق انتقال به آثار نویسندگان بعدـ کم و بیش‌ـ در اختیار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از آثار این دوره رجال برقی تا زمان ما محفوظ مانده و این کتاب معرّف خوبی در شناخت طبقات راویان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علم رجال از حالت بسیط و ساده‌ی خود وارد مرحله‌ی جدیدتر شده و دانشمندان بسیاری در عرصه‌ی این دانش به تحقیق و نگارش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سیره‌ی علمای رجال در این دوره به این صورت بود که علاوه بر تألیف کتب مستقل در حوزه‌ی رجال، مجموعه‌هایی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می‌کردند که این آثار خود، آکنده از اطّلاعات رجالی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اشخاصی که در این قرن در حوزه‌ی رجال حدیث به تحقیق پرداختند و در این زمینه صاحب اثر بوده‌اند می‌توان از محمّدبن‌یعقوب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حسن‌بن احمدبن ولید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احمدبن محمّد مکنّی‌به، ابوغالب زراری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ابن‌داوود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محمّدبن‌علی‌بن‌بابویه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محمّدبن‌عمربن‌عبدالعزیز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متونی نیمه‌ی دوم قرن چهارم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ذکر است که به جز فهرست ابوغالب زراری و اختیار الرجال کشی که از</w:t>
      </w:r>
    </w:p>
    <w:p>
      <w:pPr>
        <w:pStyle w:val="BookText"/>
        <w:rPr/>
      </w:pPr>
      <w:r>
        <w:rPr>
          <w:rFonts w:ascii="IRNazanin" w:hAnsi="IRNazanin" w:eastAsia="IRNazanin"/>
          <w:color w:val="111111"/>
          <w:sz w:val="28"/>
          <w:sz w:val="28"/>
          <w:szCs w:val="28"/>
          <w:rtl w:val="true"/>
          <w:lang w:bidi="fa-IR"/>
        </w:rPr>
        <w:t>این دوران باقی مانده، سایر آثار و مؤلَّفات رجالی این دوره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دیدگاه‌های بسیاری از دانشمندان این دوره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ابن‌الولید، شیخ صدوق، احمدبن محمّدبن عیسی اشعری، در خلال آثار این مشایخ یا به توسّط دانشمندان طبقات بعد در اختیار ما قرار گرفته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پنجم به یک معنی عصر تحوّل و شکوفایی علم رجال در حلقه‌ی متقدِّمان است و مهم‌ترین منابع رجالی</w:t>
      </w:r>
      <w:bookmarkStart w:id="523" w:name="pg3228_33722"/>
    </w:p>
    <w:p>
      <w:pPr>
        <w:pStyle w:val="BookText"/>
        <w:rPr/>
      </w:pPr>
      <w:bookmarkEnd w:id="523"/>
      <w:r>
        <w:rPr>
          <w:rFonts w:ascii="IRNazanin" w:hAnsi="IRNazanin" w:eastAsia="IRNazanin"/>
          <w:color w:val="111111"/>
          <w:sz w:val="28"/>
          <w:sz w:val="28"/>
          <w:szCs w:val="28"/>
          <w:rtl w:val="true"/>
          <w:lang w:bidi="fa-IR"/>
        </w:rPr>
        <w:t>شیعه یعنی کتب اربعه رجالیه از آثار این دوران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که با همّت والای دو رجالی بزرگ یعنی نجاشی و شیخ طوسی به رشته‌ی تألیف کشیده شد، توانست با داشتن پشتوانه‌ای از شهرت و تواتر، موجودیت خود را تا عصر ما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به غیر از این دو دانشمند، بزرگان دیگری نیز در این قرن زندگی کرده که در حوزه‌ی رجال صاحب نظر و دارای اثر و کتاب بوده‌اند و از جمله‌ی این افراد می‌توان از ابوعبدالله حسین‌بن‌عبیدالله غضائری، فرزند او احمدبن حسین‌بن عبیدالله و احمدبن‌محمّدبن نوح سیرافی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آن که از این دوران تنها کتب اربعه‌ی رجالیه باقی مانده و این کتب پایه و اساس مجموعه‌های رجالی دوره‌های بعد قرار گرفت، در این جا صرفآ به معرّفی کوتاهی از این کتب و بیان سبک و سیره‌ی مؤلّفان آن اقدام می‌کنیم</w:t>
      </w:r>
      <w:r>
        <w:rPr>
          <w:rFonts w:eastAsia="IRNazanin" w:cs="IRNazanin"/>
          <w:color w:val="111111"/>
          <w:sz w:val="28"/>
          <w:szCs w:val="28"/>
          <w:rtl w:val="true"/>
          <w:lang w:bidi="fa-IR"/>
        </w:rPr>
        <w:t>.</w:t>
      </w:r>
    </w:p>
    <w:p>
      <w:pPr>
        <w:pStyle w:val="Heading3"/>
        <w:numPr>
          <w:ilvl w:val="2"/>
          <w:numId w:val="1"/>
        </w:numPr>
        <w:rPr/>
      </w:pPr>
      <w:bookmarkStart w:id="524" w:name="__RefHeading___Toc1870855_2749589250"/>
      <w:bookmarkStart w:id="525" w:name="_Toc203"/>
      <w:bookmarkEnd w:id="524"/>
      <w:r>
        <w:rPr/>
        <w:t>12</w:t>
      </w:r>
      <w:r>
        <w:rPr>
          <w:rtl w:val="true"/>
        </w:rPr>
        <w:t xml:space="preserve">ـ </w:t>
      </w:r>
      <w:r>
        <w:rPr/>
        <w:t>2</w:t>
      </w:r>
      <w:r>
        <w:rPr>
          <w:rtl w:val="true"/>
        </w:rPr>
        <w:t xml:space="preserve">ـ بررسی </w:t>
      </w:r>
      <w:r>
        <w:rPr>
          <w:rtl w:val="true"/>
        </w:rPr>
        <w:t>«</w:t>
      </w:r>
      <w:r>
        <w:rPr>
          <w:rtl w:val="true"/>
        </w:rPr>
        <w:t>اختیار الرّجال</w:t>
      </w:r>
      <w:r>
        <w:rPr>
          <w:rtl w:val="true"/>
        </w:rPr>
        <w:t>»</w:t>
      </w:r>
      <w:r>
        <w:rPr>
          <w:rtl w:val="true"/>
        </w:rPr>
        <w:t>طوسی</w:t>
      </w:r>
      <w:bookmarkEnd w:id="525"/>
    </w:p>
    <w:p>
      <w:pPr>
        <w:pStyle w:val="Heading4"/>
        <w:numPr>
          <w:ilvl w:val="3"/>
          <w:numId w:val="1"/>
        </w:numPr>
        <w:rPr/>
      </w:pPr>
      <w:bookmarkStart w:id="526" w:name="__RefHeading___Toc1870857_2749589250"/>
      <w:bookmarkStart w:id="527" w:name="_Toc204"/>
      <w:bookmarkEnd w:id="526"/>
      <w:r>
        <w:rPr>
          <w:rtl w:val="true"/>
        </w:rPr>
        <w:t>اشاره</w:t>
      </w:r>
      <w:bookmarkEnd w:id="527"/>
    </w:p>
    <w:p>
      <w:pPr>
        <w:pStyle w:val="BookText"/>
        <w:rPr/>
      </w:pPr>
      <w:r>
        <w:rPr>
          <w:rFonts w:ascii="IRNazanin" w:hAnsi="IRNazanin" w:eastAsia="IRNazanin"/>
          <w:color w:val="111111"/>
          <w:sz w:val="28"/>
          <w:sz w:val="28"/>
          <w:szCs w:val="28"/>
          <w:rtl w:val="true"/>
          <w:lang w:bidi="fa-IR"/>
        </w:rPr>
        <w:t>ـ کشّی ابوعمرو محمّدبن عمربن عبدالعزیز کشی یکی از دانشمندان شیعه در قرن چهارم هجری است که در رشته‌ی حدیث و رجال دستی قوی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تولّد و وفات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قرینه‌ی آن که کشی از شاگردان محمّدبن‌مسعود عیّاشی بوده و عیّاشی از معاصران و شاگردان علی‌بن حسن‌بن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نیمه‌ی دوم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گرفت که حیات علمی و نشو و نمای کشی در نیمه‌ی اوّل قرن چهارم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گونه‌ی دیگری نیز قابل نتیجه‌گیری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از مشایخ جعفربن‌محمّد قولویه بوده و این دانشمند مطابق نقل شیخ طوسی در کتاب رجال، متوفّای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زمینه‌ی موطن و محلّ سکنای کشی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کشی منسوب به کشّ بوده و کش از روستاهای ماوراءالنهر است</w:t>
      </w:r>
      <w:r>
        <w:rPr>
          <w:rFonts w:eastAsia="IRNazanin" w:cs="IRNazanin"/>
          <w:color w:val="111111"/>
          <w:sz w:val="28"/>
          <w:szCs w:val="28"/>
          <w:rtl w:val="true"/>
          <w:lang w:bidi="fa-IR"/>
        </w:rPr>
        <w:t>.</w:t>
      </w:r>
      <w:r>
        <w:rPr>
          <w:rStyle w:val="FootnoteAnchor"/>
          <w:rtl w:val="true"/>
        </w:rPr>
        <w:footnoteReference w:id="8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دیگر</w:t>
      </w:r>
    </w:p>
    <w:p>
      <w:pPr>
        <w:pStyle w:val="BookText"/>
        <w:rPr/>
      </w:pPr>
      <w:r>
        <w:rPr>
          <w:rFonts w:ascii="IRNazanin" w:hAnsi="IRNazanin" w:eastAsia="IRNazanin"/>
          <w:color w:val="111111"/>
          <w:sz w:val="28"/>
          <w:sz w:val="28"/>
          <w:szCs w:val="28"/>
          <w:rtl w:val="true"/>
          <w:lang w:bidi="fa-IR"/>
        </w:rPr>
        <w:t>کشی شاگرد عیّاشی و عیّاشی از اهالی سمرقند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عیّاشی مصاحبت بسیار داشت و کتب و احادیث زیادی را با او مقابله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در منزل و سرای عیّاشی که پایگاه طالبان علم بود، در رفت و آمد بود</w:t>
      </w:r>
      <w:r>
        <w:rPr>
          <w:rFonts w:eastAsia="IRNazanin" w:cs="IRNazanin"/>
          <w:color w:val="111111"/>
          <w:sz w:val="28"/>
          <w:szCs w:val="28"/>
          <w:rtl w:val="true"/>
          <w:lang w:bidi="fa-IR"/>
        </w:rPr>
        <w:t>».</w:t>
      </w:r>
      <w:r>
        <w:rPr>
          <w:rStyle w:val="FootnoteAnchor"/>
          <w:rtl w:val="true"/>
        </w:rPr>
        <w:footnoteReference w:id="8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دیگر با مراجعه به کتاب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اختیارالرّجال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می‌گردد که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کتاب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محمّدبن‌مسعود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گشته است که این خود شاخص سماع کشی در محضر عیّاشی یا استفاده کشّی از کتب و مآخذ استاد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همگی دلالت دارد بر این‌که نشو و نمای علمی کشی در دیار سمرقند و ماوراء النهر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آثار کشی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نجاشی به جز یک اثر، کتاب دیگری به او نسبت نداده‌اند و این اثر نیز که در حوزه‌ی رجال است، از نظر نام و نشان وضعیّت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طوسی و نجاشی‌ـ به عنوان نزدیک‌ترین دانشمندان به عصر کشی‌ـ در مورد نام کتاب وی سخنی به میان نیاورده بلکه در ترجمه‌ی او فقط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الرجال</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ابن‌شهر آشوب</w:t>
      </w:r>
      <w:bookmarkStart w:id="528" w:name="pg3228_33724"/>
    </w:p>
    <w:p>
      <w:pPr>
        <w:pStyle w:val="BookText"/>
        <w:rPr/>
      </w:pPr>
      <w:bookmarkEnd w:id="528"/>
      <w:r>
        <w:rPr>
          <w:rFonts w:ascii="IRNazanin" w:hAnsi="IRNazanin" w:eastAsia="IRNazanin"/>
          <w:color w:val="111111"/>
          <w:sz w:val="28"/>
          <w:sz w:val="28"/>
          <w:szCs w:val="28"/>
          <w:rtl w:val="true"/>
          <w:lang w:bidi="fa-IR"/>
        </w:rPr>
        <w:t>که یک قرن پس از شیخ طوسی زندگی کرده در مورد کتاب کشی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الرجال المسمی بمعرفة الناقلین عن الائمّة الصادقین</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دانشمندان</w:t>
      </w:r>
    </w:p>
    <w:p>
      <w:pPr>
        <w:pStyle w:val="BookText"/>
        <w:rPr/>
      </w:pPr>
      <w:r>
        <w:rPr>
          <w:rFonts w:ascii="IRNazanin" w:hAnsi="IRNazanin" w:eastAsia="IRNazanin"/>
          <w:color w:val="111111"/>
          <w:sz w:val="28"/>
          <w:sz w:val="28"/>
          <w:szCs w:val="28"/>
          <w:rtl w:val="true"/>
          <w:lang w:bidi="fa-IR"/>
        </w:rPr>
        <w:t xml:space="preserve">همانند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تستری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اخبار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عقیده‌ی آنان وقتی مهذب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یافته، پس لابد اصل کتاب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چنان‌که روشن است اصل کتاب کشی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آن‌چه در دسترس است مختاراتی از اصل کتابی است که به تصریح سیّدبن‌طاووس، شیخ طوسی در سال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شاگردان خود املا کرده است</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نسخه‌ی موجود</w:t>
      </w:r>
    </w:p>
    <w:p>
      <w:pPr>
        <w:pStyle w:val="BookText"/>
        <w:rPr/>
      </w:pPr>
      <w:r>
        <w:rPr>
          <w:rFonts w:ascii="IRNazanin" w:hAnsi="IRNazanin" w:eastAsia="IRNazanin"/>
          <w:color w:val="111111"/>
          <w:sz w:val="28"/>
          <w:sz w:val="28"/>
          <w:szCs w:val="28"/>
          <w:rtl w:val="true"/>
          <w:lang w:bidi="fa-IR"/>
        </w:rPr>
        <w:t xml:space="preserve">مجموعآ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رجالی وجود دارد که در آن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و معاصران امامان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مورد معرّفی قرار گرفته‌اند</w:t>
      </w:r>
      <w:r>
        <w:rPr>
          <w:rFonts w:eastAsia="IRNazanin" w:cs="IRNazanin"/>
          <w:color w:val="111111"/>
          <w:sz w:val="28"/>
          <w:szCs w:val="28"/>
          <w:rtl w:val="true"/>
          <w:lang w:bidi="fa-IR"/>
        </w:rPr>
        <w:t>.</w:t>
      </w:r>
      <w:r>
        <w:rPr>
          <w:rStyle w:val="FootnoteAnchor"/>
          <w:rtl w:val="true"/>
        </w:rPr>
        <w:footnoteReference w:id="8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ملاحظه شرح حال این راویان، روشن</w:t>
      </w:r>
    </w:p>
    <w:p>
      <w:pPr>
        <w:pStyle w:val="BookText"/>
        <w:rPr/>
      </w:pPr>
      <w:r>
        <w:rPr>
          <w:rFonts w:ascii="IRNazanin" w:hAnsi="IRNazanin" w:eastAsia="IRNazanin"/>
          <w:color w:val="111111"/>
          <w:sz w:val="28"/>
          <w:sz w:val="28"/>
          <w:szCs w:val="28"/>
          <w:rtl w:val="true"/>
          <w:lang w:bidi="fa-IR"/>
        </w:rPr>
        <w:t>می‌گردد که کشی در ذکر آنان ملزم به رعایت ترتیب، آن هم بر حسب عصر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کتاب از نظر اطّلاعات تاریخی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آن جا که زندگی و اقامت کشی در ماوراالنّهر و این منطقه به دور از حوزه‌های اصلی شیعه، یعنی کوفه و قم بوده است، کتاب او پس از نگارش به طور وسیع مورد استنساخ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نسخ معدودی از آن تا قرن پنجم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نجاشی و شیخ طوسی هر کدام با سندی جدا از دیگری کتاب را به دست آورده و از آن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دیگر نجاشی به واسطه‌ی احمدبن‌علی‌بن‌نوح و او از جعفربن‌محمّد قولویه کتاب رجال را از کشی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شیخ طوسی به توسّط هارون‌بن‌موسی تلعکبری همین کتاب را از کشی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قائل شویم که سند شیخ طوسی ناقص بوده و واسطه‌ی جعفربن‌محمّد در آن حذف شده است که در این صورت می‌توان نتیجه گرفت هر دو استادـ یعنی ابن‌نوح و تلعکبری‌ـ از طریق ابن‌قولویه قمی کتاب رجال را از کشی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حدس را تقویت می‌کند، آن است که شیخ طوسی در ترجمه‌ی جعفربن‌محمّد قولویه، تلعکبری را یکی از راویان وی دانسته است،</w:t>
      </w:r>
      <w:r>
        <w:rPr>
          <w:rStyle w:val="FootnoteAnchor"/>
          <w:rtl w:val="true"/>
        </w:rPr>
        <w:footnoteReference w:id="847"/>
      </w:r>
      <w:r>
        <w:rPr>
          <w:rFonts w:ascii="IRNazanin" w:hAnsi="IRNazanin" w:eastAsia="IRNazanin"/>
          <w:color w:val="111111"/>
          <w:sz w:val="28"/>
          <w:sz w:val="28"/>
          <w:szCs w:val="28"/>
          <w:rtl w:val="true"/>
          <w:lang w:bidi="fa-IR"/>
        </w:rPr>
        <w:t> به هر حال پس از آن که شیخ طوسی مختارات خود را از کتاب کشی به</w:t>
      </w:r>
    </w:p>
    <w:p>
      <w:pPr>
        <w:pStyle w:val="BookText"/>
        <w:rPr/>
      </w:pPr>
      <w:r>
        <w:rPr>
          <w:rFonts w:ascii="IRNazanin" w:hAnsi="IRNazanin" w:eastAsia="IRNazanin"/>
          <w:color w:val="111111"/>
          <w:sz w:val="28"/>
          <w:sz w:val="28"/>
          <w:szCs w:val="28"/>
          <w:rtl w:val="true"/>
          <w:lang w:bidi="fa-IR"/>
        </w:rPr>
        <w:t>شاگردان خود املا نمود اصل کتاب به تدریج متروک شده و پس از آن به کلی مفقود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به شیخ طوسی انتساب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9" w:name="__RefHeading___Toc1870859_2749589250"/>
      <w:bookmarkStart w:id="530" w:name="_Toc205"/>
      <w:bookmarkEnd w:id="529"/>
      <w:r>
        <w:rPr/>
        <w:t>12</w:t>
      </w:r>
      <w:r>
        <w:rPr>
          <w:rtl w:val="true"/>
        </w:rPr>
        <w:t xml:space="preserve">ـ </w:t>
      </w:r>
      <w:r>
        <w:rPr/>
        <w:t>2</w:t>
      </w:r>
      <w:r>
        <w:rPr>
          <w:rtl w:val="true"/>
        </w:rPr>
        <w:t xml:space="preserve">ـ </w:t>
      </w:r>
      <w:r>
        <w:rPr/>
        <w:t>1</w:t>
      </w:r>
      <w:r>
        <w:rPr>
          <w:rtl w:val="true"/>
        </w:rPr>
        <w:t xml:space="preserve">ـ ارزیابی سیره‌ی کشی در </w:t>
      </w:r>
      <w:r>
        <w:rPr>
          <w:rtl w:val="true"/>
        </w:rPr>
        <w:t>«</w:t>
      </w:r>
      <w:r>
        <w:rPr>
          <w:rtl w:val="true"/>
        </w:rPr>
        <w:t>اختیار الرّجال</w:t>
      </w:r>
      <w:r>
        <w:rPr>
          <w:rtl w:val="true"/>
        </w:rPr>
        <w:t>»</w:t>
      </w:r>
      <w:bookmarkEnd w:id="530"/>
    </w:p>
    <w:p>
      <w:pPr>
        <w:pStyle w:val="BookText"/>
        <w:rPr/>
      </w:pPr>
      <w:r>
        <w:rPr>
          <w:rFonts w:ascii="IRNazanin" w:hAnsi="IRNazanin" w:eastAsia="IRNazanin"/>
          <w:color w:val="111111"/>
          <w:sz w:val="28"/>
          <w:sz w:val="28"/>
          <w:szCs w:val="28"/>
          <w:rtl w:val="true"/>
          <w:lang w:bidi="fa-IR"/>
        </w:rPr>
        <w:t>چنان‌که گفتیم، هدف کشی از نگارش کتاب بیان شرح حال یا ارائه‌ی خصوصیّات راویان و اصحاب امامان علیهم السلام ـ در قالب روایات مسندـ می‌باشد و این روایات نهایتآ به یکی از امامان شیعه یکی از پیشوایان حدیث و رجال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کتاب موجود فاقد خطبه‌ی آغازین است، اطّلاع دقیقی پیرامون هدف کشی در نگارش کتاب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در املای مختارات خود، اطّلاعاتی پیرامون کم و کیف کار خود، یا معیار گزینش روایات به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داوری در مورد سبک و سیره‌ی کشی معمولا با مطالعه‌ی نسخه‌ی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اظهارات دانشمندان پس از کشی،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نجاشی در معرّفی اثر کشی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الرجال کثیر العلم و فیه اغلاط کثیره</w:t>
      </w:r>
      <w:r>
        <w:rPr>
          <w:rFonts w:eastAsia="IRNazanin" w:cs="IRNazanin"/>
          <w:color w:val="111111"/>
          <w:sz w:val="28"/>
          <w:szCs w:val="28"/>
          <w:rtl w:val="true"/>
          <w:lang w:bidi="fa-IR"/>
        </w:rPr>
        <w:t>».</w:t>
      </w:r>
      <w:r>
        <w:rPr>
          <w:rStyle w:val="FootnoteAnchor"/>
          <w:rtl w:val="true"/>
        </w:rPr>
        <w:footnoteReference w:id="8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کتاب رجال است که در آن اطّلاعات فراوانی به</w:t>
      </w:r>
    </w:p>
    <w:p>
      <w:pPr>
        <w:pStyle w:val="BookText"/>
        <w:rPr/>
      </w:pPr>
      <w:r>
        <w:rPr>
          <w:rFonts w:ascii="IRNazanin" w:hAnsi="IRNazanin" w:eastAsia="IRNazanin"/>
          <w:color w:val="111111"/>
          <w:sz w:val="28"/>
          <w:sz w:val="28"/>
          <w:szCs w:val="28"/>
          <w:rtl w:val="true"/>
          <w:lang w:bidi="fa-IR"/>
        </w:rPr>
        <w:t>چشم می‌خورد امّا در عین حال غلط‌های زیادی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توضیح نداده است که این اغلاط چه‌گونه غلط‌هایی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قرینه‌ی آن که تصریح می‌کند که کشی از ضعفا فراوان نقل روایت دارد، می‌توان حدس زد که اغلاط و اشتباهات کتاب، علمی می‌باشد نه ناشی از نسخه‌برداری کاتبان و نسخه‌برداران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جای خود قرائن زیادی دارد که به آن اشاره خواهد شد امّا در یک فرض اگر بپذیریم که اشتباهات اصل کتاب کشی ناشی از تصحیف نسخه‌برداران بوده نه معلول خطای مؤلّف، ناگزیر باید علّت تحریف آن را در بی‌اعتنایی معاصرانش به کتاب وی جست‌وجو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 و استادش عیّاشی از راویان ضعیف‌الحال نقل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کتاب وی در زمان خودش و پس از آن متروک و مهجور مانده و در نتیجه نسخه‌های آن دست‌خوش تحریف و تبدیل گشته است</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به عقیده‌ی بعضی از محقّقان از مجموع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کشی چیزی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نظر واقعیّت‌های تاریخی، بیش‌تر صحت ندارد</w:t>
      </w:r>
      <w:r>
        <w:rPr>
          <w:rFonts w:eastAsia="IRNazanin" w:cs="IRNazanin"/>
          <w:color w:val="111111"/>
          <w:sz w:val="28"/>
          <w:szCs w:val="28"/>
          <w:rtl w:val="true"/>
          <w:lang w:bidi="fa-IR"/>
        </w:rPr>
        <w:t>.</w:t>
      </w:r>
      <w:r>
        <w:rPr>
          <w:rStyle w:val="FootnoteAnchor"/>
          <w:rtl w:val="true"/>
        </w:rPr>
        <w:footnoteReference w:id="8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فرض صحت این</w:t>
      </w:r>
    </w:p>
    <w:p>
      <w:pPr>
        <w:pStyle w:val="BookText"/>
        <w:rPr/>
      </w:pPr>
      <w:r>
        <w:rPr>
          <w:rFonts w:ascii="IRNazanin" w:hAnsi="IRNazanin" w:eastAsia="IRNazanin"/>
          <w:color w:val="111111"/>
          <w:sz w:val="28"/>
          <w:sz w:val="28"/>
          <w:szCs w:val="28"/>
          <w:rtl w:val="true"/>
          <w:lang w:bidi="fa-IR"/>
        </w:rPr>
        <w:t xml:space="preserve">عقیده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کتاب در شمار روایات ضعیف قرار می‌گیرد که این ضعف در پاره‌ای از روایات از ناحیه‌ی سند و در پاره‌ای دیگر از ناحیه‌ی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از نظر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سند بسیاری از روایات عوارضی چون قطع و ارسال وجود دارد و این مطلب از مقایسه روایات کتاب با یکدیگر به خوبی قابل تشخیص است</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ثانیآ در اسناد این روایات تعدادی از رجال مطعون و بدنام قرار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گرفته‌اند که خود موجب ضعف بسیاری از روایات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از نظر متن روایات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کتاب موارد زیادی از تناقض و اشتباه راه یافته که مسلمّآ خلاف واقعیّت‌های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عنوان مثال در ترجمه‌ی بسیاری از راویان حدیث دو دسته روایت در این کتاب ذکر شده که متضمّن ستایش و نکوهش این راویان، هر 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دسته‌ای از این روایات اشخاصی چون زراره، ابوبصیر، محمّدبن‌مسلم و یونس‌بن‌عبدالرّحمان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طعن قرار گرفته‌اند و بنا به دسته‌ی دیگر اشخاصی چون مفضل‌بنعمر، محمّدبن‌سنان، ابوالخطاب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ستایش واقع شده‌اند و طبعآ این روایات با واقعیّت شخصیّت افراد مذکور تطابقی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در این کتاب پنج روایت در مورد عبدالله‌بن‌سبا و دو روایت در مورد سلیم‌بن‌قیس هلالی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نظر بعضی از محقّقان این دو شخص مجهول‌الهویه</w:t>
      </w:r>
      <w:r>
        <w:rPr>
          <w:rStyle w:val="FootnoteAnchor"/>
          <w:rtl w:val="true"/>
        </w:rPr>
        <w:footnoteReference w:id="852"/>
      </w:r>
      <w:r>
        <w:rPr>
          <w:rFonts w:ascii="IRNazanin" w:hAnsi="IRNazanin" w:eastAsia="IRNazanin"/>
          <w:color w:val="111111"/>
          <w:sz w:val="28"/>
          <w:sz w:val="28"/>
          <w:szCs w:val="28"/>
          <w:rtl w:val="true"/>
          <w:lang w:bidi="fa-IR"/>
        </w:rPr>
        <w:t> بوده و کتاب سلیم‌بن‌قیس</w:t>
      </w:r>
    </w:p>
    <w:p>
      <w:pPr>
        <w:pStyle w:val="BookText"/>
        <w:rPr/>
      </w:pPr>
      <w:r>
        <w:rPr>
          <w:rFonts w:ascii="IRNazanin" w:hAnsi="IRNazanin" w:eastAsia="IRNazanin"/>
          <w:color w:val="111111"/>
          <w:sz w:val="28"/>
          <w:sz w:val="28"/>
          <w:szCs w:val="28"/>
          <w:rtl w:val="true"/>
          <w:lang w:bidi="fa-IR"/>
        </w:rPr>
        <w:t>نیز از مدارک جعلی و ساختگی است</w:t>
      </w:r>
      <w:r>
        <w:rPr>
          <w:rFonts w:eastAsia="IRNazanin" w:cs="IRNazanin"/>
          <w:color w:val="111111"/>
          <w:sz w:val="28"/>
          <w:szCs w:val="28"/>
          <w:rtl w:val="true"/>
          <w:lang w:bidi="fa-IR"/>
        </w:rPr>
        <w:t>.</w:t>
      </w:r>
      <w:r>
        <w:rPr>
          <w:rStyle w:val="FootnoteAnchor"/>
          <w:rtl w:val="true"/>
        </w:rPr>
        <w:footnoteReference w:id="8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موارد را مصادیق همان اغلاطی</w:t>
      </w:r>
    </w:p>
    <w:p>
      <w:pPr>
        <w:pStyle w:val="BookText"/>
        <w:rPr/>
      </w:pPr>
      <w:r>
        <w:rPr>
          <w:rFonts w:ascii="IRNazanin" w:hAnsi="IRNazanin" w:eastAsia="IRNazanin"/>
          <w:color w:val="111111"/>
          <w:sz w:val="28"/>
          <w:sz w:val="28"/>
          <w:szCs w:val="28"/>
          <w:rtl w:val="true"/>
          <w:lang w:bidi="fa-IR"/>
        </w:rPr>
        <w:t>بدانیم که نجاشی در مورد آن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اغلاط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باید نتیجه گرفت که این‌گونه اغلاط توسّط نویسنده کتاب به کتاب راه یافته و شیخ طوسی نیز در املای مختارات خود در صدد پالایش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تحلیل اشتباهات کتاب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حدیث هرگز دلیل بر اعتقاد جزمی نسبت به مضمون حدیث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و استادش عیّاشی علاوه بر نقل حدیث از راویان ضعیف و بدنام، چنان‌که گفتیم از حوزه‌های اصلی شیعه نیز بسیار دور بوده‌اند و این مسائل توجیه‌گر بخشی از اشتباهات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ثبت این روایات توسّط کشی می‌تواند به عنوان ثبت بخشی از کارنامه‌ی غلات و منحرفان مذهبی در تاریخ حدیث شیعه، به حساب آید و چنان‌که از مطالعه تاریخ حدیث شیعه‌ـ در دوره متقدّمان‌ـ به دست می‌آید، جعل حدیث و تخریب شخصیّت‌های صالح یا شخصیت‌سازی برای راویان غیر موثّق ـ و به طور کلّی ایجاد اختلاف بین محدّثان و حوزه‌های علمی ـ همه و همه از اقدامات غلات بوده است</w:t>
      </w:r>
      <w:r>
        <w:rPr>
          <w:rStyle w:val="FootnoteAnchor"/>
          <w:rtl w:val="true"/>
        </w:rPr>
        <w:footnoteReference w:id="854"/>
      </w:r>
      <w:r>
        <w:rPr>
          <w:rFonts w:ascii="IRNazanin" w:hAnsi="IRNazanin" w:eastAsia="IRNazanin"/>
          <w:color w:val="111111"/>
          <w:sz w:val="28"/>
          <w:sz w:val="28"/>
          <w:szCs w:val="28"/>
          <w:rtl w:val="true"/>
          <w:lang w:bidi="fa-IR"/>
        </w:rPr>
        <w:t> و مطالعه هشیارانه کتاب کشی اسناد ارزنده‌ای از کارنامه غلات را در این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زمینه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که بگذریم جنبه‌های مثبت کتاب نیر به نوبه‌ی خود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نظر طرح مستند مطالب مطابق سبک و سیره‌ای است که در کتب تاریخ بغداد، تاریخ اصفهان، تاریخ جرجان، تاریخ قم، طبقات ابن‌سعد و حلیة‌الاولیای ابونعیم اصفهانی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امتیازی که در این سیره وجود دارد آن است که خواننده با دیدگاه مشایخ کشی و پاره‌ای از دانشمندان قرن‌های دوم و سوم‌ـ در حوزه‌ی رجال و حدیث‌ـ آشنا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و ستایش‌های امامان در مورد بسیاری از راویان اخبار و موضع‌گیری آن بزرگواران در برابر حوادث تاریخی عصر خود، از جمله اطّلاعات دیگری است که از این کتاب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رجال کشیـ علی‌رغم کاستی‌هایی که داردـ هنوز هم یکی از مأخذ اصلی در مطالعه‌ی تاریخ حدیث و شناخت فرق و مذاهب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خصوصآ در معرّفی غلات، واقفه، فطحیه، زیدیه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ذیقیمتی به دست می‌دهد و باید گفت که کشی با پرداختن این کتاب توانسته است با کمترین</w:t>
      </w:r>
      <w:bookmarkStart w:id="531" w:name="pg3228_33730"/>
    </w:p>
    <w:p>
      <w:pPr>
        <w:pStyle w:val="BookText"/>
        <w:rPr/>
      </w:pPr>
      <w:bookmarkEnd w:id="531"/>
      <w:r>
        <w:rPr>
          <w:rFonts w:ascii="IRNazanin" w:hAnsi="IRNazanin" w:eastAsia="IRNazanin"/>
          <w:color w:val="111111"/>
          <w:sz w:val="28"/>
          <w:sz w:val="28"/>
          <w:szCs w:val="28"/>
          <w:rtl w:val="true"/>
          <w:lang w:bidi="fa-IR"/>
        </w:rPr>
        <w:t>میزان از اظهار نظر شخصی، ناقل افکار و دیدگاه‌های دانشمندان قبل از خود و حتّی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کشی مأخوذ از عیّاشی است و عیّاشی این روایات را اکثرآ از علی‌بن‌حسن‌بن‌فضال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علّی‌بن‌حسن‌بن فضال از فقها و محدّثان و رجالیون بزرگ شیعه در قرن سوم بوده است و عیّاشی درباره‌ی این شخص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فقیه‌تر و داناتر در منطقه عراق و خراسان ندیدم و کتابی از کتاب‌های امامان در هیچ رشته‌ای نبود مگر آن که نزد او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قدرت حفظ سرآمد معاصران خود گردید</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 نیز</w:t>
      </w:r>
    </w:p>
    <w:p>
      <w:pPr>
        <w:pStyle w:val="BookText"/>
        <w:rPr/>
      </w:pPr>
      <w:r>
        <w:rPr>
          <w:rFonts w:ascii="IRNazanin" w:hAnsi="IRNazanin" w:eastAsia="IRNazanin"/>
          <w:color w:val="111111"/>
          <w:sz w:val="28"/>
          <w:sz w:val="28"/>
          <w:szCs w:val="28"/>
          <w:rtl w:val="true"/>
          <w:lang w:bidi="fa-IR"/>
        </w:rPr>
        <w:t>پس از توثیق قوی ابن‌فضال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ابن‌فضال کتب بسیاری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نام بردن کتب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اتّفاق احمدبن‌حسین‌بن‌عبیدالله غصائری سیزده کتاب از کتاب‌های این دانشمند را نزد احمدبن‌عبدالواحد درس گرفتیم و کتاب صیام او را نیز خود به تنهایی بر احمدبن‌عبدالواحد قرائت نمودم</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این مطلب اجمالا می‌رساند که کتاب‌های ابن‌فضال به عنوان کتاب‌های درسی تا قرن پنجم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علاوه بر دیدگاه‌های ابن‌فضال که در رجال کشی منعکس می‌باشد، می‌توان دیدگاه‌های دانشمندانی چون فضل‌بن‌شاذان، یونس‌بن عبدالرّحمان، محمّدبن قولویه، احمدبن‌محمّدبن‌عیسی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ملاحظه کرد که نه بر اساس حدس و روایت بلکه از روی حس و تحقیق در مورد راویان اظهار نظر کرده‌اند و این‌ها همه از امتیازات رجال کشی است و بالاخره می‌توان گفت که کشی با نگارش این کتاب و شیخ طوسی با انتقال آن به قرن‌های بعد تعهّد خود را در ادای امانات علمی به انجام رسانده‌اند</w:t>
      </w:r>
      <w:r>
        <w:rPr>
          <w:rFonts w:eastAsia="IRNazanin" w:cs="IRNazanin"/>
          <w:color w:val="111111"/>
          <w:sz w:val="28"/>
          <w:szCs w:val="28"/>
          <w:rtl w:val="true"/>
          <w:lang w:bidi="fa-IR"/>
        </w:rPr>
        <w:t>.</w:t>
      </w:r>
    </w:p>
    <w:p>
      <w:pPr>
        <w:pStyle w:val="Heading3"/>
        <w:numPr>
          <w:ilvl w:val="2"/>
          <w:numId w:val="1"/>
        </w:numPr>
        <w:rPr/>
      </w:pPr>
      <w:bookmarkStart w:id="532" w:name="__RefHeading___Toc1870861_2749589250"/>
      <w:bookmarkStart w:id="533" w:name="_Toc206"/>
      <w:bookmarkEnd w:id="532"/>
      <w:r>
        <w:rPr/>
        <w:t>12</w:t>
      </w:r>
      <w:r>
        <w:rPr>
          <w:rtl w:val="true"/>
        </w:rPr>
        <w:t xml:space="preserve">ـ </w:t>
      </w:r>
      <w:r>
        <w:rPr/>
        <w:t>3</w:t>
      </w:r>
      <w:r>
        <w:rPr>
          <w:rtl w:val="true"/>
        </w:rPr>
        <w:t xml:space="preserve">ـ بررسی </w:t>
      </w:r>
      <w:r>
        <w:rPr>
          <w:rtl w:val="true"/>
        </w:rPr>
        <w:t>«</w:t>
      </w:r>
      <w:r>
        <w:rPr>
          <w:rtl w:val="true"/>
        </w:rPr>
        <w:t>رجال</w:t>
      </w:r>
      <w:r>
        <w:rPr>
          <w:rtl w:val="true"/>
        </w:rPr>
        <w:t xml:space="preserve">» </w:t>
      </w:r>
      <w:r>
        <w:rPr>
          <w:rtl w:val="true"/>
        </w:rPr>
        <w:t>نجاشی</w:t>
      </w:r>
      <w:bookmarkEnd w:id="533"/>
    </w:p>
    <w:p>
      <w:pPr>
        <w:pStyle w:val="Heading4"/>
        <w:numPr>
          <w:ilvl w:val="3"/>
          <w:numId w:val="1"/>
        </w:numPr>
        <w:rPr/>
      </w:pPr>
      <w:bookmarkStart w:id="534" w:name="__RefHeading___Toc1870863_2749589250"/>
      <w:bookmarkStart w:id="535" w:name="_Toc207"/>
      <w:bookmarkEnd w:id="534"/>
      <w:r>
        <w:rPr/>
        <w:t>12</w:t>
      </w:r>
      <w:r>
        <w:rPr>
          <w:rtl w:val="true"/>
        </w:rPr>
        <w:t xml:space="preserve">ـ </w:t>
      </w:r>
      <w:r>
        <w:rPr/>
        <w:t>3</w:t>
      </w:r>
      <w:r>
        <w:rPr>
          <w:rtl w:val="true"/>
        </w:rPr>
        <w:t xml:space="preserve">ـ </w:t>
      </w:r>
      <w:r>
        <w:rPr/>
        <w:t>1</w:t>
      </w:r>
      <w:r>
        <w:rPr>
          <w:rtl w:val="true"/>
        </w:rPr>
        <w:t>ـ تولّد، وفات، نشو و نمای علمی</w:t>
      </w:r>
      <w:bookmarkEnd w:id="535"/>
    </w:p>
    <w:p>
      <w:pPr>
        <w:pStyle w:val="BookText"/>
        <w:rPr/>
      </w:pPr>
      <w:r>
        <w:rPr>
          <w:rFonts w:ascii="IRNazanin" w:hAnsi="IRNazanin" w:eastAsia="IRNazanin"/>
          <w:color w:val="111111"/>
          <w:sz w:val="28"/>
          <w:sz w:val="28"/>
          <w:szCs w:val="28"/>
          <w:rtl w:val="true"/>
          <w:lang w:bidi="fa-IR"/>
        </w:rPr>
        <w:t>احمدبن علی‌بن احمدبن عبّاس نجاشی مکنی به ابوالحسین معروف به نجاشی یا ابن‌النجاشی از دانشمندان رجالی شیعه، بلکه مطابق بعضی از نظرات سرآمد رجالیون شیعه می‌باشد</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علاوه بر حوزه رجال در شناخت کتب و</w:t>
      </w:r>
    </w:p>
    <w:p>
      <w:pPr>
        <w:pStyle w:val="BookText"/>
        <w:rPr/>
      </w:pPr>
      <w:r>
        <w:rPr>
          <w:rFonts w:ascii="IRNazanin" w:hAnsi="IRNazanin" w:eastAsia="IRNazanin"/>
          <w:color w:val="111111"/>
          <w:sz w:val="28"/>
          <w:sz w:val="28"/>
          <w:szCs w:val="28"/>
          <w:rtl w:val="true"/>
          <w:lang w:bidi="fa-IR"/>
        </w:rPr>
        <w:t xml:space="preserve">مصنفات شیعه از تبحّر کامل برخوردار بوده و اطّلاعات دقیقی پیرامون طبقات راویان، مؤلّفان کتب و نسب و نژاد اقوام و خاندان‌ها داشت به طوری که آثار او خصوصآ کتاب باارزش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اسماء مصنفی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این مطلب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زمینه‌ی تولد و نشو و نمای نجاشی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پس از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و مجاهدت علمی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محلی به نام مطیرآباد از دنیا رفت</w:t>
      </w:r>
      <w:r>
        <w:rPr>
          <w:rFonts w:eastAsia="IRNazanin" w:cs="IRNazanin"/>
          <w:color w:val="111111"/>
          <w:sz w:val="28"/>
          <w:szCs w:val="28"/>
          <w:rtl w:val="true"/>
          <w:lang w:bidi="fa-IR"/>
        </w:rPr>
        <w:t>.</w:t>
      </w:r>
      <w:r>
        <w:rPr>
          <w:rStyle w:val="FootnoteAnchor"/>
          <w:rtl w:val="true"/>
        </w:rPr>
        <w:footnoteReference w:id="8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ضمنآ گرچه بعضی از محقّقان عقیده دارند او در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دنیا رفته است</w:t>
      </w:r>
      <w:r>
        <w:rPr>
          <w:rFonts w:eastAsia="IRNazanin" w:cs="IRNazanin"/>
          <w:color w:val="111111"/>
          <w:sz w:val="28"/>
          <w:szCs w:val="28"/>
          <w:rtl w:val="true"/>
          <w:lang w:bidi="fa-IR"/>
        </w:rPr>
        <w:t>.</w:t>
      </w:r>
      <w:r>
        <w:rPr>
          <w:rStyle w:val="FootnoteAnchor"/>
          <w:rtl w:val="true"/>
        </w:rPr>
        <w:footnoteReference w:id="8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عقیده‌ی اکثر محقّقان قول صحیح در زمینه‌ی وفات نجاشی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از همان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به طوری که نجاشی خود در ترجمه خویش آورده است او از نظر نسب، به عدنان می‌رسد که از اجداد رسول خدا صلی الله علیه و آله و سلم بوده است</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از نظر اصالت وی از</w:t>
      </w:r>
    </w:p>
    <w:p>
      <w:pPr>
        <w:pStyle w:val="BookText"/>
        <w:rPr/>
      </w:pPr>
      <w:r>
        <w:rPr>
          <w:rFonts w:ascii="IRNazanin" w:hAnsi="IRNazanin" w:eastAsia="IRNazanin"/>
          <w:color w:val="111111"/>
          <w:sz w:val="28"/>
          <w:sz w:val="28"/>
          <w:szCs w:val="28"/>
          <w:rtl w:val="true"/>
          <w:lang w:bidi="fa-IR"/>
        </w:rPr>
        <w:t>اعراب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اجداد او عبدالله‌بن‌نجاشی‌بن‌عثیم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راویان ابوعبدالله صادق علیه السلام بوده و در دوران خلافت منصور از طرف وی به ولایت و استانداری اهواز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به حضرت، سؤالاتی در خصوص کار و مسؤولیّت خود نمود که حضرت در پاسخ او، رساله‌ی معروف اهوازیه را نگاشت و نجاشی خود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رساله تصنیف دیگری از امام صادق علیه السلام مشاهده نشده است</w:t>
      </w:r>
      <w:r>
        <w:rPr>
          <w:rFonts w:eastAsia="IRNazanin" w:cs="IRNazanin"/>
          <w:color w:val="111111"/>
          <w:sz w:val="28"/>
          <w:szCs w:val="28"/>
          <w:rtl w:val="true"/>
          <w:lang w:bidi="fa-IR"/>
        </w:rPr>
        <w:t>.</w:t>
      </w:r>
      <w:r>
        <w:rPr>
          <w:rStyle w:val="FootnoteAnchor"/>
          <w:rtl w:val="true"/>
        </w:rPr>
        <w:footnoteReference w:id="8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اجمالا شهرت احمدبن‌علی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مایه</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زمینه‌ی اساتید نجاشی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به نام علی‌بن‌احمد از محدّثان کوفه بود و نجاشی علوم اوّلیه را نزد پدر فرا گرفت</w:t>
      </w:r>
      <w:r>
        <w:rPr>
          <w:rFonts w:eastAsia="IRNazanin" w:cs="IRNazanin"/>
          <w:color w:val="111111"/>
          <w:sz w:val="28"/>
          <w:szCs w:val="28"/>
          <w:rtl w:val="true"/>
          <w:lang w:bidi="fa-IR"/>
        </w:rPr>
        <w:t>.</w:t>
      </w:r>
      <w:r>
        <w:rPr>
          <w:rStyle w:val="FootnoteAnchor"/>
          <w:rtl w:val="true"/>
        </w:rPr>
        <w:footnoteReference w:id="8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پس از آن برای  </w:t>
      </w:r>
    </w:p>
    <w:p>
      <w:pPr>
        <w:pStyle w:val="BookText"/>
        <w:rPr/>
      </w:pPr>
      <w:r>
        <w:rPr>
          <w:rFonts w:ascii="IRNazanin" w:hAnsi="IRNazanin" w:eastAsia="IRNazanin"/>
          <w:color w:val="111111"/>
          <w:sz w:val="28"/>
          <w:sz w:val="28"/>
          <w:szCs w:val="28"/>
          <w:rtl w:val="true"/>
          <w:lang w:bidi="fa-IR"/>
        </w:rPr>
        <w:t>تکمیل معلومات خود به سفر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محضر رجالی بزرگ، ابوالعبّاس ابن‌نوح سیرافی را درک نمود و علاوه بر استفاده‌های حضوری فراوان</w:t>
      </w:r>
      <w:r>
        <w:rPr>
          <w:rStyle w:val="FootnoteAnchor"/>
          <w:rtl w:val="true"/>
        </w:rPr>
        <w:footnoteReference w:id="864"/>
      </w:r>
      <w:r>
        <w:rPr>
          <w:rFonts w:ascii="IRNazanin" w:hAnsi="IRNazanin" w:eastAsia="IRNazanin"/>
          <w:color w:val="111111"/>
          <w:sz w:val="28"/>
          <w:sz w:val="28"/>
          <w:szCs w:val="28"/>
          <w:rtl w:val="true"/>
          <w:lang w:bidi="fa-IR"/>
        </w:rPr>
        <w:t> پس از</w:t>
      </w:r>
    </w:p>
    <w:p>
      <w:pPr>
        <w:pStyle w:val="BookText"/>
        <w:rPr/>
      </w:pPr>
      <w:r>
        <w:rPr>
          <w:rFonts w:ascii="IRNazanin" w:hAnsi="IRNazanin" w:eastAsia="IRNazanin"/>
          <w:color w:val="111111"/>
          <w:sz w:val="28"/>
          <w:sz w:val="28"/>
          <w:szCs w:val="28"/>
          <w:rtl w:val="true"/>
          <w:lang w:bidi="fa-IR"/>
        </w:rPr>
        <w:t>اقامت در بغداد با او در تماس مکاتبه‌ای قرار گرفت،</w:t>
      </w:r>
      <w:r>
        <w:rPr>
          <w:rStyle w:val="FootnoteAnchor"/>
          <w:rtl w:val="true"/>
        </w:rPr>
        <w:footnoteReference w:id="865"/>
      </w:r>
      <w:r>
        <w:rPr>
          <w:rFonts w:ascii="IRNazanin" w:hAnsi="IRNazanin" w:eastAsia="IRNazanin"/>
          <w:color w:val="111111"/>
          <w:sz w:val="28"/>
          <w:sz w:val="28"/>
          <w:szCs w:val="28"/>
          <w:rtl w:val="true"/>
          <w:lang w:bidi="fa-IR"/>
        </w:rPr>
        <w:t> چنان‌که ابن‌نوح سیرافی نیز   </w:t>
      </w:r>
    </w:p>
    <w:p>
      <w:pPr>
        <w:pStyle w:val="BookText"/>
        <w:rPr/>
      </w:pPr>
      <w:r>
        <w:rPr>
          <w:rFonts w:ascii="IRNazanin" w:hAnsi="IRNazanin" w:eastAsia="IRNazanin"/>
          <w:color w:val="111111"/>
          <w:sz w:val="28"/>
          <w:sz w:val="28"/>
          <w:szCs w:val="28"/>
          <w:rtl w:val="true"/>
          <w:lang w:bidi="fa-IR"/>
        </w:rPr>
        <w:t>وصیّت کرد تا مواریث علمی او در اختیار نجاشی قرار گیرد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در بغداد که به یک معنی نجاشی زندگی علمی خود را در آن سپری کرده است این دانشمند موفّق به دیدار اساتید بزرگی شد که هر کدام ستاره‌ی درخشانی در آسمان علم و دانش بودند، تعداد این مشایخ بسیار زیاد است لکن مهم‌ترین آنان که نجاشی خود اعتراف به شاگردی آنها می‌کند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محمّدبن‌نعمان یا شیخ مفید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احمدبن‌محمّدبن‌عمران معروف به ابن‌الجندی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حسین‌بن‌عبیدالله غضائری</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علیّبن‌محمّدبن شِیْران أبُلَی</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علاوه بر آن او از عدّه‌ی زیادی از مشایخ حدیث نقل روایت دارد که تعداد آنها بالغ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عدّه‌ی دیگری از مشایخ حدیثی نیز بدون آن‌که تصریح به سماع و قرائت کند صرفآ با تعابیر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فیمااجازنی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فیما کتب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فیما وصی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کند</w:t>
      </w:r>
      <w:r>
        <w:rPr>
          <w:rFonts w:eastAsia="IRNazanin" w:cs="IRNazanin"/>
          <w:color w:val="111111"/>
          <w:sz w:val="28"/>
          <w:szCs w:val="28"/>
          <w:rtl w:val="true"/>
          <w:lang w:bidi="fa-IR"/>
        </w:rPr>
        <w:t>.</w:t>
      </w:r>
      <w:r>
        <w:rPr>
          <w:rStyle w:val="FootnoteAnchor"/>
          <w:rtl w:val="true"/>
        </w:rPr>
        <w:footnoteReference w:id="86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در بین مشایخ نجاشی، رجالی بزرگ ابوعبدالله حسین‌بن عبیدالله غضائری و پس از وی، ابن‌نوح سیرافی، بیش‌ترین تأثیر را در پرورش نجاشی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ابن‌نوح سیرافی به طور دائم در مذاکره و مکاتبه‌ی علمی به سر می‌برد و برای نظرات او ارزش فوق‌العاده‌ای قائل بود و این از تعابیری که برای او به کار</w:t>
      </w:r>
    </w:p>
    <w:p>
      <w:pPr>
        <w:pStyle w:val="BookText"/>
        <w:rPr/>
      </w:pPr>
      <w:r>
        <w:rPr>
          <w:rFonts w:ascii="IRNazanin" w:hAnsi="IRNazanin" w:eastAsia="IRNazanin"/>
          <w:color w:val="111111"/>
          <w:sz w:val="28"/>
          <w:sz w:val="28"/>
          <w:szCs w:val="28"/>
          <w:rtl w:val="true"/>
          <w:lang w:bidi="fa-IR"/>
        </w:rPr>
        <w:t>برده است معلوم می‌گردد</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غضائری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w:t>
      </w:r>
    </w:p>
    <w:p>
      <w:pPr>
        <w:pStyle w:val="BookText"/>
        <w:rPr/>
      </w:pPr>
      <w:r>
        <w:rPr>
          <w:rFonts w:ascii="IRNazanin" w:hAnsi="IRNazanin" w:eastAsia="IRNazanin"/>
          <w:color w:val="111111"/>
          <w:sz w:val="28"/>
          <w:sz w:val="28"/>
          <w:szCs w:val="28"/>
          <w:rtl w:val="true"/>
          <w:lang w:bidi="fa-IR"/>
        </w:rPr>
        <w:t>نجاشی هر دو او را به استادی در فن حدیث و رجال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هر دو موفّق شده‌اند کتب و مواریث علمی او را سماع و قرائت نموده و از وی اجازه‌ی روایت بگیرند</w:t>
      </w:r>
      <w:r>
        <w:rPr>
          <w:rFonts w:eastAsia="IRNazanin" w:cs="IRNazanin"/>
          <w:color w:val="111111"/>
          <w:sz w:val="28"/>
          <w:szCs w:val="28"/>
          <w:rtl w:val="true"/>
          <w:lang w:bidi="fa-IR"/>
        </w:rPr>
        <w:t>.</w:t>
      </w:r>
      <w:r>
        <w:rPr>
          <w:rStyle w:val="FootnoteAnchor"/>
          <w:rtl w:val="true"/>
        </w:rPr>
        <w:footnoteReference w:id="8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حسین‌بن‌عبیدالله غضائری از بزرگان مشایخ شیعه و از داناترین آنان به حدیث اهل بیت بود</w:t>
      </w:r>
      <w:r>
        <w:rPr>
          <w:rFonts w:eastAsia="IRNazanin" w:cs="IRNazanin"/>
          <w:color w:val="111111"/>
          <w:sz w:val="28"/>
          <w:szCs w:val="28"/>
          <w:rtl w:val="true"/>
          <w:lang w:bidi="fa-IR"/>
        </w:rPr>
        <w:t>.»</w:t>
      </w:r>
      <w:r>
        <w:rPr>
          <w:rStyle w:val="FootnoteAnchor"/>
          <w:rtl w:val="true"/>
        </w:rPr>
        <w:footnoteReference w:id="8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از قول شیخ طوسی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کثیر السماع،</w:t>
      </w:r>
    </w:p>
    <w:p>
      <w:pPr>
        <w:pStyle w:val="BookText"/>
        <w:rPr/>
      </w:pPr>
      <w:r>
        <w:rPr>
          <w:rFonts w:ascii="IRNazanin" w:hAnsi="IRNazanin" w:eastAsia="IRNazanin"/>
          <w:color w:val="111111"/>
          <w:sz w:val="28"/>
          <w:sz w:val="28"/>
          <w:szCs w:val="28"/>
          <w:rtl w:val="true"/>
          <w:lang w:bidi="fa-IR"/>
        </w:rPr>
        <w:t>خدم العلم‌لله و کان حکمه انفذ من حکم الملوک</w:t>
      </w:r>
      <w:r>
        <w:rPr>
          <w:rFonts w:eastAsia="IRNazanin" w:cs="IRNazanin"/>
          <w:color w:val="111111"/>
          <w:sz w:val="28"/>
          <w:szCs w:val="28"/>
          <w:rtl w:val="true"/>
          <w:lang w:bidi="fa-IR"/>
        </w:rPr>
        <w:t>»</w:t>
      </w:r>
      <w:r>
        <w:rPr>
          <w:rStyle w:val="FootnoteAnchor"/>
          <w:rtl w:val="true"/>
        </w:rPr>
        <w:footnoteReference w:id="8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غضائری اساتید زیادی را درک</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رضای خدا به علم و دانش خدمت کرد و حکمش از حکم پادشاهان نافذتر بود و از این بیانات می‌توان نتیجه گرفت که غضائری در عهد خود شخصیّتی مقتدر بود و با دیدن اساتید فراوان و در اختیار داشتن کتب و اصول روایی متعدد، از تسلّط خاصی در شناخت متون حدیث و تمیز نسخه‌های صحیح از نسخ مجعول و محرّف برخوردار بود، به طوری که در این جهت به رشد علم و دانش واقعآ خدمت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غضائری بزرگ، نجاشی با فرزند این مرد یعنی احمدبن‌حسین معروف به ابن‌الغضائری دوستی و همکاری داشت</w:t>
      </w:r>
      <w:r>
        <w:rPr>
          <w:rStyle w:val="FootnoteAnchor"/>
          <w:rtl w:val="true"/>
        </w:rPr>
        <w:footnoteReference w:id="873"/>
      </w:r>
      <w:r>
        <w:rPr>
          <w:rFonts w:ascii="IRNazanin" w:hAnsi="IRNazanin" w:eastAsia="IRNazanin"/>
          <w:color w:val="111111"/>
          <w:sz w:val="28"/>
          <w:sz w:val="28"/>
          <w:szCs w:val="28"/>
          <w:rtl w:val="true"/>
          <w:lang w:bidi="fa-IR"/>
        </w:rPr>
        <w:t> و با او و شیخ طوسی، به طور</w:t>
      </w:r>
    </w:p>
    <w:p>
      <w:pPr>
        <w:pStyle w:val="BookText"/>
        <w:rPr/>
      </w:pPr>
      <w:r>
        <w:rPr>
          <w:rFonts w:ascii="IRNazanin" w:hAnsi="IRNazanin" w:eastAsia="IRNazanin"/>
          <w:color w:val="111111"/>
          <w:sz w:val="28"/>
          <w:sz w:val="28"/>
          <w:szCs w:val="28"/>
          <w:rtl w:val="true"/>
          <w:lang w:bidi="fa-IR"/>
        </w:rPr>
        <w:t>همزمان از محضر ابوعبدالله غضائری استفاده نمود</w:t>
      </w:r>
      <w:r>
        <w:rPr>
          <w:rStyle w:val="FootnoteAnchor"/>
          <w:rtl w:val="true"/>
        </w:rPr>
        <w:footnoteReference w:id="874"/>
      </w:r>
      <w:r>
        <w:rPr>
          <w:rFonts w:ascii="IRNazanin" w:hAnsi="IRNazanin" w:eastAsia="IRNazanin"/>
          <w:color w:val="111111"/>
          <w:sz w:val="28"/>
          <w:sz w:val="28"/>
          <w:szCs w:val="28"/>
          <w:rtl w:val="true"/>
          <w:lang w:bidi="fa-IR"/>
        </w:rPr>
        <w:t> و چنان‌که می‌دانیم که این دو</w:t>
      </w:r>
    </w:p>
    <w:p>
      <w:pPr>
        <w:pStyle w:val="BookText"/>
        <w:rPr/>
      </w:pPr>
      <w:r>
        <w:rPr>
          <w:rFonts w:ascii="IRNazanin" w:hAnsi="IRNazanin" w:eastAsia="IRNazanin"/>
          <w:color w:val="111111"/>
          <w:sz w:val="28"/>
          <w:sz w:val="28"/>
          <w:szCs w:val="28"/>
          <w:rtl w:val="true"/>
          <w:lang w:bidi="fa-IR"/>
        </w:rPr>
        <w:t>دانشمند نیز از کسانی هستند که در زمینه‌ی رجال حدیث و شناسایی اصول و مصنّفات شیعه گام‌های بلندی برداشتند، هرچند چنان‌که در جای خود خواهد آمد، از آثار ابن الغضائری‌ـ جز مواردی اندک‌ـ دیگر چیزی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شخصیّت‌هایی که نجاشی با وی مذاکره علمی داشته است، می‌توان از علم الهدی شریف مرتضی نام برد که ظاهرآ نجاشی کتاب فهرست خود را بنا به درخواست او تألیف نمود</w:t>
      </w:r>
      <w:r>
        <w:rPr>
          <w:rFonts w:eastAsia="IRNazanin" w:cs="IRNazanin"/>
          <w:color w:val="111111"/>
          <w:sz w:val="28"/>
          <w:szCs w:val="28"/>
          <w:rtl w:val="true"/>
          <w:lang w:bidi="fa-IR"/>
        </w:rPr>
        <w:t>.</w:t>
      </w:r>
      <w:r>
        <w:rPr>
          <w:rStyle w:val="FootnoteAnchor"/>
          <w:rtl w:val="true"/>
        </w:rPr>
        <w:footnoteReference w:id="8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آن پس از وفات سیّد مرتضی، نجاشی متکفّل</w:t>
      </w:r>
    </w:p>
    <w:p>
      <w:pPr>
        <w:pStyle w:val="BookText"/>
        <w:rPr/>
      </w:pPr>
      <w:r>
        <w:rPr>
          <w:rFonts w:ascii="IRNazanin" w:hAnsi="IRNazanin" w:eastAsia="IRNazanin"/>
          <w:color w:val="111111"/>
          <w:sz w:val="28"/>
          <w:sz w:val="28"/>
          <w:szCs w:val="28"/>
          <w:rtl w:val="true"/>
          <w:lang w:bidi="fa-IR"/>
        </w:rPr>
        <w:t>غسل او گردید</w:t>
      </w:r>
      <w:r>
        <w:rPr>
          <w:rFonts w:eastAsia="IRNazanin" w:cs="IRNazanin"/>
          <w:color w:val="111111"/>
          <w:sz w:val="28"/>
          <w:szCs w:val="28"/>
          <w:rtl w:val="true"/>
          <w:lang w:bidi="fa-IR"/>
        </w:rPr>
        <w:t>.</w:t>
      </w:r>
      <w:r>
        <w:rPr>
          <w:rStyle w:val="FootnoteAnchor"/>
          <w:rtl w:val="true"/>
        </w:rPr>
        <w:footnoteReference w:id="8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می‌توان گفت که ابوالعبّاس نجاشی به دلیل شرایط خاصّی</w:t>
      </w:r>
    </w:p>
    <w:p>
      <w:pPr>
        <w:pStyle w:val="BookText"/>
        <w:rPr/>
      </w:pPr>
      <w:r>
        <w:rPr>
          <w:rFonts w:ascii="IRNazanin" w:hAnsi="IRNazanin" w:eastAsia="IRNazanin"/>
          <w:color w:val="111111"/>
          <w:sz w:val="28"/>
          <w:sz w:val="28"/>
          <w:szCs w:val="28"/>
          <w:rtl w:val="true"/>
          <w:lang w:bidi="fa-IR"/>
        </w:rPr>
        <w:t>که در او جمع شده بود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خاندان و دودمان عرب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شناس ماهر و کم نظیری بود</w:t>
      </w:r>
      <w:r>
        <w:rPr>
          <w:rFonts w:eastAsia="IRNazanin" w:cs="IRNazanin"/>
          <w:color w:val="111111"/>
          <w:sz w:val="28"/>
          <w:szCs w:val="28"/>
          <w:rtl w:val="true"/>
          <w:lang w:bidi="fa-IR"/>
        </w:rPr>
        <w:t>.</w:t>
      </w:r>
      <w:bookmarkStart w:id="536" w:name="pg3228_33737"/>
    </w:p>
    <w:p>
      <w:pPr>
        <w:pStyle w:val="BookText"/>
        <w:rPr/>
      </w:pPr>
      <w:bookmarkEnd w:id="536"/>
      <w:r>
        <w:rPr>
          <w:rFonts w:ascii="IRNazanin" w:hAnsi="IRNazanin" w:eastAsia="IRNazanin"/>
          <w:color w:val="111111"/>
          <w:sz w:val="28"/>
          <w:sz w:val="28"/>
          <w:szCs w:val="28"/>
          <w:rtl w:val="true"/>
          <w:lang w:bidi="fa-IR"/>
        </w:rPr>
        <w:t>ثالثآ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وی مجتهدان فن رجال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ابن‌نوح سیرافی، حسین‌بن‌عبیدالله 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همین یک رشته را انتخاب کرده و عمر پربرکتش را وقف این علم نمود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خامسآ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مأخذ بی‌شماری از رجالیون و محقّقان قبل از خود را در اختیار داشت، توانست یکی از بهترین متخصّصان علم رجال گردد و اثری پدید آورد که از طرف دانشمندان پس از خود به عنوان بهترین سند رجالی شیعه تلقّی گردد</w:t>
      </w:r>
      <w:r>
        <w:rPr>
          <w:rFonts w:eastAsia="IRNazanin" w:cs="IRNazanin"/>
          <w:color w:val="111111"/>
          <w:sz w:val="28"/>
          <w:szCs w:val="28"/>
          <w:rtl w:val="true"/>
          <w:lang w:bidi="fa-IR"/>
        </w:rPr>
        <w:t>.</w:t>
      </w:r>
      <w:r>
        <w:rPr>
          <w:rStyle w:val="FootnoteAnchor"/>
          <w:rtl w:val="true"/>
        </w:rPr>
        <w:footnoteReference w:id="8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بر آن نجاشی در سایه‌ی نبوغ ذاتی خود، به سرعت مدارج کمال و</w:t>
      </w:r>
    </w:p>
    <w:p>
      <w:pPr>
        <w:pStyle w:val="BookText"/>
        <w:rPr/>
      </w:pPr>
      <w:r>
        <w:rPr>
          <w:rFonts w:ascii="IRNazanin" w:hAnsi="IRNazanin" w:eastAsia="IRNazanin"/>
          <w:color w:val="111111"/>
          <w:sz w:val="28"/>
          <w:sz w:val="28"/>
          <w:szCs w:val="28"/>
          <w:rtl w:val="true"/>
          <w:lang w:bidi="fa-IR"/>
        </w:rPr>
        <w:t>ترقّی را طی نمود و چنان‌که خود تصریح می‌کند در زمان ابن‌الجندی‌ـ که از اساتید او بود و نیز به وسیله‌ی اوـ رسمآ به صف مشایخ پیوست</w:t>
      </w:r>
      <w:r>
        <w:rPr>
          <w:rFonts w:eastAsia="IRNazanin" w:cs="IRNazanin"/>
          <w:color w:val="111111"/>
          <w:sz w:val="28"/>
          <w:szCs w:val="28"/>
          <w:rtl w:val="true"/>
          <w:lang w:bidi="fa-IR"/>
        </w:rPr>
        <w:t>.</w:t>
      </w:r>
      <w:r>
        <w:rPr>
          <w:rStyle w:val="FootnoteAnchor"/>
          <w:rtl w:val="true"/>
        </w:rPr>
        <w:footnoteReference w:id="8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آن‌جا که وفات</w:t>
      </w:r>
    </w:p>
    <w:p>
      <w:pPr>
        <w:pStyle w:val="BookText"/>
        <w:rPr/>
      </w:pPr>
      <w:r>
        <w:rPr>
          <w:rFonts w:ascii="IRNazanin" w:hAnsi="IRNazanin" w:eastAsia="IRNazanin"/>
          <w:color w:val="111111"/>
          <w:sz w:val="28"/>
          <w:sz w:val="28"/>
          <w:szCs w:val="28"/>
          <w:rtl w:val="true"/>
          <w:lang w:bidi="fa-IR"/>
        </w:rPr>
        <w:t xml:space="preserve">ابن‌الجندی در سال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گزارش شده است، با در نظر گرفتن سال تولّد نجاشی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نتیجه گرفت که نجاشی قبل از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اساتید مسلم حدیث و رجال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بعضی از بزرگان که معتقدند نجاشی، با تأثّر از شیخ طوسی در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تألیف رجال خود اقدام کرده است، پایه و قوت چندانی ندارد</w:t>
      </w:r>
      <w:r>
        <w:rPr>
          <w:rFonts w:eastAsia="IRNazanin" w:cs="IRNazanin"/>
          <w:color w:val="111111"/>
          <w:sz w:val="28"/>
          <w:szCs w:val="28"/>
          <w:rtl w:val="true"/>
          <w:lang w:bidi="fa-IR"/>
        </w:rPr>
        <w:t>.</w:t>
      </w:r>
      <w:r>
        <w:rPr>
          <w:rStyle w:val="FootnoteAnchor"/>
          <w:rtl w:val="true"/>
        </w:rPr>
        <w:footnoteReference w:id="880"/>
      </w:r>
    </w:p>
    <w:p>
      <w:pPr>
        <w:pStyle w:val="Heading4"/>
        <w:numPr>
          <w:ilvl w:val="3"/>
          <w:numId w:val="1"/>
        </w:numPr>
        <w:rPr/>
      </w:pPr>
      <w:bookmarkStart w:id="537" w:name="__RefHeading___Toc1870865_2749589250"/>
      <w:bookmarkStart w:id="538" w:name="_Toc208"/>
      <w:bookmarkEnd w:id="537"/>
      <w:r>
        <w:rPr/>
        <w:t>12</w:t>
      </w:r>
      <w:r>
        <w:rPr>
          <w:rtl w:val="true"/>
        </w:rPr>
        <w:t xml:space="preserve">ـ </w:t>
      </w:r>
      <w:r>
        <w:rPr/>
        <w:t>3</w:t>
      </w:r>
      <w:r>
        <w:rPr>
          <w:rtl w:val="true"/>
        </w:rPr>
        <w:t xml:space="preserve">ـ </w:t>
      </w:r>
      <w:r>
        <w:rPr/>
        <w:t>2</w:t>
      </w:r>
      <w:r>
        <w:rPr>
          <w:rtl w:val="true"/>
        </w:rPr>
        <w:t>ـ معرّفی رجال نجاشی و بررسی انگیزه‌ی تألیف</w:t>
      </w:r>
      <w:bookmarkEnd w:id="538"/>
    </w:p>
    <w:p>
      <w:pPr>
        <w:pStyle w:val="BookText"/>
        <w:rPr/>
      </w:pPr>
      <w:r>
        <w:rPr>
          <w:rFonts w:ascii="IRNazanin" w:hAnsi="IRNazanin" w:eastAsia="IRNazanin"/>
          <w:color w:val="111111"/>
          <w:sz w:val="28"/>
          <w:sz w:val="28"/>
          <w:szCs w:val="28"/>
          <w:rtl w:val="true"/>
          <w:lang w:bidi="fa-IR"/>
        </w:rPr>
        <w:t>چنان‌که گفته شد، کتاب نجاشی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فهرست اسماء مصنفی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انگیزه‌ی معرّفی آثار و کتب شیعه، و نیز رد اعتراض بر کسانی نوشته شد که معتقد بودند شیعیان فاقد آثار علمی و فرهنگی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آن که نجاشی در ترجمه‌ی مؤلّفان کتب اطّلاعاتی ذیقیمتی پیرامون وضعیّت راویان و مؤلّفان داده است، این کتاب از همان آغاز تألیف به عنوان یک نسخه رجالی توجّه دانشمندان را به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کتاب ابتداءً به عنوان یک سند رجالی به رشته‌ی تألیف درنیامد</w:t>
      </w:r>
      <w:r>
        <w:rPr>
          <w:rFonts w:eastAsia="IRNazanin" w:cs="IRNazanin"/>
          <w:color w:val="111111"/>
          <w:sz w:val="28"/>
          <w:szCs w:val="28"/>
          <w:rtl w:val="true"/>
          <w:lang w:bidi="fa-IR"/>
        </w:rPr>
        <w:t>.</w:t>
      </w:r>
      <w:r>
        <w:rPr>
          <w:rStyle w:val="FootnoteAnchor"/>
          <w:rtl w:val="true"/>
        </w:rPr>
        <w:footnoteReference w:id="8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 خود در بیان انگیزه تألیف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متذکّر نکته‌ای شدم که سیّد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خدا بقای او را طولانی و توفیقاتش را مستدام نمایدـ خاطرنشان ساخته بود و آن نکته عبارت از بیان اعتراض گروهی از مخالفان ما بود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فاقد سوابق علمی و تصنیفات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اظهارات از طرف کسانی که اطّلاع روشنی از وضع شیعیان</w:t>
      </w:r>
      <w:bookmarkStart w:id="539" w:name="pg3228_33739"/>
    </w:p>
    <w:p>
      <w:pPr>
        <w:pStyle w:val="BookText"/>
        <w:rPr/>
      </w:pPr>
      <w:bookmarkEnd w:id="539"/>
      <w:r>
        <w:rPr>
          <w:rFonts w:ascii="IRNazanin" w:hAnsi="IRNazanin" w:eastAsia="IRNazanin"/>
          <w:color w:val="111111"/>
          <w:sz w:val="28"/>
          <w:sz w:val="28"/>
          <w:szCs w:val="28"/>
          <w:rtl w:val="true"/>
          <w:lang w:bidi="fa-IR"/>
        </w:rPr>
        <w:t>ندارند، تأمّلی در اخبار آنان نداشته‌اند، به موقعیّت علمی و تاریخی سرگذشت علمایشان واقف نبوده‌اند، با احدی از دانشمندان ملاقاتی نکرده‌اند تا مقام علمی آنها را بشناسند، بسیار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حقیقت ناآگاه و بی‌خبر است طبعآ او حجّت و دلیلی علیه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آثار شیعیان آن‌قدر که در توان داشتیم جمع‌آوری نمودم  اگرچه نتوانستم به همه‌ی کتاب‌های آنان دست یابم، زیرا اکثر کتب شیعیان فاقد دسترسی است و این تذکر را برای کسانی می‌دهم که در آینده با کتبی برخورد می‌نمایند و من در فهرست خود از آن یادی نکرده‌ام</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پس از این مقدّمه نجاشی نخست به معرّفی شش نفر از نویسندگان شیعه در طبقه‌ی یاران علی علیه السلام پرداخته است و سپس به ترجمه‌ی صاحبان اصول و کتب شیعه و شناساندن آثار آنان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در این قسمت مجموعآ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مصنِّفان شیعه را که در فاصله‌ی قرن دوم تا پنجم هجری زندگی می‌کرده‌اند، مورد تعریف قرار داده است که از این عدّه بسیاری در شمار اصحاب و راویان امامان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او عدّه‌ای از مؤلّفان و راویان شیعه را نیز در خلال ترجمه‌ی دیگران معرّفی کرده است</w:t>
      </w:r>
      <w:r>
        <w:rPr>
          <w:rFonts w:eastAsia="IRNazanin" w:cs="IRNazanin"/>
          <w:color w:val="111111"/>
          <w:sz w:val="28"/>
          <w:szCs w:val="28"/>
          <w:rtl w:val="true"/>
          <w:lang w:bidi="fa-IR"/>
        </w:rPr>
        <w:t>.</w:t>
      </w:r>
      <w:r>
        <w:rPr>
          <w:rStyle w:val="FootnoteAnchor"/>
          <w:rtl w:val="true"/>
        </w:rPr>
        <w:footnoteReference w:id="8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صرفآ به معرّفی نویسندگان شیعه و آثار</w:t>
      </w:r>
    </w:p>
    <w:p>
      <w:pPr>
        <w:pStyle w:val="BookText"/>
        <w:rPr/>
      </w:pPr>
      <w:r>
        <w:rPr>
          <w:rFonts w:ascii="IRNazanin" w:hAnsi="IRNazanin" w:eastAsia="IRNazanin"/>
          <w:color w:val="111111"/>
          <w:sz w:val="28"/>
          <w:sz w:val="28"/>
          <w:szCs w:val="28"/>
          <w:rtl w:val="true"/>
          <w:lang w:bidi="fa-IR"/>
        </w:rPr>
        <w:t>آنان اختصاص دارد و اسامی نویسندگان بر حسب حروف الفبا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آن که کتاب به دلیل اطّلاعات ذیقیمتی که در حوزه‌ی علم رجال دارد از سوی دانشمندان به رجال نجاشی معروف شده است</w:t>
      </w:r>
      <w:r>
        <w:rPr>
          <w:rFonts w:eastAsia="IRNazanin" w:cs="IRNazanin"/>
          <w:color w:val="111111"/>
          <w:sz w:val="28"/>
          <w:szCs w:val="28"/>
          <w:rtl w:val="true"/>
          <w:lang w:bidi="fa-IR"/>
        </w:rPr>
        <w:t>.</w:t>
      </w:r>
    </w:p>
    <w:p>
      <w:pPr>
        <w:pStyle w:val="Heading4"/>
        <w:numPr>
          <w:ilvl w:val="3"/>
          <w:numId w:val="1"/>
        </w:numPr>
        <w:rPr/>
      </w:pPr>
      <w:bookmarkStart w:id="540" w:name="__RefHeading___Toc1870867_2749589250"/>
      <w:bookmarkStart w:id="541" w:name="_Toc209"/>
      <w:bookmarkEnd w:id="540"/>
      <w:r>
        <w:rPr/>
        <w:t>12</w:t>
      </w:r>
      <w:r>
        <w:rPr>
          <w:rtl w:val="true"/>
        </w:rPr>
        <w:t xml:space="preserve">ـ </w:t>
      </w:r>
      <w:r>
        <w:rPr/>
        <w:t>3</w:t>
      </w:r>
      <w:r>
        <w:rPr>
          <w:rtl w:val="true"/>
        </w:rPr>
        <w:t xml:space="preserve">ـ </w:t>
      </w:r>
      <w:r>
        <w:rPr/>
        <w:t>3</w:t>
      </w:r>
      <w:r>
        <w:rPr>
          <w:rtl w:val="true"/>
        </w:rPr>
        <w:t xml:space="preserve">ـ ارزیابی سیره‌ی نجاشی در </w:t>
      </w:r>
      <w:r>
        <w:rPr>
          <w:rtl w:val="true"/>
        </w:rPr>
        <w:t>«</w:t>
      </w:r>
      <w:r>
        <w:rPr>
          <w:rtl w:val="true"/>
        </w:rPr>
        <w:t>رجال</w:t>
      </w:r>
      <w:r>
        <w:rPr>
          <w:rtl w:val="true"/>
        </w:rPr>
        <w:t>»</w:t>
      </w:r>
      <w:bookmarkEnd w:id="541"/>
    </w:p>
    <w:p>
      <w:pPr>
        <w:pStyle w:val="BookText"/>
        <w:rPr/>
      </w:pPr>
      <w:r>
        <w:rPr>
          <w:rFonts w:ascii="IRNazanin" w:hAnsi="IRNazanin" w:eastAsia="IRNazanin"/>
          <w:color w:val="111111"/>
          <w:sz w:val="28"/>
          <w:sz w:val="28"/>
          <w:szCs w:val="28"/>
          <w:rtl w:val="true"/>
          <w:lang w:bidi="fa-IR"/>
        </w:rPr>
        <w:t>تا آن‌جا که بررسی کتاب نجاشی نشان می‌دهد، این دانشمند در بیان اظهارات خود، از تحقیق کامل برخوردار بوده و اصول و ضوابط علمی را مدنظر قرار داده است و دلیل این مطلب اختلاف تعبیر وی در ترجمه‌ی اشخاص مختلف و مواضع گوناگون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برخلاف شیخ طوسی فردی کثیر التألیف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چنان‌که خود توضیح داده است، آثار محدودی به وجود آورد که مهم‌ترین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اسماء مصنفی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می‌باشد</w:t>
      </w:r>
      <w:r>
        <w:rPr>
          <w:rFonts w:eastAsia="IRNazanin" w:cs="IRNazanin"/>
          <w:color w:val="111111"/>
          <w:sz w:val="28"/>
          <w:szCs w:val="28"/>
          <w:rtl w:val="true"/>
          <w:lang w:bidi="fa-IR"/>
        </w:rPr>
        <w:t>.</w:t>
      </w:r>
      <w:r>
        <w:rPr>
          <w:rStyle w:val="FootnoteAnchor"/>
          <w:rtl w:val="true"/>
        </w:rPr>
        <w:footnoteReference w:id="8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باید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علی‌رغم حجم اندکش، حاصل یک عمر تحقیق و مجاهدت علمی این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گذشت نجاشی در تألیف این کتاب، سیره‌ی استاد بزرگ خود یعنی غضائری را تعقیب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آن با فرزند این دانشمند یعنی احمدبن‌حسین دمساز گشت و این پدر و پسر هر دو از رجالیون و نسخه‌شناسان بزرگ شیعه بوده‌اند و مخصوصآ احمدبن‌حسین خود در زمینه‌ی معرّفی اصول روایی و مصنَّفات شیعه صاحب کتاب و دارای فکر و نظر بوده است</w:t>
      </w:r>
      <w:r>
        <w:rPr>
          <w:rFonts w:eastAsia="IRNazanin" w:cs="IRNazanin"/>
          <w:color w:val="111111"/>
          <w:sz w:val="28"/>
          <w:szCs w:val="28"/>
          <w:rtl w:val="true"/>
          <w:lang w:bidi="fa-IR"/>
        </w:rPr>
        <w:t>.</w:t>
      </w:r>
      <w:r>
        <w:rPr>
          <w:rStyle w:val="FootnoteAnchor"/>
          <w:rtl w:val="true"/>
        </w:rPr>
        <w:footnoteReference w:id="8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w:t>
      </w:r>
    </w:p>
    <w:p>
      <w:pPr>
        <w:pStyle w:val="BookText"/>
        <w:rPr/>
      </w:pPr>
      <w:r>
        <w:rPr>
          <w:rFonts w:ascii="IRNazanin" w:hAnsi="IRNazanin" w:eastAsia="IRNazanin"/>
          <w:color w:val="111111"/>
          <w:sz w:val="28"/>
          <w:sz w:val="28"/>
          <w:szCs w:val="28"/>
          <w:rtl w:val="true"/>
          <w:lang w:bidi="fa-IR"/>
        </w:rPr>
        <w:t>با وجود آن‌که نجاشی در حدود بیست مورد در کتاب خود از آثار و نظرات احمدبن‌حسین استفاده کرده است، امّا چون در اخذ این نظرات سماع و قرائنی نداشته است، تنها با عباراتی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احمدبن‌الحسین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احمدبن‌الحسین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کیفیّت اخذ خود را روشن می‌سازد که این خود قرینه‌ای بر دقّت و امانت علمی او می‌باشد</w:t>
      </w:r>
      <w:r>
        <w:rPr>
          <w:rFonts w:eastAsia="IRNazanin" w:cs="IRNazanin"/>
          <w:color w:val="111111"/>
          <w:sz w:val="28"/>
          <w:szCs w:val="28"/>
          <w:rtl w:val="true"/>
          <w:lang w:bidi="fa-IR"/>
        </w:rPr>
        <w:t>.</w:t>
      </w:r>
      <w:r>
        <w:rPr>
          <w:rStyle w:val="FootnoteAnchor"/>
          <w:rtl w:val="true"/>
        </w:rPr>
        <w:footnoteReference w:id="8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مطالعه‌ی کتاب نجاشی نشان می‌دهد</w:t>
      </w:r>
    </w:p>
    <w:p>
      <w:pPr>
        <w:pStyle w:val="BookText"/>
        <w:rPr/>
      </w:pPr>
      <w:r>
        <w:rPr>
          <w:rFonts w:ascii="IRNazanin" w:hAnsi="IRNazanin" w:eastAsia="IRNazanin"/>
          <w:color w:val="111111"/>
          <w:sz w:val="28"/>
          <w:sz w:val="28"/>
          <w:szCs w:val="28"/>
          <w:rtl w:val="true"/>
          <w:lang w:bidi="fa-IR"/>
        </w:rPr>
        <w:t>که این دانشمند در بیان اظهارات خود تنها ناقل آراء گذشتگان و به عبارتی مقلّد صرف نمی‌باشد و با آن‌که احترام فوق‌العاده به مشایخ خود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در بسیاری از موارد به نقد علمی نظرات مشایخ و عقاید دانشمندان قبل از خود مبادرت می‌ورزد و دلیل آن همان تحقیق و تماس‌های شخصی او با نویسندگان یا مصادر موجود در عصر خود بوده است مثلا در ترجمه‌ی علیّبن‌محمّدبن‌شِیْرَه قاسانی مکنی به ابوالحسن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فقهی فاضل و محدّثی پرکار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احمدبن‌محمّدبن‌عیسی او را مورد لعن قرار داد زیرا مدّعی بود که از وی عقاید نادرستی شنیده است امّا در کتاب‌های این شخص چیزی که بر این مطلب دلالت کند وجود ندارد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برعکس این مورد، در مورد جعفربن‌محمّدبن‌مالک فزاری پس از تضعیف شدیدـ از نَظَرِ مذهب و روایت‌ـ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نمی‌دانم چه‌گونه بعضی از مشایخ ما از جمله‌ی ابوعلی‌بن‌همام و ابوغالب زراری که خدا رحمتشان کند، از این شخص روایت کرده‌اند</w:t>
      </w:r>
      <w:r>
        <w:rPr>
          <w:rFonts w:eastAsia="IRNazanin" w:cs="IRNazanin"/>
          <w:color w:val="111111"/>
          <w:sz w:val="28"/>
          <w:szCs w:val="28"/>
          <w:rtl w:val="true"/>
          <w:lang w:bidi="fa-IR"/>
        </w:rPr>
        <w:t>.»</w:t>
      </w:r>
      <w:r>
        <w:rPr>
          <w:rStyle w:val="FootnoteAnchor"/>
          <w:rtl w:val="true"/>
        </w:rPr>
        <w:footnoteReference w:id="88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نجاشی به این صورت بوده که در معرّفی یک کتاب، اگر کتاب دارای نسخ متعدّد بوده است، این نسخ را وارسی کرده و اختلاف این نسخ، سالم یا مخدوش بودن آنها و نیز ضعف و قوّت سند و طریق هر نسخه را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او در شرح حال راوی یا صاحب کتاب مسائلی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یا تضعیف، کیفیّت اخذ و تحمّل حدیث، عصر و طبقه‌ی راوی، مذهب صحیح یا سوء عقیده، وابستگی به فرق انحرافی و میزان آن، مشایخ و شاگردان وی، تولّد و وفات، مولد و موطن و مکان وفات را مورد بحث قرار داده و حدّاکثر اطّلاعاتی را که به دست آورده، متذکّر می‌شود که فلان راوی به جز چند حدیث یا جز به واسطه‌ی فلان شخص، دیگر روایت و ملاقاتی با فلان امام علیه السلام نداشته است که این‌ها همه بیانگر دقّت و ظرافت در کار این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راوی از نظر سوء حافظه، یا نقص عضو همانند کوری یا اختلال حواس یا حتّی پیری و شیخوخیت، دارای مشکلی بوده، نجاشی این موارد را معمولا متذکّر می‌شود، زیرا اموری از این قبیل می‌تواند در ضبط دقیق فرد یا حفظ و سالم نگهداری نسخه‌های حدیث، تولید مشکل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معرّفی اشخاص اطّلاعات خوبی از نظر بستگی و نسب آنها به قوم، قبیله و خاندان‌های عرب آورده است و با توجّه به این که او خود عرب و در علم انساب متخصّص بوده است، کتاب وی از این نظر متضمّن فواید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یکی از کتاب‌های</w:t>
      </w:r>
      <w:bookmarkStart w:id="542" w:name="pg3228_33743"/>
    </w:p>
    <w:p>
      <w:pPr>
        <w:pStyle w:val="BookText"/>
        <w:rPr/>
      </w:pPr>
      <w:bookmarkEnd w:id="542"/>
      <w:r>
        <w:rPr>
          <w:rFonts w:ascii="IRNazanin" w:hAnsi="IRNazanin" w:eastAsia="IRNazanin"/>
          <w:color w:val="111111"/>
          <w:sz w:val="28"/>
          <w:sz w:val="28"/>
          <w:szCs w:val="28"/>
          <w:rtl w:val="true"/>
          <w:lang w:bidi="fa-IR"/>
        </w:rPr>
        <w:t xml:space="preserve">نجاشی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بنی‌نصربن‌قعین و ایامهم و اشعارهم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889"/>
      </w:r>
    </w:p>
    <w:p>
      <w:pPr>
        <w:pStyle w:val="Heading4"/>
        <w:numPr>
          <w:ilvl w:val="3"/>
          <w:numId w:val="1"/>
        </w:numPr>
        <w:rPr/>
      </w:pPr>
      <w:bookmarkStart w:id="543" w:name="__RefHeading___Toc1870869_2749589250"/>
      <w:bookmarkStart w:id="544" w:name="_Toc210"/>
      <w:bookmarkEnd w:id="543"/>
      <w:r>
        <w:rPr/>
        <w:t>12</w:t>
      </w:r>
      <w:r>
        <w:rPr>
          <w:rtl w:val="true"/>
        </w:rPr>
        <w:t xml:space="preserve">ـ </w:t>
      </w:r>
      <w:r>
        <w:rPr/>
        <w:t>3</w:t>
      </w:r>
      <w:r>
        <w:rPr>
          <w:rtl w:val="true"/>
        </w:rPr>
        <w:t xml:space="preserve">ـ </w:t>
      </w:r>
      <w:r>
        <w:rPr/>
        <w:t>4</w:t>
      </w:r>
      <w:r>
        <w:rPr>
          <w:rtl w:val="true"/>
        </w:rPr>
        <w:t>ـ نمونه‌هایی از رجال نجاشی</w:t>
      </w:r>
      <w:bookmarkEnd w:id="544"/>
    </w:p>
    <w:p>
      <w:pPr>
        <w:pStyle w:val="BookText"/>
        <w:rPr/>
      </w:pPr>
      <w:r>
        <w:rPr>
          <w:rFonts w:ascii="IRNazanin" w:hAnsi="IRNazanin" w:eastAsia="IRNazanin"/>
          <w:color w:val="111111"/>
          <w:sz w:val="28"/>
          <w:sz w:val="28"/>
          <w:szCs w:val="28"/>
          <w:rtl w:val="true"/>
          <w:lang w:bidi="fa-IR"/>
        </w:rPr>
        <w:t>در تأیید آن‌چه در سبک و سیره‌ی نجاشی بیان گردید ده‌ها شاهد و قرینه از کتاب او وجود دارد که همگی مویّد رعایت موازین علمی و دقّت نظر این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صرفآ به جهت نمونه به ذکر چند مورد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بریدبن‌معاویه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بریدبن‌معاویه، ابوالقاسم عجلی، عرب نژاد، از راویان امام باقر و امام صادق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ابوعبدالله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و از چهره‌های بسیار معتبر شیعه و صاحب منزلت در نزد امامان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احمدبن‌حسین غضائری گفت که وی کتابی از برید را ملاحظه کرده که به واسطه‌ی علی‌بن‌عقبة‌بن‌خالد اسدی روایت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به خط ابوالعبّاس احمدبن علی‌بن نوح دیدم که این استاد پس از ذکر سند از علیّبنحسن‌بن‌فضال نقل نمود که برید 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اسحاق‌بن حسن به رقم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اسحاق‌بن حسن‌بن بکران مکنی به ابوالحسن عقرائی خرمافروش و سماع فراوانی داشت امّا در مذهبش ضعیف بود، در کوفه او را ملاقات نمودم و وی در آن‌جا اقامت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کلینی را بدون واسطه از او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تاریخ کسی نبود که بی‌واسطه از کلینی روایت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چون او را ضعیف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قلّت واسطه از او سماع نکردم او دارای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احمدبن‌محمّدبن عبیدالله‌بن حسن‌بن عیاش جوهری پس از ذکر نسب و خاندان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احادیث فراوانی شنید و به دست آورد امّا در اواخر عمرش دچار اضطراب و اختلال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و پدرش در ایّام آلحماد و قاضی ابوعمر، از بزرگان سکنه‌ی بغداد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شرح کتب این فرد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استاد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من و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مطالب فراوانی یاد گرفتم امّا در عین حال دیدم که اساتید ما،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نقل روایت نمی‌کنم و از او پرهیز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ادبیات قوی بود، اشعار نغزی می‌سرائید و خطّ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 و از خطاهایش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w:t>
      </w:r>
      <w:r>
        <w:rPr>
          <w:rStyle w:val="FootnoteAnchor"/>
          <w:rtl w:val="true"/>
        </w:rPr>
        <w:footnoteReference w:id="89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جابربن‌یزید جعفی مکنی به ابوعبدالله یا ابواحمد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عرب خالص است و نسب او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ابن‌حارث بن‌عبد یغوث‌بن کعب‌بن حارث‌بن معاویة‌بن وائل‌بن مرادبن جعفی، او ابوجعفر علیه السلام و ابوعبدالله علیه السلام را درک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تصریح به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ایّام امامت ابوعبدالله علیه السلام صادق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bookmarkStart w:id="545" w:name="pg3228_33744"/>
    </w:p>
    <w:p>
      <w:pPr>
        <w:pStyle w:val="BookText"/>
        <w:rPr/>
      </w:pPr>
      <w:bookmarkEnd w:id="545"/>
      <w:r>
        <w:rPr>
          <w:rFonts w:ascii="IRNazanin" w:hAnsi="IRNazanin" w:eastAsia="IRNazanin"/>
          <w:color w:val="111111"/>
          <w:sz w:val="28"/>
          <w:sz w:val="28"/>
          <w:szCs w:val="28"/>
          <w:rtl w:val="true"/>
          <w:lang w:bidi="fa-IR"/>
        </w:rPr>
        <w:t>از جابر گروهی روایت کرده‌اند که همگی مورد طعن واقع و تضعیف شده‌اند از جمله عمروبن‌شمّر، مفضل‌بن صالح، منخّل‌بن جمیل و یوسف‌بن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جدآ مبتلا به تخلیط بود و استاد ما ابوعبدالله محمّدبن نعمان در شرح حال او، اشعار زیادی می‌خواند که همگی دلالت بر اختلاط او داشت و این‌جا موضع ذکر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در موضوع حلال و حرام و فروع احکام به ندرت روایاتی وارد شده است</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نجاشی آن‌گاه کتب جابر را نام می‌برد که اکثرآ در رشته‌ی تفسیر، فضایل و مسائل تاریخی است و توسّط همان افراد غیر موثّق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جابر کتب و روایات دیگری از جمله‌ی رساله‌ی ابوجعفر علیه السلام به اهالی بصره را نسبت داده‌اند که قطعآ جعلی و ساختگی است و خداوند به حقیقت امر آگاه‌تر است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یوسف‌بن‌عقیل بجلّی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اهالی کوفه، شخصی موثّق، امّا قلیل الحدیث بود</w:t>
      </w:r>
      <w:r>
        <w:rPr>
          <w:rFonts w:eastAsia="IRNazanin" w:cs="IRNazanin"/>
          <w:color w:val="111111"/>
          <w:sz w:val="28"/>
          <w:szCs w:val="28"/>
          <w:rtl w:val="true"/>
          <w:lang w:bidi="fa-IR"/>
        </w:rPr>
        <w:t>.</w:t>
      </w:r>
      <w:r>
        <w:rPr>
          <w:rStyle w:val="FootnoteAnchor"/>
          <w:rtl w:val="true"/>
        </w:rPr>
        <w:footnoteReference w:id="8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مشایخ قم معتقد بودند که او دارای کتابی است امّا به  </w:t>
      </w:r>
    </w:p>
    <w:p>
      <w:pPr>
        <w:pStyle w:val="BookText"/>
        <w:rPr/>
      </w:pPr>
      <w:r>
        <w:rPr>
          <w:rFonts w:ascii="IRNazanin" w:hAnsi="IRNazanin" w:eastAsia="IRNazanin"/>
          <w:color w:val="111111"/>
          <w:sz w:val="28"/>
          <w:sz w:val="28"/>
          <w:szCs w:val="28"/>
          <w:rtl w:val="true"/>
          <w:lang w:bidi="fa-IR"/>
        </w:rPr>
        <w:t>عقیده‌ی من کتابی که به او نسبت داده‌اند، از تألیفات محمّدبن‌قیس بجلی است</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ترجمه مشمعلّبن‌سعد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مشمعل‌بن سعد اسدی ناشری شخصی موثّق و از جمله بزرگان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جز عبیس‌بن هشام کس دیگر نقل روایت ندارد و خود او از راویان ابوعبدالله صادق بود و از ابوبصیر نیز نقل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مشمعل دارای کتاب دیات است که آن را، وی و برادرش حکم مشترکآ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نجاشی طریق روایی خود را از محمّدبن‌جعفر مودّب تا عبیس و او از مشمعل و حکم نقل می‌کند</w:t>
      </w:r>
      <w:r>
        <w:rPr>
          <w:rFonts w:eastAsia="IRNazanin" w:cs="IRNazanin"/>
          <w:color w:val="111111"/>
          <w:sz w:val="28"/>
          <w:szCs w:val="28"/>
          <w:rtl w:val="true"/>
          <w:lang w:bidi="fa-IR"/>
        </w:rPr>
        <w:t>.</w:t>
      </w:r>
      <w:r>
        <w:rPr>
          <w:rStyle w:val="FootnoteAnchor"/>
          <w:rtl w:val="true"/>
        </w:rPr>
        <w:footnoteReference w:id="896"/>
      </w:r>
    </w:p>
    <w:p>
      <w:pPr>
        <w:pStyle w:val="Heading4"/>
        <w:numPr>
          <w:ilvl w:val="3"/>
          <w:numId w:val="1"/>
        </w:numPr>
        <w:rPr/>
      </w:pPr>
      <w:bookmarkStart w:id="546" w:name="__RefHeading___Toc1870871_2749589250"/>
      <w:bookmarkStart w:id="547" w:name="_Toc211"/>
      <w:bookmarkEnd w:id="546"/>
      <w:r>
        <w:rPr/>
        <w:t>12</w:t>
      </w:r>
      <w:r>
        <w:rPr>
          <w:rtl w:val="true"/>
        </w:rPr>
        <w:t xml:space="preserve">ـ </w:t>
      </w:r>
      <w:r>
        <w:rPr/>
        <w:t>3</w:t>
      </w:r>
      <w:r>
        <w:rPr>
          <w:rtl w:val="true"/>
        </w:rPr>
        <w:t xml:space="preserve">ـ </w:t>
      </w:r>
      <w:r>
        <w:rPr/>
        <w:t>5</w:t>
      </w:r>
      <w:r>
        <w:rPr>
          <w:rtl w:val="true"/>
        </w:rPr>
        <w:t>ـ بازشناسی سیره‌ی محدّثان شیعه به روایت نجاشی</w:t>
      </w:r>
      <w:bookmarkEnd w:id="54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دیگری که در بررسی رجال نجاشی باید به آن توجّه نمود، آشنایی با سبک و سیره‌ی محدّثان شیعه، از رهگذر مطالعه‌ی این کتاب است و باید گفت که این کتاب ترجمانی نیکو و گزارشگری امین بر تلاش‌های محقّقان شیعه در حوزه‌های علمی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مطالعه‌ی کتاب نجاشی انسان در جریان مجاهدت‌های علمی بزرگانی قرار می‌گیرد که در فاصله‌ی قرن دوم تا قرن پنجم هجری با کمال دقّت و مواظبت، مواریث علمی</w:t>
      </w:r>
      <w:bookmarkStart w:id="548" w:name="pg3228_33746"/>
    </w:p>
    <w:p>
      <w:pPr>
        <w:pStyle w:val="BookText"/>
        <w:rPr/>
      </w:pPr>
      <w:bookmarkEnd w:id="548"/>
      <w:r>
        <w:rPr>
          <w:rFonts w:ascii="IRNazanin" w:hAnsi="IRNazanin" w:eastAsia="IRNazanin"/>
          <w:color w:val="111111"/>
          <w:sz w:val="28"/>
          <w:sz w:val="28"/>
          <w:szCs w:val="28"/>
          <w:rtl w:val="true"/>
          <w:lang w:bidi="fa-IR"/>
        </w:rPr>
        <w:t>شیعه را حفظ نمودند، در مسیر تکمیل و توسعه‌ی آن هزاران اثر پدید آوردند و خصوصآ در رشته‌ی حدیث آثار بزرگی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نجاشی در واقع دائرة‌المعارفی است که در آن خواننده اطّلاعات روشنی پیرامون حوزه‌های دینی و پایگاه‌های حدیث شیعه، روابط حوزه‌ها با یکدیگر، راویان و اصحاب ویژه‌ی امامان شیعه، کیفیّت تماس و روایت از امامان، آثار و مصنَّفات حدیثی شیعه، دقّت و مواظبت علما بر ضبط حدیث، شناسایی غلات و طرد آنان از مسیر حدیث، بازشناسی نسخه‌های سالم از نسخ جعلی و محرّف، اصول و ضوابط جرح و تعدیل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می‌آورد و بدون شک برای محقّقی که در رشته‌ی تاریخ حدیث شیعه به مطالعه پرداخته و سیر تحوّل آن را مدّنظر قرار داده است، از مراجعه و تدبّر در کتاب نجاشی وی را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موارد فوق، قرائن بسیاری می‌توان اقامه نمود که در مباحث آینده نیز به مواردی از آن اشاره می‌شود</w:t>
      </w:r>
      <w:r>
        <w:rPr>
          <w:rFonts w:eastAsia="IRNazanin" w:cs="IRNazanin"/>
          <w:color w:val="111111"/>
          <w:sz w:val="28"/>
          <w:szCs w:val="28"/>
          <w:rtl w:val="true"/>
          <w:lang w:bidi="fa-IR"/>
        </w:rPr>
        <w:t>.</w:t>
      </w:r>
    </w:p>
    <w:p>
      <w:pPr>
        <w:pStyle w:val="Heading3"/>
        <w:numPr>
          <w:ilvl w:val="2"/>
          <w:numId w:val="1"/>
        </w:numPr>
        <w:rPr/>
      </w:pPr>
      <w:bookmarkStart w:id="549" w:name="__RefHeading___Toc1870873_2749589250"/>
      <w:bookmarkStart w:id="550" w:name="_Toc212"/>
      <w:bookmarkEnd w:id="549"/>
      <w:r>
        <w:rPr/>
        <w:t>12</w:t>
      </w:r>
      <w:r>
        <w:rPr>
          <w:rtl w:val="true"/>
        </w:rPr>
        <w:t xml:space="preserve">ـ </w:t>
      </w:r>
      <w:r>
        <w:rPr/>
        <w:t>4</w:t>
      </w:r>
      <w:r>
        <w:rPr>
          <w:rtl w:val="true"/>
        </w:rPr>
        <w:t xml:space="preserve">ـ بررسی </w:t>
      </w:r>
      <w:r>
        <w:rPr>
          <w:rtl w:val="true"/>
        </w:rPr>
        <w:t>«</w:t>
      </w:r>
      <w:r>
        <w:rPr>
          <w:rtl w:val="true"/>
        </w:rPr>
        <w:t>فهرست</w:t>
      </w:r>
      <w:r>
        <w:rPr>
          <w:rtl w:val="true"/>
        </w:rPr>
        <w:t xml:space="preserve">» </w:t>
      </w:r>
      <w:r>
        <w:rPr>
          <w:rtl w:val="true"/>
        </w:rPr>
        <w:t>شیخ طوسی</w:t>
      </w:r>
      <w:bookmarkEnd w:id="550"/>
    </w:p>
    <w:p>
      <w:pPr>
        <w:pStyle w:val="Heading4"/>
        <w:numPr>
          <w:ilvl w:val="3"/>
          <w:numId w:val="1"/>
        </w:numPr>
        <w:rPr/>
      </w:pPr>
      <w:bookmarkStart w:id="551" w:name="__RefHeading___Toc1870875_2749589250"/>
      <w:bookmarkStart w:id="552" w:name="_Toc213"/>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 xml:space="preserve">سومین اثر رجالی شیعه در دوره متقدّمان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الطائفه ابوجعفر محمّدبن‌حسن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چنان‌که از نام آن پیدا است به عنوان اثری نوشته شد که بیانگر اسامی کتب و مؤلّفات شیعه باشد امّا از آن‌جا که در جنب اطّلاعات کتاب‌شناسی، فواید رجالی گوناگونی در آن دیده می‌شود، از سوی دانشمندان به عنوان یکی از چهار کتاب اصلی رجال شناخته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شیخ طوسی گفتنی است که سه کتاب از چهار کتاب اصلی شیعه در حوزه‌ی رجال، حاصل مساعی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کتاب دو کتاب تألیف او بوده و کتاب سوم نیز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حاصل املای او به شاگردان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کتاب فهرست؛ شیخ طوسی نیز همانند نجاشی کتاب خود را به انگیزه‌ی معرّفی کتب و مصنّفات شیعه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مقدّمه‌ی او بر این کتاب، به دست می‌آید و از آن‌جا که این مقدّمه حاوی نکات سودمندی در بیان فلسفه‌ی نگارش کتاب می‌باشد، نخست به ذکر این مقدّمه و سپس به ارزیابی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پس از حمد و ستایش خداوند و صلوات بر رسول و آل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چون دیدم جماعتی از بزرگان حدیث ما، فهرست کتب امامیه و تصانیف و اصولی که از آن روایت می‌کنند را، نوشته امّا هیچ‌کدام همه یا اکثر آنها را ننوشته‌اند، بلکه هر کدام آنها که در این باره چیزی نوشته است، تنها غرض وی آن بوده از کتاب‌هایی که مخصوص به روایت او از آنها بوده، یا کتاب‌خانه‌ی وی مشتمل بر آن کتب بوده، فهرستی داشته باشد و به این ترتیب هیچ‌کدام متعرّض ثبت همه‌ی آن کتاب‌ها نبوده مگر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 احمدبن‌حسین‌بن‌عبیدالله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ابن‌الغضائری ـ به آن پرداخت و آن، دو کتابی است که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قدر امکان و توانش همه‌ی آنها را فهرست‌برداری کرده بود که متأسّفانه این دو کتاب را هیچ یک از اصحاب ما نسخه‌برداری نکرد و احمدبن حسین نیز که خدایش رحمت کند، با مرگ زودرس از دنیا رفت و بعضی از ورثه‌اش آن دو کتاب را همانند دیگر کتبش‌ـ چنان‌که بعضی از آنها نقل کرده‌اندـ از بین بردند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سوی دیگر، هنگامی که از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که خداوند تأییدش را مستدام نمایدـ به طور مکرّر اظهار</w:t>
      </w:r>
      <w:bookmarkStart w:id="553" w:name="pg3228_33748"/>
    </w:p>
    <w:p>
      <w:pPr>
        <w:pStyle w:val="BookText"/>
        <w:rPr/>
      </w:pPr>
      <w:bookmarkEnd w:id="553"/>
      <w:r>
        <w:rPr>
          <w:rFonts w:ascii="IRNazanin" w:hAnsi="IRNazanin" w:eastAsia="IRNazanin"/>
          <w:color w:val="111111"/>
          <w:sz w:val="28"/>
          <w:sz w:val="28"/>
          <w:szCs w:val="28"/>
          <w:rtl w:val="true"/>
          <w:lang w:bidi="fa-IR"/>
        </w:rPr>
        <w:t>تمایل و تأکید می‌شد که من به این مهم اقدام کنم و او را مشتاق تألیف چنین اثری مشاهده کردم، به تألیف کتابی در معرّفی آثار شیعه بپرداختم که مشتمل بر ذکر مصنّفات و اصول باشد، امّا آنها را از هم جدا ننوشتم زیرا در بین صاحبان تصنیف کسانی بوده‌اند که دارای اصل نیز بوده‌اند و در این صورت لازم می‌گردید که نام او در هر دو کتاب آورده شود و این باعث طولانی‌شدن بحث و کتاب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کتاب را برحسب حروف الفبا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کردم تا برای جوینده، دستیابی به آن‌چه که می‌خواهد نزدیک و حفظ کردن آن آسان باشد و در نظر نداشتم نام اشخاص را به ترتیب عصر و زمانشان مرتّب سازم، از این رو و چه بسا کسانی که از نظر زمانی عقب‌تر از اشخاص دیگر بوده، امّا در مقام ذکر در این کتاب مقدّم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مصنّفین و اصحاب اصول یاد می‌کنم لازم است درباره‌ی جرح و تعدیل آنها و این که روایت آنها قابل اعتماد است یا نه و آیا اعتقاد آنها بر حق است یا از مخالفین هستند، اشاره‌ای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مصنّفین و اصحاب اصول، گرایش به مذاهب انحرافی پیدا کرده‌اند، اگر چه نوشته‌های آنان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مدّعی نیستم که همه‌ی کتب و نوشته‌های آنها را فهرست برداری کرده باشم، زیرا اصحاب ما در کشورها و نقاط دوردست پراکنده‌اند و به این جهت اصول و مصنّفات آنها قابل ضبط و کنترل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 در این کار موظّف به کوشش بوده‌ام و در آن‌چه توانایی داشته‌ام و قدرت و امکاناتم اجازه داده است، به استقصای کتب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برای تقرّب به خداوند انجام داده‌ام و از او امید پاداش دارم و امیدوارم حق آن شیخ فاضل را نیز ادا کرده و این کار موافق درخواست او صورت پذیرفته باشد</w:t>
      </w:r>
      <w:r>
        <w:rPr>
          <w:rFonts w:eastAsia="IRNazanin" w:cs="IRNazanin"/>
          <w:color w:val="111111"/>
          <w:sz w:val="28"/>
          <w:szCs w:val="28"/>
          <w:rtl w:val="true"/>
          <w:lang w:bidi="fa-IR"/>
        </w:rPr>
        <w:t>.»</w:t>
      </w:r>
      <w:r>
        <w:rPr>
          <w:rStyle w:val="FootnoteAnchor"/>
          <w:rtl w:val="true"/>
        </w:rPr>
        <w:footnoteReference w:id="897"/>
      </w:r>
    </w:p>
    <w:p>
      <w:pPr>
        <w:pStyle w:val="Heading4"/>
        <w:numPr>
          <w:ilvl w:val="3"/>
          <w:numId w:val="1"/>
        </w:numPr>
        <w:rPr/>
      </w:pPr>
      <w:bookmarkStart w:id="554" w:name="__RefHeading___Toc1870877_2749589250"/>
      <w:bookmarkStart w:id="555" w:name="_Toc214"/>
      <w:bookmarkEnd w:id="554"/>
      <w:r>
        <w:rPr/>
        <w:t>12</w:t>
      </w:r>
      <w:r>
        <w:rPr>
          <w:rtl w:val="true"/>
        </w:rPr>
        <w:t xml:space="preserve">ـ </w:t>
      </w:r>
      <w:r>
        <w:rPr/>
        <w:t>4</w:t>
      </w:r>
      <w:r>
        <w:rPr>
          <w:rtl w:val="true"/>
        </w:rPr>
        <w:t xml:space="preserve">ـ </w:t>
      </w:r>
      <w:r>
        <w:rPr/>
        <w:t>1</w:t>
      </w:r>
      <w:r>
        <w:rPr>
          <w:rtl w:val="true"/>
        </w:rPr>
        <w:t>ـ ارزیابی و تحلیلی بر مقدّمه‌ی فهرست</w:t>
      </w:r>
      <w:bookmarkEnd w:id="555"/>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شیخ طوسی از فهرست‌نویسی به عنوان یک کار مرسوم در سطح علمای شیعه خبر می‌دهد و این مطلب درستی است و باید افزود که از قرن سوم به بعد فهرست‌نویسی در بین دانشمندان اسلامی متداول گردید و نوعآ دانشمندان به ثبت اسامی کتاب‌هایی که در کتاب‌خانه‌ی خود داشتند و یا کتاب‌هایی که مورد استفاده‌ی آنان بود، اقدام می‌نمودند و عنداللزوم از آن استفاده می‌کردند</w:t>
      </w:r>
      <w:r>
        <w:rPr>
          <w:rFonts w:eastAsia="IRNazanin" w:cs="IRNazanin"/>
          <w:color w:val="111111"/>
          <w:sz w:val="28"/>
          <w:szCs w:val="28"/>
          <w:rtl w:val="true"/>
          <w:lang w:bidi="fa-IR"/>
        </w:rPr>
        <w:t>.</w:t>
      </w:r>
      <w:r>
        <w:rPr>
          <w:rStyle w:val="FootnoteAnchor"/>
          <w:rtl w:val="true"/>
        </w:rPr>
        <w:footnoteReference w:id="8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حتّی از بعضی از عبارات فهمیده می‌شود که این کار فراتر از یک اقدام</w:t>
      </w:r>
    </w:p>
    <w:p>
      <w:pPr>
        <w:pStyle w:val="BookText"/>
        <w:rPr/>
      </w:pPr>
      <w:r>
        <w:rPr>
          <w:rFonts w:ascii="IRNazanin" w:hAnsi="IRNazanin" w:eastAsia="IRNazanin"/>
          <w:color w:val="111111"/>
          <w:sz w:val="28"/>
          <w:sz w:val="28"/>
          <w:szCs w:val="28"/>
          <w:rtl w:val="true"/>
          <w:lang w:bidi="fa-IR"/>
        </w:rPr>
        <w:t>شخصی بوده و فهارس دانشمندان برای دیگران نیز قابل استفاده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نجاشی در ترجمه‌ی ابراهیم‌بن‌سلیمان‌بن ابی‌واحد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ذکرها بعض اصحابنا فی الفهرستات لم أرمنها شیئا</w:t>
      </w:r>
      <w:r>
        <w:rPr>
          <w:rFonts w:eastAsia="IRNazanin" w:cs="IRNazanin"/>
          <w:color w:val="111111"/>
          <w:sz w:val="28"/>
          <w:szCs w:val="28"/>
          <w:rtl w:val="true"/>
          <w:lang w:bidi="fa-IR"/>
        </w:rPr>
        <w:t>.»</w:t>
      </w:r>
      <w:r>
        <w:rPr>
          <w:rStyle w:val="FootnoteAnchor"/>
          <w:rtl w:val="true"/>
        </w:rPr>
        <w:footnoteReference w:id="8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اجمالا از کسانی که قبل از شیخ</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طوسی و نجاشی اقدام به نگارش فهارسی در معرّفی کتب شیعه کرده‌اند و به شهادت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اثر آنان مورد استفاده این دو دانشمند واقع شده، می‌توان از احمدبن‌عبدالواحد بزاز معروف به</w:t>
      </w:r>
    </w:p>
    <w:p>
      <w:pPr>
        <w:pStyle w:val="BookText"/>
        <w:rPr/>
      </w:pPr>
      <w:r>
        <w:rPr>
          <w:rFonts w:ascii="IRNazanin" w:hAnsi="IRNazanin" w:eastAsia="IRNazanin"/>
          <w:color w:val="111111"/>
          <w:sz w:val="28"/>
          <w:sz w:val="28"/>
          <w:szCs w:val="28"/>
          <w:rtl w:val="true"/>
          <w:lang w:bidi="fa-IR"/>
        </w:rPr>
        <w:t xml:space="preserve">ابن‌عبدون، محمّدبن جعفر مودّب معروف به ابن‌بطه، جعفربن‌محمّدبن‌قولویه، محمّدبن حسن‌بن احمدبن الولید، شیخ مفید، شیخ صدوق، سعدبن‌عبدالله اشعری، عبدالله‌بن جعفر حمیری، علم الهدی سید مرتضی، ابوالحسین محمّدبن علی‌بن‌مفضل، حسین‌بن‌حصین العمی، ابوعبدالله محمّدبن علی‌بن شاذان قزوینی، ابومحمّد هارون‌بن‌موسی معروف به تلعکبری، ابوعلی محمّدبنهمام‌بن‌سهیل کاتب، محمّدبن‌اسحاق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ابومحمّد حسن‌بن‌محمّدبن‌سماعه، ابن‌الجنید، محمّدبن‌احمدبن‌علی اسکافی، ابوالقاسم حمیدبن‌زیاد دهقان، ابوعبدالله محمّدبن‌ابراهیم العلوی، ابوالفرج محمّدبن‌موسی بن علی‌بن عبد ربه قزوینی، ابوالحسن علیّبن‌محمّد ماجیلویه، ابوجعفر احمدبن‌محمّدبن‌عیسی اشعری، ابوالحسن علی‌بن‌حاتم قزوینی، ابوالعبّاس محمّدبن‌جعفر رزاز، ابوجعفر محمّدبن‌عبدالحمیدبن سالم عطار و بالاخره ابوالحسین احمدبن عبیدالله غضائری، معاصر نجاشی و شیخ طوسی یاد نمود و وجود این فهارس خود مبین کثرت مؤلَّفات شیعه و اهتمام علمای این مذهب در تدوین علوم، خاصه رشته‌های فقه، حدیث، کلام و تفسیر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شیخ طوسی تصریح می‌کند نخستین کسی که در شیعه به فکر افتاد اثری جامع و مانع در زمینه‌ی اسامی کتب و مولّفات پدید آورد ابن‌الغضائری بود که او در این خصوص دو کتاب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می‌کند که مؤلّف این دو کتاب به طور نابهنگام از دنیا رفت و کتب او نیز قبل از نسخه‌برداری توسّط بعضی از بستگانش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شیخ طوسی و نجاشی هیچ‌کدام توضیحی پیرامون علّت وفات ابن‌الغضائری و از بین رفتن آثار او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نکته نمی‌توان تردید نمود و آن این که ابن‌الغضائری و پدر او عبیدالله، هر دو از ناقدان فن به شمار رفته و در زمینه‌ی معرّفی غلات و راویان ضعیف و مجهول‌الحال و بی‌اعتبار دانستن روایات ضعیف و نسخه‌های مخدوش هیچ‌گونه سازش و مصلحت اندیشی نمی‌کرده‌اند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یکی از آثار ابن‌الغضائری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دانسته‌اند و شیخ آغابزرگ تهرانی معتقد است با فرض صحّت انتساب این کتاب به ابن‌الغضائری کم‌تر کسی است که از طعن او جان سالم به در برده باشد</w:t>
      </w:r>
      <w:r>
        <w:rPr>
          <w:rFonts w:eastAsia="IRNazanin" w:cs="IRNazanin"/>
          <w:color w:val="111111"/>
          <w:sz w:val="28"/>
          <w:szCs w:val="28"/>
          <w:rtl w:val="true"/>
          <w:lang w:bidi="fa-IR"/>
        </w:rPr>
        <w:t>.</w:t>
      </w:r>
      <w:r>
        <w:rPr>
          <w:rStyle w:val="FootnoteAnchor"/>
          <w:rtl w:val="true"/>
        </w:rPr>
        <w:footnoteReference w:id="9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w:t>
      </w:r>
    </w:p>
    <w:p>
      <w:pPr>
        <w:pStyle w:val="BookText"/>
        <w:rPr/>
      </w:pPr>
      <w:r>
        <w:rPr>
          <w:rFonts w:ascii="IRNazanin" w:hAnsi="IRNazanin" w:eastAsia="IRNazanin"/>
          <w:color w:val="111111"/>
          <w:sz w:val="28"/>
          <w:sz w:val="28"/>
          <w:szCs w:val="28"/>
          <w:rtl w:val="true"/>
          <w:lang w:bidi="fa-IR"/>
        </w:rPr>
        <w:t>اوصاف بعید نیست که مرگ ابن‌الغضائری و از بین رفتن کتب او با خط فکری و سبک و سیره او در جرح و تعدیل روات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ضمنآ مطابق بعضی از قرائن نجاشی کتاب ابن‌الغضائری را به صورت نسخه‌ی مسودّه در اختیار خود داشت، امّا چون این نسخه فاقد سماع و قرائت بوده است، نجاشی صرفآ با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احمدبن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احمدبن‌الحسین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می‌کند و به عقیده‌ی بعضی از محقّقان این نسخه در قرن هفتم به طور و جاده‌ای در اختیار علّامه حلی قرار گرفت و او نیز پس از احراز صحّت انتساب آن به ابن‌الغضائری در مواردی چند از آن استفاده نمود</w:t>
      </w:r>
      <w:r>
        <w:rPr>
          <w:rFonts w:eastAsia="IRNazanin" w:cs="IRNazanin"/>
          <w:color w:val="111111"/>
          <w:sz w:val="28"/>
          <w:szCs w:val="28"/>
          <w:rtl w:val="true"/>
          <w:lang w:bidi="fa-IR"/>
        </w:rPr>
        <w:t>.</w:t>
      </w:r>
      <w:r>
        <w:rPr>
          <w:rStyle w:val="FootnoteAnchor"/>
          <w:rtl w:val="true"/>
        </w:rPr>
        <w:footnoteReference w:id="90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شیخ طوسی کتاب فهرست خود را در پی خواهش و اصرار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غیر از این کتاب کتب دیگری نیز به اصرار این شخص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فی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الهادی الی طریق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عین حال در هیچ‌کجا روشن نمی‌سازد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و این از معمّاهای حیات و زندگی علمی شیخ طوسی است که تاکنون به طور دقیق گشوده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w:t>
      </w:r>
      <w:r>
        <w:rPr>
          <w:rStyle w:val="FootnoteAnchor"/>
          <w:rtl w:val="true"/>
        </w:rPr>
        <w:footnoteReference w:id="902"/>
      </w:r>
      <w:r>
        <w:rPr>
          <w:rFonts w:ascii="IRNazanin" w:hAnsi="IRNazanin" w:eastAsia="IRNazanin"/>
          <w:color w:val="111111"/>
          <w:sz w:val="28"/>
          <w:sz w:val="28"/>
          <w:szCs w:val="28"/>
          <w:rtl w:val="true"/>
          <w:lang w:bidi="fa-IR"/>
        </w:rPr>
        <w:t> احتمال داده‌اند که مراد از این          </w:t>
      </w:r>
    </w:p>
    <w:p>
      <w:pPr>
        <w:pStyle w:val="BookText"/>
        <w:rPr/>
      </w:pP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عبدالعزیزبن‌البراج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در تأیید این احتمالات قرائن کافی وجود ندارد، همین‌قدر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زیادی بر شیخ طوسی داشته</w:t>
      </w:r>
      <w:r>
        <w:rPr>
          <w:rStyle w:val="FootnoteAnchor"/>
          <w:rtl w:val="true"/>
        </w:rPr>
        <w:footnoteReference w:id="903"/>
      </w:r>
      <w:r>
        <w:rPr>
          <w:rFonts w:ascii="IRNazanin" w:hAnsi="IRNazanin" w:eastAsia="IRNazanin"/>
          <w:color w:val="111111"/>
          <w:sz w:val="28"/>
          <w:sz w:val="28"/>
          <w:szCs w:val="28"/>
          <w:rtl w:val="true"/>
          <w:lang w:bidi="fa-IR"/>
        </w:rPr>
        <w:t> و شیخ به صلاح اندیشی این فرد خط بخصوصی در رد و قبول</w:t>
      </w:r>
    </w:p>
    <w:p>
      <w:pPr>
        <w:pStyle w:val="BookText"/>
        <w:rPr/>
      </w:pPr>
      <w:r>
        <w:rPr>
          <w:rFonts w:ascii="IRNazanin" w:hAnsi="IRNazanin" w:eastAsia="IRNazanin"/>
          <w:color w:val="111111"/>
          <w:sz w:val="28"/>
          <w:sz w:val="28"/>
          <w:szCs w:val="28"/>
          <w:rtl w:val="true"/>
          <w:lang w:bidi="fa-IR"/>
        </w:rPr>
        <w:t>اخبار، جرح و تعدیل روات و به طور کلی حفظ حوزه‌ی شیعه و مواریث مکتب انتخاب نمود، از این رو پاره‌ای از محقّقان احتمال داده‌اند این فرد، یکی از شخصیّت‌های سیاسی، مذهبی از خاندان بنونوبخت بوده است که شیخ طوسی با برخورداری از حمایت او توانست به نگارش و انتشار آثار خود بپردازد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ترجمه‌ی نهصد نفر از صاحبان تصانیف و اصول شده و در حدود دو هزار کتاب از آثار شیعه را معرّفی کرده است</w:t>
      </w:r>
      <w:r>
        <w:rPr>
          <w:rFonts w:eastAsia="IRNazanin" w:cs="IRNazanin"/>
          <w:color w:val="111111"/>
          <w:sz w:val="28"/>
          <w:szCs w:val="28"/>
          <w:rtl w:val="true"/>
          <w:lang w:bidi="fa-IR"/>
        </w:rPr>
        <w:t>.</w:t>
      </w:r>
      <w:r>
        <w:rPr>
          <w:rStyle w:val="FootnoteAnchor"/>
          <w:rtl w:val="true"/>
        </w:rPr>
        <w:footnoteReference w:id="9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در زمینه‌ی کار او باید گفت او با تألیف این کتاب خدمت بزرگی به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تشیّع انجام داد، زیرا موجب گردید تا بسیاری از آثار و مواریث شیعه در رشته‌های مختلف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نقطه‌نظر رجالی کتب او غنای کتاب نجاشی را ندارد و با توجّه به این که این دو دانشمند کتب و مأخذ مشترکی در اختیار داشته‌اند، مطمئنآ شیخ طوسی ـ در ترجمه‌ی راویان و مولّفان‌ـ بسیاری از اطّلاعات رجالی خود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نسبت به کتابی که غرض آن معرّفی آثار شیعه است این مطلب فی نفسه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 که شیخ در مقدّمه‌ی کتاب صریحآ وعده‌ی جرح و تعدیل روات و معرّفی آراء و عقاید انحرافی را می‌دهد، نپرداختن به این مسائل در ترجمه‌ی روات، بسیار سؤال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سؤال از دید بسیاری از محقّقان پوشیده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تستری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w:t>
      </w:r>
      <w:bookmarkStart w:id="556" w:name="pg3228_33754"/>
    </w:p>
    <w:p>
      <w:pPr>
        <w:pStyle w:val="BookText"/>
        <w:rPr/>
      </w:pPr>
      <w:bookmarkEnd w:id="556"/>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مورد ابراهیم‌بن بکیربن ابی‌السمال چیزی نگفته با این که او واقفی‌مذهب بوده است در صورتی که نجاشی به معرّفی مذهب او تصریح می‌کند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وی سپس اضافه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 در مورد جرح و تعدیل روات ادّعایی نکرده است ولی در کتاب‌هایش حتی‌الامکان نکات رجالی را متعرّض شده است لکن شیخ طوسی با این که وعده‌ی جرح و تعدیل می‌دهد امّا جز در مواردی اندک، دیگر به این وعده عمل نمی‌کند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مطلب دیگر در شیوه‌ی جرح و تعدیل شیخ طوسی به میزان دقّت این دانشمند در بیان آرا و اظهاراتش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گفت به طوری که در مقاله‌ی چهار کتاب اصلی علم رجال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 بر همه‌ی گفته‌های شیخ بزرگوار طوسی در زمینه‌ی رجال صحه گذاشت و وجود پاره‌ای اشتباهات را در کتاب‌های ایشان نادیده گرفت و البتّه باید اذعان داشت که این اشتباهات در کنار نظرات متقن و درست شیخ الطائفه ناچیز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رجالی این روزگار شیخ محمّد تقی شوشتری در سراسر کتاب تحلیلی و جامع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موارد خطاهای شیخ قدس سره‌ـ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از جمله در فصل بیستم از مقدّمات کتاب مزبور نمونه‌ای از آنها را در ترجمه‌ی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ابوغالب 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نمایانده است</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باید توجّه داشت که مطالب فوق به معنای پرهیز شیخ طوسی از مطلق نقد و انتقاد به راویان و مؤلّفان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شیخ طوسی به تضعیف و ناموثّق بودن مؤلّفان و ارباب تصانیف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می‌توان گفت که توثیقات شیخ به مراتب بیش از تضعیفات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ترجمه‌ی کشی و عیّاشی، شیخ طوسی و نجاشی هر دو تصریح به موثّق بودن آنان می‌نمایند</w:t>
      </w:r>
      <w:r>
        <w:rPr>
          <w:rFonts w:eastAsia="IRNazanin" w:cs="IRNazanin"/>
          <w:color w:val="111111"/>
          <w:sz w:val="28"/>
          <w:szCs w:val="28"/>
          <w:rtl w:val="true"/>
          <w:lang w:bidi="fa-IR"/>
        </w:rPr>
        <w:t>.</w:t>
      </w:r>
      <w:r>
        <w:rPr>
          <w:rStyle w:val="FootnoteAnchor"/>
          <w:rtl w:val="true"/>
        </w:rPr>
        <w:footnoteReference w:id="9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 ضمنآ اضافه می‌کند که این دو دانشمند از ضعفا نقل روایت</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نکته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وجود ندارد لذا باید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نجاشی اطّلاعات به طور کامل‌تر و واقع‌بینانه‌تر منعکس شده است و احتمالا غرض شیخ آن بوده که در نوشتن فهرست و رجال‌ـ چنان‌که خواهد آمدـ شخصیّت‌های شیعه و آثار و مؤلّفات آنها کم‌تر مورد سؤال واقع شوند</w:t>
      </w:r>
      <w:r>
        <w:rPr>
          <w:rFonts w:eastAsia="IRNazanin" w:cs="IRNazanin"/>
          <w:color w:val="111111"/>
          <w:sz w:val="28"/>
          <w:szCs w:val="28"/>
          <w:rtl w:val="true"/>
          <w:lang w:bidi="fa-IR"/>
        </w:rPr>
        <w:t>.</w:t>
      </w:r>
    </w:p>
    <w:p>
      <w:pPr>
        <w:pStyle w:val="Heading3"/>
        <w:numPr>
          <w:ilvl w:val="2"/>
          <w:numId w:val="1"/>
        </w:numPr>
        <w:rPr/>
      </w:pPr>
      <w:bookmarkStart w:id="557" w:name="__RefHeading___Toc1870879_2749589250"/>
      <w:bookmarkStart w:id="558" w:name="_Toc215"/>
      <w:bookmarkEnd w:id="557"/>
      <w:r>
        <w:rPr/>
        <w:t>12</w:t>
      </w:r>
      <w:r>
        <w:rPr>
          <w:rtl w:val="true"/>
        </w:rPr>
        <w:t xml:space="preserve">ـ </w:t>
      </w:r>
      <w:r>
        <w:rPr/>
        <w:t>5</w:t>
      </w:r>
      <w:r>
        <w:rPr>
          <w:rtl w:val="true"/>
        </w:rPr>
        <w:t xml:space="preserve">ـ بررسی </w:t>
      </w:r>
      <w:r>
        <w:rPr>
          <w:rtl w:val="true"/>
        </w:rPr>
        <w:t>«</w:t>
      </w:r>
      <w:r>
        <w:rPr>
          <w:rtl w:val="true"/>
        </w:rPr>
        <w:t>رجال</w:t>
      </w:r>
      <w:r>
        <w:rPr>
          <w:rtl w:val="true"/>
        </w:rPr>
        <w:t xml:space="preserve">» </w:t>
      </w:r>
      <w:r>
        <w:rPr>
          <w:rtl w:val="true"/>
        </w:rPr>
        <w:t>شیخ طوسی</w:t>
      </w:r>
      <w:bookmarkEnd w:id="55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تألیف رجالی شیخ طوسی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است و علّت این وجه تسمیه آن است که شیخ طوسی در این کتاب هشت‌هزار و نهصد نفر از راویان اخبار را به ترتیب دوران تاریخی از زمان رسول خدا صلی الله علیه و آله و سلم تا عصر هر یک از امامان، طبقه‌طبقه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چهارده باب دارد که سیزده باب آن به ذکر راویان و صحابیان رسول خدا و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یافته و باب چهاردهم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لم یروعن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ظاهرآ به ذکر کسانی اختصاص دارد که پس از دوران ائمّه زندگی کرده و یا اگر در دوران امامان بوده‌اند، توفیق مصاحبت و روایت از آنان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نیز شیخ طوسی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رشته‌ی تألیف درآورد چنان‌که در مقدّمه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درخواست مکرّر شیخ فاضل پاسخ مثبت دادم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بنویسم که مشتمل بر اسامی رجالی باشد که از پیامبر اکرم صلی الله علیه و آله و سلم و بعد از او از ائمّه‌ی معصومان تا زمان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راویانی یاد کنم که در زمان آنها نبوده‌اند و یا اگر بودند از آنها روایتی نقل نکرده‌اند من این کار را انجام دادم و کتاب را بر اساس حروف الفبا که اوّلش همزه و آخرش یاء است مرتّب کرده و نوشتم تا برای یابنده دست‌یابی و حفظ آن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کوشش و توانم و به اندازه‌ی فرصت و مجالم کوشیدم تا اسامی راویان را به طور کامل جمع‌آوری کنم امّا در عین حال تضمین نمی‌کنم که این کار مانع و جامع باشد زیرا راویان حدیث از نظر شمارش قابل انتظام نیستند و به دلیل کثرت و پراکندگی آنان در نقاط مختلف شمارش آنان امکان‌پذیر نیست</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شیخ طوسی سپس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مشایخ امامیه کتاب جامعی در این باره نیافتم مگر کتب مختصری که هر یک از مؤلّفین آن تنها به ذکر پاره‌ای از راویان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آن‌چه ابن‌عقده از راویان و شاگردان امام صادق علیه السلام جمع‌آوری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نهایت کوشش را در کار خود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رجال سایر امامان ذکری به میان نیاورد و من در کتاب خود همه‌ی آن‌چه را ابن‌عقده آورده است ذکر می‌کنم و سپس به ذکر اشخاصی مبادرت می‌نمایم که او از آنان یادی نکرده است</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این بود مقدّمه‌ای که شیخ طوسی بر کتاب رجال نوشته و در آن از هدف و چگونگی تألیف کتاب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ارزیابی کتاب بد نیست اضافه کنیم از این نظر که رجال شیخ راویان امامان را به ترتیب عصر و زمان طبقه‌بندی نموده است،</w:t>
      </w:r>
      <w:r>
        <w:rPr>
          <w:rStyle w:val="FootnoteAnchor"/>
          <w:rtl w:val="true"/>
        </w:rPr>
        <w:footnoteReference w:id="912"/>
      </w:r>
      <w:r>
        <w:rPr>
          <w:rFonts w:ascii="IRNazanin" w:hAnsi="IRNazanin" w:eastAsia="IRNazanin"/>
          <w:color w:val="111111"/>
          <w:sz w:val="28"/>
          <w:sz w:val="28"/>
          <w:szCs w:val="28"/>
          <w:rtl w:val="true"/>
          <w:lang w:bidi="fa-IR"/>
        </w:rPr>
        <w:t> کار شیخ کاری قابل ملاحظه و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بردن به عصر و طبقه راوی از مسائل مهم در علم رجال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هم‌چنین متعهّد است که موطن و سکنای راویان را حتّی الامکان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جهت که در یک کتاب رجالی، انسان به مسائل بیش‌تری در باب رجال از نظر موالید و وفیات، توثیق یا تضعیف، نیازمند است، باید گفت کتاب شیخ از این جهات کارآیی لازم را ندارد و بلکه به نظر می‌رسد که کتاب حکم فهرست یک کتاب رجالی را دارد تا یک کتاب رجالی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علّامه تستری در قاموس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شیخ طوسی در رجال خود در نظر داشته اصحاب معصومان را سرشماری کند و راویان آنها را بشمارد مؤمن باشند یا منافق، امامی باشند یا سنّی، به این خاطر او</w:t>
      </w:r>
    </w:p>
    <w:p>
      <w:pPr>
        <w:pStyle w:val="BookText"/>
        <w:rPr/>
      </w:pPr>
      <w:r>
        <w:rPr>
          <w:rFonts w:ascii="IRNazanin" w:hAnsi="IRNazanin" w:eastAsia="IRNazanin"/>
          <w:color w:val="111111"/>
          <w:sz w:val="28"/>
          <w:sz w:val="28"/>
          <w:szCs w:val="28"/>
          <w:rtl w:val="true"/>
          <w:lang w:bidi="fa-IR"/>
        </w:rPr>
        <w:t>ابوبکر، عمر و عثمان و معاویه و عمروبن‌عاص و نظرای آنها را در ردیف اصحاب پیامبر صلی الله علیه و آله و سلم برشمرده و زیادبن‌ابیه و پسر او عبیدالله‌بن‌زیاد را در ردیف اصحاب علی علیه السلام و منصور دوانیقی را در زمره‌ی اصحاب امام صادق علیه السلام دانسته و لذا استناد به آن تا احراز نشود امامی‌اند جایز نیست</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امّا از نقطه‌نظر جرح وتعدیل باید گفت که شیخ طوسی در این کتاب در مجموع عنایتی به توثیق یا تضعیف راویان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توثیق، او بسیاری از راویان موثّق را نام می‌برد امّا بدون آن‌که سخنی در توثیق آنان به میان آورد صرفآ مشخّص می‌کند که وی صحابی کدام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کلیّت ندارد و او در موارد محدودی نیز به توثیق راویان اقدام می‌کند</w:t>
      </w:r>
      <w:r>
        <w:rPr>
          <w:rFonts w:eastAsia="IRNazanin" w:cs="IRNazanin"/>
          <w:color w:val="111111"/>
          <w:sz w:val="28"/>
          <w:szCs w:val="28"/>
          <w:rtl w:val="true"/>
          <w:lang w:bidi="fa-IR"/>
        </w:rPr>
        <w:t>.</w:t>
      </w:r>
      <w:r>
        <w:rPr>
          <w:rStyle w:val="FootnoteAnchor"/>
          <w:rtl w:val="true"/>
        </w:rPr>
        <w:footnoteReference w:id="9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نسبت به ذکر مذاهب انحرافی</w:t>
      </w:r>
    </w:p>
    <w:p>
      <w:pPr>
        <w:pStyle w:val="BookText"/>
        <w:rPr/>
      </w:pPr>
      <w:r>
        <w:rPr>
          <w:rFonts w:ascii="IRNazanin" w:hAnsi="IRNazanin" w:eastAsia="IRNazanin"/>
          <w:color w:val="111111"/>
          <w:sz w:val="28"/>
          <w:sz w:val="28"/>
          <w:szCs w:val="28"/>
          <w:rtl w:val="true"/>
          <w:lang w:bidi="fa-IR"/>
        </w:rPr>
        <w:t>نیزـ هم‌چون واقفیه، فطحیه،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بدون عنایت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همین‌ترتیب از نظر تضعیف راویان بدنام نیز شیخ طوسی خط خاصّی را در کتاب رجال تعقیب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اجمالا، غرض او عدم تضعیف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 را در چند جای کتاب نام می‌برد امّا جز در یک جا او را تضعیف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ابان‌بن‌عیاش که در صفحات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هیچ‌گونه طعنی از او نام می‌برد امّا در صفحه‌ی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ابان‌بن عیاش فیروز تابعی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نمونه، موارد دیگری نیز وجود دارد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شده است و نویسنده این کتاب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نوعی جرح خفی از ناحیه‌ی شیخ طوسی نسبت به راویان بدنام شیعه است تا کار شیخ در تضعیف راویان مستقیمآ جلب نظر نکند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به نظر می‌رسد این کار شیخ ادامه‌ی همان صلاح‌اندیشی وی بوده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به این ترتیب افراد معدودی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تضعیف قرار داده که رقم آنها از سی‌نفر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ضمنآ در مواردی او راویانی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اشاره به ضعف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از همین راویان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به ضعف یا غالی‌بودن آنان تصریح می‌نماید که از جمله‌ی این افراد می‌توان از احمدبن‌محمّد سیاری، وهب‌بن وهب ابوالبختری، محمّدبن‌علی القرشی مکنی به ابوسمینه، سهل‌بن‌زیاد آدمی و سالم‌بن‌مکرّم ابوخدیجه نام برد</w:t>
      </w:r>
      <w:r>
        <w:rPr>
          <w:rFonts w:eastAsia="IRNazanin" w:cs="IRNazanin"/>
          <w:color w:val="111111"/>
          <w:sz w:val="28"/>
          <w:szCs w:val="28"/>
          <w:rtl w:val="true"/>
          <w:lang w:bidi="fa-IR"/>
        </w:rPr>
        <w:t>.</w:t>
      </w:r>
      <w:r>
        <w:rPr>
          <w:rStyle w:val="FootnoteAnchor"/>
          <w:rtl w:val="true"/>
        </w:rPr>
        <w:footnoteReference w:id="9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برای شناخت ضعفا از دیدگاه شیخ</w:t>
      </w:r>
    </w:p>
    <w:p>
      <w:pPr>
        <w:pStyle w:val="BookText"/>
        <w:rPr/>
      </w:pPr>
      <w:r>
        <w:rPr>
          <w:rFonts w:ascii="IRNazanin" w:hAnsi="IRNazanin" w:eastAsia="IRNazanin"/>
          <w:color w:val="111111"/>
          <w:sz w:val="28"/>
          <w:sz w:val="28"/>
          <w:szCs w:val="28"/>
          <w:rtl w:val="true"/>
          <w:lang w:bidi="fa-IR"/>
        </w:rPr>
        <w:t xml:space="preserve">طوسی بهتر است هر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با هم مورد مطالعه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توضیحی بر باب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لم یروعن الائمّة علیهم السلام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شیخ طوسی کتاب رجال خود را به چهارده‌باب تقسیم نمود و باب چهاردهم را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لم یروعن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خود در فلسفه‌ی نگارش این باب متذکّر شده است که در این باب</w:t>
      </w:r>
    </w:p>
    <w:p>
      <w:pPr>
        <w:pStyle w:val="BookText"/>
        <w:rPr/>
      </w:pPr>
      <w:r>
        <w:rPr>
          <w:rFonts w:ascii="IRNazanin" w:hAnsi="IRNazanin" w:eastAsia="IRNazanin"/>
          <w:color w:val="111111"/>
          <w:sz w:val="28"/>
          <w:sz w:val="28"/>
          <w:szCs w:val="28"/>
          <w:rtl w:val="true"/>
          <w:lang w:bidi="fa-IR"/>
        </w:rPr>
        <w:t>وی نام کسانی را درج نموده که پس از عصر امامان زندگی کرده یا در صورتی که معاصر با امامان بوده‌اند سماع و روایتی از آنان نداشته‌اند</w:t>
      </w:r>
      <w:r>
        <w:rPr>
          <w:rFonts w:eastAsia="IRNazanin" w:cs="IRNazanin"/>
          <w:color w:val="111111"/>
          <w:sz w:val="28"/>
          <w:szCs w:val="28"/>
          <w:rtl w:val="true"/>
          <w:lang w:bidi="fa-IR"/>
        </w:rPr>
        <w:t>.</w:t>
      </w:r>
      <w:r>
        <w:rPr>
          <w:rStyle w:val="FootnoteAnchor"/>
          <w:rtl w:val="true"/>
        </w:rPr>
        <w:footnoteReference w:id="9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با مطالعه‌ی این باب، خواننده گه‌گاه با اسامی</w:t>
      </w:r>
    </w:p>
    <w:p>
      <w:pPr>
        <w:pStyle w:val="BookText"/>
        <w:rPr/>
      </w:pPr>
      <w:r>
        <w:rPr>
          <w:rFonts w:ascii="IRNazanin" w:hAnsi="IRNazanin" w:eastAsia="IRNazanin"/>
          <w:color w:val="111111"/>
          <w:sz w:val="28"/>
          <w:sz w:val="28"/>
          <w:szCs w:val="28"/>
          <w:rtl w:val="true"/>
          <w:lang w:bidi="fa-IR"/>
        </w:rPr>
        <w:t>راویانی روبه‌رو می‌شود که سماع آنان از امامان مورد تصریح علمای رجال از جمله خود شیخ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شیخ علاوه بر درج نام آنان در باب چهاردهم، آنان را در باب‌های دیگر نیز ـ به عنوان اصحاب ائمّه علیهم السلام ـ درج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شیخ طوسی ثابت‌بن‌شریح را یک‌بار در شمار اصحاب صادق علیه السلام و بار دیگر در شمار کسانی که از امامان روایتی ندارند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کلیب‌بن معاویه اسدی را یک بار در شمار اصحاب باقر علیه السلام ، یک بار در شمار اصحاب صادق علیه السلام و بار سوم در باب چهاردهم کتاب یاد کرده است و نمونه‌های دیگر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محمّدبن‌عیسی‌بن‌عبید یقطینی، قاسم‌بن‌محمّد جوهری، بکربن‌محمّد ازدی، ثابت‌بن‌شریح،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الطائفه هر یک از افراد را در چند موضع از کتاب رجال از جمله باب چهاردهم ذکر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محمّد صادق آل‌بحرالعلوم در مقدّمه‌ی خود بر رجال شیخ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است که این مسأله در نگاه اوّل نشان دهنده نوعی تناقض در کار شیخ باشد به گونه‌ای که حل این تناقض برای اساتید فن تولید اشکال نموده است و به طوری که تحقیقات نشان می‌دهد آنان برای رفع این تناقض دوازده وجه برشمرده‌اند که البتّه هیچ کدام وافی به مقصود نیست، تا آن‌جا که برخی از بزرگان احتمال داده‌اند که این موضوع از سهویاتی است که برای شیخ طوسی رخ داده و نظیر این سهویات برای کسی چون او که به کثرت تألیف و اشتغالات علمی و دینی شهرت دارد، امری بعید نیست</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امّا در این میان نظرات دیگری نیز در توجیه نگارش باب چهاردهم وجود دارد که تا حدّی بیانگر فلسفه‌ی نگارش این باب می‌باشد و ما در ختام این مبحث به درج دو عقیده اقدام می‌کنیم، امّا همان‌طور که گفته شد، این عقاید نیز تنها به صورت نسبی، توجیه‌گر نگارش باب چهاردهم می‌باشد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مامقانی در فایده‌ی هشتم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برشماری وجوه گفته‌شده در فلسفه‌ی نگارش این باب و انتقاد از آنها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پس از فحص و تدبّر زیاد در تراجم افراد و تعابیر دانشمندان برای من حاصل شده است به این صورت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اخبار در یک نگاه بر سه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راویانی که دائمآ ملازم با امامان بوده و بدون هیچ‌گونه واسطه از آنان نقل روایت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از راویان، راویانی هستند که هرگز از امامان بدون واسطه به طور مستقیم نقل روایت ندارند و این یا به دلیل عدم لقاء بین آنان و امامان بوده و یا به دلیل زندگی آنان پس از عصر ائمّه علیهم السلام می‌باشد و بالاخره قسم سوم از راویان، کسانی هستند که به هر دو طریق یعنی باواسطه و بدون واسطه از امامان نقل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بکربن‌محمّد ازدی دارای روایاتی از امام ششم، امام هفتم و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او این روایات را بدون</w:t>
      </w:r>
    </w:p>
    <w:p>
      <w:pPr>
        <w:pStyle w:val="BookText"/>
        <w:rPr/>
      </w:pPr>
      <w:r>
        <w:rPr>
          <w:rFonts w:ascii="IRNazanin" w:hAnsi="IRNazanin" w:eastAsia="IRNazanin"/>
          <w:color w:val="111111"/>
          <w:sz w:val="28"/>
          <w:sz w:val="28"/>
          <w:szCs w:val="28"/>
          <w:rtl w:val="true"/>
          <w:lang w:bidi="fa-IR"/>
        </w:rPr>
        <w:t>واسطه از این سه امام نقل می‌کند در صورتی که همین شخص روایاتی را نیز به واسطه‌ی عمّه‌ی خود غنیمه و دیگر راویان از امامان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شیخ طوسی به اعتبار روایات بدون واسطه این شخص از امام صادق تا امام رضا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او را به ترتیب در شمار اصحاب امام صادق علیه السلام ، اصحاب امام کاظم علیه السلام ، و اصحاب امام رضا علیه السلام درج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اعتبار روایات باواسطه او از همین امامان، وی را در شمار کسانی که روایتی از امامان ندارند نیز ذکر نموده است و نمونه‌ی دیگر از این قبیل ثابت‌بن‌شریح است که با تدبّر در ترجمه‌ی وی این نکته معلوم می‌گردد</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محمّدباقر بهبودی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نگارش باب چهاردهم در رجال شیخ از ابداعات این دانشمند در طعن خفی و غیر مستقیم عدّه‌ای از راویان ضعیف و بدنام است و شیخ طوسی با علم به آن‌که این قبیل از راویان عصر امامان را درک نموده‌اند، به ذکر اسامی آنان در این باب اقدام کرده تا به طور غیر مستقیم اعلام کند کتب و روایات این عدّه از حیز اعتبار ساقط است و گویا که این عدّه لقا و سماعی از امامان علیهم السلام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تعقیب سبک و سیره‌ی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تضعیف راویان بدنام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جرح علنی ضعفاء خودداری کرده امّا به این صورت امانت علمی را در اثر خویش ادا کرده است</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امّا در مورد این برداشت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فراوانی در رجال شیخ پیدا می‌شود که با نظر فوق موافقت داشته و مؤلّف معرفة‌الحدیث در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یا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کتاب بدان اشاره کرده‌اند</w:t>
      </w:r>
      <w:r>
        <w:rPr>
          <w:rFonts w:eastAsia="IRNazanin" w:cs="IRNazanin"/>
          <w:color w:val="111111"/>
          <w:sz w:val="28"/>
          <w:szCs w:val="28"/>
          <w:rtl w:val="true"/>
          <w:lang w:bidi="fa-IR"/>
        </w:rPr>
        <w:t>.</w:t>
      </w:r>
      <w:r>
        <w:rPr>
          <w:rStyle w:val="FootnoteAnchor"/>
          <w:rtl w:val="true"/>
        </w:rPr>
        <w:footnoteReference w:id="9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 شیخ طوسی</w:t>
      </w:r>
    </w:p>
    <w:p>
      <w:pPr>
        <w:pStyle w:val="BookText"/>
        <w:rPr/>
      </w:pPr>
      <w:r>
        <w:rPr>
          <w:rFonts w:ascii="IRNazanin" w:hAnsi="IRNazanin" w:eastAsia="IRNazanin"/>
          <w:color w:val="111111"/>
          <w:sz w:val="28"/>
          <w:sz w:val="28"/>
          <w:szCs w:val="28"/>
          <w:rtl w:val="true"/>
          <w:lang w:bidi="fa-IR"/>
        </w:rPr>
        <w:t xml:space="preserve">محمّدبن‌عیسی‌بن‌عبید یقطینی را در چهار موضع از کتاب خود از جمله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لم یروعن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9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نجاشی در مورد این شخص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هر دو صورت مکاتبه و مشافهه از ابوجعفر ثانی علیهما السلام روایت دارد</w:t>
      </w:r>
      <w:r>
        <w:rPr>
          <w:rFonts w:eastAsia="IRNazanin" w:cs="IRNazanin"/>
          <w:color w:val="111111"/>
          <w:sz w:val="28"/>
          <w:szCs w:val="28"/>
          <w:rtl w:val="true"/>
          <w:lang w:bidi="fa-IR"/>
        </w:rPr>
        <w:t>.»</w:t>
      </w:r>
      <w:r>
        <w:rPr>
          <w:rStyle w:val="FootnoteAnchor"/>
          <w:rtl w:val="true"/>
        </w:rPr>
        <w:footnoteReference w:id="92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چرا شیخ طوسی که خود نیز وی را در شمار اصحاب سه نفر از امامان نقل کرده، او را در باب چهاردهم آورده است؟ شاید یکی از دلایل آن، تکذیب این شخص در ادّعای سماعش از امام رضا علیه السلام باشد، زیرا محمّدبن عیسی‌بن عبید رسمآ ادّعای ملاقات با امام رضا علیه السلام و سماع از آن حضرت نموده است در صورتی که طبق قرائن متعدّد تاریخی چنین مسأله‌ای غیرممکن می‌باشد</w:t>
      </w:r>
      <w:r>
        <w:rPr>
          <w:rFonts w:eastAsia="IRNazanin" w:cs="IRNazanin"/>
          <w:color w:val="111111"/>
          <w:sz w:val="28"/>
          <w:szCs w:val="28"/>
          <w:rtl w:val="true"/>
          <w:lang w:bidi="fa-IR"/>
        </w:rPr>
        <w:t>.</w:t>
      </w:r>
      <w:r>
        <w:rPr>
          <w:rStyle w:val="FootnoteAnchor"/>
          <w:rtl w:val="true"/>
        </w:rPr>
        <w:footnoteReference w:id="924"/>
      </w:r>
      <w:bookmarkStart w:id="559" w:name="pg3228_33765"/>
    </w:p>
    <w:p>
      <w:pPr>
        <w:pStyle w:val="Heading3"/>
        <w:numPr>
          <w:ilvl w:val="2"/>
          <w:numId w:val="1"/>
        </w:numPr>
        <w:rPr/>
      </w:pPr>
      <w:bookmarkStart w:id="560" w:name="__RefHeading___Toc1870881_2749589250"/>
      <w:bookmarkStart w:id="561" w:name="_Toc216"/>
      <w:bookmarkEnd w:id="559"/>
      <w:bookmarkEnd w:id="560"/>
      <w:r>
        <w:rPr/>
        <w:t>12</w:t>
      </w:r>
      <w:r>
        <w:rPr>
          <w:rtl w:val="true"/>
        </w:rPr>
        <w:t xml:space="preserve">ـ </w:t>
      </w:r>
      <w:r>
        <w:rPr/>
        <w:t>6</w:t>
      </w:r>
      <w:r>
        <w:rPr>
          <w:rtl w:val="true"/>
        </w:rPr>
        <w:t>ـ مقایسه‌ی رجال نجاشی و فهرست شیخ طوسی</w:t>
      </w:r>
      <w:bookmarkEnd w:id="561"/>
    </w:p>
    <w:p>
      <w:pPr>
        <w:pStyle w:val="BookText"/>
        <w:rPr/>
      </w:pPr>
      <w:r>
        <w:rPr>
          <w:rFonts w:ascii="IRNazanin" w:hAnsi="IRNazanin" w:eastAsia="IRNazanin"/>
          <w:color w:val="111111"/>
          <w:sz w:val="28"/>
          <w:sz w:val="28"/>
          <w:szCs w:val="28"/>
          <w:rtl w:val="true"/>
          <w:lang w:bidi="fa-IR"/>
        </w:rPr>
        <w:t xml:space="preserve">در دو کتاب رجال نجاشی و فهرست شیخ طوسی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مؤلّفان شیعه به طور مشترک مورد بحث قرار گرفته‌اند و کتاب فهرست شیخ طوسی به تصحیح الویس اسپرنگر اثر مناسبی در مقایسه‌ی دیدگاه‌های رجالی دو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مصحّح پس از درج متن فهرست شیخ طوسی، اطّلاعاتی نیز در خصوص برخی از مؤلّفان از قول نجاشی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یک نگاه به محتوای کتاب، خواننده به آسانی در جریان دیدگاه‌های دو دانشمند، سبک علمی هر دو مؤلّف و احیانآ وسعت و میزان اطّلاعات رجالی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نمونه‌های معدودی از دو کتاب به صورت مقایسه‌ای مبادرت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شیخ طوسی در مورد حسن‌بن‌علی‌بن‌ابی‌المغیره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رویناه با الاسناد الاوّل عن حمید عن ابن‌نهیک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اضافه بر این مطالب نجاشی در باره‌ی این شخص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الزبیدی الکوفی ثقة هو و ابوه روی عن أبی‌جعفر و أبی‌عبدالله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وهو یروی کتاب أبیه عنه و له کتاب مفرد اخبرنا</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شیخ طوسی در مورد حسین‌بن‌یزید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الحسین‌بن یزید له کتاب اخبرنا به عدة من اصحابنا عن ابی‌المفضل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نجاشی شخص اخیر را به این صورت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الحسین‌بن یزیدبن محمّدبن عبدالملک النوفلی من نوفل النخع مولاهم کوفی ابوعبدالله کان شاعرآ ادیبآ و سکن الری و مات بها و قال قوم من القمیین انّه غلا فی آخر عمره و ما رأیت له روایة تدل علی هذا له کتاب التقیة، اخبرنا</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شیخ طوسی در مورد حمادبن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حمادبن‌عثمان الناب الکوفی ثقة جلیل القدر له کتاب 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درباره‌ی همین شخص نجاشی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حمادبن‌عثمان یعرف بالناب کان یسکن عزرم فنسب إلیها هو و اخوه رویا عن أبی عبدالله علیه السلام و اختص حماد بروایته عن الکاظم و الرّضا صلوات‌الله‌و سلامه‌علیهما مات سنة تسعین و مأة بالکوفة</w:t>
      </w:r>
      <w:r>
        <w:rPr>
          <w:rFonts w:eastAsia="IRNazanin" w:cs="IRNazanin"/>
          <w:color w:val="111111"/>
          <w:sz w:val="28"/>
          <w:szCs w:val="28"/>
          <w:rtl w:val="true"/>
          <w:lang w:bidi="fa-IR"/>
        </w:rPr>
        <w:t>.»</w:t>
      </w:r>
      <w:r>
        <w:rPr>
          <w:rStyle w:val="FootnoteAnchor"/>
          <w:rtl w:val="true"/>
        </w:rPr>
        <w:footnoteReference w:id="92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شیخ طوسی در مورد محمّدبن‌الحسن الصانع به رقم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نوادر رویناها بهذا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همین شخص نجاشی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ینزل فی بنی ذهل، ابوجعفر ضعیف جدّآ قیل انّه غال</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از مقایسه‌ی این نمونه‌ها و نمونه‌های دیگر روشن می‌گردد که شیخ طوسی در معرّفی راویان و مؤلّفان شیعه به ذکر حداقل اطّلاعات بسنده کرده است در حالی که نجاشی در شرح حال صاحبان کتب مسائل بیشتری را از جهت توثیق یا تضعیف، عصر و طبقه‌ی مؤلّف، مذهب صحیح یا سوء اعتقاد، مولد، موطن و محلّ وفات شخص، نسب و خاندان او، آثار و تألیفات مؤلّف و کیفیّت نسخه‌های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کتاب نجاشی به یک سند رجالی شبیه‌تر است تا منبعی در معرّفی آثار و کتاب‌های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علّت تفاوت در سبک و سیره‌ی این دو دانشمند چیست؟ در این مورد نظرات متعدّدی از ناحیه‌ی محقّقان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بر این باورند که ذی‌فنون بودن شیخ طوسی و اشتغال او به مرجعیّت علمی شیعه و اداره‌ی حوزه‌ی درسی بغداد توسّط وی، مانع اصلی او در اعمال دقّت در بحث و بررسی‌های رجالی است و به عکس پرداختن نجاشی به یک فن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دقّت او در شناخت مؤلّفان و آثار و نسخ به جای مانده موجب غنای کتاب او شده است</w:t>
      </w:r>
      <w:r>
        <w:rPr>
          <w:rFonts w:eastAsia="IRNazanin" w:cs="IRNazanin"/>
          <w:color w:val="111111"/>
          <w:sz w:val="28"/>
          <w:szCs w:val="28"/>
          <w:rtl w:val="true"/>
          <w:lang w:bidi="fa-IR"/>
        </w:rPr>
        <w:t>.</w:t>
      </w:r>
      <w:r>
        <w:rPr>
          <w:rStyle w:val="FootnoteAnchor"/>
          <w:rtl w:val="true"/>
        </w:rPr>
        <w:footnoteReference w:id="9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دانشمندان تقدّم نجاشی بر شیخ طوسی راـ در زمینه‌ی اظهارات</w:t>
      </w:r>
    </w:p>
    <w:p>
      <w:pPr>
        <w:pStyle w:val="BookText"/>
        <w:rPr/>
      </w:pPr>
      <w:r>
        <w:rPr>
          <w:rFonts w:ascii="IRNazanin" w:hAnsi="IRNazanin" w:eastAsia="IRNazanin"/>
          <w:color w:val="111111"/>
          <w:sz w:val="28"/>
          <w:sz w:val="28"/>
          <w:szCs w:val="28"/>
          <w:rtl w:val="true"/>
          <w:lang w:bidi="fa-IR"/>
        </w:rPr>
        <w:t>رجالی‌ـ مورد تصریح قرار داده و در موارد اختلاف نظر بین این دو دانشمند، رأی و نظر نجاشی را بر دیدگاه شیخ ارجح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بزرگان می‌توان از محقّق حلی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خلاصة‌الاقوال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 استرآبادی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بحرالعلوم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w:t>
      </w:r>
      <w:r>
        <w:rPr>
          <w:rFonts w:eastAsia="IRNazanin" w:cs="IRNazanin"/>
          <w:color w:val="111111"/>
          <w:sz w:val="28"/>
          <w:szCs w:val="28"/>
          <w:rtl w:val="true"/>
          <w:lang w:bidi="fa-IR"/>
        </w:rPr>
        <w:t>.</w:t>
      </w:r>
      <w:r>
        <w:rPr>
          <w:rStyle w:val="FootnoteAnchor"/>
          <w:rtl w:val="true"/>
        </w:rPr>
        <w:footnoteReference w:id="9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سیّد بحرالعلوم پس از درج</w:t>
      </w:r>
    </w:p>
    <w:p>
      <w:pPr>
        <w:pStyle w:val="BookText"/>
        <w:rPr/>
      </w:pPr>
      <w:r>
        <w:rPr>
          <w:rFonts w:ascii="IRNazanin" w:hAnsi="IRNazanin" w:eastAsia="IRNazanin"/>
          <w:color w:val="111111"/>
          <w:sz w:val="28"/>
          <w:sz w:val="28"/>
          <w:szCs w:val="28"/>
          <w:rtl w:val="true"/>
          <w:lang w:bidi="fa-IR"/>
        </w:rPr>
        <w:t>بسیاری از این تصریحات، کوشیده است تا خود دلایل تقدّم نجاشی بر شیخ طوسی را معلوم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نجاشی بر شیخ مورد تصریح بسیاری از بزرگان بوده و این به جهت بی‌نظیربودن کتاب نجاشی در نوع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رأی درست و صوابی است که علل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زمانی تصنیف کتاب‌های فهرست و رجال شیخ طوسی بر کتاب نجاشی و بعید نیست که نجاشی پس از ملاحظه این کتب به تکمیل اطّلاعات آن‌دو ـخصوصآ در مواردی که شیخ طوسی غفلت کرده‌ـ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شیخ طوسی به رشته‌های مختلف علمی و انجام تصانیف متعدّد در شعبه‌های فقه، کلام،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اختصاص نجاشی به رشته‌های محدودی مانند کتاب‌شناسی و علم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ویژه‌ی علم رجال با دانش مربوط به انساب و قبایل که این موضوع تخصّص به ویژه نجاشی را تشکیل داده و کتابی هم در این باب تألیف کرده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اکثر راویان و مؤلّفان شیعه به کوفه و شهرهای مجاور آن و به همین ترتیب وابسته‌بودن نجاشی به کوفه</w:t>
      </w:r>
    </w:p>
    <w:p>
      <w:pPr>
        <w:pStyle w:val="BookText"/>
        <w:rPr/>
      </w:pPr>
      <w:r>
        <w:rPr>
          <w:rFonts w:ascii="IRNazanin" w:hAnsi="IRNazanin" w:eastAsia="IRNazanin"/>
          <w:color w:val="111111"/>
          <w:sz w:val="28"/>
          <w:sz w:val="28"/>
          <w:szCs w:val="28"/>
          <w:rtl w:val="true"/>
          <w:lang w:bidi="fa-IR"/>
        </w:rPr>
        <w:t>و یکی از خاندان‌های سرشناس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نجاشی با ابوالحسین احمدبن حسین‌بن عبیدالله غضائری ـ که از عارفان به فن رجال بودـ و بهره‌گیری از مصاحبت با وی، که چنین فرصتی برای شیخ طوسی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شیخ طوسی در مقدّمه‌ی فهرست خود تذکّر داده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دانشمندان شیعه کسی قبل از احمدبن حسین‌بن عبیدالله غضائری به تألیف جامعی در معرّفی آثار شیعه نپرداخت و او به تألیف دو کتاب دست یازید که یکی در معرّفی اصول و دیگری در معرّفی مصنّفات شیعه بود، امّا او به مرگ ناگهانی از دنیا رفت و برخی از بستگان او این دو کتاب و دیگر آثار او را از بین بردند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از این سخن برمی‌آید که آثار ابن‌الغضائری در اختیار شیخ طوسی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مطالعه‌ی رجال نجاشی روشن می‌سازد که بخشی از آثار ابن الغضائری در دسترس نجاشی بوده و او در مواردی به نقل آن مبادرت می‌ورزد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نجاشی بر شیخ طوسی از نظر درک اساتید فن رجال مانند احمدبن علی‌بن نوح سیرافی، ابوالحسن احمدبن‌محمّدبن جندی، ابوالفرج، محمّدبن‌علی کاتب و دیگران که شیخ طوسی موفّق به درک آنان نشد</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مطالب ذکرشده قطعآ بخشی از اختلافات شیخ طوسی و نجاشی به ویژه علل تقدّم نجاشی بر شیخ را توجیه می‌کند، لکن برخی از تحقیقات نشان می‌دهد که اختلاف این دو عالم رجالی از علل وسیع‌تری سرچشمه می‌گیرد و باید گفت این علل زمانی شناخته می‌گردد که وضعیت حوزه‌ی درسی بغداد در قرن پنجم هجری شناخته شده و شرایط اجتماعی هر دو دانشمند مورد ارزیابی قرار گیرد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2" w:name="pg3228_33771"/>
    </w:p>
    <w:p>
      <w:pPr>
        <w:pStyle w:val="BookText"/>
        <w:rPr/>
      </w:pPr>
      <w:bookmarkEnd w:id="562"/>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63" w:name="__RefHeading___Toc1870883_2749589250"/>
      <w:bookmarkStart w:id="564" w:name="_Toc217"/>
      <w:bookmarkEnd w:id="563"/>
      <w:r>
        <w:rPr>
          <w:rtl w:val="true"/>
        </w:rPr>
        <w:t>فصل سیزدهم</w:t>
      </w:r>
      <w:r>
        <w:rPr>
          <w:rtl w:val="true"/>
        </w:rPr>
        <w:t xml:space="preserve">: </w:t>
      </w:r>
      <w:r>
        <w:rPr>
          <w:rtl w:val="true"/>
        </w:rPr>
        <w:t>گزارشی از آثار رجالی شیعه در دوره متأخّران</w:t>
      </w:r>
      <w:bookmarkEnd w:id="564"/>
    </w:p>
    <w:p>
      <w:pPr>
        <w:pStyle w:val="Heading3"/>
        <w:numPr>
          <w:ilvl w:val="2"/>
          <w:numId w:val="1"/>
        </w:numPr>
        <w:rPr/>
      </w:pPr>
      <w:bookmarkStart w:id="565" w:name="__RefHeading___Toc1870885_2749589250"/>
      <w:bookmarkStart w:id="566" w:name="_Toc218"/>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آثار رجالی شیعه در دوره‌ی متأخّران</w:t>
      </w:r>
    </w:p>
    <w:p>
      <w:pPr>
        <w:pStyle w:val="Heading3"/>
        <w:numPr>
          <w:ilvl w:val="2"/>
          <w:numId w:val="1"/>
        </w:numPr>
        <w:rPr/>
      </w:pPr>
      <w:bookmarkStart w:id="567" w:name="__RefHeading___Toc1870887_2749589250"/>
      <w:bookmarkStart w:id="568" w:name="_Toc219"/>
      <w:bookmarkEnd w:id="567"/>
      <w:r>
        <w:rPr>
          <w:rtl w:val="true"/>
        </w:rPr>
        <w:t>مقدّمه</w:t>
      </w:r>
      <w:bookmarkEnd w:id="568"/>
    </w:p>
    <w:p>
      <w:pPr>
        <w:pStyle w:val="BookText"/>
        <w:rPr/>
      </w:pPr>
      <w:r>
        <w:rPr>
          <w:rFonts w:ascii="IRNazanin" w:hAnsi="IRNazanin" w:eastAsia="IRNazanin"/>
          <w:color w:val="111111"/>
          <w:sz w:val="28"/>
          <w:sz w:val="28"/>
          <w:szCs w:val="28"/>
          <w:rtl w:val="true"/>
          <w:lang w:bidi="fa-IR"/>
        </w:rPr>
        <w:t xml:space="preserve">همان‌گونه که با عبور از دوره‌ی متقدّمان به عصر متأخّران، آثار حدیثی شیعه توسّط محدّثان در کتاب‌های جامع‌تری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گردید، به همین ترتیب در این دوره بسیاری از علمای رجال در صدد برآمدند تا با جمع‌آوری کلیه آثار رجالی‌ـ به ویژه کتب اربعه رجالی متقدّمان‌ـ کتاب‌های جامع‌تری در شناخت راویان تدوین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قرن هفتم تا عصر حاضر ده‌ها کتاب مختصر و مفصّل به وجود آمده که هر یک دارای ویژگی‌ها و فوائد مخصوص به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گزارشی به اجمال از اهمّ این کتب ارائه 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9" w:name="__RefHeading___Toc1870889_2749589250"/>
      <w:bookmarkStart w:id="570" w:name="_Toc220"/>
      <w:bookmarkEnd w:id="569"/>
      <w:r>
        <w:rPr/>
        <w:t>13</w:t>
      </w:r>
      <w:r>
        <w:rPr>
          <w:rtl w:val="true"/>
        </w:rPr>
        <w:t xml:space="preserve">ـ </w:t>
      </w:r>
      <w:r>
        <w:rPr/>
        <w:t>1</w:t>
      </w:r>
      <w:r>
        <w:rPr>
          <w:rtl w:val="true"/>
        </w:rPr>
        <w:t>ـ بررسی اعتبار آثار رجالی متأخّران</w:t>
      </w:r>
      <w:bookmarkStart w:id="571" w:name="pg3228_33773"/>
      <w:bookmarkEnd w:id="570"/>
    </w:p>
    <w:p>
      <w:pPr>
        <w:pStyle w:val="BookText"/>
        <w:rPr/>
      </w:pPr>
      <w:bookmarkEnd w:id="571"/>
      <w:r>
        <w:rPr>
          <w:rFonts w:ascii="IRNazanin" w:hAnsi="IRNazanin" w:eastAsia="IRNazanin"/>
          <w:color w:val="111111"/>
          <w:sz w:val="28"/>
          <w:sz w:val="28"/>
          <w:szCs w:val="28"/>
          <w:rtl w:val="true"/>
          <w:lang w:bidi="fa-IR"/>
        </w:rPr>
        <w:t>از نظر علمای رجال توثیق خاص نسبت به راویان احادیث از راه‌هایی به اثبات می‌رسد که دو مورد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یکی از معصومان علیهم السلام درباره‌ی راویان و دیگر نصّ یکی از بزرگان حدیث یا رجال متقدّم</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نصّ معصوم علیه السلام اثبات</w:t>
      </w:r>
    </w:p>
    <w:p>
      <w:pPr>
        <w:pStyle w:val="BookText"/>
        <w:rPr/>
      </w:pPr>
      <w:r>
        <w:rPr>
          <w:rFonts w:ascii="IRNazanin" w:hAnsi="IRNazanin" w:eastAsia="IRNazanin"/>
          <w:color w:val="111111"/>
          <w:sz w:val="28"/>
          <w:sz w:val="28"/>
          <w:szCs w:val="28"/>
          <w:rtl w:val="true"/>
          <w:lang w:bidi="fa-IR"/>
        </w:rPr>
        <w:t>صدور خبر از آن معصوم‌ـ و یا لااقل اعتبار خبرـ مورد نیاز است و چنان‌که قبلا گذشت روایات فراوانی در ستایش یا مذمّت بسیاری از راویان وجود دارد که در توثیق و تضعیف راویان‌ـ که اکثر آن‌ها در طبقه اصحاب ائمّه بوده‌اندـ به آنها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دوم نیز لازم است نصّ علمای رجال از لابلای کتب آنها به دست آمده و اعتبارسنجی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فصل گذشته تا حدّی درباره کتب اربعه‌ی رجالی در دوره متقدّمان، محتوای این کتب، روش مؤلّفان آنها در جرح و تعدیل راویان و اعتبار اقوال آنها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اعتبار آثار رجالی که در عصر متأخّران تألیف شده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آثار ناقل دیدگاه‌های رجالی متقدّمان باشد، در این صورت اعتبار علمی آنها متأثّر از اعتبار منابع آنهاـ متعلّق به دوره‌ی متقدّمان‌ـ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این آثار مستقل از کتاب‌های متقدّمان بود و مشتمل بر توثیق و تضعیف راویان باشد، آن وقت به عقیده برخی از محقّقان توثیقات متأخّران حجّت نخواهد بود، مگر آن که عالم رجالی نزدیک به عصر متقدّمان باشد مانند شیخ منتجب الدین یا ابن‌شهر آشوب که در این حالت توثیق آنان جنبه‌ی حسّی داشته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توثیق علمای رجالی دوره‌های بعد مانند ابنطاووس، علّامه حلّی و ابن‌داوود حلّی و نیز علمای متأخّر از آنها مانند علّامه مجلسی که به دلیل دوری از عصر راویان حدیث، بر حدس و اجتهاد مبتنی است، ارزشی جهت استدلال ندارد</w:t>
      </w:r>
      <w:r>
        <w:rPr>
          <w:rFonts w:eastAsia="IRNazanin" w:cs="IRNazanin"/>
          <w:color w:val="111111"/>
          <w:sz w:val="28"/>
          <w:szCs w:val="28"/>
          <w:rtl w:val="true"/>
          <w:lang w:bidi="fa-IR"/>
        </w:rPr>
        <w:t>.</w:t>
      </w:r>
      <w:r>
        <w:rPr>
          <w:rStyle w:val="FootnoteAnchor"/>
          <w:rtl w:val="true"/>
        </w:rPr>
        <w:footnoteReference w:id="9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سبب تألیفات رجالی دوره متأخّران</w:t>
      </w:r>
    </w:p>
    <w:p>
      <w:pPr>
        <w:pStyle w:val="BookText"/>
        <w:rPr/>
      </w:pPr>
      <w:r>
        <w:rPr>
          <w:rFonts w:ascii="IRNazanin" w:hAnsi="IRNazanin" w:eastAsia="IRNazanin"/>
          <w:color w:val="111111"/>
          <w:sz w:val="28"/>
          <w:sz w:val="28"/>
          <w:szCs w:val="28"/>
          <w:rtl w:val="true"/>
          <w:lang w:bidi="fa-IR"/>
        </w:rPr>
        <w:t>در صورتی اعتبار دارد که ناقل و جامع نظرات رجالیون متقدّم همراه با تجزیه و تحلیل دقیق آن آراء از ناحیه مؤلّف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زمینه‌چینی باید گفت که از قرن ششم تا عصر حاضر کتب ارزشمندی در علم رجال به عنوان تکمله‌ی آثار متقدّمان و یا جوامع گسترده‌ی رجالی به ظهور رسیده که اهمّ آنها به ترتیب زیر معرّفی می‌گردد</w:t>
      </w:r>
      <w:r>
        <w:rPr>
          <w:rFonts w:eastAsia="IRNazanin" w:cs="IRNazanin"/>
          <w:color w:val="111111"/>
          <w:sz w:val="28"/>
          <w:szCs w:val="28"/>
          <w:rtl w:val="true"/>
          <w:lang w:bidi="fa-IR"/>
        </w:rPr>
        <w:t>.</w:t>
      </w:r>
    </w:p>
    <w:p>
      <w:pPr>
        <w:pStyle w:val="Heading3"/>
        <w:numPr>
          <w:ilvl w:val="2"/>
          <w:numId w:val="1"/>
        </w:numPr>
        <w:rPr/>
      </w:pPr>
      <w:bookmarkStart w:id="572" w:name="__RefHeading___Toc1870891_2749589250"/>
      <w:bookmarkStart w:id="573" w:name="_Toc221"/>
      <w:bookmarkEnd w:id="572"/>
      <w:r>
        <w:rPr/>
        <w:t>13</w:t>
      </w:r>
      <w:r>
        <w:rPr>
          <w:rtl w:val="true"/>
        </w:rPr>
        <w:t xml:space="preserve">ـ </w:t>
      </w:r>
      <w:r>
        <w:rPr/>
        <w:t>2</w:t>
      </w:r>
      <w:r>
        <w:rPr>
          <w:rtl w:val="true"/>
        </w:rPr>
        <w:t>ـ فهرست اسماء علما الشیعه و مصنفیهم</w:t>
      </w:r>
      <w:bookmarkEnd w:id="573"/>
    </w:p>
    <w:p>
      <w:pPr>
        <w:pStyle w:val="BookText"/>
        <w:rPr/>
      </w:pPr>
      <w:r>
        <w:rPr>
          <w:rFonts w:ascii="IRNazanin" w:hAnsi="IRNazanin" w:eastAsia="IRNazanin"/>
          <w:color w:val="111111"/>
          <w:sz w:val="28"/>
          <w:sz w:val="28"/>
          <w:szCs w:val="28"/>
          <w:rtl w:val="true"/>
          <w:lang w:bidi="fa-IR"/>
        </w:rPr>
        <w:t>این کتاب تألیف حافظ علی‌بن عبیدالله‌بن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بن‌بابویه معروف به منتجب‌الدین و نیز مشهور به ابن‌بابویه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طبق قرائنی تا حدود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قید حیات بوده است</w:t>
      </w:r>
      <w:r>
        <w:rPr>
          <w:rStyle w:val="FootnoteAnchor"/>
          <w:rtl w:val="true"/>
        </w:rPr>
        <w:footnoteReference w:id="937"/>
      </w:r>
      <w:r>
        <w:rPr>
          <w:rFonts w:ascii="IRNazanin" w:hAnsi="IRNazanin" w:eastAsia="IRNazanin"/>
          <w:color w:val="111111"/>
          <w:sz w:val="28"/>
          <w:sz w:val="28"/>
          <w:szCs w:val="28"/>
          <w:rtl w:val="true"/>
          <w:lang w:bidi="fa-IR"/>
        </w:rPr>
        <w:t> کتاب وی شرح حال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مصنفان شیعه و معرّفی آثار آنها را در بر دارد که به تصریح مؤلّف کتاب در فاصله زندگانی شیخ طوسی تا عصر او زندگی کرده‌اند</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اثر</w:t>
      </w:r>
      <w:bookmarkStart w:id="574" w:name="pg3228_33775"/>
    </w:p>
    <w:p>
      <w:pPr>
        <w:pStyle w:val="BookText"/>
        <w:rPr/>
      </w:pPr>
      <w:bookmarkEnd w:id="574"/>
      <w:r>
        <w:rPr>
          <w:rFonts w:ascii="IRNazanin" w:hAnsi="IRNazanin" w:eastAsia="IRNazanin"/>
          <w:color w:val="111111"/>
          <w:sz w:val="28"/>
          <w:sz w:val="28"/>
          <w:szCs w:val="28"/>
          <w:rtl w:val="true"/>
          <w:lang w:bidi="fa-IR"/>
        </w:rPr>
        <w:t>منتجب‌الدین تکمله‌ای بر فهرست شیخ طوسی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دانشمندان به ترتیب حدود الفبا درج شده</w:t>
      </w:r>
      <w:r>
        <w:rPr>
          <w:rStyle w:val="FootnoteAnchor"/>
          <w:rtl w:val="true"/>
        </w:rPr>
        <w:footnoteReference w:id="939"/>
      </w:r>
      <w:r>
        <w:rPr>
          <w:rFonts w:ascii="IRNazanin" w:hAnsi="IRNazanin" w:eastAsia="IRNazanin"/>
          <w:color w:val="111111"/>
          <w:sz w:val="28"/>
          <w:sz w:val="28"/>
          <w:szCs w:val="28"/>
          <w:rtl w:val="true"/>
          <w:lang w:bidi="fa-IR"/>
        </w:rPr>
        <w:t> و مؤلّف کتاب غالبآ به معرّفی آثار</w:t>
      </w:r>
    </w:p>
    <w:p>
      <w:pPr>
        <w:pStyle w:val="BookText"/>
        <w:rPr/>
      </w:pPr>
      <w:r>
        <w:rPr>
          <w:rFonts w:ascii="IRNazanin" w:hAnsi="IRNazanin" w:eastAsia="IRNazanin"/>
          <w:color w:val="111111"/>
          <w:sz w:val="28"/>
          <w:sz w:val="28"/>
          <w:szCs w:val="28"/>
          <w:rtl w:val="true"/>
          <w:lang w:bidi="fa-IR"/>
        </w:rPr>
        <w:t>دانشمندان و نیز مدح و توثیق آنان عنایت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کتاب استدراکی به چشم می‌خورد که حاوی شرح حال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دانشمندان شیعه است که ابن‌حجر عسقلانی با استفاده از کتاب تاریخ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ابن‌بابویه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575" w:name="__RefHeading___Toc1870893_2749589250"/>
      <w:bookmarkStart w:id="576" w:name="_Toc222"/>
      <w:bookmarkEnd w:id="575"/>
      <w:r>
        <w:rPr/>
        <w:t>13</w:t>
      </w:r>
      <w:r>
        <w:rPr>
          <w:rtl w:val="true"/>
        </w:rPr>
        <w:t xml:space="preserve">ـ </w:t>
      </w:r>
      <w:r>
        <w:rPr/>
        <w:t>3</w:t>
      </w:r>
      <w:r>
        <w:rPr>
          <w:rtl w:val="true"/>
        </w:rPr>
        <w:t>ـ معالم العلماء فی فهرست کتب الشیعة و اسماء المصنفین منهم قدیمآ و حدیثآ</w:t>
      </w:r>
      <w:bookmarkEnd w:id="576"/>
    </w:p>
    <w:p>
      <w:pPr>
        <w:pStyle w:val="BookText"/>
        <w:rPr/>
      </w:pPr>
      <w:r>
        <w:rPr>
          <w:rFonts w:ascii="IRNazanin" w:hAnsi="IRNazanin" w:eastAsia="IRNazanin"/>
          <w:color w:val="111111"/>
          <w:sz w:val="28"/>
          <w:sz w:val="28"/>
          <w:szCs w:val="28"/>
          <w:rtl w:val="true"/>
          <w:lang w:bidi="fa-IR"/>
        </w:rPr>
        <w:t xml:space="preserve">این کتاب تألیف محمّدبن‌علی‌بن‌شهر آشوب مازندرانی است که در سال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و به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تکمله، بلکه استدراکی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تألیف گردید و ابن‌شهر آشوب در آن به ذکر و معرّفی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مؤلّفان شیعه ـ که بعضآ در شمار راویان حدیث بوده‌اندـ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مؤلّف کتاب، اثر او علیرغم اختصارـ نسبت به فهرست شیخ طوسی‌ـ دارای زوائد و فوائد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وی به شرح حال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مصنفان شیعه پرداخته که اثری از نام آنها در کتاب شیخ طوسی نیست</w:t>
      </w:r>
      <w:r>
        <w:rPr>
          <w:rFonts w:eastAsia="IRNazanin" w:cs="IRNazanin"/>
          <w:color w:val="111111"/>
          <w:sz w:val="28"/>
          <w:szCs w:val="28"/>
          <w:rtl w:val="true"/>
          <w:lang w:bidi="fa-IR"/>
        </w:rPr>
        <w:t>.</w:t>
      </w:r>
      <w:r>
        <w:rPr>
          <w:rStyle w:val="FootnoteAnchor"/>
          <w:rtl w:val="true"/>
        </w:rPr>
        <w:footnoteReference w:id="9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اسامی مؤلّفان به ترتیب حروف</w:t>
      </w:r>
    </w:p>
    <w:p>
      <w:pPr>
        <w:pStyle w:val="BookText"/>
        <w:rPr/>
      </w:pPr>
      <w:r>
        <w:rPr>
          <w:rFonts w:ascii="IRNazanin" w:hAnsi="IRNazanin" w:eastAsia="IRNazanin"/>
          <w:color w:val="111111"/>
          <w:sz w:val="28"/>
          <w:sz w:val="28"/>
          <w:szCs w:val="28"/>
          <w:rtl w:val="true"/>
          <w:lang w:bidi="fa-IR"/>
        </w:rPr>
        <w:t>الفبایی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کتاب از جهت ذکر اسامی کتب و آثار شیعه در عصر متقدّمان قابل توجّه است امّا به ندرت در توثیق یا تضعیف راویان سخنی از ابن‌شهر آشوب وجود دارد، معهذا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علمای رجال حائز اهمیّت است</w:t>
      </w:r>
      <w:r>
        <w:rPr>
          <w:rFonts w:eastAsia="IRNazanin" w:cs="IRNazanin"/>
          <w:color w:val="111111"/>
          <w:sz w:val="28"/>
          <w:szCs w:val="28"/>
          <w:rtl w:val="true"/>
          <w:lang w:bidi="fa-IR"/>
        </w:rPr>
        <w:t>.</w:t>
      </w:r>
    </w:p>
    <w:p>
      <w:pPr>
        <w:pStyle w:val="Heading3"/>
        <w:numPr>
          <w:ilvl w:val="2"/>
          <w:numId w:val="1"/>
        </w:numPr>
        <w:rPr/>
      </w:pPr>
      <w:bookmarkStart w:id="577" w:name="__RefHeading___Toc1870895_2749589250"/>
      <w:bookmarkStart w:id="578" w:name="_Toc223"/>
      <w:bookmarkEnd w:id="577"/>
      <w:r>
        <w:rPr/>
        <w:t>13</w:t>
      </w:r>
      <w:r>
        <w:rPr>
          <w:rtl w:val="true"/>
        </w:rPr>
        <w:t xml:space="preserve">ـ </w:t>
      </w:r>
      <w:r>
        <w:rPr/>
        <w:t>4</w:t>
      </w:r>
      <w:r>
        <w:rPr>
          <w:rtl w:val="true"/>
        </w:rPr>
        <w:t>ـ حل الاشکال فی معرفة الرجال</w:t>
      </w:r>
      <w:bookmarkEnd w:id="578"/>
    </w:p>
    <w:p>
      <w:pPr>
        <w:pStyle w:val="BookText"/>
        <w:rPr/>
      </w:pPr>
      <w:r>
        <w:rPr>
          <w:rFonts w:ascii="IRNazanin" w:hAnsi="IRNazanin" w:eastAsia="IRNazanin"/>
          <w:color w:val="111111"/>
          <w:sz w:val="28"/>
          <w:sz w:val="28"/>
          <w:szCs w:val="28"/>
          <w:rtl w:val="true"/>
          <w:lang w:bidi="fa-IR"/>
        </w:rPr>
        <w:t xml:space="preserve">نخستین کسی که به جمع‌آوری مطالب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از اصول اوّلیه رجالی همّت گماشت، سید احمدبن‌طاووس متوفی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الاشکال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طوری که خود تصریح کرده است شرح حال راویان راـ از مصنفان و غیر ایشان‌ـ که در مورد آنها مدح یا قدحی وارد شده از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الرجال کشی، رجال نجاشی، فهرست و رجال شیخ طوسی و رجال احمدبن حسین‌بن عبیدالله غضائری‌ـ که در موضوع ضعفاء نگاشته بودـ جمع‌آوری کرده، در کتاب واحدی قرار داد</w:t>
      </w:r>
      <w:r>
        <w:rPr>
          <w:rFonts w:eastAsia="IRNazanin" w:cs="IRNazanin"/>
          <w:color w:val="111111"/>
          <w:sz w:val="28"/>
          <w:szCs w:val="28"/>
          <w:rtl w:val="true"/>
          <w:lang w:bidi="fa-IR"/>
        </w:rPr>
        <w:t>.</w:t>
      </w:r>
      <w:r>
        <w:rPr>
          <w:rStyle w:val="FootnoteAnchor"/>
          <w:rtl w:val="true"/>
        </w:rPr>
        <w:footnoteReference w:id="94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به طوری که از سخن ابنطاووس به دست می‌آید وی به منابع پنجگانه رجالی متقدّمان غیر از رجال ابن‌الغضائری با سند متّصل دسترسی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ابن‌الغضائری ـ موسوم به الضعفاءـ به صورت</w:t>
      </w:r>
      <w:bookmarkStart w:id="579" w:name="pg3228_33777"/>
    </w:p>
    <w:p>
      <w:pPr>
        <w:pStyle w:val="BookText"/>
        <w:rPr/>
      </w:pPr>
      <w:bookmarkEnd w:id="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او قرار گرفته است</w:t>
      </w:r>
      <w:r>
        <w:rPr>
          <w:rFonts w:eastAsia="IRNazanin" w:cs="IRNazanin"/>
          <w:color w:val="111111"/>
          <w:sz w:val="28"/>
          <w:szCs w:val="28"/>
          <w:rtl w:val="true"/>
          <w:lang w:bidi="fa-IR"/>
        </w:rPr>
        <w:t>.</w:t>
      </w:r>
      <w:r>
        <w:rPr>
          <w:rStyle w:val="FootnoteAnchor"/>
          <w:rtl w:val="true"/>
        </w:rPr>
        <w:footnoteReference w:id="9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کتاب بزرگ به دلیل عدم استنساخ وسیع در عصر مؤلّف آن و نیز در</w:t>
      </w:r>
    </w:p>
    <w:p>
      <w:pPr>
        <w:pStyle w:val="BookText"/>
        <w:rPr/>
      </w:pPr>
      <w:r>
        <w:rPr>
          <w:rFonts w:ascii="IRNazanin" w:hAnsi="IRNazanin" w:eastAsia="IRNazanin"/>
          <w:color w:val="111111"/>
          <w:sz w:val="28"/>
          <w:sz w:val="28"/>
          <w:szCs w:val="28"/>
          <w:rtl w:val="true"/>
          <w:lang w:bidi="fa-IR"/>
        </w:rPr>
        <w:t>دوره‌های بعد، در معرض تلف و نابودی واقع شد و تنها دو گزینش از آن به عمل آمد که تا عصر 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گزینش و بازنویسی رجال ابن‌الغضائری از کتاب حل الاشکال توسّط شیخ عبدالله شوشتری و دیگر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مختار رجال کشی است‌ـ به وسیله حسن‌بن زین‌الدین فرزند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آن‌جا که نسخه‌ای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الاشکال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خطّ مؤلّف آن بوده،</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 xml:space="preserve">از طریق شهید ثانی در اختیار فرزند او قرار گرفت وی موفّق شد گزینشی از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عمدةً منقولات اختیار الرجال از اصل حل الاشکال است‌ـ تألیف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شرح حال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راویان شیعه‌ـ که بعضآ از اصحاب ائمّه علیهم السلام بوده‌اندـ به همان سبک رجال کشی یعنی در قالب روایات رجالی آورده شده است، امّا امتیاز مهم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نقد آن نسبت به روایات ضعیفی است که در باره‌ی اصحاب ائمّه در کتاب کشی وارد شده است که یک نمونه‌ی آن را می‌توان در نقد روایات وارده درباره یونس بن عبدالرّحمان ملاحظه کرد</w:t>
      </w:r>
      <w:r>
        <w:rPr>
          <w:rFonts w:eastAsia="IRNazanin" w:cs="IRNazanin"/>
          <w:color w:val="111111"/>
          <w:sz w:val="28"/>
          <w:szCs w:val="28"/>
          <w:rtl w:val="true"/>
          <w:lang w:bidi="fa-IR"/>
        </w:rPr>
        <w:t>.</w:t>
      </w:r>
      <w:r>
        <w:rPr>
          <w:rStyle w:val="FootnoteAnchor"/>
          <w:rtl w:val="true"/>
        </w:rPr>
        <w:footnoteReference w:id="945"/>
      </w:r>
    </w:p>
    <w:p>
      <w:pPr>
        <w:pStyle w:val="Heading3"/>
        <w:numPr>
          <w:ilvl w:val="2"/>
          <w:numId w:val="1"/>
        </w:numPr>
        <w:rPr/>
      </w:pPr>
      <w:bookmarkStart w:id="580" w:name="__RefHeading___Toc1870897_2749589250"/>
      <w:bookmarkStart w:id="581" w:name="_Toc224"/>
      <w:bookmarkEnd w:id="580"/>
      <w:r>
        <w:rPr/>
        <w:t>13</w:t>
      </w:r>
      <w:r>
        <w:rPr>
          <w:rtl w:val="true"/>
        </w:rPr>
        <w:t xml:space="preserve">ـ </w:t>
      </w:r>
      <w:r>
        <w:rPr/>
        <w:t>5</w:t>
      </w:r>
      <w:r>
        <w:rPr>
          <w:rtl w:val="true"/>
        </w:rPr>
        <w:t>ـ کتاب الرجال ابن‌داوود حلّی</w:t>
      </w:r>
      <w:bookmarkEnd w:id="581"/>
    </w:p>
    <w:p>
      <w:pPr>
        <w:pStyle w:val="BookText"/>
        <w:rPr/>
      </w:pPr>
      <w:r>
        <w:rPr>
          <w:rFonts w:ascii="IRNazanin" w:hAnsi="IRNazanin" w:eastAsia="IRNazanin"/>
          <w:color w:val="111111"/>
          <w:sz w:val="28"/>
          <w:sz w:val="28"/>
          <w:szCs w:val="28"/>
          <w:rtl w:val="true"/>
          <w:lang w:bidi="fa-IR"/>
        </w:rPr>
        <w:t xml:space="preserve">این کتاب تألیف تقی‌الدین حسن‌بن علی‌بن داوود حلّی معروف به ابن‌داوود حلّی است که متولّد سال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رجالی معروف قرن هفتم احمدبنطاووس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ابن‌داوود مؤلّفی پرکار بوده که بیش از سی کتاب به صورت نظم و نثر داشته است</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آثار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جامع آثار رجالی دوره متقدّمان با گزینش و اختصار در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رجال ابن‌داوود ابتکاراتی مدنظر مؤلّف قرار گرفت که قبل از او سابقه‌ای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وی مطالب کتاب خود را در دو بخش عمده تنظیم کرد، بخش نخست را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ذکر الممدوحین و من لم یضعفهم الاصحاب فیما 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معرّفی کسانی اختصاص داد که درباره‌ی آنها مدح یا وثاقتی وارد شده و حتی‌الامکان مورد تضعیف قرار نگرفته‌اند که شمار آنان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مجروحین و مهملین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یافته که در آن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راویان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نیز اگر درباره یکی از راویان مدح و ذم به طور توأمان وارد شده، ابن‌داوود یک بار او را در بخش نخست و یک بار در بخش دوم کتاب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دیگر ابن‌داوود حلی که خود اعلام کرده ست که قبل از او سابقه‌ای در کتاب‌های رجالی نداشته</w:t>
      </w:r>
      <w:r>
        <w:rPr>
          <w:rStyle w:val="FootnoteAnchor"/>
          <w:rtl w:val="true"/>
        </w:rPr>
        <w:footnoteReference w:id="947"/>
      </w:r>
      <w:r>
        <w:rPr>
          <w:rFonts w:ascii="IRNazanin" w:hAnsi="IRNazanin" w:eastAsia="IRNazanin"/>
          <w:color w:val="111111"/>
          <w:sz w:val="28"/>
          <w:sz w:val="28"/>
          <w:szCs w:val="28"/>
          <w:rtl w:val="true"/>
          <w:lang w:bidi="fa-IR"/>
        </w:rPr>
        <w:t> استفاده از رمزهایی در معرّفی مصادر نقل</w:t>
      </w:r>
    </w:p>
    <w:p>
      <w:pPr>
        <w:pStyle w:val="BookText"/>
        <w:rPr/>
      </w:pPr>
      <w:r>
        <w:rPr>
          <w:rFonts w:ascii="IRNazanin" w:hAnsi="IRNazanin" w:eastAsia="IRNazanin"/>
          <w:color w:val="111111"/>
          <w:sz w:val="28"/>
          <w:sz w:val="28"/>
          <w:szCs w:val="28"/>
          <w:rtl w:val="true"/>
          <w:lang w:bidi="fa-IR"/>
        </w:rPr>
        <w:t>قولهای رجالی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رجال نجاشی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شیخ طوسی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شیخ طوسی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برقی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هر کتابی رمزی ساخته و پس از ذکر آراء علمای قبل از خود با ذکر آن رمز مأخذ سخن خود را معین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ابتکار ابن‌داوود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فوائدی از معلومات رجالی است که وی پس از آوردن نام راویان به عنوان خاتمه کتاب آنها را در پایان هر بخش درج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 پایان بخش اوّل چند فصل به شرح زیر جلب نظر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جماعتی که نجاشی درباره‌ی آنها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اصحاب اجماع مشتمل بر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عدم اختلاف در جلالت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کسانی که نجاشی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امّا در مذهب مضطرب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کسانی که نجاشی درباره آنها تعابیری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کسانی که تعداد روایات آنها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کسانی که به کنیه شهرت یافته‌اند و نام آنها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از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که با کنیه مشهورند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زن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در پایان بخش دوم کتاب فوائد مهمّی در معرّفی راویانی که از جهت مذهب یا عدالت تضعیف شده‌اند وارد شده و دسته‌بندی متنوّعی از راویان به صورت زیر ملاحظه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الف‌ـ واقفی مذهبان</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ب‌ـ فطحی‌مذهبان</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ج‌ـ زیدی مذهبان</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دـ عامی مذهبان</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غالیان</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و بالاخره در پایان کتاب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 ذکر شده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در بحث از برخی از اسناد و تمیز نام‌های مشترک راویان و یک تنبه نیز به طرق شیخ صدوق و شیخ طوسی در کتابهای من لایحضره الفقیه، تهذیب الاحکام و الاستبصار، اختصاص دارد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رجال ابن‌داوود علی‌رغم امتیازاتی که دارد، در عین حال از نظر عالمان رجال برخوردار از نواقص و اشکالاتی است که در آثار خود به آن تذکّر داده‌اند،</w:t>
      </w:r>
      <w:r>
        <w:rPr>
          <w:rStyle w:val="FootnoteAnchor"/>
          <w:rtl w:val="true"/>
        </w:rPr>
        <w:footnoteReference w:id="949"/>
      </w:r>
      <w:r>
        <w:rPr>
          <w:rFonts w:ascii="IRNazanin" w:hAnsi="IRNazanin" w:eastAsia="IRNazanin"/>
          <w:color w:val="111111"/>
          <w:sz w:val="28"/>
          <w:sz w:val="28"/>
          <w:szCs w:val="28"/>
          <w:rtl w:val="true"/>
          <w:lang w:bidi="fa-IR"/>
        </w:rPr>
        <w:t> عمده‌ی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اشکالات مرتبط با سهل‌انگاری‌هایی است که به ابن‌داوود در مقام نقل آراء رجالیون متقدّم نسبت داده شده</w:t>
      </w:r>
      <w:bookmarkStart w:id="582" w:name="pg3228_33781"/>
    </w:p>
    <w:p>
      <w:pPr>
        <w:pStyle w:val="BookText"/>
        <w:rPr/>
      </w:pPr>
      <w:bookmarkEnd w:id="582"/>
      <w:r>
        <w:rPr>
          <w:rFonts w:ascii="IRNazanin" w:hAnsi="IRNazanin" w:eastAsia="IRNazanin"/>
          <w:color w:val="111111"/>
          <w:sz w:val="28"/>
          <w:sz w:val="28"/>
          <w:szCs w:val="28"/>
          <w:rtl w:val="true"/>
          <w:lang w:bidi="fa-IR"/>
        </w:rPr>
        <w:t>و بعضآ مصحّحان کتاب در پاورقی مطالب به آن توجّه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آخر آن‌که ابن‌داوود کمتر به جرح و تعدیل راویان اقدام کرده بلکه در درجه نخست ناقل جرح و تعدیل علمای رجالی قبل از خود است، لذا جنبه‌ی اجتهادی آن ضعیف است</w:t>
      </w:r>
      <w:r>
        <w:rPr>
          <w:rFonts w:eastAsia="IRNazanin" w:cs="IRNazanin"/>
          <w:color w:val="111111"/>
          <w:sz w:val="28"/>
          <w:szCs w:val="28"/>
          <w:rtl w:val="true"/>
          <w:lang w:bidi="fa-IR"/>
        </w:rPr>
        <w:t>.</w:t>
      </w:r>
    </w:p>
    <w:p>
      <w:pPr>
        <w:pStyle w:val="Heading3"/>
        <w:numPr>
          <w:ilvl w:val="2"/>
          <w:numId w:val="1"/>
        </w:numPr>
        <w:rPr/>
      </w:pPr>
      <w:bookmarkStart w:id="583" w:name="__RefHeading___Toc1870899_2749589250"/>
      <w:bookmarkStart w:id="584" w:name="_Toc225"/>
      <w:bookmarkEnd w:id="583"/>
      <w:r>
        <w:rPr/>
        <w:t>13</w:t>
      </w:r>
      <w:r>
        <w:rPr>
          <w:rtl w:val="true"/>
        </w:rPr>
        <w:t xml:space="preserve">ـ </w:t>
      </w:r>
      <w:r>
        <w:rPr/>
        <w:t>6</w:t>
      </w:r>
      <w:r>
        <w:rPr>
          <w:rtl w:val="true"/>
        </w:rPr>
        <w:t>ـ خلاصة الاقوال فی معرفة الرجال</w:t>
      </w:r>
      <w:bookmarkEnd w:id="584"/>
    </w:p>
    <w:p>
      <w:pPr>
        <w:pStyle w:val="BookText"/>
        <w:rPr/>
      </w:pPr>
      <w:r>
        <w:rPr>
          <w:rFonts w:ascii="IRNazanin" w:hAnsi="IRNazanin" w:eastAsia="IRNazanin"/>
          <w:color w:val="111111"/>
          <w:sz w:val="28"/>
          <w:sz w:val="28"/>
          <w:szCs w:val="28"/>
          <w:rtl w:val="true"/>
          <w:lang w:bidi="fa-IR"/>
        </w:rPr>
        <w:t xml:space="preserve">این کتاب تألیف حسن‌بن‌یوسف‌بن‌مطهّر معروف به علّامه حلّی، متولّد به سال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درگذشته به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از فقهاء، متکلّمان، محدّثان و رجالیون به نام قرن هشتم هجری است که در رشته‌های گوناگون صاحب اثر بوده و در حدود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آثار او فهرست شده است</w:t>
      </w:r>
      <w:r>
        <w:rPr>
          <w:rFonts w:eastAsia="IRNazanin" w:cs="IRNazanin"/>
          <w:color w:val="111111"/>
          <w:sz w:val="28"/>
          <w:szCs w:val="28"/>
          <w:rtl w:val="true"/>
          <w:lang w:bidi="fa-IR"/>
        </w:rPr>
        <w:t>.</w:t>
      </w:r>
      <w:r>
        <w:rPr>
          <w:rStyle w:val="FootnoteAnchor"/>
          <w:rtl w:val="true"/>
        </w:rPr>
        <w:footnoteReference w:id="9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زمینه‌ی علم رجال</w:t>
      </w:r>
    </w:p>
    <w:p>
      <w:pPr>
        <w:pStyle w:val="BookText"/>
        <w:rPr/>
      </w:pPr>
      <w:r>
        <w:rPr>
          <w:rFonts w:ascii="IRNazanin" w:hAnsi="IRNazanin" w:eastAsia="IRNazanin"/>
          <w:color w:val="111111"/>
          <w:sz w:val="28"/>
          <w:sz w:val="28"/>
          <w:szCs w:val="28"/>
          <w:rtl w:val="true"/>
          <w:lang w:bidi="fa-IR"/>
        </w:rPr>
        <w:t xml:space="preserve">وی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بوده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المقال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بزرگ او در علم رجال بوده و فعلا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الاشتباه فی اسماء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طبع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الفهرست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حاضر محور آراء رجالی علّامه حلّی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تنها به ذکر راویان پرداخته و متعرّض جرح و تعدیل آنها نشده است</w:t>
      </w:r>
      <w:r>
        <w:rPr>
          <w:rFonts w:eastAsia="IRNazanin" w:cs="IRNazanin"/>
          <w:color w:val="111111"/>
          <w:sz w:val="28"/>
          <w:szCs w:val="28"/>
          <w:rtl w:val="true"/>
          <w:lang w:bidi="fa-IR"/>
        </w:rPr>
        <w:t>.</w:t>
      </w:r>
      <w:r>
        <w:rPr>
          <w:rStyle w:val="FootnoteAnchor"/>
          <w:rtl w:val="true"/>
        </w:rPr>
        <w:footnoteReference w:id="951"/>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رجال ابن‌داوود، راویان در دو بخش متمایز آورده شده‌اند، بخش اول اختصاص به کسانی دارد که علّامه حلّی به روایت آنان اعتماد کرده و یا لااقل قبول روایات آنان برای علّامه ترجیح داشته است که در این بخش از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راویان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کتاب اختصاص به ذکر کسانی دارد که علّامه نقل روایات آنها را ترک کرده و یا لااقل در مورد آنان موضع توقّف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نیز شامل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ضعفاء بوده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شده‌اند در معرّفی راویان‌ـ در هر دو بخش‌ـ از نظام الفبایی استفاده شده و مرجع علّامه در نقل جرح و تعدیل راویان، همه‌ی آثار رجالی است که قبل از علّامه تألیف شده و در زمان این دانشمند در اختیار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ویژگی که وی به نقل آراء کشی، نجاشی، شیخ طوسی، ابن‌الغضائری، اهتمام داشته و در مواردی بدون آن‌که انتساب جرح و تعدیل را به صاحب آن مشخّص سازد، به ذکر اقوال متقدّمان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آن‌که علّامه در بیان جرح و تعدیل راویان، از اجتهاد خود در تجزیه و تحلیل آراء علمای قبل از خود بهره گرفته و لذا اگر درباره یک راوی جرح و تعدیل به صورت توأمان وارد شده باشد وی نسبت به توثیق یا تضعیف راوی موضعی قاطع اتّخاذ کرده و نام آن راوی را تنها در یک بخش درج کرده است و از این جهت کار وی با ابن‌داوود حلّی تفاوت دارد که گاه نام برخی از راویان را به اعتبار توثیق او یک بار در بخش نخست و به اعتبار تضعیف وی یک مرتبه نیز در بخش دوم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مزایای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رجال مشترک و نیز راویانی است که به کنیه خود شهرت یافته‌اند و او در پایان هر دو بخش کتاب در مجموع به معرّفی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موثّقان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bookmarkStart w:id="585" w:name="pg3228_33784"/>
    </w:p>
    <w:p>
      <w:pPr>
        <w:pStyle w:val="BookText"/>
        <w:rPr/>
      </w:pPr>
      <w:bookmarkEnd w:id="585"/>
      <w:r>
        <w:rPr>
          <w:rFonts w:ascii="IRNazanin" w:hAnsi="IRNazanin" w:eastAsia="IRNazanin"/>
          <w:color w:val="111111"/>
          <w:sz w:val="28"/>
          <w:sz w:val="28"/>
          <w:szCs w:val="28"/>
          <w:rtl w:val="true"/>
          <w:lang w:bidi="fa-IR"/>
        </w:rPr>
        <w:t>از 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کنیه شهرت یافته‌اند،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مزیت مهم و قابل توجّه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دهگانه‌ای است که علّامه آنها را در انتهای کتاب آورده و آنها را شایسته شناخت دانسته است</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عناوین این فوائد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اوّل‌ـ شناسایی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که در سندها با کنیه آورده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دوم‌ـ توجّه به مشایخ سعدبن‌عبدالله و حسن‌بن محبوب در اسناد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سوم‌ـ معرّفی دقیق مصادیق عده‌ی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چهارم‌ـ ذکر مستثنیات محمّدبن الحسن‌بن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رجال نوادر الحکمه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فایده پنجم‌ـ تاریخ امام دوازدهم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نایبان چهارگانه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ششم‌ـ اسامی سفرای مذموم در کتاب الغیبه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هفتم‌ـ اسامی چند تن از موثّقان که برای آنان توقیع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هشتم‌ـ بررسی طرق شیخ طوسی در مشیخه‌ی تهذیب الاحکام و الاستبصار و طرق شیخ صدوق در من لایحضره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نهم‌ـ تعیین مراد از حمّاد که ابراهیم‌بن‌هاشم از او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دهم‌ـ برخی از طرق صحیح علّامه حلّی به تألیفات شیخ طوسی، صدوق و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ثانوی رجالی معروف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چنان‌که گذشت مشترکانی دارند و نیز دارای اختلافاتی هستند که در برخی از کتابها به تفصیل به آن اشاره شده است</w:t>
      </w:r>
      <w:r>
        <w:rPr>
          <w:rFonts w:eastAsia="IRNazanin" w:cs="IRNazanin"/>
          <w:color w:val="111111"/>
          <w:sz w:val="28"/>
          <w:szCs w:val="28"/>
          <w:rtl w:val="true"/>
          <w:lang w:bidi="fa-IR"/>
        </w:rPr>
        <w:t>.</w:t>
      </w:r>
      <w:r>
        <w:rPr>
          <w:rStyle w:val="FootnoteAnchor"/>
          <w:rtl w:val="true"/>
        </w:rPr>
        <w:footnoteReference w:id="953"/>
      </w:r>
    </w:p>
    <w:p>
      <w:pPr>
        <w:pStyle w:val="Heading3"/>
        <w:numPr>
          <w:ilvl w:val="2"/>
          <w:numId w:val="1"/>
        </w:numPr>
        <w:rPr/>
      </w:pPr>
      <w:bookmarkStart w:id="586" w:name="__RefHeading___Toc1870901_2749589250"/>
      <w:bookmarkStart w:id="587" w:name="_Toc226"/>
      <w:bookmarkEnd w:id="586"/>
      <w:r>
        <w:rPr/>
        <w:t>13</w:t>
      </w:r>
      <w:r>
        <w:rPr>
          <w:rtl w:val="true"/>
        </w:rPr>
        <w:t xml:space="preserve">ـ </w:t>
      </w:r>
      <w:r>
        <w:rPr/>
        <w:t>7</w:t>
      </w:r>
      <w:r>
        <w:rPr>
          <w:rtl w:val="true"/>
        </w:rPr>
        <w:t>ـ پیدایش جوامع رجالی</w:t>
      </w:r>
      <w:bookmarkEnd w:id="58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یک جامع رجالی کتابی است که در آن مؤلّف آن با تکیه بر آثار رجالی قبل از خودـ از جمله اصول اوّلیه و ثانویه رجال‌ـ به جمع‌آوری اسامی راویان احادیث پرداخته و آنها را بر اساس نظم الفبایی نام راویان مرتّب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 ذیل نام هر راوی، مطالبی از جرح یا تعدیل وی‌ـ که در منابع وجود داردـ ذکر شده و در مواردی بررسی و تجزیه و تحلیل مؤلّف کتاب به آن اضافه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یک از کتاب‌های جامع رجال دارای فوائدی است که کتاب دیگر فاقد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نگاری در رجال شیعه به طوری که گذشت از قرن هفتم توسّط سیدبن طاووس با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الاشکال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قرن دهم به عنوان یک حرکت علمی پرشتاب مدنظر علمای رجال قرار گرفت و کتب مختلفی در این ارتباط به منصه ظهور رسید که هرکدام دارای ویژگی‌های منحصر به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هدف معرّفی تفصیلی این کتب باشد،</w:t>
      </w:r>
    </w:p>
    <w:p>
      <w:pPr>
        <w:pStyle w:val="BookText"/>
        <w:rPr/>
      </w:pPr>
      <w:r>
        <w:rPr>
          <w:rFonts w:ascii="IRNazanin" w:hAnsi="IRNazanin" w:eastAsia="IRNazanin"/>
          <w:color w:val="111111"/>
          <w:sz w:val="28"/>
          <w:sz w:val="28"/>
          <w:szCs w:val="28"/>
          <w:rtl w:val="true"/>
          <w:lang w:bidi="fa-IR"/>
        </w:rPr>
        <w:t>به ذکر اهمّ آنها به ترتیب پیدایش بسنده می‌شود</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منهج المقال فی تحقیق احوال الرجال معروف به رجال کبیر تألیف محمّدبن علی‌بن ابراهیم استرآبادی معروف به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جامع‌ترین کتاب رجالی تألیف شده در دوره صفویه است</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نقد الرجال تألیف سید میر مصطفی حسینی تفرشی از علمای قرن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سال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 مطالب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آثار رجالی معروف قبل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کتاب بررسی آراء و نظرات رجالیون قبلی است و مؤلّف صرفآ در صدد جمع‌آوری اقوال گذشتگان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جامع الرواة و ازاحة الاشتباهات عن الطرق‌والاسناد تألیف محمّدبن علی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در واقع بازنگاری رجال متوسّط میرزا محمّد استرآبادی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المقال فی احوال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اضافه‌کردن مطالبی ضروری به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تفرشی و سایر مدارک است از این رو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عبارات میرزا محمّد استرآبادی 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عبارات سید تفرشی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اطّلاعات فراوانی که با استفاده از مصادر رجالی گذشتگان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مؤلّف کتاب کوشیده است تا با توجّه به روایات کتب اربعه موقعیّت هر راوی راـ از جهت تعداد روایات او و خصوصآ ابوابی که در آن به نقل حدیث پرداخته‌ـ مشخّص سازد، لذا از کتب حدیثی نیز با رمزهای مشخّص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نام کتاب پیداست،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مناسبی جهت تمیز مشترکات روایی و تصحیح اسناد مشتبه به 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الوجیزة فی الرجال تألیف علّامه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کتاب مؤلّف دانشمند آن به معرّفی </w:t>
      </w:r>
      <w:r>
        <w:rPr>
          <w:rFonts w:eastAsia="IRNazanin" w:cs="IRNazanin"/>
          <w:color w:val="111111"/>
          <w:sz w:val="28"/>
          <w:szCs w:val="28"/>
          <w:lang w:bidi="fa-IR"/>
        </w:rPr>
        <w:t>2147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راویان شیعه پرداخته و درباره‌ی آنها با تکیه بر مصادر رجالی حکمی از جرح یا تعدیل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ضمنآ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راویانی که با کنیه، نام پدرشان و لقب شناخته شده‌اند را نام برده و درباره‌ی آنها اطّلاعاتی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انتهای کتاب خود رساله‌ای در ذکر اسانید شیخ صدوق در من لایحضره الفقیه و طرق او به صاحبان اصول و کتب روایی آورده و ضعف یا صحّت این طرق را نمایانده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تنقیح المقال فی علم الرجال تألیف شیخ عبدالله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بزرگترین مجموعه‌ی رجالی موجود است که به زیور طبع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برخی از بررسی‌ها، مامقانی در تألیف کتاب خود از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رجالی شیعی و چند مأخذ رجالی اهل سنّت استفاده کرده است</w:t>
      </w:r>
      <w:r>
        <w:rPr>
          <w:rFonts w:eastAsia="IRNazanin" w:cs="IRNazanin"/>
          <w:color w:val="111111"/>
          <w:sz w:val="28"/>
          <w:szCs w:val="28"/>
          <w:rtl w:val="true"/>
          <w:lang w:bidi="fa-IR"/>
        </w:rPr>
        <w:t>.</w:t>
      </w:r>
      <w:r>
        <w:rPr>
          <w:rStyle w:val="FootnoteAnchor"/>
          <w:rtl w:val="true"/>
        </w:rPr>
        <w:footnoteReference w:id="9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مجموع تعداد </w:t>
      </w:r>
      <w:r>
        <w:rPr>
          <w:rFonts w:eastAsia="IRNazanin" w:cs="IRNazanin"/>
          <w:color w:val="111111"/>
          <w:sz w:val="28"/>
          <w:szCs w:val="28"/>
          <w:lang w:bidi="fa-IR"/>
        </w:rPr>
        <w:t>13368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راوی با نام،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 کنیه،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لقب 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زن در</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بحث قرار گرفته که در مجموع بالغ بر </w:t>
      </w:r>
      <w:r>
        <w:rPr>
          <w:rFonts w:eastAsia="IRNazanin" w:cs="IRNazanin"/>
          <w:color w:val="111111"/>
          <w:sz w:val="28"/>
          <w:szCs w:val="28"/>
          <w:lang w:bidi="fa-IR"/>
        </w:rPr>
        <w:t>16300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rtl w:val="true"/>
          <w:lang w:bidi="fa-IR"/>
        </w:rPr>
        <w:t xml:space="preserve">کتاب با مقدّمه مبسوطی درباره تعریف، موضوع و فایده علم رجال شامل چهار مقام نگارش یافته و مقام چهارم آن خود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در علم درایه نیز صاحب تألیف مفصّلی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الهدایه فی علم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قاموس الرجال تألیف محمّدتقی شوشتری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واقع به عنوان تعلیقه و حاشیه‌ای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کتاب تنقیح المقال از جهت گردآوری اقوال و مدارک دارای نکات زاید و تطویلها و نیز اشتباهاتی است</w:t>
      </w:r>
      <w:r>
        <w:rPr>
          <w:rStyle w:val="FootnoteAnchor"/>
          <w:rtl w:val="true"/>
        </w:rPr>
        <w:footnoteReference w:id="958"/>
      </w:r>
      <w:r>
        <w:rPr>
          <w:rFonts w:ascii="IRNazanin" w:hAnsi="IRNazanin" w:eastAsia="IRNazanin"/>
          <w:color w:val="111111"/>
          <w:sz w:val="28"/>
          <w:sz w:val="28"/>
          <w:szCs w:val="28"/>
          <w:rtl w:val="true"/>
          <w:lang w:bidi="fa-IR"/>
        </w:rPr>
        <w:t> که مرحوم شوشتری در کتاب خود به تذکّر این نکات پرداخته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چنان‌که مؤلّف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تنقیح‌المقال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صوابدید برخی از دوستان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قاموس الرجال نمونه‌ی یک جامع رجالی اجتهادی است که در عصر حاضر تألیف شده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معجـم رجـال الحـدیث تألیـف آیـة‌الله سیـد ابـوالقاسـم خویـی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دائرة‌المعارفی از اطّلاعات رجالی است که مؤلّف دانشمند آن با توجّه به مدارک مورد اعتماد علمی‌ـ از کتب رجالی قبل از خود گرفته تا کتاب‌های تاریخی، سیره، تفسیری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تعداد راویانی که در این کتاب شرح حال آنان آمده، معجم الرّجال یکی از مفصّل‌ترین کتاب‌هایی است که در علم رجال تألیف شده است و مؤلّف دانشمند آن </w:t>
      </w:r>
      <w:r>
        <w:rPr>
          <w:rFonts w:eastAsia="IRNazanin" w:cs="IRNazanin"/>
          <w:color w:val="111111"/>
          <w:sz w:val="28"/>
          <w:szCs w:val="28"/>
          <w:lang w:bidi="fa-IR"/>
        </w:rPr>
        <w:t>15676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راویان راـ از زن و مردـ طی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دارای مقدّمه‌ای مفصّل درباره تعریف علم رجال، ضرورت این علم، رد آراء منکران نیاز به علم رجال، ملاک‌های قابل اعتماد در توثیق و مدح راویان، توثیقات خاصه و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قواعد و مبانی مورد قبول مؤلّف در جرح و تعدیل راویان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پاره‌ای از توثیقات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اصحاب اجماع، مشایخ ثقات، ابطال نظریه صحّت همه‌ی روایات کتب اربعه و نیاز به بررسی اسناد آنها و بالاخره بررسی مصادر رجالی قابل اعتماد و بررسی رجال ابن الغضائری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نوبت به متن کتاب می‌رسد که در این قسمت آیة‌الله خویی، نخست آن‌چه را درباره یک راوی در مصادر پیشین‌ـ به ویژه کتب اربعه‌ی رجالی متقدّمان‌ـ وجود دارد، آورده و در موارد اختلافی به بررسی و تجزیه و تحلیل آنها و ارائه نظر نهایی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مهم این کتاب تعیین دقیق طبقه هر راوی با توجّه به اسامی مشایخ و شاگردان آن راوی است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و از این جهت کتاب در تمییز مشترکات راویان، اثر سودمند و کارآمدی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هر مجلد قسمتی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که در آن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موقعیّت هر راوی را در</w:t>
      </w:r>
    </w:p>
    <w:p>
      <w:pPr>
        <w:pStyle w:val="BookText"/>
        <w:rPr/>
      </w:pPr>
      <w:r>
        <w:rPr>
          <w:rFonts w:ascii="IRNazanin" w:hAnsi="IRNazanin" w:eastAsia="IRNazanin"/>
          <w:color w:val="111111"/>
          <w:sz w:val="28"/>
          <w:sz w:val="28"/>
          <w:szCs w:val="28"/>
          <w:rtl w:val="true"/>
          <w:lang w:bidi="fa-IR"/>
        </w:rPr>
        <w:t>نظام روایات کتب اربعه نشان داده و مشخّص کرده است که آن راوی در چه ابوابی از کتب اربعه در سند روایات حضور داشته و احیانآ از چه کسانی نقل حدیث کرده یا از او به نقل حدیث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معجم الرجال در این خصوص اطّلاعاتی را به طور کامل در اختیار خواننده خود قرار می‌دهد که در منابع متأخّران به طور اجمال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نظر اردبیلی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مزایای گفته شده و مزایای دیگر کتاب، از این اثر تلخیص‌هایی صورت گرفته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معجم رجال الحدیث از محمّد سعید طریحی که فهرست الفبایی نام راویان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المعین علی معجم رجال الحدیث تألیف سیدمحمّد جواد حسینی بغدادی که مؤلّف فهرست نام راویان و شخصیّت‌هایی که در معجم رجال الحدیث وجود داشته با مختصری اطّلاعات درباره آنها آورده و وضعیت ضعف یا وثاقت آنها را در جداولی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من معجم رجال الحدیث تألیف محمّد جواهری، در این کتاب نیز نویسنده خلاصه نظر آیت‌الله خویی را درباره هر راوی در یک سطر با ذکر آدرس چاپهای مختلف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دستیابی سریع به آخرین نظر مطرح‌شده در معجم رجال الحدیث بسیار مفید است</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در پایان یادآور می‌شود که در دوره متأخّران، به جز کتاب‌هایی که به عنوان جوامع رجالی تألیف گردید، آثار ارزشمند دیگری در خصوص مسائل مهم رجال شیعه از جمله وضعیت برخی از راویان، شناخت طبقات راویان، رجال و خاندانهای مهم شیعه، تمیز مشترکات، مبانی و قواعد 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که جهت خودداری از اطاله کلام از معرّفی آنها خودداری کرده و خوانندگان را جهت استفاده از آنها به کتب تخصّصی ارجاع می‌دهیم</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88" w:name="pg3228_33792"/>
    </w:p>
    <w:p>
      <w:pPr>
        <w:pStyle w:val="BookText"/>
        <w:rPr/>
      </w:pPr>
      <w:bookmarkEnd w:id="588"/>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89" w:name="__RefHeading___Toc1870903_2749589250"/>
      <w:bookmarkStart w:id="590" w:name="_Toc227"/>
      <w:bookmarkEnd w:id="589"/>
      <w:r>
        <w:rPr>
          <w:rtl w:val="true"/>
        </w:rPr>
        <w:t>فصل چهاردهم</w:t>
      </w:r>
      <w:r>
        <w:rPr>
          <w:rtl w:val="true"/>
        </w:rPr>
        <w:t xml:space="preserve">: </w:t>
      </w:r>
      <w:r>
        <w:rPr>
          <w:rtl w:val="true"/>
        </w:rPr>
        <w:t>مبانی و روش‌های جرح و تعدیل راویان</w:t>
      </w:r>
      <w:bookmarkEnd w:id="590"/>
    </w:p>
    <w:p>
      <w:pPr>
        <w:pStyle w:val="Heading3"/>
        <w:numPr>
          <w:ilvl w:val="2"/>
          <w:numId w:val="1"/>
        </w:numPr>
        <w:rPr/>
      </w:pPr>
      <w:bookmarkStart w:id="591" w:name="__RefHeading___Toc1870905_2749589250"/>
      <w:bookmarkStart w:id="592" w:name="_Toc228"/>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مبانی و روش‌های جرح و تعدیل راویان</w:t>
      </w:r>
    </w:p>
    <w:p>
      <w:pPr>
        <w:pStyle w:val="Heading3"/>
        <w:numPr>
          <w:ilvl w:val="2"/>
          <w:numId w:val="1"/>
        </w:numPr>
        <w:rPr/>
      </w:pPr>
      <w:bookmarkStart w:id="593" w:name="__RefHeading___Toc1870907_2749589250"/>
      <w:bookmarkStart w:id="594" w:name="_Toc229"/>
      <w:bookmarkEnd w:id="593"/>
      <w:r>
        <w:rPr>
          <w:rtl w:val="true"/>
        </w:rPr>
        <w:t>مقدّمه</w:t>
      </w:r>
      <w:bookmarkEnd w:id="594"/>
    </w:p>
    <w:p>
      <w:pPr>
        <w:pStyle w:val="BookText"/>
        <w:rPr/>
      </w:pPr>
      <w:r>
        <w:rPr>
          <w:rFonts w:ascii="IRNazanin" w:hAnsi="IRNazanin" w:eastAsia="IRNazanin"/>
          <w:color w:val="111111"/>
          <w:sz w:val="28"/>
          <w:sz w:val="28"/>
          <w:szCs w:val="28"/>
          <w:rtl w:val="true"/>
          <w:lang w:bidi="fa-IR"/>
        </w:rPr>
        <w:t>از مسائل مهم در حوزه نقد سند روایات، بحث جرح و تعدیل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در درجه‌ی نخست به عهده‌ی علم رجال قرار دارد و علمای رجال پس از معرّفی راویان به توضیح خصوصیّات آنان از جهت وضعیّت اخلاقی و اعتقادی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توصیف علمای رجال از شخصیّت راویان و احیانآ دیدگاه‌های آنان درباره‌ی آنها، از اختلافاتی برخوردار است که این اختلافات از مبانی و روش‌های متفاوت رجالیون در جرح و تعدیل راویان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اجمال به مهم‌ترین مباحث این موضوع پرداخته شده است</w:t>
      </w:r>
      <w:r>
        <w:rPr>
          <w:rFonts w:eastAsia="IRNazanin" w:cs="IRNazanin"/>
          <w:color w:val="111111"/>
          <w:sz w:val="28"/>
          <w:szCs w:val="28"/>
          <w:rtl w:val="true"/>
          <w:lang w:bidi="fa-IR"/>
        </w:rPr>
        <w:t>.</w:t>
      </w:r>
    </w:p>
    <w:p>
      <w:pPr>
        <w:pStyle w:val="Heading3"/>
        <w:numPr>
          <w:ilvl w:val="2"/>
          <w:numId w:val="1"/>
        </w:numPr>
        <w:rPr/>
      </w:pPr>
      <w:bookmarkStart w:id="595" w:name="__RefHeading___Toc1870909_2749589250"/>
      <w:bookmarkStart w:id="596" w:name="_Toc230"/>
      <w:bookmarkEnd w:id="595"/>
      <w:r>
        <w:rPr/>
        <w:t>14</w:t>
      </w:r>
      <w:r>
        <w:rPr>
          <w:rtl w:val="true"/>
        </w:rPr>
        <w:t xml:space="preserve">ـ </w:t>
      </w:r>
      <w:r>
        <w:rPr/>
        <w:t>1</w:t>
      </w:r>
      <w:r>
        <w:rPr>
          <w:rtl w:val="true"/>
        </w:rPr>
        <w:t>ـ توضیح اصطلاح</w:t>
      </w:r>
      <w:bookmarkEnd w:id="596"/>
    </w:p>
    <w:p>
      <w:pPr>
        <w:pStyle w:val="BookText"/>
        <w:rPr/>
      </w:pPr>
      <w:r>
        <w:rPr>
          <w:rFonts w:ascii="IRNazanin" w:hAnsi="IRNazanin" w:eastAsia="IRNazanin"/>
          <w:color w:val="111111"/>
          <w:sz w:val="28"/>
          <w:sz w:val="28"/>
          <w:szCs w:val="28"/>
          <w:rtl w:val="true"/>
          <w:lang w:bidi="fa-IR"/>
        </w:rPr>
        <w:t>جَرَحَ، یَجرَحُ جَرْحآ و جُروحآ در لغت به معانی چندی از جمله زخم بدنی، زخم زبانی و کسب و اکتساب به کار رفته است</w:t>
      </w:r>
      <w:r>
        <w:rPr>
          <w:rFonts w:eastAsia="IRNazanin" w:cs="IRNazanin"/>
          <w:color w:val="111111"/>
          <w:sz w:val="28"/>
          <w:szCs w:val="28"/>
          <w:rtl w:val="true"/>
          <w:lang w:bidi="fa-IR"/>
        </w:rPr>
        <w:t>.</w:t>
      </w:r>
      <w:r>
        <w:rPr>
          <w:rStyle w:val="FootnoteAnchor"/>
          <w:rtl w:val="true"/>
        </w:rPr>
        <w:footnoteReference w:id="9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علمای لغت بر این باورند که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جرح با ضم جیم به معنای زخم با سلاح و با فتح آن به معنای زخم زبانی استعمال شده است</w:t>
      </w:r>
      <w:r>
        <w:rPr>
          <w:rFonts w:eastAsia="IRNazanin" w:cs="IRNazanin"/>
          <w:color w:val="111111"/>
          <w:sz w:val="28"/>
          <w:szCs w:val="28"/>
          <w:rtl w:val="true"/>
          <w:lang w:bidi="fa-IR"/>
        </w:rPr>
        <w:t>.</w:t>
      </w:r>
      <w:r>
        <w:rPr>
          <w:rStyle w:val="FootnoteAnchor"/>
          <w:rtl w:val="true"/>
        </w:rPr>
        <w:footnoteReference w:id="9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w:t>
      </w:r>
      <w:bookmarkStart w:id="597" w:name="pg3228_33794"/>
    </w:p>
    <w:p>
      <w:pPr>
        <w:pStyle w:val="BookText"/>
        <w:rPr/>
      </w:pPr>
      <w:bookmarkEnd w:id="597"/>
      <w:r>
        <w:rPr>
          <w:rFonts w:ascii="IRNazanin" w:hAnsi="IRNazanin" w:eastAsia="IRNazanin"/>
          <w:color w:val="111111"/>
          <w:sz w:val="28"/>
          <w:sz w:val="28"/>
          <w:szCs w:val="28"/>
          <w:rtl w:val="true"/>
          <w:lang w:bidi="fa-IR"/>
        </w:rPr>
        <w:t>جُرْح ـ مفرد جُروح‌ـ به معنای زخم با سلاح</w:t>
      </w:r>
      <w:r>
        <w:rPr>
          <w:rStyle w:val="FootnoteAnchor"/>
          <w:rtl w:val="true"/>
        </w:rPr>
        <w:footnoteReference w:id="964"/>
      </w:r>
      <w:r>
        <w:rPr>
          <w:rFonts w:ascii="Amiri" w:hAnsi="Amiri" w:eastAsia="Amiri" w:cs="Amiri"/>
          <w:color w:val="111111"/>
          <w:sz w:val="28"/>
          <w:sz w:val="28"/>
          <w:szCs w:val="28"/>
          <w:rtl w:val="true"/>
          <w:lang w:bidi="ar-SA"/>
        </w:rPr>
        <w:t> و جَرْحَ و اِجْتراح</w:t>
      </w:r>
    </w:p>
    <w:p>
      <w:pPr>
        <w:pStyle w:val="BookText"/>
        <w:rPr/>
      </w:pPr>
      <w:r>
        <w:rPr>
          <w:rFonts w:ascii="IRNazanin" w:hAnsi="IRNazanin" w:eastAsia="IRNazanin"/>
          <w:color w:val="111111"/>
          <w:sz w:val="28"/>
          <w:sz w:val="28"/>
          <w:szCs w:val="28"/>
          <w:rtl w:val="true"/>
          <w:lang w:bidi="fa-IR"/>
        </w:rPr>
        <w:t>به معنای اکتساب به کار رفته است</w:t>
      </w:r>
      <w:r>
        <w:rPr>
          <w:rFonts w:eastAsia="IRNazanin" w:cs="IRNazanin"/>
          <w:color w:val="111111"/>
          <w:sz w:val="28"/>
          <w:szCs w:val="28"/>
          <w:rtl w:val="true"/>
          <w:lang w:bidi="fa-IR"/>
        </w:rPr>
        <w:t>.</w:t>
      </w:r>
      <w:r>
        <w:rPr>
          <w:rStyle w:val="FootnoteAnchor"/>
          <w:rtl w:val="true"/>
        </w:rPr>
        <w:footnoteReference w:id="9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اصطلاح علوم اسلامی جَرْح نوعی توصیف</w:t>
      </w:r>
    </w:p>
    <w:p>
      <w:pPr>
        <w:pStyle w:val="BookText"/>
        <w:rPr/>
      </w:pPr>
      <w:r>
        <w:rPr>
          <w:rFonts w:ascii="IRNazanin" w:hAnsi="IRNazanin" w:eastAsia="IRNazanin"/>
          <w:color w:val="111111"/>
          <w:sz w:val="28"/>
          <w:sz w:val="28"/>
          <w:szCs w:val="28"/>
          <w:rtl w:val="true"/>
          <w:lang w:bidi="fa-IR"/>
        </w:rPr>
        <w:t>شاهد و راوی است که به موجب آن عدالتشان ساقط شده و عمل به قولشان باطل می‌گردد</w:t>
      </w:r>
      <w:r>
        <w:rPr>
          <w:rFonts w:eastAsia="IRNazanin" w:cs="IRNazanin"/>
          <w:color w:val="111111"/>
          <w:sz w:val="28"/>
          <w:szCs w:val="28"/>
          <w:rtl w:val="true"/>
          <w:lang w:bidi="fa-IR"/>
        </w:rPr>
        <w:t>.</w:t>
      </w:r>
      <w:r>
        <w:rPr>
          <w:rStyle w:val="FootnoteAnchor"/>
          <w:rtl w:val="true"/>
        </w:rPr>
        <w:footnoteReference w:id="9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مراد از جرح در علم رجال، خدشه وارد کردن به عدالت یا ضبط راوی</w:t>
      </w:r>
    </w:p>
    <w:p>
      <w:pPr>
        <w:pStyle w:val="BookText"/>
        <w:rPr/>
      </w:pPr>
      <w:r>
        <w:rPr>
          <w:rFonts w:ascii="IRNazanin" w:hAnsi="IRNazanin" w:eastAsia="IRNazanin"/>
          <w:color w:val="111111"/>
          <w:sz w:val="28"/>
          <w:sz w:val="28"/>
          <w:szCs w:val="28"/>
          <w:rtl w:val="true"/>
          <w:lang w:bidi="fa-IR"/>
        </w:rPr>
        <w:t>و یا هر دو ویژگی یادشده است به طوری که در نتیجه‌ی این جرح، حدیث او غیرقابل پذیرش اعلام می‌گردد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تعدیل مصدر باب تفعیل بوده و مجرّد آن عَدْل، عِدْل و عدیل به معنای مثل و مانند است</w:t>
      </w:r>
      <w:r>
        <w:rPr>
          <w:rFonts w:eastAsia="IRNazanin" w:cs="IRNazanin"/>
          <w:color w:val="111111"/>
          <w:sz w:val="28"/>
          <w:szCs w:val="28"/>
          <w:rtl w:val="true"/>
          <w:lang w:bidi="fa-IR"/>
        </w:rPr>
        <w:t>.</w:t>
      </w:r>
      <w:r>
        <w:rPr>
          <w:rStyle w:val="FootnoteAnchor"/>
          <w:rtl w:val="true"/>
        </w:rPr>
        <w:footnoteReference w:id="9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احساس قوام و استقامت یک شی و مفهومی در</w:t>
      </w:r>
    </w:p>
    <w:p>
      <w:pPr>
        <w:pStyle w:val="BookText"/>
        <w:rPr/>
      </w:pPr>
      <w:r>
        <w:rPr>
          <w:rFonts w:ascii="IRNazanin" w:hAnsi="IRNazanin" w:eastAsia="IRNazanin"/>
          <w:color w:val="111111"/>
          <w:sz w:val="28"/>
          <w:sz w:val="28"/>
          <w:szCs w:val="28"/>
          <w:rtl w:val="true"/>
          <w:lang w:bidi="fa-IR"/>
        </w:rPr>
        <w:t>مقابل جور می‌داند</w:t>
      </w:r>
      <w:r>
        <w:rPr>
          <w:rFonts w:eastAsia="IRNazanin" w:cs="IRNazanin"/>
          <w:color w:val="111111"/>
          <w:sz w:val="28"/>
          <w:szCs w:val="28"/>
          <w:rtl w:val="true"/>
          <w:lang w:bidi="fa-IR"/>
        </w:rPr>
        <w:t>.</w:t>
      </w:r>
      <w:r>
        <w:rPr>
          <w:rStyle w:val="FootnoteAnchor"/>
          <w:rtl w:val="true"/>
        </w:rPr>
        <w:footnoteReference w:id="9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عقیده‌ی او عَدَّلَه مانند عَدَلَهُ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p>
    <w:p>
      <w:pPr>
        <w:pStyle w:val="BookText"/>
        <w:rPr/>
      </w:pPr>
      <w:r>
        <w:rPr>
          <w:rFonts w:ascii="IRNazanin" w:hAnsi="IRNazanin" w:eastAsia="IRNazanin"/>
          <w:color w:val="111111"/>
          <w:sz w:val="28"/>
          <w:sz w:val="28"/>
          <w:szCs w:val="28"/>
          <w:rtl w:val="true"/>
          <w:lang w:bidi="fa-IR"/>
        </w:rPr>
        <w:t>یعنی بپاداری یک چیز و قوام‌بخشی به آن</w:t>
      </w:r>
      <w:r>
        <w:rPr>
          <w:rStyle w:val="FootnoteAnchor"/>
          <w:rtl w:val="true"/>
        </w:rPr>
        <w:footnoteReference w:id="970"/>
      </w:r>
      <w:r>
        <w:rPr>
          <w:rFonts w:ascii="IRNazanin" w:hAnsi="IRNazanin" w:eastAsia="IRNazanin"/>
          <w:color w:val="111111"/>
          <w:sz w:val="28"/>
          <w:sz w:val="28"/>
          <w:szCs w:val="28"/>
          <w:rtl w:val="true"/>
          <w:lang w:bidi="fa-IR"/>
        </w:rPr>
        <w:t> و نیز تعدیل یعنی تسویه و</w:t>
      </w:r>
    </w:p>
    <w:p>
      <w:pPr>
        <w:pStyle w:val="BookText"/>
        <w:rPr/>
      </w:pPr>
      <w:r>
        <w:rPr>
          <w:rFonts w:ascii="IRNazanin" w:hAnsi="IRNazanin" w:eastAsia="IRNazanin"/>
          <w:color w:val="111111"/>
          <w:sz w:val="28"/>
          <w:sz w:val="28"/>
          <w:szCs w:val="28"/>
          <w:rtl w:val="true"/>
          <w:lang w:bidi="fa-IR"/>
        </w:rPr>
        <w:t>هماهنگ‌سازی</w:t>
      </w:r>
      <w:r>
        <w:rPr>
          <w:rStyle w:val="FootnoteAnchor"/>
          <w:rtl w:val="true"/>
        </w:rPr>
        <w:footnoteReference w:id="971"/>
      </w:r>
      <w:r>
        <w:rPr>
          <w:rFonts w:ascii="IRNazanin" w:hAnsi="IRNazanin" w:eastAsia="IRNazanin"/>
          <w:color w:val="111111"/>
          <w:sz w:val="28"/>
          <w:sz w:val="28"/>
          <w:szCs w:val="28"/>
          <w:rtl w:val="true"/>
          <w:lang w:bidi="fa-IR"/>
        </w:rPr>
        <w:t> و این معنایی است که در آیه‌ی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فسوّیک فعَدَلک یا فعدّ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با</w:t>
      </w:r>
    </w:p>
    <w:p>
      <w:pPr>
        <w:pStyle w:val="BookText"/>
        <w:rPr/>
      </w:pPr>
      <w:r>
        <w:rPr>
          <w:rFonts w:ascii="IRNazanin" w:hAnsi="IRNazanin" w:eastAsia="IRNazanin"/>
          <w:color w:val="111111"/>
          <w:sz w:val="28"/>
          <w:sz w:val="28"/>
          <w:szCs w:val="28"/>
          <w:rtl w:val="true"/>
          <w:lang w:bidi="fa-IR"/>
        </w:rPr>
        <w:t>اختلاف قرائت تخفیف یا تشدید دال</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در اصطلاح علم</w:t>
      </w:r>
    </w:p>
    <w:p>
      <w:pPr>
        <w:pStyle w:val="BookText"/>
        <w:rPr/>
      </w:pPr>
      <w:r>
        <w:rPr>
          <w:rFonts w:ascii="IRNazanin" w:hAnsi="IRNazanin" w:eastAsia="IRNazanin"/>
          <w:color w:val="111111"/>
          <w:sz w:val="28"/>
          <w:sz w:val="28"/>
          <w:szCs w:val="28"/>
          <w:rtl w:val="true"/>
          <w:lang w:bidi="fa-IR"/>
        </w:rPr>
        <w:t>حدیث صحّه‌گذاشتن به عدالت راوی و شاهد است که در نتیجه حدیث یا شهادت آنان پذیرفته می‌شود</w:t>
      </w:r>
      <w:r>
        <w:rPr>
          <w:rFonts w:eastAsia="IRNazanin" w:cs="IRNazanin"/>
          <w:color w:val="111111"/>
          <w:sz w:val="28"/>
          <w:szCs w:val="28"/>
          <w:rtl w:val="true"/>
          <w:lang w:bidi="fa-IR"/>
        </w:rPr>
        <w:t>.</w:t>
      </w:r>
      <w:r>
        <w:rPr>
          <w:rStyle w:val="FootnoteAnchor"/>
          <w:rtl w:val="true"/>
        </w:rPr>
        <w:footnoteReference w:id="9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علم رجال مفهومی وسیع‌تر دارد، به این صورت که</w:t>
      </w:r>
    </w:p>
    <w:p>
      <w:pPr>
        <w:pStyle w:val="BookText"/>
        <w:rPr/>
      </w:pPr>
      <w:r>
        <w:rPr>
          <w:rFonts w:ascii="IRNazanin" w:hAnsi="IRNazanin" w:eastAsia="IRNazanin"/>
          <w:color w:val="111111"/>
          <w:sz w:val="28"/>
          <w:sz w:val="28"/>
          <w:szCs w:val="28"/>
          <w:rtl w:val="true"/>
          <w:lang w:bidi="fa-IR"/>
        </w:rPr>
        <w:t>تعدیل به معنای توثیق است و توثیق راوی به معنای صحّه‌گذاشتن به ویژگی‌های عدالت و ضبط راوی به صورت توأمان است، زیرا این دو ویژگی اساس پذیرش خبر راوی به شمار می‌رود</w:t>
      </w:r>
      <w:r>
        <w:rPr>
          <w:rFonts w:eastAsia="IRNazanin" w:cs="IRNazanin"/>
          <w:color w:val="111111"/>
          <w:sz w:val="28"/>
          <w:szCs w:val="28"/>
          <w:rtl w:val="true"/>
          <w:lang w:bidi="fa-IR"/>
        </w:rPr>
        <w:t>.</w:t>
      </w:r>
      <w:r>
        <w:rPr>
          <w:rStyle w:val="FootnoteAnchor"/>
          <w:rtl w:val="true"/>
        </w:rPr>
        <w:footnoteReference w:id="974"/>
      </w:r>
    </w:p>
    <w:p>
      <w:pPr>
        <w:pStyle w:val="Heading3"/>
        <w:numPr>
          <w:ilvl w:val="2"/>
          <w:numId w:val="1"/>
        </w:numPr>
        <w:rPr/>
      </w:pPr>
      <w:bookmarkStart w:id="598" w:name="__RefHeading___Toc1870911_2749589250"/>
      <w:bookmarkStart w:id="599" w:name="_Toc231"/>
      <w:bookmarkEnd w:id="598"/>
      <w:r>
        <w:rPr/>
        <w:t>14</w:t>
      </w:r>
      <w:r>
        <w:rPr>
          <w:rtl w:val="true"/>
        </w:rPr>
        <w:t xml:space="preserve">ـ </w:t>
      </w:r>
      <w:r>
        <w:rPr/>
        <w:t>2</w:t>
      </w:r>
      <w:r>
        <w:rPr>
          <w:rtl w:val="true"/>
        </w:rPr>
        <w:t>ـ علم جرح و تعدیل</w:t>
      </w:r>
      <w:bookmarkEnd w:id="59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جرح و تعدیل نقطه‌ی کانونی دانش حدیث با رویکرد نقدی آن است</w:t>
      </w:r>
      <w:r>
        <w:rPr>
          <w:rFonts w:eastAsia="IRNazanin" w:cs="IRNazanin"/>
          <w:color w:val="111111"/>
          <w:sz w:val="28"/>
          <w:szCs w:val="28"/>
          <w:rtl w:val="true"/>
          <w:lang w:bidi="fa-IR"/>
        </w:rPr>
        <w:t>.</w:t>
      </w:r>
      <w:r>
        <w:rPr>
          <w:rStyle w:val="FootnoteAnchor"/>
          <w:rtl w:val="true"/>
        </w:rPr>
        <w:footnoteReference w:id="975"/>
      </w:r>
      <w:bookmarkStart w:id="600" w:name="pg3228_33796"/>
    </w:p>
    <w:p>
      <w:pPr>
        <w:pStyle w:val="BookText"/>
        <w:rPr/>
      </w:pPr>
      <w:bookmarkEnd w:id="600"/>
      <w:r>
        <w:rPr>
          <w:rFonts w:ascii="IRNazanin" w:hAnsi="IRNazanin" w:eastAsia="IRNazanin"/>
          <w:color w:val="111111"/>
          <w:sz w:val="28"/>
          <w:sz w:val="28"/>
          <w:szCs w:val="28"/>
          <w:rtl w:val="true"/>
          <w:lang w:bidi="fa-IR"/>
        </w:rPr>
        <w:t>این علم در آثار دانشمندان حدیث معمولا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صفة من تقبّل روایته و من تردّ روایته</w:t>
      </w:r>
      <w:r>
        <w:rPr>
          <w:rFonts w:eastAsia="IRNazanin" w:cs="IRNazanin"/>
          <w:color w:val="111111"/>
          <w:sz w:val="28"/>
          <w:szCs w:val="28"/>
          <w:rtl w:val="true"/>
          <w:lang w:bidi="fa-IR"/>
        </w:rPr>
        <w:t>»</w:t>
      </w:r>
      <w:r>
        <w:rPr>
          <w:rStyle w:val="FootnoteAnchor"/>
          <w:rtl w:val="true"/>
        </w:rPr>
        <w:footnoteReference w:id="9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تقبّل روایته و من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عباراتی نظیر آن</w:t>
      </w:r>
      <w:r>
        <w:rPr>
          <w:rStyle w:val="FootnoteAnchor"/>
          <w:rtl w:val="true"/>
        </w:rPr>
        <w:footnoteReference w:id="977"/>
      </w:r>
      <w:r>
        <w:rPr>
          <w:rFonts w:ascii="IRNazanin" w:hAnsi="IRNazanin" w:eastAsia="IRNazanin"/>
          <w:color w:val="111111"/>
          <w:sz w:val="28"/>
          <w:sz w:val="28"/>
          <w:szCs w:val="28"/>
          <w:rtl w:val="true"/>
          <w:lang w:bidi="fa-IR"/>
        </w:rPr>
        <w:t> قابل ملاحظه</w:t>
      </w:r>
    </w:p>
    <w:p>
      <w:pPr>
        <w:pStyle w:val="BookText"/>
        <w:rPr/>
      </w:pPr>
      <w:r>
        <w:rPr>
          <w:rFonts w:ascii="IRNazanin" w:hAnsi="IRNazanin" w:eastAsia="IRNazanin"/>
          <w:color w:val="111111"/>
          <w:sz w:val="28"/>
          <w:sz w:val="28"/>
          <w:szCs w:val="28"/>
          <w:rtl w:val="true"/>
          <w:lang w:bidi="fa-IR"/>
        </w:rPr>
        <w:t xml:space="preserve">است و در دوران معاصر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مستقلی را به خود اختصاص داده است</w:t>
      </w:r>
      <w:r>
        <w:rPr>
          <w:rFonts w:eastAsia="IRNazanin" w:cs="IRNazanin"/>
          <w:color w:val="111111"/>
          <w:sz w:val="28"/>
          <w:szCs w:val="28"/>
          <w:rtl w:val="true"/>
          <w:lang w:bidi="fa-IR"/>
        </w:rPr>
        <w:t>.</w:t>
      </w:r>
      <w:r>
        <w:rPr>
          <w:rStyle w:val="FootnoteAnchor"/>
          <w:rtl w:val="true"/>
        </w:rPr>
        <w:footnoteReference w:id="9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دانش جرح و تعدیل را دو علم مستقل دانسته و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الی معرفة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درباره‌ی هر کدام سخن رانده است</w:t>
      </w:r>
      <w:r>
        <w:rPr>
          <w:rFonts w:eastAsia="IRNazanin" w:cs="IRNazanin"/>
          <w:color w:val="111111"/>
          <w:sz w:val="28"/>
          <w:szCs w:val="28"/>
          <w:rtl w:val="true"/>
          <w:lang w:bidi="fa-IR"/>
        </w:rPr>
        <w:t>.</w:t>
      </w:r>
      <w:r>
        <w:rPr>
          <w:rStyle w:val="FootnoteAnchor"/>
          <w:rtl w:val="true"/>
        </w:rPr>
        <w:footnoteReference w:id="9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w:t>
      </w:r>
    </w:p>
    <w:p>
      <w:pPr>
        <w:pStyle w:val="BookText"/>
        <w:rPr/>
      </w:pPr>
      <w:r>
        <w:rPr>
          <w:rFonts w:ascii="IRNazanin" w:hAnsi="IRNazanin" w:eastAsia="IRNazanin"/>
          <w:color w:val="111111"/>
          <w:sz w:val="28"/>
          <w:sz w:val="28"/>
          <w:szCs w:val="28"/>
          <w:rtl w:val="true"/>
          <w:lang w:bidi="fa-IR"/>
        </w:rPr>
        <w:t>پاره‌ای از محقّقان دانش جرح و تعدیل را علمی مستقل و هم‌شأن علل الحدیث دانسته‌اند و معتقدند که در هر کدام از این دو علم تألیفات خاصی وجود دارد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برخی دیگر دانش جرح و تعدیل را یکی از علوم نقد سنّت نبوی دانسته‌اند که قواعد و ضوابط ویژه‌ی خود را دارد</w:t>
      </w:r>
      <w:r>
        <w:rPr>
          <w:rFonts w:eastAsia="IRNazanin" w:cs="IRNazanin"/>
          <w:color w:val="111111"/>
          <w:sz w:val="28"/>
          <w:szCs w:val="28"/>
          <w:rtl w:val="true"/>
          <w:lang w:bidi="fa-IR"/>
        </w:rPr>
        <w:t>.</w:t>
      </w:r>
      <w:r>
        <w:rPr>
          <w:rStyle w:val="FootnoteAnchor"/>
          <w:rtl w:val="true"/>
        </w:rPr>
        <w:footnoteReference w:id="9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از</w:t>
      </w:r>
    </w:p>
    <w:p>
      <w:pPr>
        <w:pStyle w:val="BookText"/>
        <w:rPr/>
      </w:pPr>
      <w:r>
        <w:rPr>
          <w:rFonts w:ascii="IRNazanin" w:hAnsi="IRNazanin" w:eastAsia="IRNazanin"/>
          <w:color w:val="111111"/>
          <w:sz w:val="28"/>
          <w:sz w:val="28"/>
          <w:szCs w:val="28"/>
          <w:rtl w:val="true"/>
          <w:lang w:bidi="fa-IR"/>
        </w:rPr>
        <w:t>فروعات علم رجال دانسته که در آن با الفاظی خاص در باره‌ی جرح و تعدیل راویان بحث می‌شود و مراتب الفاظ نیز مدّنظر قرار می‌گیرد</w:t>
      </w:r>
      <w:r>
        <w:rPr>
          <w:rFonts w:eastAsia="IRNazanin" w:cs="IRNazanin"/>
          <w:color w:val="111111"/>
          <w:sz w:val="28"/>
          <w:szCs w:val="28"/>
          <w:rtl w:val="true"/>
          <w:lang w:bidi="fa-IR"/>
        </w:rPr>
        <w:t>.</w:t>
      </w:r>
      <w:r>
        <w:rPr>
          <w:rStyle w:val="FootnoteAnchor"/>
          <w:rtl w:val="true"/>
        </w:rPr>
        <w:footnoteReference w:id="9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به تعریف اخیر،</w:t>
      </w:r>
    </w:p>
    <w:p>
      <w:pPr>
        <w:pStyle w:val="BookText"/>
        <w:rPr/>
      </w:pPr>
      <w:r>
        <w:rPr>
          <w:rFonts w:ascii="IRNazanin" w:hAnsi="IRNazanin" w:eastAsia="IRNazanin"/>
          <w:color w:val="111111"/>
          <w:sz w:val="28"/>
          <w:sz w:val="28"/>
          <w:szCs w:val="28"/>
          <w:rtl w:val="true"/>
          <w:lang w:bidi="fa-IR"/>
        </w:rPr>
        <w:t>مبارکفوری جرح و تعدیل را علمی می‌داند که با الفاظ مخصوص و اصطلاحات منضبط در احوال راویان‌ـ از جهت جرح و تعدیل‌ـ بحث می‌کند</w:t>
      </w:r>
      <w:r>
        <w:rPr>
          <w:rStyle w:val="FootnoteAnchor"/>
          <w:rtl w:val="true"/>
        </w:rPr>
        <w:footnoteReference w:id="983"/>
      </w:r>
      <w:r>
        <w:rPr>
          <w:rFonts w:ascii="IRNazanin" w:hAnsi="IRNazanin" w:eastAsia="IRNazanin"/>
          <w:color w:val="111111"/>
          <w:sz w:val="28"/>
          <w:sz w:val="28"/>
          <w:szCs w:val="28"/>
          <w:rtl w:val="true"/>
          <w:lang w:bidi="fa-IR"/>
        </w:rPr>
        <w:t> و جامع این</w:t>
      </w:r>
    </w:p>
    <w:p>
      <w:pPr>
        <w:pStyle w:val="BookText"/>
        <w:rPr/>
      </w:pPr>
      <w:r>
        <w:rPr>
          <w:rFonts w:ascii="IRNazanin" w:hAnsi="IRNazanin" w:eastAsia="IRNazanin"/>
          <w:color w:val="111111"/>
          <w:sz w:val="28"/>
          <w:sz w:val="28"/>
          <w:szCs w:val="28"/>
          <w:rtl w:val="true"/>
          <w:lang w:bidi="fa-IR"/>
        </w:rPr>
        <w:t>تعاریف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جرح و تعدیل علمی است که در آن از قواعد معتمدی که در تعیین مرتبه‌ی راویان حدیث ـ از جهت جرح و تعدیل ـ وجود دارد، با استفاده از الفاظ و عباراتی که ویژه‌ی جرح و تعدیل است، بحث می‌شود</w:t>
      </w:r>
      <w:r>
        <w:rPr>
          <w:rFonts w:eastAsia="IRNazanin" w:cs="IRNazanin"/>
          <w:color w:val="111111"/>
          <w:sz w:val="28"/>
          <w:szCs w:val="28"/>
          <w:rtl w:val="true"/>
          <w:lang w:bidi="fa-IR"/>
        </w:rPr>
        <w:t>.</w:t>
      </w:r>
      <w:r>
        <w:rPr>
          <w:rStyle w:val="FootnoteAnchor"/>
          <w:rtl w:val="true"/>
        </w:rPr>
        <w:footnoteReference w:id="984"/>
      </w:r>
    </w:p>
    <w:p>
      <w:pPr>
        <w:pStyle w:val="Heading3"/>
        <w:numPr>
          <w:ilvl w:val="2"/>
          <w:numId w:val="1"/>
        </w:numPr>
        <w:rPr/>
      </w:pPr>
      <w:bookmarkStart w:id="601" w:name="__RefHeading___Toc1870913_2749589250"/>
      <w:bookmarkStart w:id="602" w:name="_Toc232"/>
      <w:bookmarkEnd w:id="601"/>
      <w:r>
        <w:rPr/>
        <w:t>14</w:t>
      </w:r>
      <w:r>
        <w:rPr>
          <w:rtl w:val="true"/>
        </w:rPr>
        <w:t xml:space="preserve">ـ </w:t>
      </w:r>
      <w:r>
        <w:rPr/>
        <w:t>3</w:t>
      </w:r>
      <w:r>
        <w:rPr>
          <w:rtl w:val="true"/>
        </w:rPr>
        <w:t>ـ ضرورت، جواز و پیشینه‌ی جرح و تعدیل</w:t>
      </w:r>
      <w:bookmarkEnd w:id="60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آن‌جاکه شناخت معانی کتاب خدا و سنن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مجرای نقل و روایت صورت می‌پذیرد، تمیز ناقلان عادل، موثّق و ضابط از راویان دروغ‌پرداز، غافل و فراموشکار امری واجب خواهد بود</w:t>
      </w:r>
      <w:r>
        <w:rPr>
          <w:rFonts w:eastAsia="IRNazanin" w:cs="IRNazanin"/>
          <w:color w:val="111111"/>
          <w:sz w:val="28"/>
          <w:szCs w:val="28"/>
          <w:rtl w:val="true"/>
          <w:lang w:bidi="fa-IR"/>
        </w:rPr>
        <w:t>.</w:t>
      </w:r>
      <w:r>
        <w:rPr>
          <w:rStyle w:val="FootnoteAnchor"/>
          <w:rtl w:val="true"/>
        </w:rPr>
        <w:footnoteReference w:id="9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آیات قرآن از</w:t>
      </w:r>
    </w:p>
    <w:p>
      <w:pPr>
        <w:pStyle w:val="BookText"/>
        <w:rPr/>
      </w:pPr>
      <w:r>
        <w:rPr>
          <w:rFonts w:ascii="IRNazanin" w:hAnsi="IRNazanin" w:eastAsia="IRNazanin"/>
          <w:color w:val="111111"/>
          <w:sz w:val="28"/>
          <w:sz w:val="28"/>
          <w:szCs w:val="28"/>
          <w:rtl w:val="true"/>
          <w:lang w:bidi="fa-IR"/>
        </w:rPr>
        <w:t>جمله‌ی آیه‌ی نبأ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ان جاءکم فاسق بنبأ فتبیّنوا</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روایت نبوی</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متعمّدآ فلیتّبوأ مقعده من النّار</w:t>
      </w:r>
      <w:r>
        <w:rPr>
          <w:rFonts w:eastAsia="IRNazanin" w:cs="IRNazanin"/>
          <w:color w:val="111111"/>
          <w:sz w:val="28"/>
          <w:szCs w:val="28"/>
          <w:rtl w:val="true"/>
          <w:lang w:bidi="fa-IR"/>
        </w:rPr>
        <w:t>.»</w:t>
      </w:r>
      <w:r>
        <w:rPr>
          <w:rStyle w:val="FootnoteAnchor"/>
          <w:rtl w:val="true"/>
        </w:rPr>
        <w:footnoteReference w:id="9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چنین ضرورتی تأکید کرده و</w:t>
      </w:r>
    </w:p>
    <w:p>
      <w:pPr>
        <w:pStyle w:val="BookText"/>
        <w:rPr/>
      </w:pPr>
      <w:r>
        <w:rPr>
          <w:rFonts w:ascii="IRNazanin" w:hAnsi="IRNazanin" w:eastAsia="IRNazanin"/>
          <w:color w:val="111111"/>
          <w:sz w:val="28"/>
          <w:sz w:val="28"/>
          <w:szCs w:val="28"/>
          <w:rtl w:val="true"/>
          <w:lang w:bidi="fa-IR"/>
        </w:rPr>
        <w:t>الهام‌بخش ظهور دانش جرح و تعدیل در بین مسلمانان بوده است</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نقد و تکذیب‌های برخی از صحابه نسبت به یکدیگر رواج جرح در دوره‌ی صحابه را نشان می‌دهد</w:t>
      </w:r>
      <w:r>
        <w:rPr>
          <w:rFonts w:eastAsia="IRNazanin" w:cs="IRNazanin"/>
          <w:color w:val="111111"/>
          <w:sz w:val="28"/>
          <w:szCs w:val="28"/>
          <w:rtl w:val="true"/>
          <w:lang w:bidi="fa-IR"/>
        </w:rPr>
        <w:t>.</w:t>
      </w:r>
      <w:r>
        <w:rPr>
          <w:rStyle w:val="FootnoteAnchor"/>
          <w:rtl w:val="true"/>
        </w:rPr>
        <w:footnoteReference w:id="9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 عمر، ابوبکر، عبادة‌بن‌صامت، عایشه،</w:t>
      </w:r>
    </w:p>
    <w:p>
      <w:pPr>
        <w:pStyle w:val="BookText"/>
        <w:rPr/>
      </w:pPr>
      <w:r>
        <w:rPr>
          <w:rFonts w:ascii="IRNazanin" w:hAnsi="IRNazanin" w:eastAsia="IRNazanin"/>
          <w:color w:val="111111"/>
          <w:sz w:val="28"/>
          <w:sz w:val="28"/>
          <w:szCs w:val="28"/>
          <w:rtl w:val="true"/>
          <w:lang w:bidi="fa-IR"/>
        </w:rPr>
        <w:t>عبدالله‌بن‌عبّاس، زیدبن‌ثابت، انس‌بن‌مالک، سعیدبن‌مسیّب و محمّدبن‌سیرین از معروفترین جارحان در طبقه‌ی صحابه و تابعین بوده‌اند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یکی از ملاک‌های جرح راوی در دوران صحابه و تابعان‌ـ که ابن‌سیرین از آن خبر داده است ـ میزان وابستگی راوی به سنّت نبوی یا گرایش او به بدعتگزاران بود</w:t>
      </w:r>
      <w:r>
        <w:rPr>
          <w:rFonts w:eastAsia="IRNazanin" w:cs="IRNazanin"/>
          <w:color w:val="111111"/>
          <w:sz w:val="28"/>
          <w:szCs w:val="28"/>
          <w:rtl w:val="true"/>
          <w:lang w:bidi="fa-IR"/>
        </w:rPr>
        <w:t>.</w:t>
      </w:r>
      <w:r>
        <w:rPr>
          <w:rStyle w:val="FootnoteAnchor"/>
          <w:rtl w:val="true"/>
        </w:rPr>
        <w:footnoteReference w:id="9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عبدالله‌بن‌مبارک نقل شده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لوازم دین می‌دانست که در</w:t>
      </w:r>
    </w:p>
    <w:p>
      <w:pPr>
        <w:pStyle w:val="BookText"/>
        <w:rPr/>
      </w:pPr>
      <w:r>
        <w:rPr>
          <w:rFonts w:ascii="IRNazanin" w:hAnsi="IRNazanin" w:eastAsia="IRNazanin"/>
          <w:color w:val="111111"/>
          <w:sz w:val="28"/>
          <w:sz w:val="28"/>
          <w:szCs w:val="28"/>
          <w:rtl w:val="true"/>
          <w:lang w:bidi="fa-IR"/>
        </w:rPr>
        <w:t>صورت فقدان آن هر کس هرچه خواهد نقل می‌کند</w:t>
      </w:r>
      <w:r>
        <w:rPr>
          <w:rFonts w:eastAsia="IRNazanin" w:cs="IRNazanin"/>
          <w:color w:val="111111"/>
          <w:sz w:val="28"/>
          <w:szCs w:val="28"/>
          <w:rtl w:val="true"/>
          <w:lang w:bidi="fa-IR"/>
        </w:rPr>
        <w:t>.</w:t>
      </w:r>
      <w:r>
        <w:rPr>
          <w:rStyle w:val="FootnoteAnchor"/>
          <w:rtl w:val="true"/>
        </w:rPr>
        <w:footnoteReference w:id="9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مالک‌بن‌انس نیز شخصآ از</w:t>
      </w:r>
    </w:p>
    <w:p>
      <w:pPr>
        <w:pStyle w:val="BookText"/>
        <w:rPr/>
      </w:pPr>
      <w:r>
        <w:rPr>
          <w:rFonts w:ascii="IRNazanin" w:hAnsi="IRNazanin" w:eastAsia="IRNazanin"/>
          <w:color w:val="111111"/>
          <w:sz w:val="28"/>
          <w:sz w:val="28"/>
          <w:szCs w:val="28"/>
          <w:rtl w:val="true"/>
          <w:lang w:bidi="fa-IR"/>
        </w:rPr>
        <w:t>هفتاد تن از راویان‌ـ که بعضآ به امانت موصوف بودندـ نقل حدیث نمی‌کرد، زیرا شأن آنها را مناسب با نقل حدیث نمی‌دانست</w:t>
      </w:r>
      <w:r>
        <w:rPr>
          <w:rFonts w:eastAsia="IRNazanin" w:cs="IRNazanin"/>
          <w:color w:val="111111"/>
          <w:sz w:val="28"/>
          <w:szCs w:val="28"/>
          <w:rtl w:val="true"/>
          <w:lang w:bidi="fa-IR"/>
        </w:rPr>
        <w:t>.</w:t>
      </w:r>
      <w:r>
        <w:rPr>
          <w:rStyle w:val="FootnoteAnchor"/>
          <w:rtl w:val="true"/>
        </w:rPr>
        <w:footnoteReference w:id="9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از مهم‌ترین کسانی که در</w:t>
      </w:r>
    </w:p>
    <w:p>
      <w:pPr>
        <w:pStyle w:val="BookText"/>
        <w:rPr/>
      </w:pPr>
      <w:r>
        <w:rPr>
          <w:rFonts w:ascii="IRNazanin" w:hAnsi="IRNazanin" w:eastAsia="IRNazanin"/>
          <w:color w:val="111111"/>
          <w:sz w:val="28"/>
          <w:sz w:val="28"/>
          <w:szCs w:val="28"/>
          <w:rtl w:val="true"/>
          <w:lang w:bidi="fa-IR"/>
        </w:rPr>
        <w:t>خصوص جرح و تعدیل راویان سخن گفته و ذَم و ستایش‌های زیادی به یادگار گذاشته‌اند، می‌توان امامان شیعه به ویژه صادقین علیهما السلام را 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فراوانی از این جرح و تعدیل‌های امامان علیهم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روایات رجالی صادقین علیهما السلام اشخاصی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محمّدبنمسلم، ابوبصیر، بریدبن‌معاویه، فضیل‌بن‌یسار، حمران‌بن اعین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توثیق و تمجید قرار گرفته‌اند</w:t>
      </w:r>
      <w:r>
        <w:rPr>
          <w:rFonts w:eastAsia="IRNazanin" w:cs="IRNazanin"/>
          <w:color w:val="111111"/>
          <w:sz w:val="28"/>
          <w:szCs w:val="28"/>
          <w:rtl w:val="true"/>
          <w:lang w:bidi="fa-IR"/>
        </w:rPr>
        <w:t>.</w:t>
      </w:r>
      <w:r>
        <w:rPr>
          <w:rStyle w:val="FootnoteAnchor"/>
          <w:rtl w:val="true"/>
        </w:rPr>
        <w:footnoteReference w:id="9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اشخاصی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مغیرة‌بن‌سعید، ابوالخطاب، یزید صائغ، بنان</w:t>
      </w:r>
    </w:p>
    <w:p>
      <w:pPr>
        <w:pStyle w:val="BookText"/>
        <w:rPr/>
      </w:pPr>
      <w:r>
        <w:rPr>
          <w:rFonts w:ascii="IRNazanin" w:hAnsi="IRNazanin" w:eastAsia="IRNazanin"/>
          <w:color w:val="111111"/>
          <w:sz w:val="28"/>
          <w:sz w:val="28"/>
          <w:szCs w:val="28"/>
          <w:rtl w:val="true"/>
          <w:lang w:bidi="fa-IR"/>
        </w:rPr>
        <w:t>بیان، صائدنهدی، حارث شامی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جرح و طعن واقع شده‌اند</w:t>
      </w:r>
      <w:r>
        <w:rPr>
          <w:rFonts w:eastAsia="IRNazanin" w:cs="IRNazanin"/>
          <w:color w:val="111111"/>
          <w:sz w:val="28"/>
          <w:szCs w:val="28"/>
          <w:rtl w:val="true"/>
          <w:lang w:bidi="fa-IR"/>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رجالی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جای جرح راویان، جریاناتی مورد نقد و تکذیب واقع شده‌اند که از جمله</w:t>
      </w:r>
      <w:bookmarkStart w:id="603" w:name="pg3228_33800"/>
    </w:p>
    <w:p>
      <w:pPr>
        <w:pStyle w:val="BookText"/>
        <w:rPr/>
      </w:pPr>
      <w:bookmarkEnd w:id="603"/>
      <w:r>
        <w:rPr>
          <w:rFonts w:ascii="IRNazanin" w:hAnsi="IRNazanin" w:eastAsia="IRNazanin"/>
          <w:color w:val="111111"/>
          <w:sz w:val="28"/>
          <w:sz w:val="28"/>
          <w:szCs w:val="28"/>
          <w:rtl w:val="true"/>
          <w:lang w:bidi="fa-IR"/>
        </w:rPr>
        <w:t>می‌توان به جریانات انحرافی غلات، زیدیه، واقفه، مرجئه و خوارج اشاره کرد</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آن‌چه از سیره امامان علیهم السلام در زمینه‌ی جرح و تعدیل راویان به دست می‌آید آن‌که این کار از نظر شرعی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آن پاسداری از حدیث و سنّت و احیانآ مبارزه با بدعتگری و خودسری‌های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صیانت حدیث و انتقال درست آن به طالبان حدیث نوعی تکلیف دینی است که قبل از هر کسی رسول خدا صلی الله علیه و آله و سلم بر آن تأکید کرده است</w:t>
      </w:r>
      <w:r>
        <w:rPr>
          <w:rFonts w:eastAsia="IRNazanin" w:cs="IRNazanin"/>
          <w:color w:val="111111"/>
          <w:sz w:val="28"/>
          <w:szCs w:val="28"/>
          <w:rtl w:val="true"/>
          <w:lang w:bidi="fa-IR"/>
        </w:rPr>
        <w:t>.</w:t>
      </w:r>
      <w:r>
        <w:rPr>
          <w:rStyle w:val="FootnoteAnchor"/>
          <w:rtl w:val="true"/>
        </w:rPr>
        <w:footnoteReference w:id="9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اهل سنّت نیز جرح راوی را از</w:t>
      </w:r>
    </w:p>
    <w:p>
      <w:pPr>
        <w:pStyle w:val="BookText"/>
        <w:rPr/>
      </w:pPr>
      <w:r>
        <w:rPr>
          <w:rFonts w:ascii="IRNazanin" w:hAnsi="IRNazanin" w:eastAsia="IRNazanin"/>
          <w:color w:val="111111"/>
          <w:sz w:val="28"/>
          <w:sz w:val="28"/>
          <w:szCs w:val="28"/>
          <w:rtl w:val="true"/>
          <w:lang w:bidi="fa-IR"/>
        </w:rPr>
        <w:t>مصادیق غیبت جایز دانسته و در مباحث جرح و تعدیل به تفصیل از لزوم آن سخن گفته‌اند</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ابن‌حجر نه تنها جرح راوی را مذموم نمی‌شمارد، بلکه آن را به شکل کفایی واجب اعلام می‌کند</w:t>
      </w:r>
      <w:r>
        <w:rPr>
          <w:rFonts w:eastAsia="IRNazanin" w:cs="IRNazanin"/>
          <w:color w:val="111111"/>
          <w:sz w:val="28"/>
          <w:szCs w:val="28"/>
          <w:rtl w:val="true"/>
          <w:lang w:bidi="fa-IR"/>
        </w:rPr>
        <w:t>.</w:t>
      </w:r>
      <w:r>
        <w:rPr>
          <w:rStyle w:val="FootnoteAnchor"/>
          <w:rtl w:val="true"/>
        </w:rPr>
        <w:footnoteReference w:id="9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چنین ضرورتی نسبت به افشای راویان دروغگو و یا</w:t>
      </w:r>
    </w:p>
    <w:p>
      <w:pPr>
        <w:pStyle w:val="BookText"/>
        <w:rPr/>
      </w:pPr>
      <w:r>
        <w:rPr>
          <w:rFonts w:ascii="IRNazanin" w:hAnsi="IRNazanin" w:eastAsia="IRNazanin"/>
          <w:color w:val="111111"/>
          <w:sz w:val="28"/>
          <w:sz w:val="28"/>
          <w:szCs w:val="28"/>
          <w:rtl w:val="true"/>
          <w:lang w:bidi="fa-IR"/>
        </w:rPr>
        <w:t>سهل‌انگار، علم جرح و تعدیل به عنوان یکی از علوم حدیث</w:t>
      </w:r>
      <w:r>
        <w:rPr>
          <w:rStyle w:val="FootnoteAnchor"/>
          <w:rtl w:val="true"/>
        </w:rPr>
        <w:footnoteReference w:id="1000"/>
      </w:r>
      <w:r>
        <w:rPr>
          <w:rFonts w:ascii="IRNazanin" w:hAnsi="IRNazanin" w:eastAsia="IRNazanin"/>
          <w:color w:val="111111"/>
          <w:sz w:val="28"/>
          <w:sz w:val="28"/>
          <w:szCs w:val="28"/>
          <w:rtl w:val="true"/>
          <w:lang w:bidi="fa-IR"/>
        </w:rPr>
        <w:t> و به طور خاص یکی</w:t>
      </w:r>
    </w:p>
    <w:p>
      <w:pPr>
        <w:pStyle w:val="BookText"/>
        <w:rPr/>
      </w:pPr>
      <w:r>
        <w:rPr>
          <w:rFonts w:ascii="IRNazanin" w:hAnsi="IRNazanin" w:eastAsia="IRNazanin"/>
          <w:color w:val="111111"/>
          <w:sz w:val="28"/>
          <w:sz w:val="28"/>
          <w:szCs w:val="28"/>
          <w:rtl w:val="true"/>
          <w:lang w:bidi="fa-IR"/>
        </w:rPr>
        <w:t>از فروعات علم رجال</w:t>
      </w:r>
      <w:r>
        <w:rPr>
          <w:rStyle w:val="FootnoteAnchor"/>
          <w:rtl w:val="true"/>
        </w:rPr>
        <w:footnoteReference w:id="1001"/>
      </w:r>
      <w:r>
        <w:rPr>
          <w:rFonts w:ascii="IRNazanin" w:hAnsi="IRNazanin" w:eastAsia="IRNazanin"/>
          <w:color w:val="111111"/>
          <w:sz w:val="28"/>
          <w:sz w:val="28"/>
          <w:szCs w:val="28"/>
          <w:rtl w:val="true"/>
          <w:lang w:bidi="fa-IR"/>
        </w:rPr>
        <w:t> به عنوان میزانی در شناخت رجال احادیث</w:t>
      </w:r>
      <w:r>
        <w:rPr>
          <w:rStyle w:val="FootnoteAnchor"/>
          <w:rtl w:val="true"/>
        </w:rPr>
        <w:footnoteReference w:id="1002"/>
      </w:r>
      <w:r>
        <w:rPr>
          <w:rFonts w:ascii="IRNazanin" w:hAnsi="IRNazanin" w:eastAsia="IRNazanin"/>
          <w:color w:val="111111"/>
          <w:sz w:val="28"/>
          <w:sz w:val="28"/>
          <w:szCs w:val="28"/>
          <w:rtl w:val="true"/>
          <w:lang w:bidi="fa-IR"/>
        </w:rPr>
        <w:t> در بین</w:t>
      </w:r>
    </w:p>
    <w:p>
      <w:pPr>
        <w:pStyle w:val="BookText"/>
        <w:rPr/>
      </w:pPr>
      <w:r>
        <w:rPr>
          <w:rFonts w:ascii="IRNazanin" w:hAnsi="IRNazanin" w:eastAsia="IRNazanin"/>
          <w:color w:val="111111"/>
          <w:sz w:val="28"/>
          <w:sz w:val="28"/>
          <w:szCs w:val="28"/>
          <w:rtl w:val="true"/>
          <w:lang w:bidi="fa-IR"/>
        </w:rPr>
        <w:t>مسلمانان پا به عرصه‌ی وجود گذاشت و برخی معتقدند که این از اختصاصات علوم اسلامی است و در دیگر ملل نظیر ندارد</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04" w:name="__RefHeading___Toc1870915_2749589250"/>
      <w:bookmarkStart w:id="605" w:name="_Toc233"/>
      <w:bookmarkEnd w:id="604"/>
      <w:r>
        <w:rPr/>
        <w:t>14</w:t>
      </w:r>
      <w:r>
        <w:rPr>
          <w:rtl w:val="true"/>
        </w:rPr>
        <w:t xml:space="preserve">ـ </w:t>
      </w:r>
      <w:r>
        <w:rPr/>
        <w:t>4</w:t>
      </w:r>
      <w:r>
        <w:rPr>
          <w:rtl w:val="true"/>
        </w:rPr>
        <w:t>ـ اصول کلّی جرح  تعدیل</w:t>
      </w:r>
      <w:bookmarkEnd w:id="605"/>
    </w:p>
    <w:p>
      <w:pPr>
        <w:pStyle w:val="Heading4"/>
        <w:numPr>
          <w:ilvl w:val="3"/>
          <w:numId w:val="1"/>
        </w:numPr>
        <w:rPr/>
      </w:pPr>
      <w:bookmarkStart w:id="606" w:name="__RefHeading___Toc1870917_2749589250"/>
      <w:bookmarkStart w:id="607" w:name="_Toc234"/>
      <w:bookmarkEnd w:id="606"/>
      <w:r>
        <w:rPr>
          <w:rtl w:val="true"/>
        </w:rPr>
        <w:t>اشاره</w:t>
      </w:r>
      <w:bookmarkEnd w:id="60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ابن‌صلاح تصریح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حدیث و فقه بر این موضوع اتّفاق نظر دارند که لازم است راوی حدیث ـ برای آن‌که به حدیث او استناد شودـ از دو ویژگی عدالت و ضبط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به این معنی که او مسلمان، بالغ، عاقل، و از موجبات فسق و امور خلاف مروت برکنار باشد و ضابط به این معنی که به دور از غفلت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حافظه به نقل حدیث می‌پردازد،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باشد و اگر از روی نوشته حدیث خود را نقل می‌کند، در نگهداری آن کوشا باشد و نیز در صورتی که حدیث را با نقل به معنی، القا می‌کند وی آگاه به معانی محال از روایات باشد</w:t>
      </w:r>
      <w:r>
        <w:rPr>
          <w:rFonts w:eastAsia="IRNazanin" w:cs="IRNazanin"/>
          <w:color w:val="111111"/>
          <w:sz w:val="28"/>
          <w:szCs w:val="28"/>
          <w:rtl w:val="true"/>
          <w:lang w:bidi="fa-IR"/>
        </w:rPr>
        <w:t>.»</w:t>
      </w:r>
      <w:r>
        <w:rPr>
          <w:rStyle w:val="FootnoteAnchor"/>
          <w:rtl w:val="true"/>
        </w:rPr>
        <w:footnoteReference w:id="10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اصول کلّی جرح و تعدیل راویان، اظهار عقیده در باره‌ی دو  </w:t>
      </w:r>
    </w:p>
    <w:p>
      <w:pPr>
        <w:pStyle w:val="BookText"/>
        <w:rPr/>
      </w:pPr>
      <w:r>
        <w:rPr>
          <w:rFonts w:ascii="IRNazanin" w:hAnsi="IRNazanin" w:eastAsia="IRNazanin"/>
          <w:color w:val="111111"/>
          <w:sz w:val="28"/>
          <w:sz w:val="28"/>
          <w:szCs w:val="28"/>
          <w:rtl w:val="true"/>
          <w:lang w:bidi="fa-IR"/>
        </w:rPr>
        <w:t>ویژگی عدالت و ضبط راوی است و در تمام آثاری که در موضوع جرح و تعدیل تألیف شده، مباحث عدالت و ضبط به صورت مجمل یا مفصّل مورد بحث قرار گرفته است</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نکته‌ی مهم در سخن ابن صلاح آن‌که یکی از لوازم عدالت راوی، مسلمانی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شروط الزامی یک راوی جهت نقل روایت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عقل، عدالت و ضبط است</w:t>
      </w:r>
      <w:r>
        <w:rPr>
          <w:rFonts w:eastAsia="IRNazanin" w:cs="IRNazanin"/>
          <w:color w:val="111111"/>
          <w:sz w:val="28"/>
          <w:szCs w:val="28"/>
          <w:rtl w:val="true"/>
          <w:lang w:bidi="fa-IR"/>
        </w:rPr>
        <w:t>.</w:t>
      </w:r>
      <w:r>
        <w:rPr>
          <w:rStyle w:val="FootnoteAnchor"/>
          <w:rtl w:val="true"/>
        </w:rPr>
        <w:footnoteReference w:id="10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این جهت در شرایط راوی بر عدالت و</w:t>
      </w:r>
    </w:p>
    <w:p>
      <w:pPr>
        <w:pStyle w:val="BookText"/>
        <w:rPr/>
      </w:pPr>
      <w:r>
        <w:rPr>
          <w:rFonts w:ascii="IRNazanin" w:hAnsi="IRNazanin" w:eastAsia="IRNazanin"/>
          <w:color w:val="111111"/>
          <w:sz w:val="28"/>
          <w:sz w:val="28"/>
          <w:szCs w:val="28"/>
          <w:rtl w:val="true"/>
          <w:lang w:bidi="fa-IR"/>
        </w:rPr>
        <w:t>ضبط تکیه شده است که در واقع این دو ویژگی فرع بر اسلام و عقل قرار گرفته‌اند و لذا کمتر در مورد آنها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مذهب خاص برای یک راوی چه رابطه‌ای با جرح یا تعدیل او دارد؟ از نظر درایه نگاران شیعه، مذهب صحیح راوی از لوازم حدیث صحیح است</w:t>
      </w:r>
      <w:r>
        <w:rPr>
          <w:rFonts w:eastAsia="IRNazanin" w:cs="IRNazanin"/>
          <w:color w:val="111111"/>
          <w:sz w:val="28"/>
          <w:szCs w:val="28"/>
          <w:rtl w:val="true"/>
          <w:lang w:bidi="fa-IR"/>
        </w:rPr>
        <w:t>.</w:t>
      </w:r>
      <w:r>
        <w:rPr>
          <w:rStyle w:val="FootnoteAnchor"/>
          <w:rtl w:val="true"/>
        </w:rPr>
        <w:footnoteReference w:id="10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مذهب انحرافی مانع قبول حدیث راوی نیست، بلکه در صورتی که</w:t>
      </w:r>
    </w:p>
    <w:p>
      <w:pPr>
        <w:pStyle w:val="BookText"/>
        <w:rPr/>
      </w:pPr>
      <w:r>
        <w:rPr>
          <w:rFonts w:ascii="IRNazanin" w:hAnsi="IRNazanin" w:eastAsia="IRNazanin"/>
          <w:color w:val="111111"/>
          <w:sz w:val="28"/>
          <w:sz w:val="28"/>
          <w:szCs w:val="28"/>
          <w:rtl w:val="true"/>
          <w:lang w:bidi="fa-IR"/>
        </w:rPr>
        <w:t xml:space="preserve">انحراف مذهبی با وثاقت راوی جمع شود، حدیث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قرار می‌گیرد</w:t>
      </w:r>
      <w:r>
        <w:rPr>
          <w:rFonts w:eastAsia="IRNazanin" w:cs="IRNazanin"/>
          <w:color w:val="111111"/>
          <w:sz w:val="28"/>
          <w:szCs w:val="28"/>
          <w:rtl w:val="true"/>
          <w:lang w:bidi="fa-IR"/>
        </w:rPr>
        <w:t>.</w:t>
      </w:r>
      <w:r>
        <w:rPr>
          <w:rStyle w:val="FootnoteAnchor"/>
          <w:rtl w:val="true"/>
        </w:rPr>
        <w:footnoteReference w:id="10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یکی از اقسام اصلی حدیث در شیعه است</w:t>
      </w:r>
      <w:r>
        <w:rPr>
          <w:rFonts w:eastAsia="IRNazanin" w:cs="IRNazanin"/>
          <w:color w:val="111111"/>
          <w:sz w:val="28"/>
          <w:szCs w:val="28"/>
          <w:rtl w:val="true"/>
          <w:lang w:bidi="fa-IR"/>
        </w:rPr>
        <w:t>.</w:t>
      </w:r>
      <w:r>
        <w:rPr>
          <w:rStyle w:val="FootnoteAnchor"/>
          <w:rtl w:val="true"/>
        </w:rPr>
        <w:footnoteReference w:id="10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در سند روایات شیعه شماری از راویان سنّی، زیدی، واقفی و فطحی مذهب قرار دارند که به دلیل توثیق از سوی علمای رجال حدیثشان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درباره‌ی حُمَیْدبن‌زیاد کوفی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ثقةً واقفآ</w:t>
      </w:r>
      <w:r>
        <w:rPr>
          <w:rFonts w:eastAsia="IRNazanin" w:cs="IRNazanin"/>
          <w:color w:val="111111"/>
          <w:sz w:val="28"/>
          <w:szCs w:val="28"/>
          <w:rtl w:val="true"/>
          <w:lang w:bidi="fa-IR"/>
        </w:rPr>
        <w:t>...»</w:t>
      </w:r>
      <w:r>
        <w:rPr>
          <w:rStyle w:val="FootnoteAnchor"/>
          <w:rtl w:val="true"/>
        </w:rPr>
        <w:footnoteReference w:id="10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خصوص</w:t>
      </w:r>
    </w:p>
    <w:p>
      <w:pPr>
        <w:pStyle w:val="BookText"/>
        <w:rPr/>
      </w:pPr>
      <w:r>
        <w:rPr>
          <w:rFonts w:ascii="IRNazanin" w:hAnsi="IRNazanin" w:eastAsia="IRNazanin"/>
          <w:color w:val="111111"/>
          <w:sz w:val="28"/>
          <w:sz w:val="28"/>
          <w:szCs w:val="28"/>
          <w:rtl w:val="true"/>
          <w:lang w:bidi="fa-IR"/>
        </w:rPr>
        <w:t>علیّبن‌حسن‌بن‌علیّبن‌فضّال یادآور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فقیه اصحابنا بالکوفة وجههم و ثقتهم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فطحیآ</w:t>
      </w:r>
      <w:r>
        <w:rPr>
          <w:rFonts w:eastAsia="IRNazanin" w:cs="IRNazanin"/>
          <w:color w:val="111111"/>
          <w:sz w:val="28"/>
          <w:szCs w:val="28"/>
          <w:rtl w:val="true"/>
          <w:lang w:bidi="fa-IR"/>
        </w:rPr>
        <w:t>...»</w:t>
      </w:r>
      <w:r>
        <w:rPr>
          <w:rStyle w:val="FootnoteAnchor"/>
          <w:rtl w:val="true"/>
        </w:rPr>
        <w:footnoteReference w:id="101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درایه‌نگاران اهل سنّت نیز در کتاب‌های خود بحث انحراف مذهبی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کرده و معتقدند روایات بدعتگزار پذیرفتی است به شرط آن‌که بدعتگزار دروغ‌گویی را جایز نداند و در جهت نصرت مذهب انحرافی به جعل حدیث مبادرت نکند و نیز در اعتقاد خود غلو نکند و مردم را به آن فرا نخواند</w:t>
      </w:r>
      <w:r>
        <w:rPr>
          <w:rFonts w:eastAsia="IRNazanin" w:cs="IRNazanin"/>
          <w:color w:val="111111"/>
          <w:sz w:val="28"/>
          <w:szCs w:val="28"/>
          <w:rtl w:val="true"/>
          <w:lang w:bidi="fa-IR"/>
        </w:rPr>
        <w:t>.</w:t>
      </w:r>
      <w:r>
        <w:rPr>
          <w:rStyle w:val="FootnoteAnchor"/>
          <w:rtl w:val="true"/>
        </w:rPr>
        <w:footnoteReference w:id="1012"/>
      </w:r>
      <w:bookmarkStart w:id="608" w:name="pg3228_33804"/>
    </w:p>
    <w:p>
      <w:pPr>
        <w:pStyle w:val="BookText"/>
        <w:rPr/>
      </w:pPr>
      <w:bookmarkEnd w:id="608"/>
      <w:r>
        <w:rPr>
          <w:rFonts w:ascii="IRNazanin" w:hAnsi="IRNazanin" w:eastAsia="IRNazanin"/>
          <w:color w:val="111111"/>
          <w:sz w:val="28"/>
          <w:sz w:val="28"/>
          <w:szCs w:val="28"/>
          <w:rtl w:val="true"/>
          <w:lang w:bidi="fa-IR"/>
        </w:rPr>
        <w:t>نکته‌ی دیگر آن که علمای اهل سنّت در بررسی انحرافات فکری، قائل به دو گونه بدعت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بدعتی که موجب تکفیر راوی است و بدعتی که به تکفیر راوی نمی‌انجامد امّا موجب تفسیق اوست</w:t>
      </w:r>
      <w:r>
        <w:rPr>
          <w:rFonts w:eastAsia="IRNazanin" w:cs="IRNazanin"/>
          <w:color w:val="111111"/>
          <w:sz w:val="28"/>
          <w:szCs w:val="28"/>
          <w:rtl w:val="true"/>
          <w:lang w:bidi="fa-IR"/>
        </w:rPr>
        <w:t>.</w:t>
      </w:r>
      <w:r>
        <w:rPr>
          <w:rStyle w:val="FootnoteAnchor"/>
          <w:rtl w:val="true"/>
        </w:rPr>
        <w:footnoteReference w:id="10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عقیده‌ی آنان روایت راویان دسته‌ی اوّل</w:t>
      </w:r>
    </w:p>
    <w:p>
      <w:pPr>
        <w:pStyle w:val="BookText"/>
        <w:rPr/>
      </w:pPr>
      <w:r>
        <w:rPr>
          <w:rFonts w:ascii="IRNazanin" w:hAnsi="IRNazanin" w:eastAsia="IRNazanin"/>
          <w:color w:val="111111"/>
          <w:sz w:val="28"/>
          <w:sz w:val="28"/>
          <w:szCs w:val="28"/>
          <w:rtl w:val="true"/>
          <w:lang w:bidi="fa-IR"/>
        </w:rPr>
        <w:t>پذیرفتنی نیست</w:t>
      </w:r>
      <w:r>
        <w:rPr>
          <w:rFonts w:eastAsia="IRNazanin" w:cs="IRNazanin"/>
          <w:color w:val="111111"/>
          <w:sz w:val="28"/>
          <w:szCs w:val="28"/>
          <w:rtl w:val="true"/>
          <w:lang w:bidi="fa-IR"/>
        </w:rPr>
        <w:t>.</w:t>
      </w:r>
      <w:r>
        <w:rPr>
          <w:rStyle w:val="FootnoteAnchor"/>
          <w:rtl w:val="true"/>
        </w:rPr>
        <w:footnoteReference w:id="10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باید در تکفیر راوی جانب احتیاط رعایت گردد</w:t>
      </w:r>
      <w:r>
        <w:rPr>
          <w:rFonts w:eastAsia="IRNazanin" w:cs="IRNazanin"/>
          <w:color w:val="111111"/>
          <w:sz w:val="28"/>
          <w:szCs w:val="28"/>
          <w:rtl w:val="true"/>
          <w:lang w:bidi="fa-IR"/>
        </w:rPr>
        <w:t>.</w:t>
      </w:r>
      <w:r>
        <w:rPr>
          <w:rStyle w:val="FootnoteAnchor"/>
          <w:rtl w:val="true"/>
        </w:rPr>
        <w:footnoteReference w:id="10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ابن‌حجر</w:t>
      </w:r>
    </w:p>
    <w:p>
      <w:pPr>
        <w:pStyle w:val="BookText"/>
        <w:rPr/>
      </w:pPr>
      <w:r>
        <w:rPr>
          <w:rFonts w:ascii="IRNazanin" w:hAnsi="IRNazanin" w:eastAsia="IRNazanin"/>
          <w:color w:val="111111"/>
          <w:sz w:val="28"/>
          <w:sz w:val="28"/>
          <w:szCs w:val="28"/>
          <w:rtl w:val="true"/>
          <w:lang w:bidi="fa-IR"/>
        </w:rPr>
        <w:t>عسقلانی با دوراندیشی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آن است که روایت کسی که به دلیل بدعت‌گزاری تکفیر شده نیز نباید رد شود، زیرا هر طایفه از مسلمانان ادّعا می‌کند که طوائف مخالف او بدعتگزار بوده و در این خصوص مبالغه می‌کند تا حدّی که آنها را تکفیر کند و در صورتی که این تکفیرها مطلقآ پذیرفته شود، نتیجه‌ی آن، تکفیر همه‌ی فرق اسلامی خواهد شد</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با چنین دیدگاهی که موضع جمهور اهل سنّت است</w:t>
      </w:r>
      <w:r>
        <w:rPr>
          <w:rFonts w:eastAsia="IRNazanin" w:cs="IRNazanin"/>
          <w:color w:val="111111"/>
          <w:sz w:val="28"/>
          <w:szCs w:val="28"/>
          <w:rtl w:val="true"/>
          <w:lang w:bidi="fa-IR"/>
        </w:rPr>
        <w:t>.</w:t>
      </w:r>
      <w:r>
        <w:rPr>
          <w:rStyle w:val="FootnoteAnchor"/>
          <w:rtl w:val="true"/>
        </w:rPr>
        <w:footnoteReference w:id="10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w:t>
      </w:r>
    </w:p>
    <w:p>
      <w:pPr>
        <w:pStyle w:val="BookText"/>
        <w:rPr/>
      </w:pPr>
      <w:r>
        <w:rPr>
          <w:rFonts w:ascii="IRNazanin" w:hAnsi="IRNazanin" w:eastAsia="IRNazanin"/>
          <w:color w:val="111111"/>
          <w:sz w:val="28"/>
          <w:sz w:val="28"/>
          <w:szCs w:val="28"/>
          <w:rtl w:val="true"/>
          <w:lang w:bidi="fa-IR"/>
        </w:rPr>
        <w:t>مطلقآ جرح به شمار نمی‌رود</w:t>
      </w:r>
      <w:r>
        <w:rPr>
          <w:rFonts w:eastAsia="IRNazanin" w:cs="IRNazanin"/>
          <w:color w:val="111111"/>
          <w:sz w:val="28"/>
          <w:szCs w:val="28"/>
          <w:rtl w:val="true"/>
          <w:lang w:bidi="fa-IR"/>
        </w:rPr>
        <w:t>.</w:t>
      </w:r>
      <w:r>
        <w:rPr>
          <w:rStyle w:val="FootnoteAnchor"/>
          <w:rtl w:val="true"/>
        </w:rPr>
        <w:footnoteReference w:id="10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ویژه اگر در نظر گیریم بسیاری از محدّثان و راویان</w:t>
      </w:r>
    </w:p>
    <w:p>
      <w:pPr>
        <w:pStyle w:val="BookText"/>
        <w:rPr/>
      </w:pPr>
      <w:r>
        <w:rPr>
          <w:rFonts w:ascii="IRNazanin" w:hAnsi="IRNazanin" w:eastAsia="IRNazanin"/>
          <w:color w:val="111111"/>
          <w:sz w:val="28"/>
          <w:sz w:val="28"/>
          <w:szCs w:val="28"/>
          <w:rtl w:val="true"/>
          <w:lang w:bidi="fa-IR"/>
        </w:rPr>
        <w:t>بزرگ متّهم به تشیّع شده‌اند</w:t>
      </w:r>
      <w:r>
        <w:rPr>
          <w:rFonts w:eastAsia="IRNazanin" w:cs="IRNazanin"/>
          <w:color w:val="111111"/>
          <w:sz w:val="28"/>
          <w:szCs w:val="28"/>
          <w:rtl w:val="true"/>
          <w:lang w:bidi="fa-IR"/>
        </w:rPr>
        <w:t>.</w:t>
      </w:r>
      <w:r>
        <w:rPr>
          <w:rStyle w:val="FootnoteAnchor"/>
          <w:rtl w:val="true"/>
        </w:rPr>
        <w:footnoteReference w:id="10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نکته‌ای که شیعه و سنّی بر آن اتّفاق نظر دارند آن</w:t>
      </w:r>
    </w:p>
    <w:p>
      <w:pPr>
        <w:pStyle w:val="BookText"/>
        <w:rPr/>
      </w:pPr>
      <w:r>
        <w:rPr>
          <w:rFonts w:ascii="IRNazanin" w:hAnsi="IRNazanin" w:eastAsia="IRNazanin"/>
          <w:color w:val="111111"/>
          <w:sz w:val="28"/>
          <w:sz w:val="28"/>
          <w:szCs w:val="28"/>
          <w:rtl w:val="true"/>
          <w:lang w:bidi="fa-IR"/>
        </w:rPr>
        <w:t>که اگر راوی بدعتگزار در شمار داعیان به بدعت و عقیده‌ی انحرافی باشد، حدیث او مورد پذیرش قرار نخواهد گرفت</w:t>
      </w:r>
      <w:r>
        <w:rPr>
          <w:rFonts w:eastAsia="IRNazanin" w:cs="IRNazanin"/>
          <w:color w:val="111111"/>
          <w:sz w:val="28"/>
          <w:szCs w:val="28"/>
          <w:rtl w:val="true"/>
          <w:lang w:bidi="fa-IR"/>
        </w:rPr>
        <w:t>.</w:t>
      </w:r>
      <w:r>
        <w:rPr>
          <w:rStyle w:val="FootnoteAnchor"/>
          <w:rtl w:val="true"/>
        </w:rPr>
        <w:footnoteReference w:id="10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از نظر رجالیون شیعه طایفه‌ی غلات و</w:t>
      </w:r>
    </w:p>
    <w:p>
      <w:pPr>
        <w:pStyle w:val="BookText"/>
        <w:rPr/>
      </w:pPr>
      <w:r>
        <w:rPr>
          <w:rFonts w:ascii="IRNazanin" w:hAnsi="IRNazanin" w:eastAsia="IRNazanin"/>
          <w:color w:val="111111"/>
          <w:sz w:val="28"/>
          <w:sz w:val="28"/>
          <w:szCs w:val="28"/>
          <w:rtl w:val="true"/>
          <w:lang w:bidi="fa-IR"/>
        </w:rPr>
        <w:t>سران دیگر مذاهب انحرافی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 و فطحیه که در تبلیغ عقاید انحرافی خود مصرّ بوده‌اند به کلّی مورد جرح و تضعیف قرار گرفته‌اند و به حدیث آنها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در توصیف راویان به غالی نیز جانب احتیاط لازم است</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09" w:name="__RefHeading___Toc1870919_2749589250"/>
      <w:bookmarkStart w:id="610" w:name="_Toc235"/>
      <w:bookmarkEnd w:id="609"/>
      <w:r>
        <w:rPr/>
        <w:t>14</w:t>
      </w:r>
      <w:r>
        <w:rPr>
          <w:rtl w:val="true"/>
        </w:rPr>
        <w:t xml:space="preserve">ـ </w:t>
      </w:r>
      <w:r>
        <w:rPr/>
        <w:t>4</w:t>
      </w:r>
      <w:r>
        <w:rPr>
          <w:rtl w:val="true"/>
        </w:rPr>
        <w:t xml:space="preserve">ـ </w:t>
      </w:r>
      <w:r>
        <w:rPr/>
        <w:t>1</w:t>
      </w:r>
      <w:r>
        <w:rPr>
          <w:rtl w:val="true"/>
        </w:rPr>
        <w:t>ـ عدالت راوی و امور مخل به آن</w:t>
      </w:r>
      <w:bookmarkEnd w:id="61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محدّثان بر این عقیده‌اند که عدالت عبارت از ملکه‌ی روحی راسخی است که ملازمه‌ی با تقوی دارد و صاحب آن از ارتکاب گناهان کبیره، اصرار بر گناهان صغیره و انجام امور خلاف مروّت بر کنار می‌شود</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w:t>
      </w:r>
      <w:bookmarkStart w:id="611" w:name="pg3228_33806"/>
    </w:p>
    <w:p>
      <w:pPr>
        <w:pStyle w:val="BookText"/>
        <w:rPr/>
      </w:pPr>
      <w:bookmarkEnd w:id="611"/>
      <w:r>
        <w:rPr>
          <w:rFonts w:ascii="IRNazanin" w:hAnsi="IRNazanin" w:eastAsia="IRNazanin"/>
          <w:color w:val="111111"/>
          <w:sz w:val="28"/>
          <w:sz w:val="28"/>
          <w:szCs w:val="28"/>
          <w:rtl w:val="true"/>
          <w:lang w:bidi="fa-IR"/>
        </w:rPr>
        <w:t>این مفهوم از عدالت  </w:t>
      </w:r>
    </w:p>
    <w:p>
      <w:pPr>
        <w:pStyle w:val="BookText"/>
        <w:rPr/>
      </w:pPr>
      <w:r>
        <w:rPr>
          <w:rFonts w:ascii="IRNazanin" w:hAnsi="IRNazanin" w:eastAsia="IRNazanin"/>
          <w:color w:val="111111"/>
          <w:sz w:val="28"/>
          <w:sz w:val="28"/>
          <w:szCs w:val="28"/>
          <w:rtl w:val="true"/>
          <w:lang w:bidi="fa-IR"/>
        </w:rPr>
        <w:t>همان چیزی است که در مورد شاهد مدنظر قرار می‌گیرد و انجام گناهان علنی در هم شکننده‌ی آن است</w:t>
      </w:r>
      <w:r>
        <w:rPr>
          <w:rFonts w:eastAsia="IRNazanin" w:cs="IRNazanin"/>
          <w:color w:val="111111"/>
          <w:sz w:val="28"/>
          <w:szCs w:val="28"/>
          <w:rtl w:val="true"/>
          <w:lang w:bidi="fa-IR"/>
        </w:rPr>
        <w:t>.</w:t>
      </w:r>
      <w:r>
        <w:rPr>
          <w:rStyle w:val="FootnoteAnchor"/>
          <w:rtl w:val="true"/>
        </w:rPr>
        <w:footnoteReference w:id="10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احراز آن از طریق استفاضه یا شهادت دو عادل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به عقیده‌ی عدّه‌ی دیگری از محدّثان عدالت راوی با عدالت شاهد تفاوت‌هایی دارد که به تفصیل از آن سخن گفته‌اند</w:t>
      </w:r>
      <w:r>
        <w:rPr>
          <w:rFonts w:eastAsia="IRNazanin" w:cs="IRNazanin"/>
          <w:color w:val="111111"/>
          <w:sz w:val="28"/>
          <w:szCs w:val="28"/>
          <w:rtl w:val="true"/>
          <w:lang w:bidi="fa-IR"/>
        </w:rPr>
        <w:t>.</w:t>
      </w:r>
      <w:r>
        <w:rPr>
          <w:rStyle w:val="FootnoteAnchor"/>
          <w:rtl w:val="true"/>
        </w:rPr>
        <w:footnoteReference w:id="10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عقیده‌ی شیخ طوسی</w:t>
      </w:r>
    </w:p>
    <w:p>
      <w:pPr>
        <w:pStyle w:val="BookText"/>
        <w:rPr/>
      </w:pPr>
      <w:r>
        <w:rPr>
          <w:rFonts w:ascii="IRNazanin" w:hAnsi="IRNazanin" w:eastAsia="IRNazanin"/>
          <w:color w:val="111111"/>
          <w:sz w:val="28"/>
          <w:sz w:val="28"/>
          <w:szCs w:val="28"/>
          <w:rtl w:val="true"/>
          <w:lang w:bidi="fa-IR"/>
        </w:rPr>
        <w:t>عدالت معتبر در مرحله‌ی روایت عبارت از راست‌گویی راوی است حتّی اگر گناه علنی از وی سر زند</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معنا از عدالت دروغ‌گویی راوی مهم‌ترین سبب جرح</w:t>
      </w:r>
    </w:p>
    <w:p>
      <w:pPr>
        <w:pStyle w:val="BookText"/>
        <w:rPr/>
      </w:pPr>
      <w:r>
        <w:rPr>
          <w:rFonts w:ascii="IRNazanin" w:hAnsi="IRNazanin" w:eastAsia="IRNazanin"/>
          <w:color w:val="111111"/>
          <w:sz w:val="28"/>
          <w:sz w:val="28"/>
          <w:szCs w:val="28"/>
          <w:rtl w:val="true"/>
          <w:lang w:bidi="fa-IR"/>
        </w:rPr>
        <w:t>است چنان‌که برخی تصریح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الکذب اقوی اسباب الجرح و ابینها</w:t>
      </w:r>
      <w:r>
        <w:rPr>
          <w:rFonts w:eastAsia="IRNazanin" w:cs="IRNazanin"/>
          <w:color w:val="111111"/>
          <w:sz w:val="28"/>
          <w:szCs w:val="28"/>
          <w:rtl w:val="true"/>
          <w:lang w:bidi="fa-IR"/>
        </w:rPr>
        <w:t>»</w:t>
      </w:r>
      <w:r>
        <w:rPr>
          <w:rStyle w:val="FootnoteAnchor"/>
          <w:rtl w:val="true"/>
        </w:rPr>
        <w:footnoteReference w:id="10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ضمنآ</w:t>
      </w:r>
    </w:p>
    <w:p>
      <w:pPr>
        <w:pStyle w:val="BookText"/>
        <w:rPr/>
      </w:pPr>
      <w:r>
        <w:rPr>
          <w:rFonts w:ascii="IRNazanin" w:hAnsi="IRNazanin" w:eastAsia="IRNazanin"/>
          <w:color w:val="111111"/>
          <w:sz w:val="28"/>
          <w:sz w:val="28"/>
          <w:szCs w:val="28"/>
          <w:rtl w:val="true"/>
          <w:lang w:bidi="fa-IR"/>
        </w:rPr>
        <w:t>احراز چنین عدالتی برای راوی با شهادت یک نفر حاصل شدنی است</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عوامل مخل به عدالت راوی ـ که در مقام جرح و تعدیل‌ـ به آن تصریح می‌شود به شکل تفصیلی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عواملی که با شخصیّت راوی ارتباط دارد که از جمله‌ی آن مبهم بودن راوی، مجهول‌العین بودن راوی و مجهول الحال بودن راوی است و دیگر عواملی است که با ویژگی‌های اخلاقی و اعتقادی راوی مرتبط است که از آن جمله می‌توان به کافربودن راوی، عدم بلوغ وی و اموری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بدعتگزاری، دروغ‌گویی، اتّهام به دروغ و ظهور فسق و رفتار خلاف مروّت اشاره کرد</w:t>
      </w:r>
      <w:r>
        <w:rPr>
          <w:rFonts w:eastAsia="IRNazanin" w:cs="IRNazanin"/>
          <w:color w:val="111111"/>
          <w:sz w:val="28"/>
          <w:szCs w:val="28"/>
          <w:rtl w:val="true"/>
          <w:lang w:bidi="fa-IR"/>
        </w:rPr>
        <w:t>.</w:t>
      </w:r>
      <w:r>
        <w:rPr>
          <w:rStyle w:val="FootnoteAnchor"/>
          <w:rtl w:val="true"/>
        </w:rPr>
        <w:footnoteReference w:id="10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ضمنآ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اقسام حدیث ضعیف است که دلیل ضعیف آن فقدان عدالت راوی است</w:t>
      </w:r>
      <w:r>
        <w:rPr>
          <w:rFonts w:eastAsia="IRNazanin" w:cs="IRNazanin"/>
          <w:color w:val="111111"/>
          <w:sz w:val="28"/>
          <w:szCs w:val="28"/>
          <w:rtl w:val="true"/>
          <w:lang w:bidi="fa-IR"/>
        </w:rPr>
        <w:t>.</w:t>
      </w:r>
      <w:r>
        <w:rPr>
          <w:rStyle w:val="FootnoteAnchor"/>
          <w:rtl w:val="true"/>
        </w:rPr>
        <w:footnoteReference w:id="10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تدلیس راوی آن در شمار همین</w:t>
      </w:r>
    </w:p>
    <w:p>
      <w:pPr>
        <w:pStyle w:val="BookText"/>
        <w:rPr/>
      </w:pPr>
      <w:r>
        <w:rPr>
          <w:rFonts w:ascii="IRNazanin" w:hAnsi="IRNazanin" w:eastAsia="IRNazanin"/>
          <w:color w:val="111111"/>
          <w:sz w:val="28"/>
          <w:sz w:val="28"/>
          <w:szCs w:val="28"/>
          <w:rtl w:val="true"/>
          <w:lang w:bidi="fa-IR"/>
        </w:rPr>
        <w:t>قسم از احادیث ضعیف است</w:t>
      </w:r>
      <w:r>
        <w:rPr>
          <w:rFonts w:eastAsia="IRNazanin" w:cs="IRNazanin"/>
          <w:color w:val="111111"/>
          <w:sz w:val="28"/>
          <w:szCs w:val="28"/>
          <w:rtl w:val="true"/>
          <w:lang w:bidi="fa-IR"/>
        </w:rPr>
        <w:t>.</w:t>
      </w:r>
      <w:r>
        <w:rPr>
          <w:rStyle w:val="FootnoteAnchor"/>
          <w:rtl w:val="true"/>
        </w:rPr>
        <w:footnoteReference w:id="103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2" w:name="__RefHeading___Toc1870921_2749589250"/>
      <w:bookmarkStart w:id="613" w:name="_Toc236"/>
      <w:bookmarkEnd w:id="612"/>
      <w:r>
        <w:rPr/>
        <w:t>14</w:t>
      </w:r>
      <w:r>
        <w:rPr>
          <w:rtl w:val="true"/>
        </w:rPr>
        <w:t xml:space="preserve">ـ </w:t>
      </w:r>
      <w:r>
        <w:rPr/>
        <w:t>4</w:t>
      </w:r>
      <w:r>
        <w:rPr>
          <w:rtl w:val="true"/>
        </w:rPr>
        <w:t xml:space="preserve">ـ </w:t>
      </w:r>
      <w:r>
        <w:rPr/>
        <w:t>2</w:t>
      </w:r>
      <w:r>
        <w:rPr>
          <w:rtl w:val="true"/>
        </w:rPr>
        <w:t>ـ ضبط راوی و امور مخل به آن</w:t>
      </w:r>
      <w:bookmarkEnd w:id="613"/>
    </w:p>
    <w:p>
      <w:pPr>
        <w:pStyle w:val="BookText"/>
        <w:rPr/>
      </w:pPr>
      <w:r>
        <w:rPr>
          <w:rFonts w:ascii="IRNazanin" w:hAnsi="IRNazanin" w:eastAsia="IRNazanin"/>
          <w:color w:val="111111"/>
          <w:sz w:val="28"/>
          <w:sz w:val="28"/>
          <w:szCs w:val="28"/>
          <w:rtl w:val="true"/>
          <w:lang w:bidi="fa-IR"/>
        </w:rPr>
        <w:t>ضبط یک چیز نگهداری آن با دقّت و احتیاط است</w:t>
      </w:r>
      <w:r>
        <w:rPr>
          <w:rFonts w:eastAsia="IRNazanin" w:cs="IRNazanin"/>
          <w:color w:val="111111"/>
          <w:sz w:val="28"/>
          <w:szCs w:val="28"/>
          <w:rtl w:val="true"/>
          <w:lang w:bidi="fa-IR"/>
        </w:rPr>
        <w:t>.</w:t>
      </w:r>
      <w:r>
        <w:rPr>
          <w:rStyle w:val="FootnoteAnchor"/>
          <w:rtl w:val="true"/>
        </w:rPr>
        <w:footnoteReference w:id="10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ضبط نزد</w:t>
      </w:r>
    </w:p>
    <w:p>
      <w:pPr>
        <w:pStyle w:val="BookText"/>
        <w:rPr/>
      </w:pPr>
      <w:r>
        <w:rPr>
          <w:rFonts w:ascii="IRNazanin" w:hAnsi="IRNazanin" w:eastAsia="IRNazanin"/>
          <w:color w:val="111111"/>
          <w:sz w:val="28"/>
          <w:sz w:val="28"/>
          <w:szCs w:val="28"/>
          <w:rtl w:val="true"/>
          <w:lang w:bidi="fa-IR"/>
        </w:rPr>
        <w:t>محدّثان آن است که راوی شنیده‌های خود را به گونه‌ای نگهداری کند که نسبت به آن شکّی به خود راه ندهد و نیز آنها را به گونه‌ای بفهمد که با چیز دیگر اشتباه نکند و همین ویژگی در فاصله‌ی اخذ حدیث تا ادای آن برای دیگران ثابت بماند</w:t>
      </w:r>
      <w:r>
        <w:rPr>
          <w:rFonts w:eastAsia="IRNazanin" w:cs="IRNazanin"/>
          <w:color w:val="111111"/>
          <w:sz w:val="28"/>
          <w:szCs w:val="28"/>
          <w:rtl w:val="true"/>
          <w:lang w:bidi="fa-IR"/>
        </w:rPr>
        <w:t>.</w:t>
      </w:r>
      <w:r>
        <w:rPr>
          <w:rStyle w:val="FootnoteAnchor"/>
          <w:rtl w:val="true"/>
        </w:rPr>
        <w:footnoteReference w:id="10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w:t>
      </w:r>
    </w:p>
    <w:p>
      <w:pPr>
        <w:pStyle w:val="BookText"/>
        <w:rPr/>
      </w:pPr>
      <w:r>
        <w:rPr>
          <w:rFonts w:ascii="IRNazanin" w:hAnsi="IRNazanin" w:eastAsia="IRNazanin"/>
          <w:color w:val="111111"/>
          <w:sz w:val="28"/>
          <w:sz w:val="28"/>
          <w:szCs w:val="28"/>
          <w:rtl w:val="true"/>
          <w:lang w:bidi="fa-IR"/>
        </w:rPr>
        <w:t>مراد از ضبط، حفظ و هشیاری راوی در مراحل تحمّل و ادای حدیث است به طوری که از سهو و تردید و غفلت در امان باشد</w:t>
      </w:r>
      <w:r>
        <w:rPr>
          <w:rFonts w:eastAsia="IRNazanin" w:cs="IRNazanin"/>
          <w:color w:val="111111"/>
          <w:sz w:val="28"/>
          <w:szCs w:val="28"/>
          <w:rtl w:val="true"/>
          <w:lang w:bidi="fa-IR"/>
        </w:rPr>
        <w:t>.</w:t>
      </w:r>
      <w:r>
        <w:rPr>
          <w:rStyle w:val="FootnoteAnchor"/>
          <w:rtl w:val="true"/>
        </w:rPr>
        <w:footnoteReference w:id="10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مقصود از این مطلب آن</w:t>
      </w:r>
    </w:p>
    <w:p>
      <w:pPr>
        <w:pStyle w:val="BookText"/>
        <w:rPr/>
      </w:pPr>
      <w:r>
        <w:rPr>
          <w:rFonts w:ascii="IRNazanin" w:hAnsi="IRNazanin" w:eastAsia="IRNazanin"/>
          <w:color w:val="111111"/>
          <w:sz w:val="28"/>
          <w:sz w:val="28"/>
          <w:szCs w:val="28"/>
          <w:rtl w:val="true"/>
          <w:lang w:bidi="fa-IR"/>
        </w:rPr>
        <w:t>نیست که راوی در نقل احادیث خود هرگز خطا نکند که چنین چیزی محال است بلکه مقصود آن است که خطای راوی کم باشد و او مغفّل نباشد</w:t>
      </w:r>
      <w:r>
        <w:rPr>
          <w:rFonts w:eastAsia="IRNazanin" w:cs="IRNazanin"/>
          <w:color w:val="111111"/>
          <w:sz w:val="28"/>
          <w:szCs w:val="28"/>
          <w:rtl w:val="true"/>
          <w:lang w:bidi="fa-IR"/>
        </w:rPr>
        <w:t>.</w:t>
      </w:r>
      <w:r>
        <w:rPr>
          <w:rStyle w:val="FootnoteAnchor"/>
          <w:rtl w:val="true"/>
        </w:rPr>
        <w:footnoteReference w:id="10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کلام به</w:t>
      </w:r>
    </w:p>
    <w:p>
      <w:pPr>
        <w:pStyle w:val="BookText"/>
        <w:rPr/>
      </w:pPr>
      <w:r>
        <w:rPr>
          <w:rFonts w:ascii="IRNazanin" w:hAnsi="IRNazanin" w:eastAsia="IRNazanin"/>
          <w:color w:val="111111"/>
          <w:sz w:val="28"/>
          <w:sz w:val="28"/>
          <w:szCs w:val="28"/>
          <w:rtl w:val="true"/>
          <w:lang w:bidi="fa-IR"/>
        </w:rPr>
        <w:t>دست می‌آید که ضبط نیز مانند عدالت نسبی است</w:t>
      </w:r>
      <w:r>
        <w:rPr>
          <w:rFonts w:eastAsia="IRNazanin" w:cs="IRNazanin"/>
          <w:color w:val="111111"/>
          <w:sz w:val="28"/>
          <w:szCs w:val="28"/>
          <w:rtl w:val="true"/>
          <w:lang w:bidi="fa-IR"/>
        </w:rPr>
        <w:t>.</w:t>
      </w:r>
      <w:r>
        <w:rPr>
          <w:rStyle w:val="FootnoteAnchor"/>
          <w:rtl w:val="true"/>
        </w:rPr>
        <w:footnoteReference w:id="10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سوء حفظ مراتبی دارد، به</w:t>
      </w:r>
    </w:p>
    <w:p>
      <w:pPr>
        <w:pStyle w:val="BookText"/>
        <w:rPr/>
      </w:pPr>
      <w:r>
        <w:rPr>
          <w:rFonts w:ascii="IRNazanin" w:hAnsi="IRNazanin" w:eastAsia="IRNazanin"/>
          <w:color w:val="111111"/>
          <w:sz w:val="28"/>
          <w:sz w:val="28"/>
          <w:szCs w:val="28"/>
          <w:rtl w:val="true"/>
          <w:lang w:bidi="fa-IR"/>
        </w:rPr>
        <w:t>عبارت دیگر گاه اختلال در ضبط تأثیری بر اصالت حدیث نمی‌گذارد و موجب سقوط راوی و حدیث او نمی‌گردد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مثلا در بین راویان شیعه ابوبصیر اسدی موصوف به تخلیط است</w:t>
      </w:r>
      <w:r>
        <w:rPr>
          <w:rFonts w:eastAsia="IRNazanin" w:cs="IRNazanin"/>
          <w:color w:val="111111"/>
          <w:sz w:val="28"/>
          <w:szCs w:val="28"/>
          <w:rtl w:val="true"/>
          <w:lang w:bidi="fa-IR"/>
        </w:rPr>
        <w:t>.</w:t>
      </w:r>
      <w:r>
        <w:rPr>
          <w:rStyle w:val="FootnoteAnchor"/>
          <w:rtl w:val="true"/>
        </w:rPr>
        <w:footnoteReference w:id="10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w:t>
      </w:r>
    </w:p>
    <w:p>
      <w:pPr>
        <w:pStyle w:val="BookText"/>
        <w:rPr/>
      </w:pPr>
      <w:r>
        <w:rPr>
          <w:rFonts w:ascii="IRNazanin" w:hAnsi="IRNazanin" w:eastAsia="IRNazanin"/>
          <w:color w:val="111111"/>
          <w:sz w:val="28"/>
          <w:sz w:val="28"/>
          <w:szCs w:val="28"/>
          <w:rtl w:val="true"/>
          <w:lang w:bidi="fa-IR"/>
        </w:rPr>
        <w:t>آن‌که توثیق شده است</w:t>
      </w:r>
      <w:r>
        <w:rPr>
          <w:rFonts w:eastAsia="IRNazanin" w:cs="IRNazanin"/>
          <w:color w:val="111111"/>
          <w:sz w:val="28"/>
          <w:szCs w:val="28"/>
          <w:rtl w:val="true"/>
          <w:lang w:bidi="fa-IR"/>
        </w:rPr>
        <w:t>.</w:t>
      </w:r>
      <w:r>
        <w:rPr>
          <w:rStyle w:val="FootnoteAnchor"/>
          <w:rtl w:val="true"/>
        </w:rPr>
        <w:footnoteReference w:id="10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حدّ اختلاط یا سوء حفظ وی آن بود که در مواردی</w:t>
      </w:r>
    </w:p>
    <w:p>
      <w:pPr>
        <w:pStyle w:val="BookText"/>
        <w:rPr/>
      </w:pPr>
      <w:r>
        <w:rPr>
          <w:rFonts w:ascii="IRNazanin" w:hAnsi="IRNazanin" w:eastAsia="IRNazanin"/>
          <w:color w:val="111111"/>
          <w:sz w:val="28"/>
          <w:sz w:val="28"/>
          <w:szCs w:val="28"/>
          <w:rtl w:val="true"/>
          <w:lang w:bidi="fa-IR"/>
        </w:rPr>
        <w:t>روایات امام باقر علیه السلام را از قول امام صادق علیه السلام و یا به عکس آن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صادق علیه السلام به او فرمود که این موضوع اهمیّتی ندارد</w:t>
      </w:r>
      <w:r>
        <w:rPr>
          <w:rFonts w:eastAsia="IRNazanin" w:cs="IRNazanin"/>
          <w:color w:val="111111"/>
          <w:sz w:val="28"/>
          <w:szCs w:val="28"/>
          <w:rtl w:val="true"/>
          <w:lang w:bidi="fa-IR"/>
        </w:rPr>
        <w:t>.</w:t>
      </w:r>
      <w:r>
        <w:rPr>
          <w:rStyle w:val="FootnoteAnchor"/>
          <w:rtl w:val="true"/>
        </w:rPr>
        <w:footnoteReference w:id="10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 فساد و اختلال ضبط در  </w:t>
      </w:r>
    </w:p>
    <w:p>
      <w:pPr>
        <w:pStyle w:val="BookText"/>
        <w:rPr/>
      </w:pPr>
      <w:r>
        <w:rPr>
          <w:rFonts w:ascii="IRNazanin" w:hAnsi="IRNazanin" w:eastAsia="IRNazanin"/>
          <w:color w:val="111111"/>
          <w:sz w:val="28"/>
          <w:sz w:val="28"/>
          <w:szCs w:val="28"/>
          <w:rtl w:val="true"/>
          <w:lang w:bidi="fa-IR"/>
        </w:rPr>
        <w:t>حدّی است که به موجب آن راوی به عناوینی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اختلط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کثیر التخلیط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می‌گردد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و این در زمانی است که راوی به نقل روایاتی اقدام می‌کند که از نظر سایر محدّثان منکر و ناشناخته است</w:t>
      </w:r>
      <w:r>
        <w:rPr>
          <w:rFonts w:eastAsia="IRNazanin" w:cs="IRNazanin"/>
          <w:color w:val="111111"/>
          <w:sz w:val="28"/>
          <w:szCs w:val="28"/>
          <w:rtl w:val="true"/>
          <w:lang w:bidi="fa-IR"/>
        </w:rPr>
        <w:t>.</w:t>
      </w:r>
      <w:r>
        <w:rPr>
          <w:rStyle w:val="FootnoteAnchor"/>
          <w:rtl w:val="true"/>
        </w:rPr>
        <w:footnoteReference w:id="10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دلیل ابتلا به فراموشی شدید یا جنون به نقل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واهی و خرافی‌ـ به عنوان حدیث‌ـ می‌پردازد و یا به جهت عارضه‌ی کوری و نقل حدیث از حافظه،</w:t>
      </w:r>
    </w:p>
    <w:p>
      <w:pPr>
        <w:pStyle w:val="BookText"/>
        <w:rPr/>
      </w:pPr>
      <w:r>
        <w:rPr>
          <w:rFonts w:ascii="IRNazanin" w:hAnsi="IRNazanin" w:eastAsia="IRNazanin"/>
          <w:color w:val="111111"/>
          <w:sz w:val="28"/>
          <w:sz w:val="28"/>
          <w:szCs w:val="28"/>
          <w:rtl w:val="true"/>
          <w:lang w:bidi="fa-IR"/>
        </w:rPr>
        <w:t>اسناد روایات را به هم می‌آمیزد</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دانشمندان حدیث ضبط را بر دو نوع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در حافظه و ضبط در کتاب</w:t>
      </w:r>
      <w:r>
        <w:rPr>
          <w:rFonts w:eastAsia="IRNazanin" w:cs="IRNazanin"/>
          <w:color w:val="111111"/>
          <w:sz w:val="28"/>
          <w:szCs w:val="28"/>
          <w:rtl w:val="true"/>
          <w:lang w:bidi="fa-IR"/>
        </w:rPr>
        <w:t>.</w:t>
      </w:r>
      <w:r>
        <w:rPr>
          <w:rStyle w:val="FootnoteAnchor"/>
          <w:rtl w:val="true"/>
        </w:rPr>
        <w:footnoteReference w:id="10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ضبط حافظه‌ای آن است که راوی حدیث را به خاطر سپارد به  </w:t>
      </w:r>
    </w:p>
    <w:p>
      <w:pPr>
        <w:pStyle w:val="BookText"/>
        <w:rPr/>
      </w:pPr>
      <w:r>
        <w:rPr>
          <w:rFonts w:ascii="IRNazanin" w:hAnsi="IRNazanin" w:eastAsia="IRNazanin"/>
          <w:color w:val="111111"/>
          <w:sz w:val="28"/>
          <w:sz w:val="28"/>
          <w:szCs w:val="28"/>
          <w:rtl w:val="true"/>
          <w:lang w:bidi="fa-IR"/>
        </w:rPr>
        <w:t>طوری که هر زمان که اراده کند ـ بدون غفلت و فراموشی‌ـ آن را همان‌گونه نقل کند</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ضمنآ اگر حدیث را نقل به معنی کرده، آگاه به معانی 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شأن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0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مراد از ضبط کتاب، مراقبت و نگهداری از کتب و اصول حدیثی در</w:t>
      </w:r>
    </w:p>
    <w:p>
      <w:pPr>
        <w:pStyle w:val="BookText"/>
        <w:rPr/>
      </w:pPr>
      <w:r>
        <w:rPr>
          <w:rFonts w:ascii="IRNazanin" w:hAnsi="IRNazanin" w:eastAsia="IRNazanin"/>
          <w:color w:val="111111"/>
          <w:sz w:val="28"/>
          <w:sz w:val="28"/>
          <w:szCs w:val="28"/>
          <w:rtl w:val="true"/>
          <w:lang w:bidi="fa-IR"/>
        </w:rPr>
        <w:t>فاصله‌ی ثبت حدیث در آنها و نقل از آنها برای دیگران است</w:t>
      </w:r>
      <w:r>
        <w:rPr>
          <w:rFonts w:eastAsia="IRNazanin" w:cs="IRNazanin"/>
          <w:color w:val="111111"/>
          <w:sz w:val="28"/>
          <w:szCs w:val="28"/>
          <w:rtl w:val="true"/>
          <w:lang w:bidi="fa-IR"/>
        </w:rPr>
        <w:t>.</w:t>
      </w:r>
      <w:r>
        <w:rPr>
          <w:rStyle w:val="FootnoteAnchor"/>
          <w:rtl w:val="true"/>
        </w:rPr>
        <w:footnoteReference w:id="10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 کتاب</w:t>
      </w:r>
    </w:p>
    <w:p>
      <w:pPr>
        <w:pStyle w:val="BookText"/>
        <w:rPr/>
      </w:pPr>
      <w:r>
        <w:rPr>
          <w:rFonts w:ascii="IRNazanin" w:hAnsi="IRNazanin" w:eastAsia="IRNazanin"/>
          <w:color w:val="111111"/>
          <w:sz w:val="28"/>
          <w:sz w:val="28"/>
          <w:szCs w:val="28"/>
          <w:rtl w:val="true"/>
          <w:lang w:bidi="fa-IR"/>
        </w:rPr>
        <w:t>مصون از تحریف و تنقیص بوده باشد</w:t>
      </w:r>
      <w:r>
        <w:rPr>
          <w:rFonts w:eastAsia="IRNazanin" w:cs="IRNazanin"/>
          <w:color w:val="111111"/>
          <w:sz w:val="28"/>
          <w:szCs w:val="28"/>
          <w:rtl w:val="true"/>
          <w:lang w:bidi="fa-IR"/>
        </w:rPr>
        <w:t>.</w:t>
      </w:r>
      <w:r>
        <w:rPr>
          <w:rStyle w:val="FootnoteAnchor"/>
          <w:rtl w:val="true"/>
        </w:rPr>
        <w:footnoteReference w:id="10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جاعلان حدیث و خرابکاران مذهبی از</w:t>
      </w:r>
    </w:p>
    <w:p>
      <w:pPr>
        <w:pStyle w:val="BookText"/>
        <w:rPr/>
      </w:pPr>
      <w:r>
        <w:rPr>
          <w:rFonts w:ascii="IRNazanin" w:hAnsi="IRNazanin" w:eastAsia="IRNazanin"/>
          <w:color w:val="111111"/>
          <w:sz w:val="28"/>
          <w:sz w:val="28"/>
          <w:szCs w:val="28"/>
          <w:rtl w:val="true"/>
          <w:lang w:bidi="fa-IR"/>
        </w:rPr>
        <w:t>دستکاری کتب حدیث ابا نداشته‌اند</w:t>
      </w:r>
      <w:r>
        <w:rPr>
          <w:rFonts w:eastAsia="IRNazanin" w:cs="IRNazanin"/>
          <w:color w:val="111111"/>
          <w:sz w:val="28"/>
          <w:szCs w:val="28"/>
          <w:rtl w:val="true"/>
          <w:lang w:bidi="fa-IR"/>
        </w:rPr>
        <w:t>.</w:t>
      </w:r>
      <w:r>
        <w:rPr>
          <w:rStyle w:val="FootnoteAnchor"/>
          <w:rtl w:val="true"/>
        </w:rPr>
        <w:footnoteReference w:id="10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امور مخل به ضبط راوی متعدّد است که</w:t>
      </w:r>
    </w:p>
    <w:p>
      <w:pPr>
        <w:pStyle w:val="BookText"/>
        <w:rPr/>
      </w:pPr>
      <w:r>
        <w:rPr>
          <w:rFonts w:ascii="IRNazanin" w:hAnsi="IRNazanin" w:eastAsia="IRNazanin"/>
          <w:color w:val="111111"/>
          <w:sz w:val="28"/>
          <w:sz w:val="28"/>
          <w:szCs w:val="28"/>
          <w:rtl w:val="true"/>
          <w:lang w:bidi="fa-IR"/>
        </w:rPr>
        <w:t xml:space="preserve">از جمله می‌توان به فراوانی اشتباه راوی، فراوانی مخالفت راوی با محدّثان، حفظ نامطلوب، غفلت شدید، غلط فاحش ـ به این معنی که خطای راوی بر موارد صواب او فزونی یابدـ و جهل راوی به دلالت‌های الفاظ ـ در صورت نقل به معنی‌ـ سهل‌انگاری در مقابله و تصحیح متون حدیثی، نقل روایات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تلقین‌پذیری راوی اشاره کرد</w:t>
      </w:r>
      <w:r>
        <w:rPr>
          <w:rFonts w:eastAsia="IRNazanin" w:cs="IRNazanin"/>
          <w:color w:val="111111"/>
          <w:sz w:val="28"/>
          <w:szCs w:val="28"/>
          <w:rtl w:val="true"/>
          <w:lang w:bidi="fa-IR"/>
        </w:rPr>
        <w:t>.</w:t>
      </w:r>
      <w:r>
        <w:rPr>
          <w:rStyle w:val="FootnoteAnchor"/>
          <w:rtl w:val="true"/>
        </w:rPr>
        <w:footnoteReference w:id="10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نکته‌ی آخر آن که قید ضبط با همه‌ی اهمیّتی که دارد</w:t>
      </w:r>
    </w:p>
    <w:p>
      <w:pPr>
        <w:pStyle w:val="BookText"/>
        <w:rPr/>
      </w:pPr>
      <w:r>
        <w:rPr>
          <w:rFonts w:ascii="IRNazanin" w:hAnsi="IRNazanin" w:eastAsia="IRNazanin"/>
          <w:color w:val="111111"/>
          <w:sz w:val="28"/>
          <w:sz w:val="28"/>
          <w:szCs w:val="28"/>
          <w:rtl w:val="true"/>
          <w:lang w:bidi="fa-IR"/>
        </w:rPr>
        <w:t>از نظر برخی از درایه‌نگاران شیعه جزیی از عدالت به شمار می‌رود و شرط مستقلی جهت حدیث صحیح نیست</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علمای حدیث اهل سنّت جدا از عدالت، ضابط</w:t>
      </w:r>
    </w:p>
    <w:p>
      <w:pPr>
        <w:pStyle w:val="BookText"/>
        <w:rPr/>
      </w:pPr>
      <w:r>
        <w:rPr>
          <w:rFonts w:ascii="IRNazanin" w:hAnsi="IRNazanin" w:eastAsia="IRNazanin"/>
          <w:color w:val="111111"/>
          <w:sz w:val="28"/>
          <w:sz w:val="28"/>
          <w:szCs w:val="28"/>
          <w:rtl w:val="true"/>
          <w:lang w:bidi="fa-IR"/>
        </w:rPr>
        <w:t>بودن راوی را به عنوان یکی از شرایط حدیث صحیح دانسته‌اند</w:t>
      </w:r>
      <w:r>
        <w:rPr>
          <w:rFonts w:eastAsia="IRNazanin" w:cs="IRNazanin"/>
          <w:color w:val="111111"/>
          <w:sz w:val="28"/>
          <w:szCs w:val="28"/>
          <w:rtl w:val="true"/>
          <w:lang w:bidi="fa-IR"/>
        </w:rPr>
        <w:t>.</w:t>
      </w:r>
      <w:r>
        <w:rPr>
          <w:rStyle w:val="FootnoteAnchor"/>
          <w:rtl w:val="true"/>
        </w:rPr>
        <w:footnoteReference w:id="10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w:t>
      </w:r>
    </w:p>
    <w:p>
      <w:pPr>
        <w:pStyle w:val="BookText"/>
        <w:rPr/>
      </w:pPr>
      <w:r>
        <w:rPr>
          <w:rFonts w:ascii="IRNazanin" w:hAnsi="IRNazanin" w:eastAsia="IRNazanin"/>
          <w:color w:val="111111"/>
          <w:sz w:val="28"/>
          <w:sz w:val="28"/>
          <w:szCs w:val="28"/>
          <w:rtl w:val="true"/>
          <w:lang w:bidi="fa-IR"/>
        </w:rPr>
        <w:t>راوی از جهت ضبط اندکی و دچار اختلال گردد، حدیث او حسن بوده</w:t>
      </w:r>
      <w:r>
        <w:rPr>
          <w:rStyle w:val="FootnoteAnchor"/>
          <w:rtl w:val="true"/>
        </w:rPr>
        <w:footnoteReference w:id="1053"/>
      </w:r>
      <w:r>
        <w:rPr>
          <w:rFonts w:ascii="IRNazanin" w:hAnsi="IRNazanin" w:eastAsia="IRNazanin"/>
          <w:color w:val="111111"/>
          <w:sz w:val="28"/>
          <w:sz w:val="28"/>
          <w:szCs w:val="28"/>
          <w:rtl w:val="true"/>
          <w:lang w:bidi="fa-IR"/>
        </w:rPr>
        <w:t> و در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غیرضابط بودن حدیث او ضعیف تلقّی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مدرج الاسناد و مدرج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حدیث ضعیفی هستند که علّت ضعف آنها فقدان شرط ضبط اعلام شده است</w:t>
      </w:r>
      <w:r>
        <w:rPr>
          <w:rFonts w:eastAsia="IRNazanin" w:cs="IRNazanin"/>
          <w:color w:val="111111"/>
          <w:sz w:val="28"/>
          <w:szCs w:val="28"/>
          <w:rtl w:val="true"/>
          <w:lang w:bidi="fa-IR"/>
        </w:rPr>
        <w:t>.</w:t>
      </w:r>
      <w:r>
        <w:rPr>
          <w:rStyle w:val="FootnoteAnchor"/>
          <w:rtl w:val="true"/>
        </w:rPr>
        <w:footnoteReference w:id="10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طرق شناسایی راوی ضابط از غیر</w:t>
      </w:r>
      <w:bookmarkStart w:id="614" w:name="pg3228_33812"/>
    </w:p>
    <w:p>
      <w:pPr>
        <w:pStyle w:val="BookText"/>
        <w:rPr/>
      </w:pPr>
      <w:bookmarkEnd w:id="614"/>
      <w:r>
        <w:rPr>
          <w:rFonts w:ascii="IRNazanin" w:hAnsi="IRNazanin" w:eastAsia="IRNazanin"/>
          <w:color w:val="111111"/>
          <w:sz w:val="28"/>
          <w:sz w:val="28"/>
          <w:szCs w:val="28"/>
          <w:rtl w:val="true"/>
          <w:lang w:bidi="fa-IR"/>
        </w:rPr>
        <w:t>ضابط، مقایسه روایات او با روایات موثّقانی است که به ضبط و اتقان معروف بوده‌اند</w:t>
      </w:r>
      <w:r>
        <w:rPr>
          <w:rFonts w:eastAsia="IRNazanin" w:cs="IRNazanin"/>
          <w:color w:val="111111"/>
          <w:sz w:val="28"/>
          <w:szCs w:val="28"/>
          <w:rtl w:val="true"/>
          <w:lang w:bidi="fa-IR"/>
        </w:rPr>
        <w:t>.</w:t>
      </w:r>
      <w:r>
        <w:rPr>
          <w:rStyle w:val="FootnoteAnchor"/>
          <w:rtl w:val="true"/>
        </w:rPr>
        <w:footnoteReference w:id="1055"/>
      </w:r>
    </w:p>
    <w:p>
      <w:pPr>
        <w:pStyle w:val="Heading3"/>
        <w:numPr>
          <w:ilvl w:val="2"/>
          <w:numId w:val="1"/>
        </w:numPr>
        <w:rPr/>
      </w:pPr>
      <w:bookmarkStart w:id="615" w:name="__RefHeading___Toc1870923_2749589250"/>
      <w:bookmarkStart w:id="616" w:name="_Toc237"/>
      <w:bookmarkEnd w:id="615"/>
      <w:r>
        <w:rPr/>
        <w:t>14</w:t>
      </w:r>
      <w:r>
        <w:rPr>
          <w:rtl w:val="true"/>
        </w:rPr>
        <w:t xml:space="preserve">ـ </w:t>
      </w:r>
      <w:r>
        <w:rPr/>
        <w:t>5</w:t>
      </w:r>
      <w:r>
        <w:rPr>
          <w:rtl w:val="true"/>
        </w:rPr>
        <w:t>ـ اقسام و گونه‌های جرح و تعدیل</w:t>
      </w:r>
      <w:bookmarkEnd w:id="616"/>
    </w:p>
    <w:p>
      <w:pPr>
        <w:pStyle w:val="BookText"/>
        <w:rPr/>
      </w:pPr>
      <w:r>
        <w:rPr>
          <w:rFonts w:ascii="IRNazanin" w:hAnsi="IRNazanin" w:eastAsia="IRNazanin"/>
          <w:color w:val="111111"/>
          <w:sz w:val="28"/>
          <w:sz w:val="28"/>
          <w:szCs w:val="28"/>
          <w:rtl w:val="true"/>
          <w:lang w:bidi="fa-IR"/>
        </w:rPr>
        <w:t>جرح و تعدیل گونه‌هایی دارد که از جمله به صورت مجمل و مبهم و یا و مفسَّر است</w:t>
      </w:r>
      <w:r>
        <w:rPr>
          <w:rFonts w:eastAsia="IRNazanin" w:cs="IRNazanin"/>
          <w:color w:val="111111"/>
          <w:sz w:val="28"/>
          <w:szCs w:val="28"/>
          <w:rtl w:val="true"/>
          <w:lang w:bidi="fa-IR"/>
        </w:rPr>
        <w:t>.</w:t>
      </w:r>
      <w:r>
        <w:rPr>
          <w:rStyle w:val="FootnoteAnchor"/>
          <w:rtl w:val="true"/>
        </w:rPr>
        <w:footnoteReference w:id="10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نوع نخست جارح و معدِّل به صورت کلّی به جرح یا تعدیل  </w:t>
      </w:r>
    </w:p>
    <w:p>
      <w:pPr>
        <w:pStyle w:val="BookText"/>
        <w:rPr/>
      </w:pPr>
      <w:r>
        <w:rPr>
          <w:rFonts w:ascii="IRNazanin" w:hAnsi="IRNazanin" w:eastAsia="IRNazanin"/>
          <w:color w:val="111111"/>
          <w:sz w:val="28"/>
          <w:sz w:val="28"/>
          <w:szCs w:val="28"/>
          <w:rtl w:val="true"/>
          <w:lang w:bidi="fa-IR"/>
        </w:rPr>
        <w:t>راوی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درباره‌ی راوی به اجمال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نوع دوم‌ـ در مقام جرح و تعدیل‌ـ دلیل و علّت جرح یا تعدیل را به طور واضح بیان کند</w:t>
      </w:r>
      <w:r>
        <w:rPr>
          <w:rFonts w:eastAsia="IRNazanin" w:cs="IRNazanin"/>
          <w:color w:val="111111"/>
          <w:sz w:val="28"/>
          <w:szCs w:val="28"/>
          <w:rtl w:val="true"/>
          <w:lang w:bidi="fa-IR"/>
        </w:rPr>
        <w:t>.</w:t>
      </w:r>
      <w:r>
        <w:rPr>
          <w:rStyle w:val="FootnoteAnchor"/>
          <w:rtl w:val="true"/>
        </w:rPr>
        <w:footnoteReference w:id="10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نجاشی در باره‌ی برقی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ثقةً فی</w:t>
      </w:r>
    </w:p>
    <w:p>
      <w:pPr>
        <w:pStyle w:val="BookText"/>
        <w:rPr/>
      </w:pPr>
      <w:r>
        <w:rPr>
          <w:rFonts w:ascii="IRNazanin" w:hAnsi="IRNazanin" w:eastAsia="IRNazanin"/>
          <w:color w:val="111111"/>
          <w:sz w:val="28"/>
          <w:sz w:val="28"/>
          <w:szCs w:val="28"/>
          <w:rtl w:val="true"/>
          <w:lang w:bidi="fa-IR"/>
        </w:rPr>
        <w:t>نفسه، یروی، عن الضعفاء و اعتمد المراسیل</w:t>
      </w:r>
      <w:r>
        <w:rPr>
          <w:rFonts w:eastAsia="IRNazanin" w:cs="IRNazanin"/>
          <w:color w:val="111111"/>
          <w:sz w:val="28"/>
          <w:szCs w:val="28"/>
          <w:rtl w:val="true"/>
          <w:lang w:bidi="fa-IR"/>
        </w:rPr>
        <w:t>.»</w:t>
      </w:r>
      <w:r>
        <w:rPr>
          <w:rStyle w:val="FootnoteAnchor"/>
          <w:rtl w:val="true"/>
        </w:rPr>
        <w:footnoteReference w:id="10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جرح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درباره‌ی</w:t>
      </w:r>
    </w:p>
    <w:p>
      <w:pPr>
        <w:pStyle w:val="BookText"/>
        <w:rPr/>
      </w:pPr>
      <w:r>
        <w:rPr>
          <w:rFonts w:ascii="IRNazanin" w:hAnsi="IRNazanin" w:eastAsia="IRNazanin"/>
          <w:color w:val="111111"/>
          <w:sz w:val="28"/>
          <w:sz w:val="28"/>
          <w:szCs w:val="28"/>
          <w:rtl w:val="true"/>
          <w:lang w:bidi="fa-IR"/>
        </w:rPr>
        <w:t>محمّدبن‌احمدبن‌داوود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هذه الطائفة و عالمها و شیخ القمیّین فی وقته و فقیه هم حکی ابوعبدالله الحسین‌بن‌عبیدالله انّه لم یر احدآ احفظ منه و لا افقه و لا اعرف بالحدیث</w:t>
      </w:r>
      <w:r>
        <w:rPr>
          <w:rFonts w:eastAsia="IRNazanin" w:cs="IRNazanin"/>
          <w:color w:val="111111"/>
          <w:sz w:val="28"/>
          <w:szCs w:val="28"/>
          <w:rtl w:val="true"/>
          <w:lang w:bidi="fa-IR"/>
        </w:rPr>
        <w:t>.»</w:t>
      </w:r>
      <w:r>
        <w:rPr>
          <w:rStyle w:val="FootnoteAnchor"/>
          <w:rtl w:val="true"/>
        </w:rPr>
        <w:footnoteReference w:id="10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نمونه‌ای از تعدیل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کتب رجال نشان دهنده‌ی فزونی جرح و تعدیل مجمل نسبت به جرح و تعدیل مبیَّن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اعتبار با کدام قسم است؟ این موضوع در کتاب‌های درایه مورد بحث‌های مفصّل قرار گرفته و در این خصوص تا هفت دیدگاه وجود دارد که هر دیدگاهی برای خود دلایلی دارد</w:t>
      </w:r>
      <w:r>
        <w:rPr>
          <w:rFonts w:eastAsia="IRNazanin" w:cs="IRNazanin"/>
          <w:color w:val="111111"/>
          <w:sz w:val="28"/>
          <w:szCs w:val="28"/>
          <w:rtl w:val="true"/>
          <w:lang w:bidi="fa-IR"/>
        </w:rPr>
        <w:t>.</w:t>
      </w:r>
      <w:r>
        <w:rPr>
          <w:rStyle w:val="FootnoteAnchor"/>
          <w:rtl w:val="true"/>
        </w:rPr>
        <w:footnoteReference w:id="10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این دیدگاه‌ها، دیدگاه مشهور  </w:t>
      </w:r>
    </w:p>
    <w:p>
      <w:pPr>
        <w:pStyle w:val="BookText"/>
        <w:rPr/>
      </w:pPr>
      <w:r>
        <w:rPr>
          <w:rFonts w:ascii="IRNazanin" w:hAnsi="IRNazanin" w:eastAsia="IRNazanin"/>
          <w:color w:val="111111"/>
          <w:sz w:val="28"/>
          <w:sz w:val="28"/>
          <w:szCs w:val="28"/>
          <w:rtl w:val="true"/>
          <w:lang w:bidi="fa-IR"/>
        </w:rPr>
        <w:t>دانشمندان شیعه و سنّی بر آن است که تعدیل به صورت مجمل و کلّی پذیرفتنی است امّا جرح جز با تبیین و تفسیر قابل قبول نخواهد بود</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دانشمندان درایه از جمله خطیب بغدادی، ابن‌صلاح و تابعان آنها و نیز بزرگانی از علمای حدیث شیعه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تعدیل راوی متعدّد است که ذکر همه‌ی آنها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پذیرش تعدیل به صورت مبهم و مجمل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جرح راوی جز با دلیل‌ـ و بیان سبب جرح ـ پذیرفتنی نیست زیرا اوّلا جرح با امر واحدی قابل تحقّق است که ذکر و حفظ آن دشوار نیست، ثانیآ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این که چه خصوصیّتی موجب جرح راوی است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از ناحیه‌ی یک نفر جرح تلقّی شود، امّا در</w:t>
      </w:r>
      <w:bookmarkStart w:id="617" w:name="pg3228_33814"/>
    </w:p>
    <w:p>
      <w:pPr>
        <w:pStyle w:val="BookText"/>
        <w:rPr/>
      </w:pPr>
      <w:bookmarkEnd w:id="617"/>
      <w:r>
        <w:rPr>
          <w:rFonts w:ascii="IRNazanin" w:hAnsi="IRNazanin" w:eastAsia="IRNazanin"/>
          <w:color w:val="111111"/>
          <w:sz w:val="28"/>
          <w:sz w:val="28"/>
          <w:szCs w:val="28"/>
          <w:rtl w:val="true"/>
          <w:lang w:bidi="fa-IR"/>
        </w:rPr>
        <w:t>حقیقت جرح نباشد، لذا باید سبب جرح بیان گردد تا ملاحظه شود که آیا جرح واقع شده است یا نه</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مقابل دیدگاهی که به عنوان نظر مشهور علما گذشت، دیدگاه دیگری نیز وجود دارد که بین برخی از دانشمندان دائر است و آن این که پذیرش جرح مجمل نیز مشروط به آن که جارح در کار خود عالم و بصیر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متعلّق به ابوبکر باقلانی است و بر این فرض مبتنی است که اگر کسی عالم به اسباب نباشد، جرح و تعدیلی از او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علمای رجال‌ـ در جرح یا تعدیل راویان ـ فرع بر علم آنان به سبب‌های جرح و تعدیل است</w:t>
      </w:r>
      <w:r>
        <w:rPr>
          <w:rFonts w:eastAsia="IRNazanin" w:cs="IRNazanin"/>
          <w:color w:val="111111"/>
          <w:sz w:val="28"/>
          <w:szCs w:val="28"/>
          <w:rtl w:val="true"/>
          <w:lang w:bidi="fa-IR"/>
        </w:rPr>
        <w:t>.</w:t>
      </w:r>
      <w:r>
        <w:rPr>
          <w:rStyle w:val="FootnoteAnchor"/>
          <w:rtl w:val="true"/>
        </w:rPr>
        <w:footnoteReference w:id="10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عقیده‌ی</w:t>
      </w:r>
    </w:p>
    <w:p>
      <w:pPr>
        <w:pStyle w:val="BookText"/>
        <w:rPr/>
      </w:pPr>
      <w:r>
        <w:rPr>
          <w:rFonts w:ascii="IRNazanin" w:hAnsi="IRNazanin" w:eastAsia="IRNazanin"/>
          <w:color w:val="111111"/>
          <w:sz w:val="28"/>
          <w:sz w:val="28"/>
          <w:szCs w:val="28"/>
          <w:rtl w:val="true"/>
          <w:lang w:bidi="fa-IR"/>
        </w:rPr>
        <w:t>سیوطی این دیدگاه نظر مختار باقلانی، غزالی، رازی، خطیب بغدادی بوده و ابوالفضل عراقی و بلقینی بر آن صحّه گذاشته‌اند</w:t>
      </w:r>
      <w:r>
        <w:rPr>
          <w:rFonts w:eastAsia="IRNazanin" w:cs="IRNazanin"/>
          <w:color w:val="111111"/>
          <w:sz w:val="28"/>
          <w:szCs w:val="28"/>
          <w:rtl w:val="true"/>
          <w:lang w:bidi="fa-IR"/>
        </w:rPr>
        <w:t>.</w:t>
      </w:r>
      <w:r>
        <w:rPr>
          <w:rStyle w:val="FootnoteAnchor"/>
          <w:rtl w:val="true"/>
        </w:rPr>
        <w:footnoteReference w:id="1064"/>
      </w:r>
    </w:p>
    <w:p>
      <w:pPr>
        <w:pStyle w:val="Heading3"/>
        <w:numPr>
          <w:ilvl w:val="2"/>
          <w:numId w:val="1"/>
        </w:numPr>
        <w:rPr/>
      </w:pPr>
      <w:bookmarkStart w:id="618" w:name="__RefHeading___Toc1870925_2749589250"/>
      <w:bookmarkStart w:id="619" w:name="_Toc238"/>
      <w:bookmarkEnd w:id="618"/>
      <w:r>
        <w:rPr/>
        <w:t>14</w:t>
      </w:r>
      <w:r>
        <w:rPr>
          <w:rtl w:val="true"/>
        </w:rPr>
        <w:t xml:space="preserve">ـ </w:t>
      </w:r>
      <w:r>
        <w:rPr/>
        <w:t>6</w:t>
      </w:r>
      <w:r>
        <w:rPr>
          <w:rtl w:val="true"/>
        </w:rPr>
        <w:t>ـ مصطلحات جرح و تعدیل</w:t>
      </w:r>
      <w:bookmarkEnd w:id="619"/>
    </w:p>
    <w:p>
      <w:pPr>
        <w:pStyle w:val="BookText"/>
        <w:rPr/>
      </w:pPr>
      <w:r>
        <w:rPr>
          <w:rFonts w:ascii="IRNazanin" w:hAnsi="IRNazanin" w:eastAsia="IRNazanin"/>
          <w:color w:val="111111"/>
          <w:sz w:val="28"/>
          <w:sz w:val="28"/>
          <w:szCs w:val="28"/>
          <w:rtl w:val="true"/>
          <w:lang w:bidi="fa-IR"/>
        </w:rPr>
        <w:t>جرح و تعدیل با به کارگیری الفاظ و عباراتی خاص از سوی علمای رجال‌ـ در خصوص راویان ـ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و عبارات به عنوان مصطلحات جرح و تعدیل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مصطلحات جرح و تعدیل در ابتدا یعنی دوره‌ی صحابه و تابعین انگشت‌شمار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گذشت زمان از جهت تعداد و مفاهیم هر اصطلاح، توسعه یافت</w:t>
      </w:r>
      <w:r>
        <w:rPr>
          <w:rFonts w:eastAsia="IRNazanin" w:cs="IRNazanin"/>
          <w:color w:val="111111"/>
          <w:sz w:val="28"/>
          <w:szCs w:val="28"/>
          <w:rtl w:val="true"/>
          <w:lang w:bidi="fa-IR"/>
        </w:rPr>
        <w:t>.</w:t>
      </w:r>
      <w:r>
        <w:rPr>
          <w:rStyle w:val="FootnoteAnchor"/>
          <w:rtl w:val="true"/>
        </w:rPr>
        <w:footnoteReference w:id="10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 در حال حاضر کتب مستقلی در این زمینه تألیف شده</w:t>
      </w:r>
      <w:r>
        <w:rPr>
          <w:rStyle w:val="FootnoteAnchor"/>
          <w:rtl w:val="true"/>
        </w:rPr>
        <w:footnoteReference w:id="1066"/>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یا در آثار مربوط به جرح و تعدیل بخشی به آن اختصاص داده شده است</w:t>
      </w:r>
      <w:r>
        <w:rPr>
          <w:rFonts w:eastAsia="IRNazanin" w:cs="IRNazanin"/>
          <w:color w:val="111111"/>
          <w:sz w:val="28"/>
          <w:szCs w:val="28"/>
          <w:rtl w:val="true"/>
          <w:lang w:bidi="fa-IR"/>
        </w:rPr>
        <w:t>.</w:t>
      </w:r>
      <w:r>
        <w:rPr>
          <w:rStyle w:val="FootnoteAnchor"/>
          <w:rtl w:val="true"/>
        </w:rPr>
        <w:footnoteReference w:id="10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نظر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یادشده می‌توان دریافت که مصطلحات جرح و تعدیل از دو 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جرح و تعدیل، الفاظی است که به تنهایی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ترکیب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سئی الحفظ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 الی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10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عبارات جرح و تعدیل جملاتی است که در خصوص جرح یا</w:t>
      </w:r>
      <w:bookmarkStart w:id="620" w:name="pg3228_33816"/>
    </w:p>
    <w:p>
      <w:pPr>
        <w:pStyle w:val="BookText"/>
        <w:rPr/>
      </w:pPr>
      <w:bookmarkEnd w:id="620"/>
      <w:r>
        <w:rPr>
          <w:rFonts w:ascii="IRNazanin" w:hAnsi="IRNazanin" w:eastAsia="IRNazanin"/>
          <w:color w:val="111111"/>
          <w:sz w:val="28"/>
          <w:sz w:val="28"/>
          <w:szCs w:val="28"/>
          <w:rtl w:val="true"/>
          <w:lang w:bidi="fa-IR"/>
        </w:rPr>
        <w:t>تعدیل یک راوی در کتب رجال و یا جرح و تعدیل قابل ملاحظه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و تعدیل به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فزونتر است</w:t>
      </w:r>
      <w:r>
        <w:rPr>
          <w:rFonts w:eastAsia="IRNazanin" w:cs="IRNazanin"/>
          <w:color w:val="111111"/>
          <w:sz w:val="28"/>
          <w:szCs w:val="28"/>
          <w:rtl w:val="true"/>
          <w:lang w:bidi="fa-IR"/>
        </w:rPr>
        <w:t>.</w:t>
      </w:r>
      <w:r>
        <w:rPr>
          <w:rStyle w:val="FootnoteAnchor"/>
          <w:rtl w:val="true"/>
        </w:rPr>
        <w:footnoteReference w:id="10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مصطلحات</w:t>
      </w:r>
    </w:p>
    <w:p>
      <w:pPr>
        <w:pStyle w:val="BookText"/>
        <w:rPr/>
      </w:pPr>
      <w:r>
        <w:rPr>
          <w:rFonts w:ascii="IRNazanin" w:hAnsi="IRNazanin" w:eastAsia="IRNazanin"/>
          <w:color w:val="111111"/>
          <w:sz w:val="28"/>
          <w:sz w:val="28"/>
          <w:szCs w:val="28"/>
          <w:rtl w:val="true"/>
          <w:lang w:bidi="fa-IR"/>
        </w:rPr>
        <w:t>جرح و تعدیل قابل طبقه‌بندی است و بر مبنای آنها انواع کلّی حدیث شناخته می‌شود از جمله مصطلحات مربوط به تعدیل و توثیق راوی</w:t>
      </w:r>
      <w:r>
        <w:rPr>
          <w:rStyle w:val="FootnoteAnchor"/>
          <w:rtl w:val="true"/>
        </w:rPr>
        <w:footnoteReference w:id="1071"/>
      </w:r>
      <w:r>
        <w:rPr>
          <w:rFonts w:ascii="IRNazanin" w:hAnsi="IRNazanin" w:eastAsia="IRNazanin"/>
          <w:color w:val="111111"/>
          <w:sz w:val="28"/>
          <w:sz w:val="28"/>
          <w:szCs w:val="28"/>
          <w:rtl w:val="true"/>
          <w:lang w:bidi="fa-IR"/>
        </w:rPr>
        <w:t> ـ که در نتیجه حدیث</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می‌شودـ، مصطلحات مربوط به تحسین راوی</w:t>
      </w:r>
      <w:r>
        <w:rPr>
          <w:rStyle w:val="FootnoteAnchor"/>
          <w:rtl w:val="true"/>
        </w:rPr>
        <w:footnoteReference w:id="1072"/>
      </w:r>
      <w:r>
        <w:rPr>
          <w:rFonts w:ascii="IRNazanin" w:hAnsi="IRNazanin" w:eastAsia="IRNazanin"/>
          <w:color w:val="111111"/>
          <w:sz w:val="28"/>
          <w:sz w:val="28"/>
          <w:szCs w:val="28"/>
          <w:rtl w:val="true"/>
          <w:lang w:bidi="fa-IR"/>
        </w:rPr>
        <w:t>ـ که در نتیجه</w:t>
      </w:r>
    </w:p>
    <w:p>
      <w:pPr>
        <w:pStyle w:val="BookText"/>
        <w:rPr/>
      </w:pPr>
      <w:r>
        <w:rPr>
          <w:rFonts w:ascii="IRNazanin" w:hAnsi="IRNazanin" w:eastAsia="IRNazanin"/>
          <w:color w:val="111111"/>
          <w:sz w:val="28"/>
          <w:sz w:val="28"/>
          <w:szCs w:val="28"/>
          <w:rtl w:val="true"/>
          <w:lang w:bidi="fa-IR"/>
        </w:rPr>
        <w:t xml:space="preserve">حدیث 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بودـ و دیگر مصطلحات مربوط به تضعیف راوی</w:t>
      </w:r>
      <w:r>
        <w:rPr>
          <w:rStyle w:val="FootnoteAnchor"/>
          <w:rtl w:val="true"/>
        </w:rPr>
        <w:footnoteReference w:id="1073"/>
      </w:r>
      <w:r>
        <w:rPr>
          <w:rFonts w:ascii="IRNazanin" w:hAnsi="IRNazanin" w:eastAsia="IRNazanin"/>
          <w:color w:val="111111"/>
          <w:sz w:val="28"/>
          <w:sz w:val="28"/>
          <w:szCs w:val="28"/>
          <w:rtl w:val="true"/>
          <w:lang w:bidi="fa-IR"/>
        </w:rPr>
        <w:t> که نتیجه‌ی آن ضعیف تلقّی شدن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تعدیل دارای معنای ویژه‌ای است که با استفاده از آن وضعیّت راوی و درجه‌ی حدیث او از حیث مراتب صحت یا ضعف شناخته می‌گردد و معمولا در کتب رجال و جرح و تعدیل به آن پرداخته می‌شود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1" w:name="__RefHeading___Toc1870927_2749589250"/>
      <w:bookmarkStart w:id="622" w:name="_Toc239"/>
      <w:bookmarkEnd w:id="621"/>
      <w:r>
        <w:rPr/>
        <w:t>14</w:t>
      </w:r>
      <w:r>
        <w:rPr>
          <w:rtl w:val="true"/>
        </w:rPr>
        <w:t xml:space="preserve">ـ </w:t>
      </w:r>
      <w:r>
        <w:rPr/>
        <w:t>7</w:t>
      </w:r>
      <w:r>
        <w:rPr>
          <w:rtl w:val="true"/>
        </w:rPr>
        <w:t>ـ مراتب جرح و تعدیل</w:t>
      </w:r>
      <w:bookmarkEnd w:id="622"/>
    </w:p>
    <w:p>
      <w:pPr>
        <w:pStyle w:val="Heading4"/>
        <w:numPr>
          <w:ilvl w:val="3"/>
          <w:numId w:val="1"/>
        </w:numPr>
        <w:rPr/>
      </w:pPr>
      <w:bookmarkStart w:id="623" w:name="__RefHeading___Toc1870929_2749589250"/>
      <w:bookmarkStart w:id="624" w:name="_Toc240"/>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جرح و تعدیل راویان مراتبی دارد که علمای فن‌ـ هرچند با اختلافاتی در شمار این مراتب‌ـ به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ابن‌ابی‌حاتم رازی و به تبع او ابن‌صلاح، نووی، سیوطی برای هر یک از جرح و تعدیل به چهارمرتبه‌ی قائل شده‌اند</w:t>
      </w:r>
      <w:r>
        <w:rPr>
          <w:rFonts w:eastAsia="IRNazanin" w:cs="IRNazanin"/>
          <w:color w:val="111111"/>
          <w:sz w:val="28"/>
          <w:szCs w:val="28"/>
          <w:rtl w:val="true"/>
          <w:lang w:bidi="fa-IR"/>
        </w:rPr>
        <w:t>.</w:t>
      </w:r>
      <w:r>
        <w:rPr>
          <w:rStyle w:val="FootnoteAnchor"/>
          <w:rtl w:val="true"/>
        </w:rPr>
        <w:footnoteReference w:id="10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 و  </w:t>
      </w:r>
    </w:p>
    <w:p>
      <w:pPr>
        <w:pStyle w:val="BookText"/>
        <w:rPr/>
      </w:pPr>
      <w:r>
        <w:rPr>
          <w:rFonts w:ascii="IRNazanin" w:hAnsi="IRNazanin" w:eastAsia="IRNazanin"/>
          <w:color w:val="111111"/>
          <w:sz w:val="28"/>
          <w:sz w:val="28"/>
          <w:szCs w:val="28"/>
          <w:rtl w:val="true"/>
          <w:lang w:bidi="fa-IR"/>
        </w:rPr>
        <w:t>عراقی جرح و تعدیل را دارای پنج مرتبه دانسته‌اند</w:t>
      </w:r>
      <w:r>
        <w:rPr>
          <w:rFonts w:eastAsia="IRNazanin" w:cs="IRNazanin"/>
          <w:color w:val="111111"/>
          <w:sz w:val="28"/>
          <w:szCs w:val="28"/>
          <w:rtl w:val="true"/>
          <w:lang w:bidi="fa-IR"/>
        </w:rPr>
        <w:t>.</w:t>
      </w:r>
      <w:r>
        <w:rPr>
          <w:rStyle w:val="FootnoteAnchor"/>
          <w:rtl w:val="true"/>
        </w:rPr>
        <w:footnoteReference w:id="10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لکنوی توثیق و تعدیل را در  </w:t>
      </w:r>
    </w:p>
    <w:p>
      <w:pPr>
        <w:pStyle w:val="BookText"/>
        <w:rPr/>
      </w:pPr>
      <w:r>
        <w:rPr>
          <w:rFonts w:ascii="IRNazanin" w:hAnsi="IRNazanin" w:eastAsia="IRNazanin"/>
          <w:color w:val="111111"/>
          <w:sz w:val="28"/>
          <w:sz w:val="28"/>
          <w:szCs w:val="28"/>
          <w:rtl w:val="true"/>
          <w:lang w:bidi="fa-IR"/>
        </w:rPr>
        <w:t>چهار و جرح راوی را در پنج مرتبه تصریح کرده است</w:t>
      </w:r>
      <w:r>
        <w:rPr>
          <w:rFonts w:eastAsia="IRNazanin" w:cs="IRNazanin"/>
          <w:color w:val="111111"/>
          <w:sz w:val="28"/>
          <w:szCs w:val="28"/>
          <w:rtl w:val="true"/>
          <w:lang w:bidi="fa-IR"/>
        </w:rPr>
        <w:t>.</w:t>
      </w:r>
      <w:r>
        <w:rPr>
          <w:rStyle w:val="FootnoteAnchor"/>
          <w:rtl w:val="true"/>
        </w:rPr>
        <w:footnoteReference w:id="10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ابن‌حجر عسقلانی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جرح و تعدیل را به شش مرتبه افزایش داده داد</w:t>
      </w:r>
      <w:r>
        <w:rPr>
          <w:rFonts w:eastAsia="IRNazanin" w:cs="IRNazanin"/>
          <w:color w:val="111111"/>
          <w:sz w:val="28"/>
          <w:szCs w:val="28"/>
          <w:rtl w:val="true"/>
          <w:lang w:bidi="fa-IR"/>
        </w:rPr>
        <w:t>.</w:t>
      </w:r>
      <w:r>
        <w:rPr>
          <w:rStyle w:val="FootnoteAnchor"/>
          <w:rtl w:val="true"/>
        </w:rPr>
        <w:footnoteReference w:id="10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دنبال او اکثر قاطع  </w:t>
      </w:r>
      <w:bookmarkStart w:id="625" w:name="pg3228_33818"/>
    </w:p>
    <w:p>
      <w:pPr>
        <w:pStyle w:val="BookText"/>
        <w:rPr/>
      </w:pPr>
      <w:bookmarkEnd w:id="625"/>
      <w:r>
        <w:rPr>
          <w:rFonts w:ascii="IRNazanin" w:hAnsi="IRNazanin" w:eastAsia="IRNazanin"/>
          <w:color w:val="111111"/>
          <w:sz w:val="28"/>
          <w:sz w:val="28"/>
          <w:szCs w:val="28"/>
          <w:rtl w:val="true"/>
          <w:lang w:bidi="fa-IR"/>
        </w:rPr>
        <w:t>دانشمندان علم حدیث این تقسیم‌بندی را پذیرفته و عینآ یا با اندکی تغییر در ضمن مباحث جرح و تعدیل نقل کرده و بعضآ آن را نظر مختار و برگزیده اعلام کرده‌اند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نظر به آن که این مراتب دربردارنده‌ی نظرات ابن‌ابی‌حاتم، ابن‌صلاح، سیوطی و تابعان آنها نیز می‌باشد به اختصار ذکر می‌شود</w:t>
      </w:r>
      <w:r>
        <w:rPr>
          <w:rFonts w:eastAsia="IRNazanin" w:cs="IRNazanin"/>
          <w:color w:val="111111"/>
          <w:sz w:val="28"/>
          <w:szCs w:val="28"/>
          <w:rtl w:val="true"/>
          <w:lang w:bidi="fa-IR"/>
        </w:rPr>
        <w:t>:</w:t>
      </w:r>
    </w:p>
    <w:p>
      <w:pPr>
        <w:pStyle w:val="Heading4"/>
        <w:numPr>
          <w:ilvl w:val="3"/>
          <w:numId w:val="1"/>
        </w:numPr>
        <w:rPr/>
      </w:pPr>
      <w:bookmarkStart w:id="626" w:name="__RefHeading___Toc1870931_2749589250"/>
      <w:bookmarkStart w:id="627" w:name="_Toc241"/>
      <w:bookmarkEnd w:id="626"/>
      <w:r>
        <w:rPr/>
        <w:t>14</w:t>
      </w:r>
      <w:r>
        <w:rPr>
          <w:rtl w:val="true"/>
        </w:rPr>
        <w:t xml:space="preserve">ـ </w:t>
      </w:r>
      <w:r>
        <w:rPr/>
        <w:t>7</w:t>
      </w:r>
      <w:r>
        <w:rPr>
          <w:rtl w:val="true"/>
        </w:rPr>
        <w:t xml:space="preserve">ـ </w:t>
      </w:r>
      <w:r>
        <w:rPr/>
        <w:t>1</w:t>
      </w:r>
      <w:r>
        <w:rPr>
          <w:rtl w:val="true"/>
        </w:rPr>
        <w:t>ـ مراتب تعدیل بر حسب طبقه‌بندی راویان</w:t>
      </w:r>
      <w:bookmarkEnd w:id="627"/>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راویان حدیث در طبقه‌ی صحابه یا راویانی که با صیغه‌ی افعل التفصیل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اوثق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اضبط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احد اثبت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توثیق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راویان شیعه اصحاب اجماع معادل طبقه صحابه قرار می‌گیرند و احادیثشان صحیح و معتبر است</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راویانی که به طور مؤکّد مورد توثیق قرار گرفته‌اند با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راویانی که توثیق معمولی شده‌اند با تعابیری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راویانی که درجه‌ی آنها از راویان دسته‌ی سوم قدری پایین‌تر است، به عبارت دیگر علی‌رغم توثیق به ضبط و اتقان آنها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درباره‌ی آنها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راویانی که از راویان دسته‌ی چهارم اندکی پایین‌ترند و به عبارت دیگر تعابیر به کار رفته درباره‌ی آنان دلالت خاصّی بر توثیق یا جرح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درایه‌نگاران راویانی که به نوعی از بدعتگزاری متّهم شده‌اند، غالبآ در این دسته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راویانی که حدیث اندکی از آنان نقل شده و لذا وضع آنها از جهت وثاقت یا ضبط مشخّص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جرح اندکی متوجّه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جرح شدید که موجب ترک حدیث آنها شود نیز برایشان ثابت نیست و معمولا در باره‌ی این دسته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 حیث یتابع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حدیثه</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درباره‌ی حکم اعتبار مراتب یادشده، اکثر علمای حدیث،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احتجاج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دسته‌ی پنجم ـ به دلیل ابهام در ضابط بودن آنان‌ـ پس از تأمّل و بررسی پذیرفتنی است، امّا روایات دسته‌ی ششم به جهت وضوح در غیر ضابط بودن راویان تنها به عنوان شاهد قابل استناد خواهد بود</w:t>
      </w:r>
      <w:r>
        <w:rPr>
          <w:rFonts w:eastAsia="IRNazanin" w:cs="IRNazanin"/>
          <w:color w:val="111111"/>
          <w:sz w:val="28"/>
          <w:szCs w:val="28"/>
          <w:rtl w:val="true"/>
          <w:lang w:bidi="fa-IR"/>
        </w:rPr>
        <w:t>.</w:t>
      </w:r>
      <w:r>
        <w:rPr>
          <w:rStyle w:val="FootnoteAnchor"/>
          <w:rtl w:val="true"/>
        </w:rPr>
        <w:footnoteReference w:id="1082"/>
      </w:r>
      <w:bookmarkStart w:id="628" w:name="pg3228_33820"/>
    </w:p>
    <w:p>
      <w:pPr>
        <w:pStyle w:val="Heading4"/>
        <w:numPr>
          <w:ilvl w:val="3"/>
          <w:numId w:val="1"/>
        </w:numPr>
        <w:rPr/>
      </w:pPr>
      <w:bookmarkStart w:id="629" w:name="__RefHeading___Toc1870933_2749589250"/>
      <w:bookmarkStart w:id="630" w:name="_Toc242"/>
      <w:bookmarkEnd w:id="628"/>
      <w:bookmarkEnd w:id="629"/>
      <w:r>
        <w:rPr/>
        <w:t>14</w:t>
      </w:r>
      <w:r>
        <w:rPr>
          <w:rtl w:val="true"/>
        </w:rPr>
        <w:t xml:space="preserve">ـ </w:t>
      </w:r>
      <w:r>
        <w:rPr/>
        <w:t>7</w:t>
      </w:r>
      <w:r>
        <w:rPr>
          <w:rtl w:val="true"/>
        </w:rPr>
        <w:t xml:space="preserve">ـ </w:t>
      </w:r>
      <w:r>
        <w:rPr/>
        <w:t>2</w:t>
      </w:r>
      <w:r>
        <w:rPr>
          <w:rtl w:val="true"/>
        </w:rPr>
        <w:t>ـ مراتب جرح راویان با صرف نظر از برخی اختلافات</w:t>
      </w:r>
      <w:bookmarkEnd w:id="630"/>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راویانی که توثیقی درباره‌ی آنها نرسیده و به عکس مورد جرح خفیف واقع شده‌اند و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از آنان با اوصافی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و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أوثق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 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راویانی که مورد جرح قرار گرفته و تضعیف شده‌اند، گرچه جرح به شکل مبهم و اشاره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راویان با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مناکیر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 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راویانی که مورد تضعیف شدید قرار گرفته‌اند و یا جز یک تن از آنان نقل نکرده و توثیق هم نشده‌اندـ که در این صورت مجهول الهویه خواهند شدـ درباره‌ی این قسم از راویان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جدآ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لایکتب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لاتحل الروایة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راویانی که به دروغ‌گویی و جعل حدیث متّهم شده‌اند، یا به سبب دیگری مورد جرح و قدح قرار گرفته‌اند که درباره‌ی آنها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متّهم بالکذب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یسرق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نظائر آنها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راویانی که توصیف به دروغ‌گویی و جعل شده‌اند و درباره‌ی آنها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لایعتبر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راویانی که درباره‌ی آنها تعابیری به کار رفته که مبالغه در دروغ‌گویی آنان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اکذب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منتهی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رکن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0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درباره‌ی حکم اعتبار مراتب یادشده، احادیث    </w:t>
      </w:r>
    </w:p>
    <w:p>
      <w:pPr>
        <w:pStyle w:val="BookText"/>
        <w:rPr/>
      </w:pPr>
      <w:r>
        <w:rPr>
          <w:rFonts w:ascii="IRNazanin" w:hAnsi="IRNazanin" w:eastAsia="IRNazanin"/>
          <w:color w:val="111111"/>
          <w:sz w:val="28"/>
          <w:sz w:val="28"/>
          <w:szCs w:val="28"/>
          <w:rtl w:val="true"/>
          <w:lang w:bidi="fa-IR"/>
        </w:rPr>
        <w:t>دو گروه نخست به عنوان شاهد روایات دیگر قابل ثبت و نقل است، لکن به تنهایی ارزشی جهت احتجاج ندارد</w:t>
      </w:r>
      <w:r>
        <w:rPr>
          <w:rFonts w:eastAsia="IRNazanin" w:cs="IRNazanin"/>
          <w:color w:val="111111"/>
          <w:sz w:val="28"/>
          <w:szCs w:val="28"/>
          <w:rtl w:val="true"/>
          <w:lang w:bidi="fa-IR"/>
        </w:rPr>
        <w:t>.</w:t>
      </w:r>
      <w:r>
        <w:rPr>
          <w:rStyle w:val="FootnoteAnchor"/>
          <w:rtl w:val="true"/>
        </w:rPr>
        <w:footnoteReference w:id="10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احادیث چهار گروه دیگر به کلّی فاقد اعتبار بوده</w:t>
      </w:r>
    </w:p>
    <w:p>
      <w:pPr>
        <w:pStyle w:val="BookText"/>
        <w:rPr/>
      </w:pPr>
      <w:r>
        <w:rPr>
          <w:rFonts w:ascii="IRNazanin" w:hAnsi="IRNazanin" w:eastAsia="IRNazanin"/>
          <w:color w:val="111111"/>
          <w:sz w:val="28"/>
          <w:sz w:val="28"/>
          <w:szCs w:val="28"/>
          <w:rtl w:val="true"/>
          <w:lang w:bidi="fa-IR"/>
        </w:rPr>
        <w:t>و ارزشی جهت نقل و احتجاج ندارد</w:t>
      </w:r>
      <w:r>
        <w:rPr>
          <w:rFonts w:eastAsia="IRNazanin" w:cs="IRNazanin"/>
          <w:color w:val="111111"/>
          <w:sz w:val="28"/>
          <w:szCs w:val="28"/>
          <w:rtl w:val="true"/>
          <w:lang w:bidi="fa-IR"/>
        </w:rPr>
        <w:t>.</w:t>
      </w:r>
      <w:r>
        <w:rPr>
          <w:rStyle w:val="FootnoteAnchor"/>
          <w:rtl w:val="true"/>
        </w:rPr>
        <w:footnoteReference w:id="1085"/>
      </w:r>
    </w:p>
    <w:p>
      <w:pPr>
        <w:pStyle w:val="Heading3"/>
        <w:numPr>
          <w:ilvl w:val="2"/>
          <w:numId w:val="1"/>
        </w:numPr>
        <w:rPr/>
      </w:pPr>
      <w:bookmarkStart w:id="631" w:name="__RefHeading___Toc1870935_2749589250"/>
      <w:bookmarkStart w:id="632" w:name="_Toc243"/>
      <w:bookmarkEnd w:id="631"/>
      <w:r>
        <w:rPr/>
        <w:t>14</w:t>
      </w:r>
      <w:r>
        <w:rPr>
          <w:rtl w:val="true"/>
        </w:rPr>
        <w:t xml:space="preserve">ـ </w:t>
      </w:r>
      <w:r>
        <w:rPr/>
        <w:t>8</w:t>
      </w:r>
      <w:r>
        <w:rPr>
          <w:rtl w:val="true"/>
        </w:rPr>
        <w:t>ـ تعارض جرح و تعدیل</w:t>
      </w:r>
      <w:bookmarkEnd w:id="632"/>
    </w:p>
    <w:p>
      <w:pPr>
        <w:pStyle w:val="Heading4"/>
        <w:numPr>
          <w:ilvl w:val="3"/>
          <w:numId w:val="1"/>
        </w:numPr>
        <w:rPr/>
      </w:pPr>
      <w:bookmarkStart w:id="633" w:name="__RefHeading___Toc1870937_2749589250"/>
      <w:bookmarkStart w:id="634" w:name="_Toc244"/>
      <w:bookmarkEnd w:id="633"/>
      <w:r>
        <w:rPr>
          <w:rtl w:val="true"/>
        </w:rPr>
        <w:t>اشاره</w:t>
      </w:r>
      <w:bookmarkEnd w:id="63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مهم در بحث جرح و تعدیل، تعارض جرح و تعدیل درباه‌ی یک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w:t>
      </w:r>
      <w:bookmarkStart w:id="635" w:name="pg3228_33822"/>
    </w:p>
    <w:p>
      <w:pPr>
        <w:pStyle w:val="BookText"/>
        <w:rPr/>
      </w:pPr>
      <w:bookmarkEnd w:id="635"/>
      <w:r>
        <w:rPr>
          <w:rFonts w:ascii="IRNazanin" w:hAnsi="IRNazanin" w:eastAsia="IRNazanin"/>
          <w:color w:val="111111"/>
          <w:sz w:val="28"/>
          <w:sz w:val="28"/>
          <w:szCs w:val="28"/>
          <w:rtl w:val="true"/>
          <w:lang w:bidi="fa-IR"/>
        </w:rPr>
        <w:t>حالاتی به شرح زیر قابل تصوّر است</w:t>
      </w:r>
      <w:r>
        <w:rPr>
          <w:rFonts w:eastAsia="IRNazanin" w:cs="IRNazanin"/>
          <w:color w:val="111111"/>
          <w:sz w:val="28"/>
          <w:szCs w:val="28"/>
          <w:rtl w:val="true"/>
          <w:lang w:bidi="fa-IR"/>
        </w:rPr>
        <w:t>:</w:t>
      </w:r>
    </w:p>
    <w:p>
      <w:pPr>
        <w:pStyle w:val="Heading4"/>
        <w:numPr>
          <w:ilvl w:val="3"/>
          <w:numId w:val="1"/>
        </w:numPr>
        <w:rPr/>
      </w:pPr>
      <w:bookmarkStart w:id="636" w:name="__RefHeading___Toc1870939_2749589250"/>
      <w:bookmarkStart w:id="637" w:name="_Toc245"/>
      <w:bookmarkEnd w:id="636"/>
      <w:r>
        <w:rPr/>
        <w:t>14</w:t>
      </w:r>
      <w:r>
        <w:rPr>
          <w:rtl w:val="true"/>
        </w:rPr>
        <w:t xml:space="preserve">ـ </w:t>
      </w:r>
      <w:r>
        <w:rPr/>
        <w:t>8</w:t>
      </w:r>
      <w:r>
        <w:rPr>
          <w:rtl w:val="true"/>
        </w:rPr>
        <w:t xml:space="preserve">ـ </w:t>
      </w:r>
      <w:r>
        <w:rPr/>
        <w:t>1</w:t>
      </w:r>
      <w:r>
        <w:rPr>
          <w:rtl w:val="true"/>
        </w:rPr>
        <w:t>ـ تعارض‌های قابل جمع</w:t>
      </w:r>
      <w:bookmarkEnd w:id="637"/>
    </w:p>
    <w:p>
      <w:pPr>
        <w:pStyle w:val="BookText"/>
        <w:rPr/>
      </w:pPr>
      <w:r>
        <w:rPr>
          <w:rFonts w:ascii="IRNazanin" w:hAnsi="IRNazanin" w:eastAsia="IRNazanin"/>
          <w:color w:val="111111"/>
          <w:sz w:val="28"/>
          <w:sz w:val="28"/>
          <w:szCs w:val="28"/>
          <w:rtl w:val="true"/>
          <w:lang w:bidi="fa-IR"/>
        </w:rPr>
        <w:t>در مواردی تعارض جرح و تعدیل صوری و ظاهری است و آن وقتی است که یک راوی به وسیله‌ی یک یا دو عالم رجالی از جنبه‌ای مورد جرح و از جنبه‌ای مورد تعدیل قرار می‌گیرد، امّا می‌توان بین آنها جمع نمود زیرا هر یک از جرح و تعدیل به گوشه‌ای از شخصیّت راوی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نجاشی درباره‌ی برقی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ثقة فی نفسه، یروی عن الضعفاء و اعتمد المراسیل</w:t>
      </w:r>
      <w:r>
        <w:rPr>
          <w:rFonts w:eastAsia="IRNazanin" w:cs="IRNazanin"/>
          <w:color w:val="111111"/>
          <w:sz w:val="28"/>
          <w:szCs w:val="28"/>
          <w:rtl w:val="true"/>
          <w:lang w:bidi="fa-IR"/>
        </w:rPr>
        <w:t>»</w:t>
      </w:r>
      <w:r>
        <w:rPr>
          <w:rStyle w:val="FootnoteAnchor"/>
          <w:rtl w:val="true"/>
        </w:rPr>
        <w:footnoteReference w:id="10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نظیر این مطلب را درباره‌ی کشی و تعداد دیگری از راویان تصریح کرده است</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نمونه‌ی دیگر توثیق اخلاقی یک راوی و جرح وی به دلیل انحراف اعتقادی است که قابل جمع است چنان‌که در باره‌ی حمیدبن‌زیاد کوفی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ثقة واقفآ</w:t>
      </w:r>
      <w:r>
        <w:rPr>
          <w:rFonts w:eastAsia="IRNazanin" w:cs="IRNazanin"/>
          <w:color w:val="111111"/>
          <w:sz w:val="28"/>
          <w:szCs w:val="28"/>
          <w:rtl w:val="true"/>
          <w:lang w:bidi="fa-IR"/>
        </w:rPr>
        <w:t>»</w:t>
      </w:r>
      <w:r>
        <w:rPr>
          <w:rStyle w:val="FootnoteAnchor"/>
          <w:rtl w:val="true"/>
        </w:rPr>
        <w:footnoteReference w:id="10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نظیر آن را درباره‌ی علیّبن‌حسن طاطری به زبان آورده که نجاشی او را</w:t>
      </w:r>
    </w:p>
    <w:p>
      <w:pPr>
        <w:pStyle w:val="BookText"/>
        <w:rPr/>
      </w:pPr>
      <w:r>
        <w:rPr>
          <w:rFonts w:ascii="IRNazanin" w:hAnsi="IRNazanin" w:eastAsia="IRNazanin"/>
          <w:color w:val="111111"/>
          <w:sz w:val="28"/>
          <w:sz w:val="28"/>
          <w:szCs w:val="28"/>
          <w:rtl w:val="true"/>
          <w:lang w:bidi="fa-IR"/>
        </w:rPr>
        <w:t>توثیق</w:t>
      </w:r>
      <w:r>
        <w:rPr>
          <w:rStyle w:val="FootnoteAnchor"/>
          <w:rtl w:val="true"/>
        </w:rPr>
        <w:footnoteReference w:id="1089"/>
      </w:r>
      <w:r>
        <w:rPr>
          <w:rFonts w:ascii="IRNazanin" w:hAnsi="IRNazanin" w:eastAsia="IRNazanin"/>
          <w:color w:val="111111"/>
          <w:sz w:val="28"/>
          <w:sz w:val="28"/>
          <w:szCs w:val="28"/>
          <w:rtl w:val="true"/>
          <w:lang w:bidi="fa-IR"/>
        </w:rPr>
        <w:t> امّا شیخ طوسی وی را تضعیف کرده است</w:t>
      </w:r>
      <w:r>
        <w:rPr>
          <w:rFonts w:eastAsia="IRNazanin" w:cs="IRNazanin"/>
          <w:color w:val="111111"/>
          <w:sz w:val="28"/>
          <w:szCs w:val="28"/>
          <w:rtl w:val="true"/>
          <w:lang w:bidi="fa-IR"/>
        </w:rPr>
        <w:t>.</w:t>
      </w:r>
      <w:r>
        <w:rPr>
          <w:rStyle w:val="FootnoteAnchor"/>
          <w:rtl w:val="true"/>
        </w:rPr>
        <w:footnoteReference w:id="10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جرح و تعدیل یک راوی</w:t>
      </w:r>
    </w:p>
    <w:p>
      <w:pPr>
        <w:pStyle w:val="BookText"/>
        <w:rPr/>
      </w:pPr>
      <w:r>
        <w:rPr>
          <w:rFonts w:ascii="IRNazanin" w:hAnsi="IRNazanin" w:eastAsia="IRNazanin"/>
          <w:color w:val="111111"/>
          <w:sz w:val="28"/>
          <w:sz w:val="28"/>
          <w:szCs w:val="28"/>
          <w:rtl w:val="true"/>
          <w:lang w:bidi="fa-IR"/>
        </w:rPr>
        <w:t>درباره‌ی یک ویژگی شخصیّتی، امّا مربوط به دو دوره از زندگانی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نیز جرح و تعدیل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باره‌ی محمّدبن‌عبدالله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ابوالمفضل شیبانی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فی اوّل امره ثبتآ ثمّ خلّط</w:t>
      </w:r>
      <w:r>
        <w:rPr>
          <w:rFonts w:eastAsia="IRNazanin" w:cs="IRNazanin"/>
          <w:color w:val="111111"/>
          <w:sz w:val="28"/>
          <w:szCs w:val="28"/>
          <w:rtl w:val="true"/>
          <w:lang w:bidi="fa-IR"/>
        </w:rPr>
        <w:t>...»</w:t>
      </w:r>
      <w:r>
        <w:rPr>
          <w:rStyle w:val="FootnoteAnchor"/>
          <w:rtl w:val="true"/>
        </w:rPr>
        <w:footnoteReference w:id="10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نزدیک به</w:t>
      </w:r>
    </w:p>
    <w:p>
      <w:pPr>
        <w:pStyle w:val="BookText"/>
        <w:rPr/>
      </w:pPr>
      <w:r>
        <w:rPr>
          <w:rFonts w:ascii="IRNazanin" w:hAnsi="IRNazanin" w:eastAsia="IRNazanin"/>
          <w:color w:val="111111"/>
          <w:sz w:val="28"/>
          <w:sz w:val="28"/>
          <w:szCs w:val="28"/>
          <w:rtl w:val="true"/>
          <w:lang w:bidi="fa-IR"/>
        </w:rPr>
        <w:t>چنین مطلبی را شیخ طوسی درباره‌ی احمدبن‌عبیدالله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عنوان کرده است</w:t>
      </w:r>
      <w:r>
        <w:rPr>
          <w:rFonts w:eastAsia="IRNazanin" w:cs="IRNazanin"/>
          <w:color w:val="111111"/>
          <w:sz w:val="28"/>
          <w:szCs w:val="28"/>
          <w:rtl w:val="true"/>
          <w:lang w:bidi="fa-IR"/>
        </w:rPr>
        <w:t>.</w:t>
      </w:r>
      <w:r>
        <w:rPr>
          <w:rStyle w:val="FootnoteAnchor"/>
          <w:rtl w:val="true"/>
        </w:rPr>
        <w:footnoteReference w:id="10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حالت آن دسته از روایات راوی که متعلّق به دوران استقامت اوست</w:t>
      </w:r>
    </w:p>
    <w:p>
      <w:pPr>
        <w:pStyle w:val="BookText"/>
        <w:rPr/>
      </w:pPr>
      <w:r>
        <w:rPr>
          <w:rFonts w:ascii="IRNazanin" w:hAnsi="IRNazanin" w:eastAsia="IRNazanin"/>
          <w:color w:val="111111"/>
          <w:sz w:val="28"/>
          <w:sz w:val="28"/>
          <w:szCs w:val="28"/>
          <w:rtl w:val="true"/>
          <w:lang w:bidi="fa-IR"/>
        </w:rPr>
        <w:t>پذیرفتنی روایات دوران اختلال عقلی او قابل رد است</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38" w:name="__RefHeading___Toc1870941_2749589250"/>
      <w:bookmarkStart w:id="639" w:name="_Toc246"/>
      <w:bookmarkEnd w:id="638"/>
      <w:r>
        <w:rPr/>
        <w:t>14</w:t>
      </w:r>
      <w:r>
        <w:rPr>
          <w:rtl w:val="true"/>
        </w:rPr>
        <w:t xml:space="preserve">ـ </w:t>
      </w:r>
      <w:r>
        <w:rPr/>
        <w:t>8</w:t>
      </w:r>
      <w:r>
        <w:rPr>
          <w:rtl w:val="true"/>
        </w:rPr>
        <w:t xml:space="preserve">ـ </w:t>
      </w:r>
      <w:r>
        <w:rPr/>
        <w:t>2</w:t>
      </w:r>
      <w:r>
        <w:rPr>
          <w:rtl w:val="true"/>
        </w:rPr>
        <w:t>ـ تعارض‌های غیر قابل جمع</w:t>
      </w:r>
      <w:bookmarkEnd w:id="63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راوی نسبت به یک خصوصیّت واحد به دو گونه متفاوت وصف شود، مثلا نسبت به کیفیّت نقل حدیث به راستگویی و دروغ‌گویی موصوف باشد، تعارضی حاصل می‌شود که قابل جمع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نجاشی محمّدبن عیسی‌بن عبید یقطینی را تعدیل</w:t>
      </w:r>
      <w:r>
        <w:rPr>
          <w:rStyle w:val="FootnoteAnchor"/>
          <w:rtl w:val="true"/>
        </w:rPr>
        <w:footnoteReference w:id="1094"/>
      </w:r>
      <w:r>
        <w:rPr>
          <w:rFonts w:ascii="IRNazanin" w:hAnsi="IRNazanin" w:eastAsia="IRNazanin"/>
          <w:color w:val="111111"/>
          <w:sz w:val="28"/>
          <w:sz w:val="28"/>
          <w:szCs w:val="28"/>
          <w:rtl w:val="true"/>
          <w:lang w:bidi="fa-IR"/>
        </w:rPr>
        <w:t> و شیخ طوسی همین شخص را جرح</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نیز حالاتی پیش می‌آید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تعارض جرح و تعدیل از ناحیه‌ی رجالی واحد به ظهور رسد، در این حالت باید بررسی کرد دلیل اختلاف جرح و تعدیل از سوی یک رجالی واحد چیست؟ در صورتی که اختلاف نظر محصول تحقیق جدید عالم رجالی باشد، ملاک امر نظر متأخّر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بتوان بین دیدگاه‌های متفاوت او جمع به عمل آورد، این کار اولویّت دارد والّا در پذیرش دیدگاه وی توقّف صورت خواهد گرفت، تا با کمک قرائن جدید یکی از دو طرف جرح یا تعدیل فزونی یافته و قابل‌پذیرش شود</w:t>
      </w:r>
      <w:r>
        <w:rPr>
          <w:rFonts w:eastAsia="IRNazanin" w:cs="IRNazanin"/>
          <w:color w:val="111111"/>
          <w:sz w:val="28"/>
          <w:szCs w:val="28"/>
          <w:rtl w:val="true"/>
          <w:lang w:bidi="fa-IR"/>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تعارض جرح و تعدیل از ناحیه‌ی دو یا چند عالم رجالی به ظهور رسد، این موضوع اختلافی‌ترین مسأله‌ی جرح و تعدیل است که منشأ دیدگاه‌های بس متفاوت در بین دانشمندان شده به طوری که مامقانی این دیدگاه‌ها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طبقه‌بندی کرده است</w:t>
      </w:r>
      <w:r>
        <w:rPr>
          <w:rFonts w:eastAsia="IRNazanin" w:cs="IRNazanin"/>
          <w:color w:val="111111"/>
          <w:sz w:val="28"/>
          <w:szCs w:val="28"/>
          <w:rtl w:val="true"/>
          <w:lang w:bidi="fa-IR"/>
        </w:rPr>
        <w:t>.</w:t>
      </w:r>
      <w:r>
        <w:rPr>
          <w:rStyle w:val="FootnoteAnchor"/>
          <w:rtl w:val="true"/>
        </w:rPr>
        <w:footnoteReference w:id="10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اهم آنها سه نظریه به صورت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تقدیم جرح بر تعدیل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اتّفاق نظر اهل علم</w:t>
      </w:r>
      <w:r>
        <w:rPr>
          <w:rStyle w:val="FootnoteAnchor"/>
          <w:rtl w:val="true"/>
        </w:rPr>
        <w:footnoteReference w:id="1098"/>
      </w:r>
      <w:r>
        <w:rPr>
          <w:rFonts w:ascii="IRNazanin" w:hAnsi="IRNazanin" w:eastAsia="IRNazanin"/>
          <w:color w:val="111111"/>
          <w:sz w:val="28"/>
          <w:sz w:val="28"/>
          <w:szCs w:val="28"/>
          <w:rtl w:val="true"/>
          <w:lang w:bidi="fa-IR"/>
        </w:rPr>
        <w:t> و جمهور دانشمندان</w:t>
      </w:r>
      <w:r>
        <w:rPr>
          <w:rStyle w:val="FootnoteAnchor"/>
          <w:rtl w:val="true"/>
        </w:rPr>
        <w:footnoteReference w:id="1099"/>
      </w:r>
      <w:r>
        <w:rPr>
          <w:rFonts w:ascii="IRNazanin" w:hAnsi="IRNazanin" w:eastAsia="IRNazanin"/>
          <w:color w:val="111111"/>
          <w:sz w:val="28"/>
          <w:sz w:val="28"/>
          <w:szCs w:val="28"/>
          <w:rtl w:val="true"/>
          <w:lang w:bidi="fa-IR"/>
        </w:rPr>
        <w:t> است که اگر راوی به وسیله‌ی یک یا دو نفر مورد جرح</w:t>
      </w:r>
    </w:p>
    <w:p>
      <w:pPr>
        <w:pStyle w:val="BookText"/>
        <w:rPr/>
      </w:pPr>
      <w:r>
        <w:rPr>
          <w:rFonts w:ascii="IRNazanin" w:hAnsi="IRNazanin" w:eastAsia="IRNazanin"/>
          <w:color w:val="111111"/>
          <w:sz w:val="28"/>
          <w:sz w:val="28"/>
          <w:szCs w:val="28"/>
          <w:rtl w:val="true"/>
          <w:lang w:bidi="fa-IR"/>
        </w:rPr>
        <w:t>واقع شود و همین تعداد از علمای رجال</w:t>
      </w:r>
      <w:r>
        <w:rPr>
          <w:rStyle w:val="FootnoteAnchor"/>
          <w:rtl w:val="true"/>
        </w:rPr>
        <w:footnoteReference w:id="1100"/>
      </w:r>
      <w:r>
        <w:rPr>
          <w:rFonts w:ascii="IRNazanin" w:hAnsi="IRNazanin" w:eastAsia="IRNazanin"/>
          <w:color w:val="111111"/>
          <w:sz w:val="28"/>
          <w:sz w:val="28"/>
          <w:szCs w:val="28"/>
          <w:rtl w:val="true"/>
          <w:lang w:bidi="fa-IR"/>
        </w:rPr>
        <w:t> یا حتّی تعداد بیشتر</w:t>
      </w:r>
      <w:r>
        <w:rPr>
          <w:rStyle w:val="FootnoteAnchor"/>
          <w:rtl w:val="true"/>
        </w:rPr>
        <w:footnoteReference w:id="1101"/>
      </w:r>
      <w:r>
        <w:rPr>
          <w:rFonts w:ascii="IRNazanin" w:hAnsi="IRNazanin" w:eastAsia="IRNazanin"/>
          <w:color w:val="111111"/>
          <w:sz w:val="28"/>
          <w:sz w:val="28"/>
          <w:szCs w:val="28"/>
          <w:rtl w:val="true"/>
          <w:lang w:bidi="fa-IR"/>
        </w:rPr>
        <w:t> او را تعدیل کنند،</w:t>
      </w:r>
    </w:p>
    <w:p>
      <w:pPr>
        <w:pStyle w:val="BookText"/>
        <w:rPr/>
      </w:pPr>
      <w:r>
        <w:rPr>
          <w:rFonts w:ascii="IRNazanin" w:hAnsi="IRNazanin" w:eastAsia="IRNazanin"/>
          <w:color w:val="111111"/>
          <w:sz w:val="28"/>
          <w:sz w:val="28"/>
          <w:szCs w:val="28"/>
          <w:rtl w:val="true"/>
          <w:lang w:bidi="fa-IR"/>
        </w:rPr>
        <w:t>جرح راوی بر تعدیل او، اولی 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صحیح‌ترین نظر نزد فقهاء و علمای اصول است</w:t>
      </w:r>
      <w:r>
        <w:rPr>
          <w:rFonts w:eastAsia="IRNazanin" w:cs="IRNazanin"/>
          <w:color w:val="111111"/>
          <w:sz w:val="28"/>
          <w:szCs w:val="28"/>
          <w:rtl w:val="true"/>
          <w:lang w:bidi="fa-IR"/>
        </w:rPr>
        <w:t>.</w:t>
      </w:r>
      <w:r>
        <w:rPr>
          <w:rStyle w:val="FootnoteAnchor"/>
          <w:rtl w:val="true"/>
        </w:rPr>
        <w:footnoteReference w:id="11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موضوع فزونی علم جارح نسبت به معدل است، زیرا معدِّل</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ظاهر راوی حکم به عدالت او کرده، لکن جارح علاوه بر مشاهده‌ی ظاهر راوی از سایر خصوصیّات راوی ـ که پنهان و پوشیده از دیگران است‌ـ مطلّع بوده و به سبب آن به جرح راوی حکم کرده است</w:t>
      </w:r>
      <w:r>
        <w:rPr>
          <w:rFonts w:eastAsia="IRNazanin" w:cs="IRNazanin"/>
          <w:color w:val="111111"/>
          <w:sz w:val="28"/>
          <w:szCs w:val="28"/>
          <w:rtl w:val="true"/>
          <w:lang w:bidi="fa-IR"/>
        </w:rPr>
        <w:t>.</w:t>
      </w:r>
      <w:r>
        <w:rPr>
          <w:rStyle w:val="FootnoteAnchor"/>
          <w:rtl w:val="true"/>
        </w:rPr>
        <w:footnoteReference w:id="11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البتّه عدّه‌ای از علمای فن، تقدّم جرح   </w:t>
      </w:r>
    </w:p>
    <w:p>
      <w:pPr>
        <w:pStyle w:val="BookText"/>
        <w:rPr/>
      </w:pPr>
      <w:r>
        <w:rPr>
          <w:rFonts w:ascii="IRNazanin" w:hAnsi="IRNazanin" w:eastAsia="IRNazanin"/>
          <w:color w:val="111111"/>
          <w:sz w:val="28"/>
          <w:sz w:val="28"/>
          <w:szCs w:val="28"/>
          <w:rtl w:val="true"/>
          <w:lang w:bidi="fa-IR"/>
        </w:rPr>
        <w:t>بر تعدیل را مقیّد به شروطی دانسته‌اند</w:t>
      </w:r>
      <w:r>
        <w:rPr>
          <w:rFonts w:eastAsia="IRNazanin" w:cs="IRNazanin"/>
          <w:color w:val="111111"/>
          <w:sz w:val="28"/>
          <w:szCs w:val="28"/>
          <w:rtl w:val="true"/>
          <w:lang w:bidi="fa-IR"/>
        </w:rPr>
        <w:t>.</w:t>
      </w:r>
      <w:r>
        <w:rPr>
          <w:rStyle w:val="FootnoteAnchor"/>
          <w:rtl w:val="true"/>
        </w:rPr>
        <w:footnoteReference w:id="11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از جمله‌ی آن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مفسَّر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شرطی اساسی است و مورد تأکید کسانی است که از نظر آنان جرح جز به صورت مفسَّر پذیرفتنی نیست</w:t>
      </w:r>
      <w:r>
        <w:rPr>
          <w:rFonts w:eastAsia="IRNazanin" w:cs="IRNazanin"/>
          <w:color w:val="111111"/>
          <w:sz w:val="28"/>
          <w:szCs w:val="28"/>
          <w:rtl w:val="true"/>
          <w:lang w:bidi="fa-IR"/>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دلیل این شرط سخت‌گیری محدّثان در پذیرش جرح نسبت به تعدیل است، زیرا آنان تعدیل را به صورت مبهم می‌پذیرند امّا به عقیده‌ی آنان جرح جز با بیان دلیل و سبب قابل پذیرش نیست</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تقدیم تعدیل بر جرح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اگر نسبت تعدیل‌کنندگان بر جارحین فزونی یابد، تعدیل مقدّم بر جرح خواهد بود</w:t>
      </w:r>
      <w:r>
        <w:rPr>
          <w:rFonts w:eastAsia="IRNazanin" w:cs="IRNazanin"/>
          <w:color w:val="111111"/>
          <w:sz w:val="28"/>
          <w:szCs w:val="28"/>
          <w:rtl w:val="true"/>
          <w:lang w:bidi="fa-IR"/>
        </w:rPr>
        <w:t>.</w:t>
      </w:r>
      <w:r>
        <w:rPr>
          <w:rStyle w:val="FootnoteAnchor"/>
          <w:rtl w:val="true"/>
        </w:rPr>
        <w:footnoteReference w:id="11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خصوصآ</w:t>
      </w:r>
    </w:p>
    <w:p>
      <w:pPr>
        <w:pStyle w:val="BookText"/>
        <w:rPr/>
      </w:pPr>
      <w:r>
        <w:rPr>
          <w:rFonts w:ascii="IRNazanin" w:hAnsi="IRNazanin" w:eastAsia="IRNazanin"/>
          <w:color w:val="111111"/>
          <w:sz w:val="28"/>
          <w:sz w:val="28"/>
          <w:szCs w:val="28"/>
          <w:rtl w:val="true"/>
          <w:lang w:bidi="fa-IR"/>
        </w:rPr>
        <w:t>اگر جرح به صورت غامض و تعدیل به صورت مفسَّر بوده باشد</w:t>
      </w:r>
      <w:r>
        <w:rPr>
          <w:rFonts w:eastAsia="IRNazanin" w:cs="IRNazanin"/>
          <w:color w:val="111111"/>
          <w:sz w:val="28"/>
          <w:szCs w:val="28"/>
          <w:rtl w:val="true"/>
          <w:lang w:bidi="fa-IR"/>
        </w:rPr>
        <w:t>.</w:t>
      </w:r>
      <w:r>
        <w:rPr>
          <w:rStyle w:val="FootnoteAnchor"/>
          <w:rtl w:val="true"/>
        </w:rPr>
        <w:footnoteReference w:id="110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اهل توثیق و</w:t>
      </w:r>
    </w:p>
    <w:p>
      <w:pPr>
        <w:pStyle w:val="BookText"/>
        <w:rPr/>
      </w:pPr>
      <w:r>
        <w:rPr>
          <w:rFonts w:ascii="IRNazanin" w:hAnsi="IRNazanin" w:eastAsia="IRNazanin"/>
          <w:color w:val="111111"/>
          <w:sz w:val="28"/>
          <w:sz w:val="28"/>
          <w:szCs w:val="28"/>
          <w:rtl w:val="true"/>
          <w:lang w:bidi="fa-IR"/>
        </w:rPr>
        <w:t>تعدیل، از پیشوایان معروف در فن جرح و تعدیل باشند که در این صورت نظر آنها مقدّم بر جارحان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بر عدالت راویان بوده و جرح آنان امری عارضی است و به مجرد نظر جارح، اعتبار روایات ساقط نخواهد شد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سبکی ضمن حذردادن در خصوص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جرح بر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مطلق، معتقد است نسبت به کسانی که عدالت و پیشوایی آنان در حدیث ثابت شده و توثیق‌کنندگان او فراوان و جارحانش اندکند و احیانآ تعصّب مذهبی یا عاملی از این قبیل، سبب جرح او شده، این جرح قابل اعتنا نخواهد بود، زیرا اگر قاعده‌ی تقدیم جرح بر تعدیل به نحو اطلاق صحیح باشد، هیچ یک از پیشوایان حدیث از تبعات آن در امان نخواهند بود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نظیر این دیدگاه از برخی دیگر از بزرگان از جمله احمدبن‌حنبل، ابن‌جریر، و ابن‌عبدالبر نقل شده است</w:t>
      </w:r>
      <w:r>
        <w:rPr>
          <w:rFonts w:eastAsia="IRNazanin" w:cs="IRNazanin"/>
          <w:color w:val="111111"/>
          <w:sz w:val="28"/>
          <w:szCs w:val="28"/>
          <w:rtl w:val="true"/>
          <w:lang w:bidi="fa-IR"/>
        </w:rPr>
        <w:t>.</w:t>
      </w:r>
      <w:r>
        <w:rPr>
          <w:rStyle w:val="FootnoteAnchor"/>
          <w:rtl w:val="true"/>
        </w:rPr>
        <w:footnoteReference w:id="11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علمای حدیث این موضوع را که فزونی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تعدیل‌کنندگان نسبت به جارحان یا مبهم‌بودن جرح راوی، دلیل قاطع بر تقدّم تعدیل نسبت به جرح است، رد</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تساوی جرح و تعدیل و لزوم مرحِّج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هیچ‌یک از دو طرف جرح یا تعدیل بر دیگری تقدّم پیدا نخواهد کرد مگر با وجود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دانشمندان از جمله سبکی و ابن‌حاجب طرفدار این نظریه بوده و به عقیده‌ی آنان در تعارض جرح و تعدیل عمل بر ظنّ قوی‌تر ملاک عمل خواهد بود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به عقیده‌ی شیخ مرتضی انصاری این که در بین علمای فن شهرت یافته که جرح مقدّم بر تعدیل است با این فرض است که مراد از عدالت حسن ظاهر باشد و در این صورت شناخت حسن ظاهر نیازی به علم نخواهد داشت، لذا جارح نسبت به معدِّل از فزونی علم برخوردار خواهد شد، امّا اگر مراد از عدالت ظهور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راوی باشد، چنین عدالتی جز با اختبار و آزمایش و تتبع شواهد به دست نیامده و همانند جرح ریشه‌ای جز در علم نخواهد داشت، لذا با چنین معنایی از عدالت، در تعارض جرح و تعدیل دلیلی بر تقدّم جرح نسبت به تعدیل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چه بسا با علم به وقوع توبه ـ با فرض صدور جرح ـ تقدّم تعدیل بر جرح لازم شود</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به هر جهت مطابق دیدگاه سوم که عملا سیره‌ی علمای رجال در طول تاریخ است مرجّحات رجالی نقش تعیین‌کننده‌ای پیدا می‌کنند و در صورت فقدان مرجّحات یا تساوی آنها نسبت به وضعیّت راوی موضع توقّف پدید می‌آید</w:t>
      </w:r>
      <w:r>
        <w:rPr>
          <w:rFonts w:eastAsia="IRNazanin" w:cs="IRNazanin"/>
          <w:color w:val="111111"/>
          <w:sz w:val="28"/>
          <w:szCs w:val="28"/>
          <w:rtl w:val="true"/>
          <w:lang w:bidi="fa-IR"/>
        </w:rPr>
        <w:t>.</w:t>
      </w:r>
      <w:r>
        <w:rPr>
          <w:rStyle w:val="FootnoteAnchor"/>
          <w:rtl w:val="true"/>
        </w:rPr>
        <w:footnoteReference w:id="11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مرجّحات ممکن است به سنجش شخصیّت علمای رجال نسبت به هم و یا مقایسه‌ی مکاتب رجالی نسبت به یکدیگر و احیانآ عوامل مختلف دیگر باشد به عنوان نمونه در شیعه در تعارض آراء رجالی نجاشی و شیخ طوسی، غالبآ رأی نجاشی بر شیخ طوسی تقدّم پیدا می‌کند</w:t>
      </w:r>
      <w:r>
        <w:rPr>
          <w:rFonts w:eastAsia="IRNazanin" w:cs="IRNazanin"/>
          <w:color w:val="111111"/>
          <w:sz w:val="28"/>
          <w:szCs w:val="28"/>
          <w:rtl w:val="true"/>
          <w:lang w:bidi="fa-IR"/>
        </w:rPr>
        <w:t>.</w:t>
      </w:r>
      <w:r>
        <w:rPr>
          <w:rStyle w:val="FootnoteAnchor"/>
          <w:rtl w:val="true"/>
        </w:rPr>
        <w:footnoteReference w:id="1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در تعارض بین علمای رجال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نجاشی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علمای رجال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 علّامه حلّی و ابن‌داوود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علمای بغدادی بر علمای حلّی تقدّم پیدا می‌کند، زیرا آنان ناقل علمای رجال قبل از خود و به عصر راویان اوّلیه نزدیک‌تر بوده‌اند</w:t>
      </w:r>
      <w:r>
        <w:rPr>
          <w:rFonts w:eastAsia="IRNazanin" w:cs="IRNazanin"/>
          <w:color w:val="111111"/>
          <w:sz w:val="28"/>
          <w:szCs w:val="28"/>
          <w:rtl w:val="true"/>
          <w:lang w:bidi="fa-IR"/>
        </w:rPr>
        <w:t>.</w:t>
      </w:r>
      <w:r>
        <w:rPr>
          <w:rStyle w:val="FootnoteAnchor"/>
          <w:rtl w:val="true"/>
        </w:rPr>
        <w:footnoteReference w:id="1117"/>
      </w:r>
      <w:bookmarkStart w:id="640" w:name="pg3228_33830"/>
    </w:p>
    <w:p>
      <w:pPr>
        <w:pStyle w:val="Heading3"/>
        <w:numPr>
          <w:ilvl w:val="2"/>
          <w:numId w:val="1"/>
        </w:numPr>
        <w:rPr/>
      </w:pPr>
      <w:bookmarkStart w:id="641" w:name="__RefHeading___Toc1870943_2749589250"/>
      <w:bookmarkStart w:id="642" w:name="_Toc247"/>
      <w:bookmarkEnd w:id="640"/>
      <w:bookmarkEnd w:id="641"/>
      <w:r>
        <w:rPr/>
        <w:t>14</w:t>
      </w:r>
      <w:r>
        <w:rPr>
          <w:rtl w:val="true"/>
        </w:rPr>
        <w:t xml:space="preserve">ـ </w:t>
      </w:r>
      <w:r>
        <w:rPr/>
        <w:t>9</w:t>
      </w:r>
      <w:r>
        <w:rPr>
          <w:rtl w:val="true"/>
        </w:rPr>
        <w:t>ـ شرایط جارح و معدل</w:t>
      </w:r>
      <w:bookmarkEnd w:id="642"/>
    </w:p>
    <w:p>
      <w:pPr>
        <w:pStyle w:val="BookText"/>
        <w:rPr/>
      </w:pPr>
      <w:r>
        <w:rPr>
          <w:rFonts w:ascii="IRNazanin" w:hAnsi="IRNazanin" w:eastAsia="IRNazanin"/>
          <w:color w:val="111111"/>
          <w:sz w:val="28"/>
          <w:sz w:val="28"/>
          <w:szCs w:val="28"/>
          <w:rtl w:val="true"/>
          <w:lang w:bidi="fa-IR"/>
        </w:rPr>
        <w:t>علمای جرح و تعدیل سه شَرط جهت جارح و معدِّل قائل شده‌اند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و هشیاری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اسباب و عوامل جرح و تعدیل</w:t>
      </w:r>
      <w:r>
        <w:rPr>
          <w:rFonts w:eastAsia="IRNazanin" w:cs="IRNazanin"/>
          <w:color w:val="111111"/>
          <w:sz w:val="28"/>
          <w:szCs w:val="28"/>
          <w:rtl w:val="true"/>
          <w:lang w:bidi="fa-IR"/>
        </w:rPr>
        <w:t>.</w:t>
      </w:r>
      <w:r>
        <w:rPr>
          <w:rStyle w:val="FootnoteAnchor"/>
          <w:rtl w:val="true"/>
        </w:rPr>
        <w:footnoteReference w:id="11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شرایط دیگری اضافه کرده‌اند که به نظر می‌رسد این شرایط از لوازم</w:t>
      </w:r>
    </w:p>
    <w:p>
      <w:pPr>
        <w:pStyle w:val="BookText"/>
        <w:rPr/>
      </w:pPr>
      <w:r>
        <w:rPr>
          <w:rFonts w:ascii="IRNazanin" w:hAnsi="IRNazanin" w:eastAsia="IRNazanin"/>
          <w:color w:val="111111"/>
          <w:sz w:val="28"/>
          <w:sz w:val="28"/>
          <w:szCs w:val="28"/>
          <w:rtl w:val="true"/>
          <w:lang w:bidi="fa-IR"/>
        </w:rPr>
        <w:t>شروط عدالت و آگاهی به اسباب جرح و تعدیل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جارح و معدِّل به وجوه کلام عرب و معانی دقیق تعابیر آشنا باشند تا لفظی را که متضمّن معنای جرح نیست به عنوان جرح استعمال نکنند</w:t>
      </w:r>
      <w:r>
        <w:rPr>
          <w:rFonts w:eastAsia="IRNazanin" w:cs="IRNazanin"/>
          <w:color w:val="111111"/>
          <w:sz w:val="28"/>
          <w:szCs w:val="28"/>
          <w:rtl w:val="true"/>
          <w:lang w:bidi="fa-IR"/>
        </w:rPr>
        <w:t>.</w:t>
      </w:r>
      <w:r>
        <w:rPr>
          <w:rStyle w:val="FootnoteAnchor"/>
          <w:rtl w:val="true"/>
        </w:rPr>
        <w:footnoteReference w:id="11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آن‌که از اعمال تعصّب علیه راوی برحذر</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1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جارح و معدل از عداوت شخصی با راوی برحذر بوده، جانبدارانه</w:t>
      </w:r>
    </w:p>
    <w:p>
      <w:pPr>
        <w:pStyle w:val="BookText"/>
        <w:rPr/>
      </w:pPr>
      <w:r>
        <w:rPr>
          <w:rFonts w:ascii="IRNazanin" w:hAnsi="IRNazanin" w:eastAsia="IRNazanin"/>
          <w:color w:val="111111"/>
          <w:sz w:val="28"/>
          <w:sz w:val="28"/>
          <w:szCs w:val="28"/>
          <w:rtl w:val="true"/>
          <w:lang w:bidi="fa-IR"/>
        </w:rPr>
        <w:t>جرح و تعدیل نکنند، بلکه صبور و حلیم باشند</w:t>
      </w:r>
      <w:r>
        <w:rPr>
          <w:rFonts w:eastAsia="IRNazanin" w:cs="IRNazanin"/>
          <w:color w:val="111111"/>
          <w:sz w:val="28"/>
          <w:szCs w:val="28"/>
          <w:rtl w:val="true"/>
          <w:lang w:bidi="fa-IR"/>
        </w:rPr>
        <w:t>.</w:t>
      </w:r>
      <w:r>
        <w:rPr>
          <w:rStyle w:val="FootnoteAnchor"/>
          <w:rtl w:val="true"/>
        </w:rPr>
        <w:footnoteReference w:id="11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صفاتی مانند تقوی، ورع و</w:t>
      </w:r>
    </w:p>
    <w:p>
      <w:pPr>
        <w:pStyle w:val="BookText"/>
        <w:rPr/>
      </w:pPr>
      <w:r>
        <w:rPr>
          <w:rFonts w:ascii="IRNazanin" w:hAnsi="IRNazanin" w:eastAsia="IRNazanin"/>
          <w:color w:val="111111"/>
          <w:sz w:val="28"/>
          <w:sz w:val="28"/>
          <w:szCs w:val="28"/>
          <w:rtl w:val="true"/>
          <w:lang w:bidi="fa-IR"/>
        </w:rPr>
        <w:t>صدق و راستی موصوف باشند</w:t>
      </w:r>
      <w:r>
        <w:rPr>
          <w:rFonts w:eastAsia="IRNazanin" w:cs="IRNazanin"/>
          <w:color w:val="111111"/>
          <w:sz w:val="28"/>
          <w:szCs w:val="28"/>
          <w:rtl w:val="true"/>
          <w:lang w:bidi="fa-IR"/>
        </w:rPr>
        <w:t>.</w:t>
      </w:r>
      <w:r>
        <w:rPr>
          <w:rStyle w:val="FootnoteAnchor"/>
          <w:rtl w:val="true"/>
        </w:rPr>
        <w:footnoteReference w:id="11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ویژگی‌های مذکَّر یا آزادبودن جارح و</w:t>
      </w:r>
    </w:p>
    <w:p>
      <w:pPr>
        <w:pStyle w:val="BookText"/>
        <w:rPr/>
      </w:pPr>
      <w:r>
        <w:rPr>
          <w:rFonts w:ascii="Amiri" w:hAnsi="Amiri" w:eastAsia="Amiri" w:cs="Amiri"/>
          <w:color w:val="111111"/>
          <w:sz w:val="28"/>
          <w:sz w:val="28"/>
          <w:szCs w:val="28"/>
          <w:rtl w:val="true"/>
          <w:lang w:bidi="ar-SA"/>
        </w:rPr>
        <w:t>معدِّل، شروط ضروری نیست</w:t>
      </w:r>
      <w:r>
        <w:rPr>
          <w:rFonts w:eastAsia="Amiri" w:cs="Amiri" w:ascii="Amiri" w:hAnsi="Amiri"/>
          <w:color w:val="111111"/>
          <w:sz w:val="28"/>
          <w:szCs w:val="28"/>
          <w:rtl w:val="true"/>
          <w:lang w:bidi="ar-SA"/>
        </w:rPr>
        <w:t>.</w:t>
      </w:r>
      <w:r>
        <w:rPr>
          <w:rStyle w:val="FootnoteAnchor"/>
          <w:rtl w:val="true"/>
        </w:rPr>
        <w:footnoteReference w:id="11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تعدیل زن و برده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اصول جرح و</w:t>
      </w:r>
    </w:p>
    <w:p>
      <w:pPr>
        <w:pStyle w:val="BookText"/>
        <w:rPr/>
      </w:pPr>
      <w:r>
        <w:rPr>
          <w:rFonts w:ascii="IRNazanin" w:hAnsi="IRNazanin" w:eastAsia="IRNazanin"/>
          <w:color w:val="111111"/>
          <w:sz w:val="28"/>
          <w:sz w:val="28"/>
          <w:szCs w:val="28"/>
          <w:rtl w:val="true"/>
          <w:lang w:bidi="fa-IR"/>
        </w:rPr>
        <w:t>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پذیرفتنی است و تنها باید از قبول تزکیه‌ی کودک و یا غلام ناآگاه به افعال مکلّفان خودداری ورزید</w:t>
      </w:r>
      <w:r>
        <w:rPr>
          <w:rFonts w:eastAsia="IRNazanin" w:cs="IRNazanin"/>
          <w:color w:val="111111"/>
          <w:sz w:val="28"/>
          <w:szCs w:val="28"/>
          <w:rtl w:val="true"/>
          <w:lang w:bidi="fa-IR"/>
        </w:rPr>
        <w:t>.</w:t>
      </w:r>
      <w:r>
        <w:rPr>
          <w:rStyle w:val="FootnoteAnchor"/>
          <w:rtl w:val="true"/>
        </w:rPr>
        <w:footnoteReference w:id="1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لازم است جارح و معدِّل با استناد به نظر علمای</w:t>
      </w:r>
    </w:p>
    <w:p>
      <w:pPr>
        <w:pStyle w:val="BookText"/>
        <w:rPr/>
      </w:pPr>
      <w:r>
        <w:rPr>
          <w:rFonts w:ascii="IRNazanin" w:hAnsi="IRNazanin" w:eastAsia="IRNazanin"/>
          <w:color w:val="111111"/>
          <w:sz w:val="28"/>
          <w:sz w:val="28"/>
          <w:szCs w:val="28"/>
          <w:rtl w:val="true"/>
          <w:lang w:bidi="fa-IR"/>
        </w:rPr>
        <w:t>فن سخن گفته</w:t>
      </w:r>
      <w:r>
        <w:rPr>
          <w:rStyle w:val="FootnoteAnchor"/>
          <w:rtl w:val="true"/>
        </w:rPr>
        <w:footnoteReference w:id="1125"/>
      </w:r>
      <w:r>
        <w:rPr>
          <w:rFonts w:ascii="IRNazanin" w:hAnsi="IRNazanin" w:eastAsia="IRNazanin"/>
          <w:color w:val="111111"/>
          <w:sz w:val="28"/>
          <w:sz w:val="28"/>
          <w:szCs w:val="28"/>
          <w:rtl w:val="true"/>
          <w:lang w:bidi="fa-IR"/>
        </w:rPr>
        <w:t> و بدون مبنا به جرح و تعدیل کسی اقدام نکنند</w:t>
      </w:r>
      <w:r>
        <w:rPr>
          <w:rFonts w:eastAsia="IRNazanin" w:cs="IRNazanin"/>
          <w:color w:val="111111"/>
          <w:sz w:val="28"/>
          <w:szCs w:val="28"/>
          <w:rtl w:val="true"/>
          <w:lang w:bidi="fa-IR"/>
        </w:rPr>
        <w:t>.</w:t>
      </w:r>
      <w:r>
        <w:rPr>
          <w:rStyle w:val="FootnoteAnchor"/>
          <w:rtl w:val="true"/>
        </w:rPr>
        <w:footnoteReference w:id="11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مقام جرح و</w:t>
      </w:r>
    </w:p>
    <w:p>
      <w:pPr>
        <w:pStyle w:val="BookText"/>
        <w:rPr/>
      </w:pPr>
      <w:r>
        <w:rPr>
          <w:rFonts w:ascii="IRNazanin" w:hAnsi="IRNazanin" w:eastAsia="IRNazanin"/>
          <w:color w:val="111111"/>
          <w:sz w:val="28"/>
          <w:sz w:val="28"/>
          <w:szCs w:val="28"/>
          <w:rtl w:val="true"/>
          <w:lang w:bidi="fa-IR"/>
        </w:rPr>
        <w:t>تعدیل جانب اعتدال را رعایت کنند تا راوی بدون جهت ـ نسبت به وضع خودـ بالاتر یا پایین‌تر توصیف نشود و نیز جرح در حد حاجت و ضرورت صورت پذیرد و اگر درباره‌ی یک راوی جرح و تعدیل وارد شده به نقل هر دو مبادرت کنند، اگر ضرورتی به جرح پیدا نشود، عنوان نگردد</w:t>
      </w:r>
      <w:r>
        <w:rPr>
          <w:rFonts w:eastAsia="IRNazanin" w:cs="IRNazanin"/>
          <w:color w:val="111111"/>
          <w:sz w:val="28"/>
          <w:szCs w:val="28"/>
          <w:rtl w:val="true"/>
          <w:lang w:bidi="fa-IR"/>
        </w:rPr>
        <w:t>.</w:t>
      </w:r>
      <w:r>
        <w:rPr>
          <w:rStyle w:val="FootnoteAnchor"/>
          <w:rtl w:val="true"/>
        </w:rPr>
        <w:footnoteReference w:id="11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به هر جرحی جز از سوی اهل آن،  </w:t>
      </w:r>
    </w:p>
    <w:p>
      <w:pPr>
        <w:pStyle w:val="BookText"/>
        <w:rPr/>
      </w:pPr>
      <w:r>
        <w:rPr>
          <w:rFonts w:ascii="IRNazanin" w:hAnsi="IRNazanin" w:eastAsia="IRNazanin"/>
          <w:color w:val="111111"/>
          <w:sz w:val="28"/>
          <w:sz w:val="28"/>
          <w:szCs w:val="28"/>
          <w:rtl w:val="true"/>
          <w:lang w:bidi="fa-IR"/>
        </w:rPr>
        <w:t>آن هم با صیغه‌ی روشن نباید اهمیّت داد</w:t>
      </w:r>
      <w:r>
        <w:rPr>
          <w:rFonts w:eastAsia="IRNazanin" w:cs="IRNazanin"/>
          <w:color w:val="111111"/>
          <w:sz w:val="28"/>
          <w:szCs w:val="28"/>
          <w:rtl w:val="true"/>
          <w:lang w:bidi="fa-IR"/>
        </w:rPr>
        <w:t>.</w:t>
      </w:r>
      <w:r>
        <w:rPr>
          <w:rStyle w:val="FootnoteAnchor"/>
          <w:rtl w:val="true"/>
        </w:rPr>
        <w:footnoteReference w:id="11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جرح معتبر جرحی است که ـ گرچه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ناحیه‌ی یک جارح بیان گرددـ به صورت مفسَّر بوده و واقعآ جرح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ضمنآ این جرح از ناحیه‌ی جارح ناقد دیگر با تکیه بر دلیل مردود اعلام نشود</w:t>
      </w:r>
      <w:r>
        <w:rPr>
          <w:rFonts w:eastAsia="IRNazanin" w:cs="IRNazanin"/>
          <w:color w:val="111111"/>
          <w:sz w:val="28"/>
          <w:szCs w:val="28"/>
          <w:rtl w:val="true"/>
          <w:lang w:bidi="fa-IR"/>
        </w:rPr>
        <w:t>.</w:t>
      </w:r>
      <w:r>
        <w:rPr>
          <w:rStyle w:val="FootnoteAnchor"/>
          <w:rtl w:val="true"/>
        </w:rPr>
        <w:footnoteReference w:id="11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bookmarkStart w:id="643" w:name="pg3228_33832"/>
    </w:p>
    <w:p>
      <w:pPr>
        <w:pStyle w:val="BookText"/>
        <w:rPr/>
      </w:pPr>
      <w:bookmarkEnd w:id="643"/>
      <w:r>
        <w:rPr>
          <w:rFonts w:ascii="IRNazanin" w:hAnsi="IRNazanin" w:eastAsia="IRNazanin"/>
          <w:color w:val="111111"/>
          <w:sz w:val="28"/>
          <w:sz w:val="28"/>
          <w:szCs w:val="28"/>
          <w:rtl w:val="true"/>
          <w:lang w:bidi="fa-IR"/>
        </w:rPr>
        <w:t>در کتب رجال عدّه‌ای به سبب اختلاف عقیده یا امور دیگر به طعن برخی از راویان اقدام کرده‌اند که این طعن و جرح‌ها وارد نمی‌باشد و از آن شدیدتر باید به جرح راویانی اشاره کرد که آن راویان از جارح موثّق‌تر، دارای قدر و منزلت بیشتر و آگاه‌تر به حدیث بوده‌اند و قطعآ چنین جرح‌هایی اعتبار ندارد</w:t>
      </w:r>
      <w:r>
        <w:rPr>
          <w:rFonts w:eastAsia="IRNazanin" w:cs="IRNazanin"/>
          <w:color w:val="111111"/>
          <w:sz w:val="28"/>
          <w:szCs w:val="28"/>
          <w:rtl w:val="true"/>
          <w:lang w:bidi="fa-IR"/>
        </w:rPr>
        <w:t>.</w:t>
      </w:r>
    </w:p>
    <w:p>
      <w:pPr>
        <w:pStyle w:val="Heading3"/>
        <w:numPr>
          <w:ilvl w:val="2"/>
          <w:numId w:val="1"/>
        </w:numPr>
        <w:rPr/>
      </w:pPr>
      <w:bookmarkStart w:id="644" w:name="__RefHeading___Toc1870945_2749589250"/>
      <w:bookmarkStart w:id="645" w:name="_Toc248"/>
      <w:bookmarkEnd w:id="644"/>
      <w:r>
        <w:rPr/>
        <w:t>14</w:t>
      </w:r>
      <w:r>
        <w:rPr>
          <w:rtl w:val="true"/>
        </w:rPr>
        <w:t xml:space="preserve">ـ </w:t>
      </w:r>
      <w:r>
        <w:rPr/>
        <w:t>10</w:t>
      </w:r>
      <w:r>
        <w:rPr>
          <w:rtl w:val="true"/>
        </w:rPr>
        <w:t>ـ منابع جرح و تعدیل راویان</w:t>
      </w:r>
      <w:bookmarkEnd w:id="645"/>
    </w:p>
    <w:p>
      <w:pPr>
        <w:pStyle w:val="BookText"/>
        <w:rPr/>
      </w:pPr>
      <w:r>
        <w:rPr>
          <w:rFonts w:ascii="IRNazanin" w:hAnsi="IRNazanin" w:eastAsia="IRNazanin"/>
          <w:color w:val="111111"/>
          <w:sz w:val="28"/>
          <w:sz w:val="28"/>
          <w:szCs w:val="28"/>
          <w:rtl w:val="true"/>
          <w:lang w:bidi="fa-IR"/>
        </w:rPr>
        <w:t>در دو فصل قبل کتاب‌های رجالی شیعه‌ـ که منابع عمده‌ی جرح و تعدیل راویان امامیه است‌ـ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باید گفت که در زمینه‌ی جرح و تعدیل راویان، بنا به ضرورتی که وجود داشته کتاب‌های کوچک و بزرگ فراوانی، خاصه در میان اهل سنّت نوشته شده است که می‌توان آن‌ها را به سه دسته به شرح زیر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کتاب‌هایی که تنها به ذکر راویان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نظیر کتاب الثقات از احمدبن عبدالله‌بن صالح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الثقات از محمّدبن احمدبن حبّان 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آثار رجالی عمربن احمدبن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متأخّران زین‌الدین قاسم‌بن قطلو بفاحنفی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کتاب‌هایی که تنها به ذکر راویان جرح و تضعیف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کتاب الضعفاء الکبیر از محمّدبن‌اسماعیل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الضعفاء و المتروکین از نسایی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معرفة المجروحین من المحدثین از ابن‌حبّان بستی، الکامل فی ضعفاء الرجال از عبدالله‌بن عدی 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الضعفاء از محمّدبن‌عمر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الاعتدال فی نقد الرجال از شمس‌الدین محمّدبن احمد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کتاب‌های شیعه، کتاب الضعفاء فی تاریخ الائمه از احمدبن ابراهیم‌بن ابی‌رافع</w:t>
      </w:r>
      <w:r>
        <w:rPr>
          <w:rStyle w:val="FootnoteAnchor"/>
          <w:rtl w:val="true"/>
        </w:rPr>
        <w:footnoteReference w:id="1130"/>
      </w:r>
      <w:r>
        <w:rPr>
          <w:rFonts w:ascii="IRNazanin" w:hAnsi="IRNazanin" w:eastAsia="IRNazanin"/>
          <w:color w:val="111111"/>
          <w:sz w:val="28"/>
          <w:sz w:val="28"/>
          <w:szCs w:val="28"/>
          <w:rtl w:val="true"/>
          <w:lang w:bidi="fa-IR"/>
        </w:rPr>
        <w:t> و کتاب الضعفاء ابن‌الغضائری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کتاب‌هایی که حاوی مجموع ثقات و ضعفا و مجروحین است مانند کتاب التاریخ و العلل از یحیی‌بن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العلل و معرفة الرجال از احمدبن‌حنبل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التاریخ الکبیر از محمّدبناسماعیل بخاری، الجرح و التعدیل از عبدالرحمان‌بن ابی‌حاتم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دوره‌ی متأخّران کتاب الکمال فی معرفة الرجال از عبدالغنی مقدسی جماعیلی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نسبت راویان کتب شش‌گانه اهل سنّت‌ـ، تهذیب الکمال از یوسف‌بن‌زکی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الکاشف عن رجال الکتب السته از ذهبیـ که در حکم زوائدی نسبت به تهذیب الکمال مزّی است‌ـ و کتاب‌های تهذیب التهذیب، تقریب التهذیب و لسان المیزان هر سه از شهاب‌الدین احمدبن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بهترین کتاب‌های جامع رجالی اهل سنّت در جرح و تعدیل راویان است</w:t>
      </w:r>
      <w:r>
        <w:rPr>
          <w:rFonts w:eastAsia="IRNazanin" w:cs="IRNazanin"/>
          <w:color w:val="111111"/>
          <w:sz w:val="28"/>
          <w:szCs w:val="28"/>
          <w:rtl w:val="true"/>
          <w:lang w:bidi="fa-IR"/>
        </w:rPr>
        <w:t>.</w:t>
      </w:r>
      <w:r>
        <w:rPr>
          <w:rStyle w:val="FootnoteAnchor"/>
          <w:rtl w:val="true"/>
        </w:rPr>
        <w:footnoteReference w:id="1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می‌شود که علمای شیعه، غالبآ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جرح و تعدیل راویان را در کتاب‌های اصول فقه مبحث تعارض ادلّه و تعادل و تراجیح مطرح کرده‌اند</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ضمنآ به طوری که قبلا گذشت در بیشتر کتاب‌های</w:t>
      </w:r>
    </w:p>
    <w:p>
      <w:pPr>
        <w:pStyle w:val="BookText"/>
        <w:rPr/>
      </w:pPr>
      <w:r>
        <w:rPr>
          <w:rFonts w:ascii="IRNazanin" w:hAnsi="IRNazanin" w:eastAsia="IRNazanin"/>
          <w:color w:val="111111"/>
          <w:sz w:val="28"/>
          <w:sz w:val="28"/>
          <w:szCs w:val="28"/>
          <w:rtl w:val="true"/>
          <w:lang w:bidi="fa-IR"/>
        </w:rPr>
        <w:t xml:space="preserve">رجالی متقدّم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دواثر رجالی علّامه حلی و ابن‌داوود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راویان موثق از راویان ضعیف و مجروح تفکیک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46" w:name="pg3228_33835"/>
    </w:p>
    <w:p>
      <w:pPr>
        <w:pStyle w:val="Heading2"/>
        <w:numPr>
          <w:ilvl w:val="1"/>
          <w:numId w:val="1"/>
        </w:numPr>
        <w:rPr/>
      </w:pPr>
      <w:bookmarkStart w:id="647" w:name="__RefHeading___Toc1870947_2749589250"/>
      <w:bookmarkStart w:id="648" w:name="_Toc249"/>
      <w:bookmarkEnd w:id="646"/>
      <w:bookmarkEnd w:id="647"/>
      <w:r>
        <w:rPr>
          <w:rtl w:val="true"/>
        </w:rPr>
        <w:t>نمایه ها</w:t>
      </w:r>
      <w:bookmarkEnd w:id="648"/>
    </w:p>
    <w:p>
      <w:pPr>
        <w:pStyle w:val="Heading3"/>
        <w:numPr>
          <w:ilvl w:val="2"/>
          <w:numId w:val="1"/>
        </w:numPr>
        <w:rPr/>
      </w:pPr>
      <w:bookmarkStart w:id="649" w:name="__RefHeading___Toc1870949_2749589250"/>
      <w:bookmarkStart w:id="650" w:name="_Toc250"/>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ـ آیات</w:t>
      </w:r>
    </w:p>
    <w:p>
      <w:pPr>
        <w:pStyle w:val="BookText"/>
        <w:rPr/>
      </w:pPr>
      <w:r>
        <w:rPr>
          <w:rFonts w:ascii="IRNazanin" w:hAnsi="IRNazanin" w:eastAsia="IRNazanin"/>
          <w:color w:val="111111"/>
          <w:sz w:val="28"/>
          <w:sz w:val="28"/>
          <w:szCs w:val="28"/>
          <w:rtl w:val="true"/>
          <w:lang w:bidi="fa-IR"/>
        </w:rPr>
        <w:t>ـ روایات</w:t>
      </w:r>
    </w:p>
    <w:p>
      <w:pPr>
        <w:pStyle w:val="BookText"/>
        <w:rPr/>
      </w:pPr>
      <w:r>
        <w:rPr>
          <w:rFonts w:ascii="IRNazanin" w:hAnsi="IRNazanin" w:eastAsia="IRNazanin"/>
          <w:color w:val="111111"/>
          <w:sz w:val="28"/>
          <w:sz w:val="28"/>
          <w:szCs w:val="28"/>
          <w:rtl w:val="true"/>
          <w:lang w:bidi="fa-IR"/>
        </w:rPr>
        <w:t>ـ اعلام</w:t>
      </w:r>
    </w:p>
    <w:p>
      <w:pPr>
        <w:pStyle w:val="BookText"/>
        <w:rPr/>
      </w:pPr>
      <w:r>
        <w:rPr>
          <w:rFonts w:ascii="IRNazanin" w:hAnsi="IRNazanin" w:eastAsia="IRNazanin"/>
          <w:color w:val="111111"/>
          <w:sz w:val="28"/>
          <w:sz w:val="28"/>
          <w:szCs w:val="28"/>
          <w:rtl w:val="true"/>
          <w:lang w:bidi="fa-IR"/>
        </w:rPr>
        <w:t>ـ اصطلاحات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1" w:name="pg3228_33837"/>
    </w:p>
    <w:p>
      <w:pPr>
        <w:pStyle w:val="Heading3"/>
        <w:numPr>
          <w:ilvl w:val="2"/>
          <w:numId w:val="1"/>
        </w:numPr>
        <w:rPr/>
      </w:pPr>
      <w:bookmarkStart w:id="652" w:name="__RefHeading___Toc1870951_2749589250"/>
      <w:bookmarkStart w:id="653" w:name="_Toc251"/>
      <w:bookmarkEnd w:id="651"/>
      <w:bookmarkEnd w:id="652"/>
      <w:r>
        <w:rPr/>
        <w:t>1</w:t>
      </w:r>
      <w:r>
        <w:rPr>
          <w:rtl w:val="true"/>
        </w:rPr>
        <w:t>ـ آیات</w:t>
      </w:r>
      <w:bookmarkEnd w:id="653"/>
    </w:p>
    <w:p>
      <w:pPr>
        <w:pStyle w:val="BookText"/>
        <w:rPr/>
      </w:pPr>
      <w:r>
        <w:rPr>
          <w:rFonts w:ascii="IRNazanin" w:hAnsi="IRNazanin" w:eastAsia="IRNazanin"/>
          <w:color w:val="111111"/>
          <w:sz w:val="28"/>
          <w:sz w:val="28"/>
          <w:szCs w:val="28"/>
          <w:rtl w:val="true"/>
          <w:lang w:bidi="fa-IR"/>
        </w:rPr>
        <w:t xml:space="preserve">إذا قومک منه یصدون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الّذین آمنوا و لم‌یلبسوا ایمانهم بظلم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الّذین آمنوا و لم‌یلبسوا ایمانهم بظلم أولئک لهم الأمن و هم مهتدون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افلا یتدبّرون القرآن و لو کان من عند غیر الله لوجدوا فیه اختلافآ کثیرآ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إنّ الشرک لظلم عظیم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انّ تجتنبوا کبائر ما تنهون عنه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انّ فی خلق السماوات و الأرض و اختلاف اللیل و النهار لآیات لاولی الألباب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إنّ فی خلق السّماوات و الارض و اختلاف اللیل و النهار و الفلک الّتی تجری فی البحر بما</w:t>
      </w:r>
    </w:p>
    <w:p>
      <w:pPr>
        <w:pStyle w:val="BookText"/>
        <w:rPr/>
      </w:pPr>
      <w:r>
        <w:rPr>
          <w:rFonts w:ascii="IRNazanin" w:hAnsi="IRNazanin" w:eastAsia="IRNazanin"/>
          <w:color w:val="111111"/>
          <w:sz w:val="28"/>
          <w:sz w:val="28"/>
          <w:szCs w:val="28"/>
          <w:rtl w:val="true"/>
          <w:lang w:bidi="fa-IR"/>
        </w:rPr>
        <w:t>ینفع النّاس و ما أنزل الله من السّماء من ماء فاحیا به الأرض بعد موتها و بثّ فیها من کل</w:t>
      </w:r>
    </w:p>
    <w:p>
      <w:pPr>
        <w:pStyle w:val="BookText"/>
        <w:rPr/>
      </w:pPr>
      <w:r>
        <w:rPr>
          <w:rFonts w:ascii="IRNazanin" w:hAnsi="IRNazanin" w:eastAsia="IRNazanin"/>
          <w:color w:val="111111"/>
          <w:sz w:val="28"/>
          <w:sz w:val="28"/>
          <w:szCs w:val="28"/>
          <w:rtl w:val="true"/>
          <w:lang w:bidi="fa-IR"/>
        </w:rPr>
        <w:t>دابّة و تصریف الریاح و السحاب المسخّر بین السّماء و الأرض لایات لقوم</w:t>
      </w:r>
    </w:p>
    <w:p>
      <w:pPr>
        <w:pStyle w:val="BookText"/>
        <w:rPr/>
      </w:pPr>
      <w:r>
        <w:rPr>
          <w:rFonts w:ascii="IRNazanin" w:hAnsi="IRNazanin" w:eastAsia="IRNazanin"/>
          <w:color w:val="111111"/>
          <w:sz w:val="28"/>
          <w:sz w:val="28"/>
          <w:szCs w:val="28"/>
          <w:rtl w:val="true"/>
          <w:lang w:bidi="fa-IR"/>
        </w:rPr>
        <w:t xml:space="preserve">یعقلون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انّما ولیّکم الله و رسوله و الّذین آمنوا الّذین یقیمون الصلاة و یؤتون الزکاة و هم</w:t>
      </w:r>
    </w:p>
    <w:p>
      <w:pPr>
        <w:pStyle w:val="BookText"/>
        <w:rPr/>
      </w:pPr>
      <w:r>
        <w:rPr>
          <w:rFonts w:ascii="IRNazanin" w:hAnsi="IRNazanin" w:eastAsia="IRNazanin"/>
          <w:color w:val="111111"/>
          <w:sz w:val="28"/>
          <w:sz w:val="28"/>
          <w:szCs w:val="28"/>
          <w:rtl w:val="true"/>
          <w:lang w:bidi="fa-IR"/>
        </w:rPr>
        <w:t xml:space="preserve">راکعون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انّما یخشی الله من عباده العلماء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انّما یرید الله لیذهب عنکم الرّجس اهل البیت و یطهّرکم تطهیرآ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او یزوّجهم ذکرانآ و اناثآ        </w:t>
      </w:r>
      <w:r>
        <w:rPr>
          <w:rFonts w:eastAsia="IRNazanin" w:cs="IRNazanin"/>
          <w:color w:val="111111"/>
          <w:sz w:val="28"/>
          <w:szCs w:val="28"/>
          <w:lang w:bidi="fa-IR"/>
        </w:rPr>
        <w:t>271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اولی الأمر منکم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أفرایتم اللّات و العزّی و مناة الثالثة الاخری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أفرأیتم ما تُمنون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أفرأیتم ما تحرثون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أفرأیتم الماء الّذی تشربون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أفرأیتم النّار</w:t>
      </w:r>
    </w:p>
    <w:p>
      <w:pPr>
        <w:pStyle w:val="BookText"/>
        <w:rPr/>
      </w:pPr>
      <w:r>
        <w:rPr>
          <w:rFonts w:ascii="Amiri" w:hAnsi="Amiri" w:eastAsia="Amiri" w:cs="Amiri"/>
          <w:color w:val="111111"/>
          <w:sz w:val="28"/>
          <w:sz w:val="28"/>
          <w:szCs w:val="28"/>
          <w:rtl w:val="true"/>
          <w:lang w:bidi="ar-SA"/>
        </w:rPr>
        <w:t xml:space="preserve">الّتی تورون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أفلا یتدبّرون القرآن و لو کان من عند غیر الله لوجدوا فیه اختلافآ کثیرآ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بل یرید الانسان لیفجر امامه یسأل ایان یوم القیامه           </w:t>
      </w:r>
      <w:r>
        <w:rPr>
          <w:rFonts w:eastAsia="IRNazanin" w:cs="IRNazanin"/>
          <w:color w:val="111111"/>
          <w:sz w:val="28"/>
          <w:szCs w:val="28"/>
          <w:lang w:bidi="fa-IR"/>
        </w:rPr>
        <w:t>262</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تلک حدود الله یبیّنها لقوم یعلمون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ثمّ دنی فتدلی، فکان قاب قوسین أو ادنی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الحج اشهر معلومات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ذلک یوم مجموع له النّاس و ذلک یوم مشهود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الرّحمان علی العرش استوی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رفع السّماوات بغیر عمد ترونها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فاسألوا أهل الذکّر إن کنتم لاتعلمون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فان أرادا فصالا عن تراض منهما و تشاور فلا جناح علیهما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فبشّر عبادالّذین یستمعون القول فیتّبعون احسنه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فسوّیک فعَدَلک یا فعدّ لک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فمن کان منکم مریضآ أو علی سفر فعدة من ایّام و علی الّذین یطیقونه فدیة طعام</w:t>
      </w:r>
    </w:p>
    <w:p>
      <w:pPr>
        <w:pStyle w:val="BookText"/>
        <w:rPr/>
      </w:pPr>
      <w:r>
        <w:rPr>
          <w:rFonts w:ascii="IRNazanin" w:hAnsi="IRNazanin" w:eastAsia="IRNazanin"/>
          <w:color w:val="111111"/>
          <w:sz w:val="28"/>
          <w:sz w:val="28"/>
          <w:szCs w:val="28"/>
          <w:rtl w:val="true"/>
          <w:lang w:bidi="fa-IR"/>
        </w:rPr>
        <w:t xml:space="preserve">مسکین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قال یا ابلیس ما منعک أن تسجد لما خلقت بیدیّ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قل أ رایتم ان اصبح ماء کم غورآ فمن یأتیکم بماء معین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قل أی شیء اکبر شهادة قل الله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قل لا اقول لکم عندی خزائن الله و لا اعلم الغیب و لا اقول لکم انّی ملک ان اتّبع الّا ما</w:t>
      </w:r>
    </w:p>
    <w:p>
      <w:pPr>
        <w:pStyle w:val="BookText"/>
        <w:rPr/>
      </w:pPr>
      <w:r>
        <w:rPr>
          <w:rFonts w:ascii="Amiri" w:hAnsi="Amiri" w:eastAsia="Amiri" w:cs="Amiri"/>
          <w:color w:val="111111"/>
          <w:sz w:val="28"/>
          <w:sz w:val="28"/>
          <w:szCs w:val="28"/>
          <w:rtl w:val="true"/>
          <w:lang w:bidi="ar-SA"/>
        </w:rPr>
        <w:t>یوحی 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قل لو شاء الله ما تلوته علیکم و لا ادریکم به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لقد کان لکم فی رسول الله اسوة حسنة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ماجعل علیکم فی الدّین من حرج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النّبی أولی بالمؤمنین من أنفسهم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و آخر دعوانا ان الحمدلله رب العالمین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 اذکر عبدنا داوود ذا الاید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و الحافظون لحدود الله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و الّذین إذا انفقوا لم یسرفوا و لم یقتروا و کان بین ذلک قوامآ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 السماء بنیناها بایید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و السّماء ذات الحبک           </w:t>
      </w:r>
      <w:r>
        <w:rPr>
          <w:rFonts w:eastAsia="IRNazanin" w:cs="IRNazanin"/>
          <w:color w:val="111111"/>
          <w:sz w:val="28"/>
          <w:szCs w:val="28"/>
          <w:lang w:bidi="fa-IR"/>
        </w:rPr>
        <w:t>200</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العصر ان الانسان لفی خسر إلّا الّذین آمنوا و عملوا الصّالحات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و أوفوا بالعهد ان العهد کان مسئولا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و أیّدهم بروح منه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و تلک الامثال نضربها للنّاس و ما یعقلها إلّا العالمون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و جاء ربّک و الملک صفّآ صفّآ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و جعلنا بینهم و بین القری الّتی بارکنا فیها قری ظاهرة و قدرنا فیها السیر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وسع کرسیه السماوات و الارض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و شاهد و مشهود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 علامات و بالنجم هم یهتدون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و قالوا لو کنّا نسمع أو نعقل ما کنّا فی اصحاب السعیر فاعترفوا بذنبهم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و کلوا و اشربوا حتّی یتبیّن لکم الخیط الابیض من الخیط الاسود من الفجر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 للهِ علی النّاس حجّ البیت من استطاع إلیه سبیلا و من کفر فانّ الله غنّی عن العالمین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و ما آتیکم الرّسولُ فخذوه و ما نهیکم عنه فانتهوا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 ماکنت تدری ما الکتاب و لا الایمان ولکن جعلناه نورآ نهدی به من نشاء من عبادنا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 نرید أن نمنّ علی الّذین استضعفوا فی الأرض و نجعلهم ائمّة و نجعلهم الوارثین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 واعدنا موسی ثلاثین لیلة و اتممناها بعشر فتم میقات ربّه أربعین لیلة و قال موسی</w:t>
      </w:r>
    </w:p>
    <w:p>
      <w:pPr>
        <w:pStyle w:val="BookText"/>
        <w:rPr/>
      </w:pPr>
      <w:r>
        <w:rPr>
          <w:rFonts w:ascii="IRNazanin" w:hAnsi="IRNazanin" w:eastAsia="IRNazanin"/>
          <w:color w:val="111111"/>
          <w:sz w:val="28"/>
          <w:sz w:val="28"/>
          <w:szCs w:val="28"/>
          <w:rtl w:val="true"/>
          <w:lang w:bidi="fa-IR"/>
        </w:rPr>
        <w:t xml:space="preserve">لاخیه هارون اخلفنی فی قومی و اصلح و لا تتّبع سبیل المفسدین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یا ایّها النّبی إنّا أرسلناک شاهدآ و مبشّرآ و نذیرآ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یا أیّها الّذین آمنوا ان جاءکم فاسق بنبأ فتبیّنوا</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یا أیّها الّذین آمنوا أوفوا بالعقود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یرید الله ان یخفف عنکم و خلق الانسان ضعیفآ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یؤتی الحکمة من یشاء و من یؤت الحکمة فقد اوتی خیرآ کثیرآ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4" w:name="pg3228_33843"/>
    </w:p>
    <w:p>
      <w:pPr>
        <w:pStyle w:val="BookText"/>
        <w:rPr/>
      </w:pPr>
      <w:bookmarkEnd w:id="654"/>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55" w:name="__RefHeading___Toc1870953_2749589250"/>
      <w:bookmarkStart w:id="656" w:name="_Toc252"/>
      <w:bookmarkEnd w:id="655"/>
      <w:r>
        <w:rPr/>
        <w:t>2</w:t>
      </w:r>
      <w:r>
        <w:rPr>
          <w:rtl w:val="true"/>
        </w:rPr>
        <w:t>ـ روایات</w:t>
      </w:r>
      <w:bookmarkEnd w:id="656"/>
    </w:p>
    <w:p>
      <w:pPr>
        <w:pStyle w:val="Heading4"/>
        <w:numPr>
          <w:ilvl w:val="3"/>
          <w:numId w:val="1"/>
        </w:numPr>
        <w:rPr/>
      </w:pPr>
      <w:bookmarkStart w:id="657" w:name="__RefHeading___Toc1870955_2749589250"/>
      <w:bookmarkStart w:id="658" w:name="_Toc253"/>
      <w:bookmarkEnd w:id="657"/>
      <w:r>
        <w:rPr/>
        <w:t>2</w:t>
      </w:r>
      <w:r>
        <w:rPr>
          <w:rtl w:val="true"/>
        </w:rPr>
        <w:t xml:space="preserve">ـ </w:t>
      </w:r>
      <w:r>
        <w:rPr/>
        <w:t>1</w:t>
      </w:r>
      <w:r>
        <w:rPr>
          <w:rtl w:val="true"/>
        </w:rPr>
        <w:t>ـ روایات عربی</w:t>
      </w:r>
      <w:bookmarkEnd w:id="658"/>
    </w:p>
    <w:p>
      <w:pPr>
        <w:pStyle w:val="BookText"/>
        <w:rPr/>
      </w:pPr>
      <w:r>
        <w:rPr>
          <w:rFonts w:ascii="IRNazanin" w:hAnsi="IRNazanin" w:eastAsia="IRNazanin"/>
          <w:color w:val="111111"/>
          <w:sz w:val="28"/>
          <w:sz w:val="28"/>
          <w:szCs w:val="28"/>
          <w:rtl w:val="true"/>
          <w:lang w:bidi="fa-IR"/>
        </w:rPr>
        <w:t>ائتونی بدواة و قرطاس أکتب لکم کتابآ لاتضلّوا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أهجَرـ أوـ</w:t>
      </w:r>
    </w:p>
    <w:p>
      <w:pPr>
        <w:pStyle w:val="BookText"/>
        <w:rPr/>
      </w:pPr>
      <w:r>
        <w:rPr>
          <w:rFonts w:ascii="Amiri" w:hAnsi="Amiri" w:eastAsia="Amiri" w:cs="Amiri"/>
          <w:color w:val="111111"/>
          <w:sz w:val="28"/>
          <w:sz w:val="28"/>
          <w:szCs w:val="28"/>
          <w:rtl w:val="true"/>
          <w:lang w:bidi="ar-SA"/>
        </w:rPr>
        <w:t xml:space="preserve">هجَر؟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اجرأکم علی الفتیا اجرأکم علی النّار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احتجم النّبی و هو صائم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إذا اصبت المعنی فلا بأس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إذا اصبت معنی حدیثنا فاعرب عنه بما شئت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إذا تبایعتم بالعینة و اخذتم اذناب البقر و رضیتم بالزرع و ترکتم الجهاد سلّط الله علیکم ذلّا</w:t>
      </w:r>
    </w:p>
    <w:p>
      <w:pPr>
        <w:pStyle w:val="BookText"/>
        <w:rPr/>
      </w:pPr>
      <w:r>
        <w:rPr>
          <w:rFonts w:ascii="IRNazanin" w:hAnsi="IRNazanin" w:eastAsia="IRNazanin"/>
          <w:color w:val="111111"/>
          <w:sz w:val="28"/>
          <w:sz w:val="28"/>
          <w:szCs w:val="28"/>
          <w:rtl w:val="true"/>
          <w:lang w:bidi="fa-IR"/>
        </w:rPr>
        <w:t xml:space="preserve">لاینزعه حتّی ترجعوا إلی دینکم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إذاقمت فی الصلاة فعلیک بالاقبال علی صلاتک فانّما یحسب لک منها ما أقبلت علیه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إذا کان یوم القیامة جمع الله عزّوجلّ النّاس فی صعید واحد و وضعت الموازین فتوزن</w:t>
      </w:r>
    </w:p>
    <w:p>
      <w:pPr>
        <w:pStyle w:val="BookText"/>
        <w:rPr/>
      </w:pPr>
      <w:r>
        <w:rPr>
          <w:rFonts w:ascii="IRNazanin" w:hAnsi="IRNazanin" w:eastAsia="IRNazanin"/>
          <w:color w:val="111111"/>
          <w:sz w:val="28"/>
          <w:sz w:val="28"/>
          <w:szCs w:val="28"/>
          <w:rtl w:val="true"/>
          <w:lang w:bidi="fa-IR"/>
        </w:rPr>
        <w:t xml:space="preserve">دماء الشهداء مع مداد العلماء فیرجح مداد العلماء علی دماء الشهداء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إذا ورد علیکم حدیثان مختلفان فاعرضو هما علی کتاب الله، فما وافق کتاب الله فخذوه و</w:t>
      </w:r>
    </w:p>
    <w:p>
      <w:pPr>
        <w:pStyle w:val="BookText"/>
        <w:rPr/>
      </w:pPr>
      <w:r>
        <w:rPr>
          <w:rFonts w:ascii="IRNazanin" w:hAnsi="IRNazanin" w:eastAsia="IRNazanin"/>
          <w:color w:val="111111"/>
          <w:sz w:val="28"/>
          <w:sz w:val="28"/>
          <w:szCs w:val="28"/>
          <w:rtl w:val="true"/>
          <w:lang w:bidi="fa-IR"/>
        </w:rPr>
        <w:t xml:space="preserve">ما خالف کتاب الله فردّوه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إذا ورد علیکم حدیث فوجدتم له شاهدآ من کتاب الله أو من قول رسول الله صلی الله علیه و آله و سلم و الّا</w:t>
      </w:r>
    </w:p>
    <w:p>
      <w:pPr>
        <w:pStyle w:val="BookText"/>
        <w:rPr/>
      </w:pPr>
      <w:r>
        <w:rPr>
          <w:rFonts w:ascii="IRNazanin" w:hAnsi="IRNazanin" w:eastAsia="IRNazanin"/>
          <w:color w:val="111111"/>
          <w:sz w:val="28"/>
          <w:sz w:val="28"/>
          <w:szCs w:val="28"/>
          <w:rtl w:val="true"/>
          <w:lang w:bidi="fa-IR"/>
        </w:rPr>
        <w:t xml:space="preserve">فالّذی جاءکم به أولی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إذ کان یوم القیامة اتی بالموت کالکبش الاملح فیوقف بین الجنّة و النّار فیذبح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اسکنوا ما سکنت الأرض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الاسلام هو التسلیم، و التسلیم هو الیقین، و الیقین هو التصدیق، و التصدیق هو الاقرار، و الاقرار هو الاداء، و الاداء هو العمل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اسماعیل یشهد ان لا اله إلّا الله            </w:t>
      </w:r>
      <w:r>
        <w:rPr>
          <w:rFonts w:eastAsia="IRNazanin" w:cs="IRNazanin"/>
          <w:color w:val="111111"/>
          <w:sz w:val="28"/>
          <w:szCs w:val="28"/>
          <w:lang w:bidi="fa-IR"/>
        </w:rPr>
        <w:t>222</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اعددتُ لفاقتک جلبابآ یعنی یوم القیامة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اعدّ للفقر جلبابآ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اعربوا حدیثنا فانّا قوم فصحاء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افطر الحاجم و المحجوم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الاقرار هو الاداء، و الاداء هو العمل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اللهمّ استجب لسعدٍ إذا دعاک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اللّهُمَّ وال من والاه و عاد من عاداه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امّا ترضی أن تکون منّی بمنزلة هارون من موسی إلّا انّه لانبوة بعدی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إنّ احادیثی ینسخ بعضها بعضآ کنسخ القرآن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انّ اختلاف امّتی رحمه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انّ اصحاب القیاس طلبوا العلم بالقیاس فلم یزدادوا من الحق الا بعدآ، انّ دین الله لایصاب</w:t>
      </w:r>
    </w:p>
    <w:p>
      <w:pPr>
        <w:pStyle w:val="BookText"/>
        <w:rPr/>
      </w:pPr>
      <w:r>
        <w:rPr>
          <w:rFonts w:ascii="IRNazanin" w:hAnsi="IRNazanin" w:eastAsia="IRNazanin"/>
          <w:color w:val="111111"/>
          <w:sz w:val="28"/>
          <w:sz w:val="28"/>
          <w:szCs w:val="28"/>
          <w:rtl w:val="true"/>
          <w:lang w:bidi="fa-IR"/>
        </w:rPr>
        <w:t xml:space="preserve">بالقیاس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انّ اصحاب المقاییس طلبوا العلم بالمقاییس فلم تزدهم من الحق إلّا بعدآ و انّ دین الله</w:t>
      </w:r>
    </w:p>
    <w:p>
      <w:pPr>
        <w:pStyle w:val="BookText"/>
        <w:rPr/>
      </w:pPr>
      <w:r>
        <w:rPr>
          <w:rFonts w:ascii="IRNazanin" w:hAnsi="IRNazanin" w:eastAsia="IRNazanin"/>
          <w:color w:val="111111"/>
          <w:sz w:val="28"/>
          <w:sz w:val="28"/>
          <w:szCs w:val="28"/>
          <w:rtl w:val="true"/>
          <w:lang w:bidi="fa-IR"/>
        </w:rPr>
        <w:t xml:space="preserve">لایصاب بالمقاییس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انّ اصحابی کالنجوم بایّهم اقتدیتم اهتدیتم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إنّ الحدیث ینسخ کما ینسخ القرآن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الحکمة المعرفة و التفقّه فی الدّین فمن فقه منکم فهو حکیم و ما أحد یموت من</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انّ الله تبارک و تعالی أنزل فی القرآن تبیان کلّ شی حتّی و الله ما ترک الله شیئآ یحتاج إلیه</w:t>
      </w:r>
    </w:p>
    <w:p>
      <w:pPr>
        <w:pStyle w:val="BookText"/>
        <w:rPr/>
      </w:pPr>
      <w:r>
        <w:rPr>
          <w:rFonts w:ascii="IRNazanin" w:hAnsi="IRNazanin" w:eastAsia="IRNazanin"/>
          <w:color w:val="111111"/>
          <w:sz w:val="28"/>
          <w:sz w:val="28"/>
          <w:szCs w:val="28"/>
          <w:rtl w:val="true"/>
          <w:lang w:bidi="fa-IR"/>
        </w:rPr>
        <w:t>العباد، حتّی لایستطیع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أنزل فی القرآن؟ إلّا و قد أنزله الله</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انّ الله خلق آدم علی صورته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إنّ الله سبحانه قد فسر الصمد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احد، الله الصّمد، ثمّ فسره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 و</w:t>
      </w:r>
    </w:p>
    <w:p>
      <w:pPr>
        <w:pStyle w:val="BookText"/>
        <w:rPr/>
      </w:pPr>
      <w:r>
        <w:rPr>
          <w:rFonts w:ascii="IRNazanin" w:hAnsi="IRNazanin" w:eastAsia="IRNazanin"/>
          <w:color w:val="111111"/>
          <w:sz w:val="28"/>
          <w:sz w:val="28"/>
          <w:szCs w:val="28"/>
          <w:rtl w:val="true"/>
          <w:lang w:bidi="fa-IR"/>
        </w:rPr>
        <w:t xml:space="preserve">لم یکن له کفوآ احد             </w:t>
      </w:r>
      <w:r>
        <w:rPr>
          <w:rFonts w:eastAsia="IRNazanin" w:cs="IRNazanin"/>
          <w:color w:val="111111"/>
          <w:sz w:val="28"/>
          <w:szCs w:val="28"/>
          <w:lang w:bidi="fa-IR"/>
        </w:rPr>
        <w:t>191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فرض علی خلقه خمسآ فرخّص فی أربع و لم یرخّص فی واحدة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انّ الله لیزید الکافر عذابآ ببکاء أهله علیه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 المدینة لاتصلح الّا بی أو بک و أنت منّی بمنزلة هارون من موسی إلّا انّه لا نبی</w:t>
      </w:r>
    </w:p>
    <w:p>
      <w:pPr>
        <w:pStyle w:val="BookText"/>
        <w:rPr/>
      </w:pP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انّ المیت یعذّب ببکاء أهله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إنّ حدیثنا صعب مستصعب لایحمله إلّا ملک مقرّب أو نبی مرسل أو عبد امتحن الله قلبه</w:t>
      </w:r>
    </w:p>
    <w:p>
      <w:pPr>
        <w:pStyle w:val="BookText"/>
        <w:rPr/>
      </w:pPr>
      <w:r>
        <w:rPr>
          <w:rFonts w:ascii="IRNazanin" w:hAnsi="IRNazanin" w:eastAsia="IRNazanin"/>
          <w:color w:val="111111"/>
          <w:sz w:val="28"/>
          <w:sz w:val="28"/>
          <w:szCs w:val="28"/>
          <w:rtl w:val="true"/>
          <w:lang w:bidi="fa-IR"/>
        </w:rPr>
        <w:t xml:space="preserve">للایمان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انّ رجلاهلک علی عهد رسول‌الله صلی الله علیه و آله و سلم و ترک دینارین فقال رسول الله صلی الله علیه و آله و سلم ترک کثیرآ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انّ رسول الله صلی الله علیه و آله و سلم أنال فی النّاس و أنال و أنال و انا اهل البیت معاقل العلم و ابواب الحکم</w:t>
      </w:r>
    </w:p>
    <w:p>
      <w:pPr>
        <w:pStyle w:val="BookText"/>
        <w:rPr/>
      </w:pPr>
      <w:r>
        <w:rPr>
          <w:rFonts w:ascii="IRNazanin" w:hAnsi="IRNazanin" w:eastAsia="IRNazanin"/>
          <w:color w:val="111111"/>
          <w:sz w:val="28"/>
          <w:sz w:val="28"/>
          <w:szCs w:val="28"/>
          <w:rtl w:val="true"/>
          <w:lang w:bidi="fa-IR"/>
        </w:rPr>
        <w:t xml:space="preserve">و ضیاء الامر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إنّ فی اخبارنا متشابهآ کمتشابه القرآن و محکمآ کمحکم القرآن فردّوا متشابهها إلی</w:t>
      </w:r>
    </w:p>
    <w:p>
      <w:pPr>
        <w:pStyle w:val="BookText"/>
        <w:rPr/>
      </w:pPr>
      <w:r>
        <w:rPr>
          <w:rFonts w:ascii="IRNazanin" w:hAnsi="IRNazanin" w:eastAsia="IRNazanin"/>
          <w:color w:val="111111"/>
          <w:sz w:val="28"/>
          <w:sz w:val="28"/>
          <w:szCs w:val="28"/>
          <w:rtl w:val="true"/>
          <w:lang w:bidi="fa-IR"/>
        </w:rPr>
        <w:t xml:space="preserve">محکمها و لا تتّبعوا متشابهها دون محکمها فتضلّوا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انّ فی أیدی النّاس حقّآ و باطلا و صدقآ و کذبآ و ناسخآ و منسوخآ و عامّآ و خاصّآ و</w:t>
      </w:r>
    </w:p>
    <w:p>
      <w:pPr>
        <w:pStyle w:val="BookText"/>
        <w:rPr/>
      </w:pPr>
      <w:r>
        <w:rPr>
          <w:rFonts w:ascii="IRNazanin" w:hAnsi="IRNazanin" w:eastAsia="IRNazanin"/>
          <w:color w:val="111111"/>
          <w:sz w:val="28"/>
          <w:sz w:val="28"/>
          <w:szCs w:val="28"/>
          <w:rtl w:val="true"/>
          <w:lang w:bidi="fa-IR"/>
        </w:rPr>
        <w:t xml:space="preserve">محکمآ و متشابهآ و حفظآ و وَهمآ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ان قامت علی أحدکم القیامة و فی یده فسیلة فلیغرسها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انّ قومآ بالعراق یصفون الله بالصورة و التخطیط فان رایت ـ جعلنی الله فداکـ أن تکتب إلیّ</w:t>
      </w:r>
    </w:p>
    <w:p>
      <w:pPr>
        <w:pStyle w:val="BookText"/>
        <w:rPr/>
      </w:pPr>
      <w:r>
        <w:rPr>
          <w:rFonts w:ascii="IRNazanin" w:hAnsi="IRNazanin" w:eastAsia="IRNazanin"/>
          <w:color w:val="111111"/>
          <w:sz w:val="28"/>
          <w:sz w:val="28"/>
          <w:szCs w:val="28"/>
          <w:rtl w:val="true"/>
          <w:lang w:bidi="fa-IR"/>
        </w:rPr>
        <w:t xml:space="preserve">بالمذهب الصحیح من التوحید؟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إنّ هذا الّذی تسألونی عنه لم یأت أوانه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کذّبوا بما لم‌یحیطوا بعلمه و لما یأتهم</w:t>
      </w:r>
    </w:p>
    <w:p>
      <w:pPr>
        <w:pStyle w:val="BookText"/>
        <w:rPr/>
      </w:pPr>
      <w:r>
        <w:rPr>
          <w:rFonts w:ascii="IRNazanin" w:hAnsi="IRNazanin" w:eastAsia="IRNazanin"/>
          <w:color w:val="111111"/>
          <w:sz w:val="28"/>
          <w:sz w:val="28"/>
          <w:szCs w:val="28"/>
          <w:rtl w:val="true"/>
          <w:lang w:bidi="fa-IR"/>
        </w:rPr>
        <w:t xml:space="preserve">تأویله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أنّ الفقیه لایعیدُ الصلاة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إنا لله و إنّا إلیه راجعون و الله ما انصفونا أن نکون اخذنا بالعمل و وضع عنهم انّما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 xml:space="preserve">عرفت فاعمل ما شئت من قلیل الخیر و کثیره فانّه یقبل منک        </w:t>
      </w:r>
      <w:r>
        <w:rPr>
          <w:rFonts w:eastAsia="IRNazanin" w:cs="IRNazanin"/>
          <w:color w:val="111111"/>
          <w:sz w:val="28"/>
          <w:szCs w:val="28"/>
          <w:lang w:bidi="fa-IR"/>
        </w:rPr>
        <w:t>135</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معادن کمعادن الذهب و الفضة فمن کان له فی الجاهلیة اصل فله فی الاسلام</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بقوم یلقّحون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تفعلوا لصلح قال فخرج شیصآ فمرّ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لنخلکم؟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أعلم بامور دنیاکم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أنتم المستضعفون بعدی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أنتم أعلم بامور دنیاکم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انتم افقه النّاس إذا عرفتم معانی کلامنا انّ الکلمة لتنصرف علی وجوه فلو شاء انسان</w:t>
      </w:r>
    </w:p>
    <w:p>
      <w:pPr>
        <w:pStyle w:val="BookText"/>
        <w:rPr/>
      </w:pPr>
      <w:r>
        <w:rPr>
          <w:rFonts w:ascii="IRNazanin" w:hAnsi="IRNazanin" w:eastAsia="IRNazanin"/>
          <w:color w:val="111111"/>
          <w:sz w:val="28"/>
          <w:sz w:val="28"/>
          <w:szCs w:val="28"/>
          <w:rtl w:val="true"/>
          <w:lang w:bidi="fa-IR"/>
        </w:rPr>
        <w:t xml:space="preserve">لصرف کلامه کیف شاء و لا یکذب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أنت و مالک لابیک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إنّما الاعمال بالنیّات و لکل أمری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کانت هجرته إلی الله‌ـ عزّوجلّـ فهجرته إلی</w:t>
      </w:r>
    </w:p>
    <w:p>
      <w:pPr>
        <w:pStyle w:val="BookText"/>
        <w:rPr/>
      </w:pPr>
      <w:r>
        <w:rPr>
          <w:rFonts w:ascii="IRNazanin" w:hAnsi="IRNazanin" w:eastAsia="IRNazanin"/>
          <w:color w:val="111111"/>
          <w:sz w:val="28"/>
          <w:sz w:val="28"/>
          <w:szCs w:val="28"/>
          <w:rtl w:val="true"/>
          <w:lang w:bidi="fa-IR"/>
        </w:rPr>
        <w:t>ما هاجر إلیه، و من کانت هجرته لدنیا یصیبها او أمرأة ینکحها فهجرته إلی ما هاجر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انّما علینا ان نلقی الیکم الاصول و علیکم ان تفرعوا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انّی احبّ أن یکون المؤمن محدّثآ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إنّی تارک فیکم الثّقلین، ما إن تمسکتم بهما لن تضلّوا بعدی احدهما أعظم من الاخر و هو</w:t>
      </w:r>
    </w:p>
    <w:p>
      <w:pPr>
        <w:pStyle w:val="BookText"/>
        <w:rPr/>
      </w:pPr>
      <w:r>
        <w:rPr>
          <w:rFonts w:ascii="IRNazanin" w:hAnsi="IRNazanin" w:eastAsia="IRNazanin"/>
          <w:color w:val="111111"/>
          <w:sz w:val="28"/>
          <w:sz w:val="28"/>
          <w:szCs w:val="28"/>
          <w:rtl w:val="true"/>
          <w:lang w:bidi="fa-IR"/>
        </w:rPr>
        <w:t>کتاب الله حبل ممدود من السماء إلی الأرض و عترتی أهل بیتی لن یفترقا حتّی یردا</w:t>
      </w:r>
    </w:p>
    <w:p>
      <w:pPr>
        <w:pStyle w:val="BookText"/>
        <w:rPr/>
      </w:pPr>
      <w:r>
        <w:rPr>
          <w:rFonts w:ascii="IRNazanin" w:hAnsi="IRNazanin" w:eastAsia="IRNazanin"/>
          <w:color w:val="111111"/>
          <w:sz w:val="28"/>
          <w:sz w:val="28"/>
          <w:szCs w:val="28"/>
          <w:rtl w:val="true"/>
          <w:lang w:bidi="fa-IR"/>
        </w:rPr>
        <w:t xml:space="preserve">علیّ الحوض فانظروا کیف تخلفونی فی عترتی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إنّی قد 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ایّاکم و خضراء الدمن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الایمان أن یطاع الله و لا یعصی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الایمان عمل کلّه و القول بعض ذلک العمل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الایمان یشارک الاسلام و الاسلام لا یشارک الایمان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بارک الله فی صفقة یمینک     </w:t>
      </w:r>
      <w:r>
        <w:rPr>
          <w:rFonts w:eastAsia="IRNazanin" w:cs="IRNazanin"/>
          <w:color w:val="111111"/>
          <w:sz w:val="28"/>
          <w:szCs w:val="28"/>
          <w:lang w:bidi="fa-IR"/>
        </w:rPr>
        <w:t>222</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بالتعلیم أرسلت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بالعلماء من صدق فعله قوله و من لم یصدّق فعله قوله فلیس بعالم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بل کل شیء فی کتاب الله و سنّة نبیّه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 الزّکاة و الصوم و الحج و الولایة و لم‌یناد بشیء</w:t>
      </w:r>
    </w:p>
    <w:p>
      <w:pPr>
        <w:pStyle w:val="BookText"/>
        <w:rPr/>
      </w:pPr>
      <w:r>
        <w:rPr>
          <w:rFonts w:ascii="IRNazanin" w:hAnsi="IRNazanin" w:eastAsia="IRNazanin"/>
          <w:color w:val="111111"/>
          <w:sz w:val="28"/>
          <w:sz w:val="28"/>
          <w:szCs w:val="28"/>
          <w:rtl w:val="true"/>
          <w:lang w:bidi="fa-IR"/>
        </w:rPr>
        <w:t xml:space="preserve">کما نودی بالولایة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ثلاث لایفطرن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الاحتلام و القییء و الحجامة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ثمّ أنزل علیه الکتاب نورآ لاتطفأ مصابیحه و سراجآ لایخبو توقده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لاتخذل</w:t>
      </w:r>
    </w:p>
    <w:p>
      <w:pPr>
        <w:pStyle w:val="BookText"/>
        <w:rPr/>
      </w:pPr>
      <w:r>
        <w:rPr>
          <w:rFonts w:ascii="IRNazanin" w:hAnsi="IRNazanin" w:eastAsia="IRNazanin"/>
          <w:color w:val="111111"/>
          <w:sz w:val="28"/>
          <w:sz w:val="28"/>
          <w:szCs w:val="28"/>
          <w:rtl w:val="true"/>
          <w:lang w:bidi="fa-IR"/>
        </w:rPr>
        <w:t xml:space="preserve">اعوانه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جعلت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مسجدآ و طهورآ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الحج الفلاح یقال حج فلان أی افلح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الحدیث علی ما رواه عبید و لیس علی ما تأوّله عبدالله‌بن‌بکیر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حدّثوا عن بنی‌اسرائیل و لاحرج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حدثوا عنی بما تسمعون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حدثوا عنی ما تسمعون و لاتقولوا إلّا حقّآ و من کذب علی بنی له بیت فی جهنّم یرتع</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حدیث تدریه خیر من ألف ترویه، و لا یکون الرّجل منکم فقیهآ حتّی یعرف معاریض</w:t>
      </w:r>
    </w:p>
    <w:p>
      <w:pPr>
        <w:pStyle w:val="BookText"/>
        <w:rPr/>
      </w:pPr>
      <w:r>
        <w:rPr>
          <w:rFonts w:ascii="IRNazanin" w:hAnsi="IRNazanin" w:eastAsia="IRNazanin"/>
          <w:color w:val="111111"/>
          <w:sz w:val="28"/>
          <w:sz w:val="28"/>
          <w:szCs w:val="28"/>
          <w:rtl w:val="true"/>
          <w:lang w:bidi="fa-IR"/>
        </w:rPr>
        <w:t xml:space="preserve">کلامنا و انّ الکلمة لتنصرف علی سبعین وجهآ لنا من جمیعها المخرج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الله من احبّ حسینآ حسینٌ سبط من الاسباط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دارهم فانّ عقولهم لاتبلغ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دخلت الجنّة فرأیت أکثر أهلها البله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فی الخیر، الغافل عن</w:t>
      </w:r>
    </w:p>
    <w:p>
      <w:pPr>
        <w:pStyle w:val="BookText"/>
        <w:rPr/>
      </w:pPr>
      <w:r>
        <w:rPr>
          <w:rFonts w:ascii="IRNazanin" w:hAnsi="IRNazanin" w:eastAsia="IRNazanin"/>
          <w:color w:val="111111"/>
          <w:sz w:val="28"/>
          <w:sz w:val="28"/>
          <w:szCs w:val="28"/>
          <w:rtl w:val="true"/>
          <w:lang w:bidi="fa-IR"/>
        </w:rPr>
        <w:t xml:space="preserve">الشر، الّذی یصوم فی کلّ شهر ثلاثة ایّام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ذروا ما وافق القوم فانّ الرشد خلافهم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ربّ حامل فقه لیس بفقیه و ربّ حامل إلی من هو افقه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سألت رحمک الله عن التوحید و ما ذهب إلیه من قبلک فتعالی الله الّذی لیس کمثله شیء و</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السمیع البصیر، تعالی عمّا یصفه الواصفون المشبّهون الله بخلقه المفترون علی الله،</w:t>
      </w:r>
    </w:p>
    <w:p>
      <w:pPr>
        <w:pStyle w:val="BookText"/>
        <w:rPr/>
      </w:pPr>
      <w:r>
        <w:rPr>
          <w:rFonts w:ascii="IRNazanin" w:hAnsi="IRNazanin" w:eastAsia="IRNazanin"/>
          <w:color w:val="111111"/>
          <w:sz w:val="28"/>
          <w:sz w:val="28"/>
          <w:szCs w:val="28"/>
          <w:rtl w:val="true"/>
          <w:lang w:bidi="fa-IR"/>
        </w:rPr>
        <w:t>فاعلم رحمک الله انّ المذهب الصحیح فی التوحید ما نزل به القرآن من صفات الله جلّ</w:t>
      </w:r>
    </w:p>
    <w:p>
      <w:pPr>
        <w:pStyle w:val="BookText"/>
        <w:rPr/>
      </w:pPr>
      <w:r>
        <w:rPr>
          <w:rFonts w:ascii="IRNazanin" w:hAnsi="IRNazanin" w:eastAsia="IRNazanin"/>
          <w:color w:val="111111"/>
          <w:sz w:val="28"/>
          <w:sz w:val="28"/>
          <w:szCs w:val="28"/>
          <w:rtl w:val="true"/>
          <w:lang w:bidi="fa-IR"/>
        </w:rPr>
        <w:t>و عزّ فانف عن الله تعالی البطلان و التشبیه فلا نفی و لا تشبیه هو الله الثابت الموجود</w:t>
      </w:r>
    </w:p>
    <w:p>
      <w:pPr>
        <w:pStyle w:val="BookText"/>
        <w:rPr/>
      </w:pPr>
      <w:r>
        <w:rPr>
          <w:rFonts w:ascii="IRNazanin" w:hAnsi="IRNazanin" w:eastAsia="IRNazanin"/>
          <w:color w:val="111111"/>
          <w:sz w:val="28"/>
          <w:sz w:val="28"/>
          <w:szCs w:val="28"/>
          <w:rtl w:val="true"/>
          <w:lang w:bidi="fa-IR"/>
        </w:rPr>
        <w:t xml:space="preserve">تعالی الله عمّا یصفه الواصفوان و لا تعدوا القرآن فتضلّوا بعد البیان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سألت عن الثیاب السابریّة تعمَلُها المجوس و هم أخباث و هم یشربون الخَمر و نساؤهم</w:t>
      </w:r>
    </w:p>
    <w:p>
      <w:pPr>
        <w:pStyle w:val="BookText"/>
        <w:rPr/>
      </w:pPr>
      <w:r>
        <w:rPr>
          <w:rFonts w:ascii="IRNazanin" w:hAnsi="IRNazanin" w:eastAsia="IRNazanin"/>
          <w:color w:val="111111"/>
          <w:sz w:val="28"/>
          <w:sz w:val="28"/>
          <w:szCs w:val="28"/>
          <w:rtl w:val="true"/>
          <w:lang w:bidi="fa-IR"/>
        </w:rPr>
        <w:t>علی تلک الحال، ألبَسُها و لا اَغسلها و أصَلّی فیها؟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فقطعت له</w:t>
      </w:r>
    </w:p>
    <w:p>
      <w:pPr>
        <w:pStyle w:val="BookText"/>
        <w:rPr/>
      </w:pPr>
      <w:r>
        <w:rPr>
          <w:rFonts w:ascii="IRNazanin" w:hAnsi="IRNazanin" w:eastAsia="IRNazanin"/>
          <w:color w:val="111111"/>
          <w:sz w:val="28"/>
          <w:sz w:val="28"/>
          <w:szCs w:val="28"/>
          <w:rtl w:val="true"/>
          <w:lang w:bidi="fa-IR"/>
        </w:rPr>
        <w:t>قمیصآ و خطته و فتلت له ازرارآ و رداءً من السابری ثمّ بَعَثتُ بها إلیه فی یوم</w:t>
      </w:r>
    </w:p>
    <w:p>
      <w:pPr>
        <w:pStyle w:val="BookText"/>
        <w:rPr/>
      </w:pPr>
      <w:r>
        <w:rPr>
          <w:rFonts w:ascii="Amiri" w:hAnsi="Amiri" w:eastAsia="Amiri" w:cs="Amiri"/>
          <w:color w:val="111111"/>
          <w:sz w:val="28"/>
          <w:sz w:val="28"/>
          <w:szCs w:val="28"/>
          <w:rtl w:val="true"/>
          <w:lang w:bidi="ar-SA"/>
        </w:rPr>
        <w:t xml:space="preserve">جُمعة حین ارتفع النّار، فکأنَّهُ عَرَف ما أرید، فخرج فیها إلی الجمعة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سألته عن الرّجل و المرأة یصلیان جمیعآ فی بیتٍ؛ المرأة عن یمین الرّجل بحذاه،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حتّی یکون بینهما شبر أو زراع أو نحوه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السید المصمود إلیه فی القلیل و الکثیر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شاوروهنّ و خالفوهنّ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الصدود فی العربیة الضحک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طلب العلم فریضة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طلب العلم فریضة علی کل مسلم، الا انّ الله یحبّ بغاة العلم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الخیر الغافل عن الشر الّذی یصوم فی کلّ شهر ثلاثة ایّام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من صدّق فعله قوله و من لم‌یصدّق فعله قوله فلیس بعالم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العرش اهتزّ لموت سعدبن‌معاذ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العقل ما عبد به الرّحمان و اکتسب به الجنان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فانّ امر النّبی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مثل القرآن ناسخ و منسوخ و خاص و عام و محکم و متشابه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الفرار من الطاعون کالفرار من الزحف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فقیل یا رسول الله صلی الله علیه و آله و سلم و من أصحابک؟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بیتی          </w:t>
      </w:r>
      <w:r>
        <w:rPr>
          <w:rFonts w:eastAsia="IRNazanin" w:cs="IRNazanin"/>
          <w:color w:val="111111"/>
          <w:sz w:val="28"/>
          <w:szCs w:val="28"/>
          <w:lang w:bidi="fa-IR"/>
        </w:rPr>
        <w:t>59</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کنت مولاه فهذا علی مولاه اللّهُمَّ وال من والاه و عاد من عاداه و انصر من نصره و</w:t>
      </w:r>
    </w:p>
    <w:p>
      <w:pPr>
        <w:pStyle w:val="BookText"/>
        <w:rPr/>
      </w:pPr>
      <w:r>
        <w:rPr>
          <w:rFonts w:ascii="IRNazanin" w:hAnsi="IRNazanin" w:eastAsia="IRNazanin"/>
          <w:color w:val="111111"/>
          <w:sz w:val="28"/>
          <w:sz w:val="28"/>
          <w:szCs w:val="28"/>
          <w:rtl w:val="true"/>
          <w:lang w:bidi="fa-IR"/>
        </w:rPr>
        <w:t xml:space="preserve">اخذل من خذله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حفظ الناسخ فعمل به و حفظ المنسوخ فجنّب عنه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فهو واحد، صمد، قدّوس، یعبده کل شیء و یصمد إلیه کل شیء و وسع کل شیء</w:t>
      </w:r>
    </w:p>
    <w:p>
      <w:pPr>
        <w:pStyle w:val="BookText"/>
        <w:rPr/>
      </w:pPr>
      <w:r>
        <w:rPr>
          <w:rFonts w:ascii="IRNazanin" w:hAnsi="IRNazanin" w:eastAsia="IRNazanin"/>
          <w:color w:val="111111"/>
          <w:sz w:val="28"/>
          <w:sz w:val="28"/>
          <w:szCs w:val="28"/>
          <w:rtl w:val="true"/>
          <w:lang w:bidi="fa-IR"/>
        </w:rPr>
        <w:t xml:space="preserve">علمآ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فی رجل طاف طواف الفریضة و لم یصلّ الرکعتین حتّی طاف بین الصفا و المروة ثم طاف</w:t>
      </w:r>
    </w:p>
    <w:p>
      <w:pPr>
        <w:pStyle w:val="BookText"/>
        <w:rPr/>
      </w:pPr>
      <w:r>
        <w:rPr>
          <w:rFonts w:ascii="IRNazanin" w:hAnsi="IRNazanin" w:eastAsia="IRNazanin"/>
          <w:color w:val="111111"/>
          <w:sz w:val="28"/>
          <w:sz w:val="28"/>
          <w:szCs w:val="28"/>
          <w:rtl w:val="true"/>
          <w:lang w:bidi="fa-IR"/>
        </w:rPr>
        <w:t>النساء و لم یصلّ الرکعتین حتّی ذکر بالابطح فصلّی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فیصلّی</w:t>
      </w:r>
    </w:p>
    <w:p>
      <w:pPr>
        <w:pStyle w:val="BookText"/>
        <w:rPr/>
      </w:pPr>
      <w:r>
        <w:rPr>
          <w:rFonts w:ascii="IRNazanin" w:hAnsi="IRNazanin" w:eastAsia="IRNazanin"/>
          <w:color w:val="111111"/>
          <w:sz w:val="28"/>
          <w:sz w:val="28"/>
          <w:szCs w:val="28"/>
          <w:rtl w:val="true"/>
          <w:lang w:bidi="fa-IR"/>
        </w:rPr>
        <w:t xml:space="preserve">عند المقام أربعآ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قال کنت عند أبی‌عبدالله علیه السلام فدخل علیه رجل فسأله عن رجلٍ لم یدر واحدة صلّی أو</w:t>
      </w:r>
    </w:p>
    <w:p>
      <w:pPr>
        <w:pStyle w:val="BookText"/>
        <w:rPr/>
      </w:pPr>
      <w:r>
        <w:rPr>
          <w:rFonts w:ascii="IRNazanin" w:hAnsi="IRNazanin" w:eastAsia="IRNazanin"/>
          <w:color w:val="111111"/>
          <w:sz w:val="28"/>
          <w:sz w:val="28"/>
          <w:szCs w:val="28"/>
          <w:rtl w:val="true"/>
          <w:lang w:bidi="fa-IR"/>
        </w:rPr>
        <w:t>اثنتین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الصلاة،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ما رُوی أنّ الفقیه لایعید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 xml:space="preserve">ذلک فی الثلاث و الأربع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الحدیث منک فازید و انقص؟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 ترید معانیه فلا</w:t>
      </w:r>
    </w:p>
    <w:p>
      <w:pPr>
        <w:pStyle w:val="BookText"/>
        <w:rPr/>
      </w:pPr>
      <w:r>
        <w:rPr>
          <w:rFonts w:ascii="IRNazanin" w:hAnsi="IRNazanin" w:eastAsia="IRNazanin"/>
          <w:color w:val="111111"/>
          <w:sz w:val="28"/>
          <w:sz w:val="28"/>
          <w:szCs w:val="28"/>
          <w:rtl w:val="true"/>
          <w:lang w:bidi="fa-IR"/>
        </w:rPr>
        <w:t xml:space="preserve">بأس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کفی بالمرء کذبا أن یحدّث بکلّ ما سمع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کلّ بدعة ضلالة و کل ضلالة فی النّار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کلّ سهو یطرح منها غیر انّ الله یتم بالنوافل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کل شیء مطلق حتّی یرد فیه نهی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کونوا دراةً و لاتکونوا رواةً حدیث تعرفون فقهه خیر من ألف تروونه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بحذاء الرجل و هو یصلّی فانّ النّبی صلّی‌الله‌علیه و آله کان یصلّی و عایشه</w:t>
      </w:r>
    </w:p>
    <w:p>
      <w:pPr>
        <w:pStyle w:val="BookText"/>
        <w:rPr/>
      </w:pPr>
      <w:r>
        <w:rPr>
          <w:rFonts w:ascii="IRNazanin" w:hAnsi="IRNazanin" w:eastAsia="IRNazanin"/>
          <w:color w:val="111111"/>
          <w:sz w:val="28"/>
          <w:sz w:val="28"/>
          <w:szCs w:val="28"/>
          <w:rtl w:val="true"/>
          <w:lang w:bidi="fa-IR"/>
        </w:rPr>
        <w:t>مضطجعة بین یدیه و هی حائض</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لاتستقبلوا القبلة بغائط و لابول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لایدخل هذا بیت قوم إلّا أدخله الذّل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لایزنی الزانی حین یزنی و هو مؤمن و لا یسرق السارق حین یسرق و هو مؤمن         </w:t>
      </w:r>
      <w:r>
        <w:rPr>
          <w:rFonts w:eastAsia="IRNazanin" w:cs="IRNazanin"/>
          <w:color w:val="111111"/>
          <w:sz w:val="28"/>
          <w:szCs w:val="28"/>
          <w:lang w:bidi="fa-IR"/>
        </w:rPr>
        <w:t>274</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اتیت بشاب من شباب الشیعة لایتفقه فی الدین لا وجعته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لَو کانَ حُبُّکَ صادقآ لاَطعتَه إنَّ المحبّ لِمَن یُحبُّ مُطیعٌ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لولا أن أشقّ علی أمّتی لأخّرت العشاء إلی ثلث اللیل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لیبلّغ الشاهد الغائب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لیت شعری ایتکنّ صاحبة الجمل الادبب الّتی تنبحها کلاب الحوأب فیقتل عن یمینها و</w:t>
      </w:r>
    </w:p>
    <w:p>
      <w:pPr>
        <w:pStyle w:val="BookText"/>
        <w:rPr/>
      </w:pPr>
      <w:r>
        <w:rPr>
          <w:rFonts w:ascii="IRNazanin" w:hAnsi="IRNazanin" w:eastAsia="IRNazanin"/>
          <w:color w:val="111111"/>
          <w:sz w:val="28"/>
          <w:sz w:val="28"/>
          <w:szCs w:val="28"/>
          <w:rtl w:val="true"/>
          <w:lang w:bidi="fa-IR"/>
        </w:rPr>
        <w:t xml:space="preserve">عن یسارها قتلی کثیرة ثمّ تنجو بعد ما کادت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مات رجل من الانصار و ترک دینارین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ما کان الله عزّوجلّ یخاطب خلقه بما لایعلمون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ما من مسلم یغرس غرسا أو یزرع زرعآ فیاکل منه طیر أو انسان أو بهیمة الّا کان به</w:t>
      </w:r>
    </w:p>
    <w:p>
      <w:pPr>
        <w:pStyle w:val="BookText"/>
        <w:rPr/>
      </w:pP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ما لهم لعنهم الله انّما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عرفت الحق فاعمل ما شئت من خیر یقبل منک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ما من أحد یشهد أن لا إله إلّا الله و انّ محمّدآ رسول الله إلّا حرّمه الله علی النّار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ما من أمر یختلف فیه اثنان الّا و له أصل فی کتاب الله عزّوجلّ ولکن لاتبلغه عقول</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ما من شیء الّا و فیه کتاب أو سنّه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ما من مسلم غرس غرسآ فاکل منه انسان أو دابة الّا کان له صدقه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مثل اصحابی فیکم کمثل النجوم بایّها أخذ اهتدی و بایّ اقاویل اصحابی اخدتم</w:t>
      </w:r>
    </w:p>
    <w:p>
      <w:pPr>
        <w:pStyle w:val="BookText"/>
        <w:rPr/>
      </w:pPr>
      <w:r>
        <w:rPr>
          <w:rFonts w:ascii="IRNazanin" w:hAnsi="IRNazanin" w:eastAsia="IRNazanin"/>
          <w:color w:val="111111"/>
          <w:sz w:val="28"/>
          <w:sz w:val="28"/>
          <w:szCs w:val="28"/>
          <w:rtl w:val="true"/>
          <w:lang w:bidi="fa-IR"/>
        </w:rPr>
        <w:t>اهتدیتم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مثل الّذی یعلم الخیر و لا یعمل به مثل السراج الّذی یضیء للنّاس و یحرق نفسه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مداد العلماء أفضل من دماء الشّهداء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معنی قول النّبی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هم انّه الامام بعده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من احبّنا أهل البیت فلیستعدّ للفقر جلبابآ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من تعلّم علمآ لیماری به السفهاء أو یباهی به العلماء أو لیقبل بوجوه النّاس إلیه فهو فی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من خضِّر له فی شیء فلیلزمه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من سنّ فی الاسلام سنّة حسنةً فعمل بها بعده کتب له مثل اجر من عمل بها و لا ینقص من</w:t>
      </w:r>
    </w:p>
    <w:p>
      <w:pPr>
        <w:pStyle w:val="BookText"/>
        <w:rPr/>
      </w:pPr>
      <w:r>
        <w:rPr>
          <w:rFonts w:ascii="IRNazanin" w:hAnsi="IRNazanin" w:eastAsia="IRNazanin"/>
          <w:color w:val="111111"/>
          <w:sz w:val="28"/>
          <w:sz w:val="28"/>
          <w:szCs w:val="28"/>
          <w:rtl w:val="true"/>
          <w:lang w:bidi="fa-IR"/>
        </w:rPr>
        <w:t>أجورهم شیء و من سنّ فی الاسلام سنة سیئة فعمل بها بعده کتب له مثل وزر من</w:t>
      </w:r>
    </w:p>
    <w:p>
      <w:pPr>
        <w:pStyle w:val="BookText"/>
        <w:rPr/>
      </w:pPr>
      <w:r>
        <w:rPr>
          <w:rFonts w:ascii="IRNazanin" w:hAnsi="IRNazanin" w:eastAsia="IRNazanin"/>
          <w:color w:val="111111"/>
          <w:sz w:val="28"/>
          <w:sz w:val="28"/>
          <w:szCs w:val="28"/>
          <w:rtl w:val="true"/>
          <w:lang w:bidi="fa-IR"/>
        </w:rPr>
        <w:t xml:space="preserve">حمل بها و لا ینقص من اوزارهم شیء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من شهد ان لا اله إلّا الله و انّ محمّدآ رسول الله حرّم الله علیه النّار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من فسّر القرآن برأیه ان اصاب لم یوجر و ان اخطأ فهو ابعد من السماء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من فسّر القرآن برأیه ان اصاب لم یوجر و ان اخطأ کان اثمه علیه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من قال فی القرآن برأیه فاصاب فاخطأ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فی القرآن برأیه فلیتبوأ مقعده من النّار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من قال فی القرآن بغیر علم فلیتبوا مقعده من النار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من کان عاقلا کان له دین و من کان له دین دخل الجنة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من کذب علیّ متعمّدآ فلیتّبوأ مقعده من النّار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من کنت مولاه فهذا علی مولاه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من مات و لایعرف امامه مات میتةً جاهلیّة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من مثّل مثالا أو اقتنی کلبآ فقد خرج من الاسلام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النکاح سنّتی فمن رغب عن سنّتی فلیس منّی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نضّر الله امرآ سمع منا حدیثآ فأدی کما سمعه فربّ مبلغ أوعی من سامع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نضّرالله امرءً سمع مقالتی فوعاها ثم ادا هاکما سمعها فربّ مبلّغ أوعی من سامع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نضّرالله أمرآ أو رحم الله أمرآ سمع منّا حدیثآ فبلّغه کما سمعه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نضّر الله عبدآ سمع مقالتی فوعاها و حفظها و بلّغها من لم یسمعها فربّ حامل فقه غیر</w:t>
      </w:r>
    </w:p>
    <w:p>
      <w:pPr>
        <w:pStyle w:val="BookText"/>
        <w:rPr/>
      </w:pPr>
      <w:r>
        <w:rPr>
          <w:rFonts w:ascii="IRNazanin" w:hAnsi="IRNazanin" w:eastAsia="IRNazanin"/>
          <w:color w:val="111111"/>
          <w:sz w:val="28"/>
          <w:sz w:val="28"/>
          <w:szCs w:val="28"/>
          <w:rtl w:val="true"/>
          <w:lang w:bidi="fa-IR"/>
        </w:rPr>
        <w:t xml:space="preserve">فقیه و ربّ حامل فقه الی من هو أفقه منه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انّی لم اخرج اشرآ و لا بطرآ و لا مفسدآ و لا ظالمآ و انّما خرجت لطلب الاصلاح فی</w:t>
      </w:r>
    </w:p>
    <w:p>
      <w:pPr>
        <w:pStyle w:val="BookText"/>
        <w:rPr/>
      </w:pPr>
      <w:r>
        <w:rPr>
          <w:rFonts w:ascii="IRNazanin" w:hAnsi="IRNazanin" w:eastAsia="IRNazanin"/>
          <w:color w:val="111111"/>
          <w:sz w:val="28"/>
          <w:sz w:val="28"/>
          <w:szCs w:val="28"/>
          <w:rtl w:val="true"/>
          <w:lang w:bidi="fa-IR"/>
        </w:rPr>
        <w:t>امّة جدّی صلّی‌الله علیه‌وآله أرید أن آمر بالمعروف و انهی عن المنکر و اسیر بسیرة</w:t>
      </w:r>
    </w:p>
    <w:p>
      <w:pPr>
        <w:pStyle w:val="BookText"/>
        <w:rPr/>
      </w:pPr>
      <w:r>
        <w:rPr>
          <w:rFonts w:ascii="IRNazanin" w:hAnsi="IRNazanin" w:eastAsia="IRNazanin"/>
          <w:color w:val="111111"/>
          <w:sz w:val="28"/>
          <w:sz w:val="28"/>
          <w:szCs w:val="28"/>
          <w:rtl w:val="true"/>
          <w:lang w:bidi="fa-IR"/>
        </w:rPr>
        <w:t>جدّی و ابی علیّبن‌ابی‌طالب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جعلت لنا الأرض مسجدآ و ترابها طهورآ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 رجلٌ ثالثٌ سمع من رسول الله شیئآ یأمر به ثمّ إنّه نهی عنه و هو لایعلم، أو سمعه ینهی</w:t>
      </w:r>
    </w:p>
    <w:p>
      <w:pPr>
        <w:pStyle w:val="BookText"/>
        <w:rPr/>
      </w:pPr>
      <w:r>
        <w:rPr>
          <w:rFonts w:ascii="IRNazanin" w:hAnsi="IRNazanin" w:eastAsia="IRNazanin"/>
          <w:color w:val="111111"/>
          <w:sz w:val="28"/>
          <w:sz w:val="28"/>
          <w:szCs w:val="28"/>
          <w:rtl w:val="true"/>
          <w:lang w:bidi="fa-IR"/>
        </w:rPr>
        <w:t>عن شیءٍ ثمّ امر به و هو لا یعلم، فحفظ المنسوخ و لم یحفظ الناسخ، فلو علم أنّه</w:t>
      </w:r>
    </w:p>
    <w:p>
      <w:pPr>
        <w:pStyle w:val="BookText"/>
        <w:rPr/>
      </w:pPr>
      <w:r>
        <w:rPr>
          <w:rFonts w:ascii="IRNazanin" w:hAnsi="IRNazanin" w:eastAsia="IRNazanin"/>
          <w:color w:val="111111"/>
          <w:sz w:val="28"/>
          <w:sz w:val="28"/>
          <w:szCs w:val="28"/>
          <w:rtl w:val="true"/>
          <w:lang w:bidi="fa-IR"/>
        </w:rPr>
        <w:t>منسوخٌ لرفضه و لو علم المسلمون انّ ما سمعوه منه أنّه منسوخٌ لَرفضوه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 لیست الرویة بالقلب کالرویة بالعین تعالی الله عما یصفه المشبّهون و الملحدون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هذا علی سیّد ولدی و قد نحلته کنیتی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هذا علی قد اقبل فی السحاب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هل سجد رسول الله صلی الله علیه و آله و سلم سجدتی السهو قطّ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لا سجدهما فقیه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هم المسلّمون لآل محمّد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إذا سمعوا الحدیث ادّوه کما سمعوه، لایزیدون و لا</w:t>
      </w:r>
    </w:p>
    <w:p>
      <w:pPr>
        <w:pStyle w:val="BookText"/>
        <w:rPr/>
      </w:pPr>
      <w:r>
        <w:rPr>
          <w:rFonts w:ascii="IRNazanin" w:hAnsi="IRNazanin" w:eastAsia="IRNazanin"/>
          <w:color w:val="111111"/>
          <w:sz w:val="28"/>
          <w:sz w:val="28"/>
          <w:szCs w:val="28"/>
          <w:rtl w:val="true"/>
          <w:lang w:bidi="fa-IR"/>
        </w:rPr>
        <w:t xml:space="preserve">ینقصون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هو شیء بخلاف الاشیاء أرجع بقولی إلی اثبات معنی و انّه شیء بحقیقة الشیئه غیر انّه لا</w:t>
      </w:r>
    </w:p>
    <w:p>
      <w:pPr>
        <w:pStyle w:val="BookText"/>
        <w:rPr/>
      </w:pPr>
      <w:r>
        <w:rPr>
          <w:rFonts w:ascii="IRNazanin" w:hAnsi="IRNazanin" w:eastAsia="IRNazanin"/>
          <w:color w:val="111111"/>
          <w:sz w:val="28"/>
          <w:sz w:val="28"/>
          <w:szCs w:val="28"/>
          <w:rtl w:val="true"/>
          <w:lang w:bidi="fa-IR"/>
        </w:rPr>
        <w:t>جسم و لا صورة و لا یحسّ و لا یجسّ و لا یدرک بالحواس الخمس لا تدرکه الاوهام و</w:t>
      </w:r>
    </w:p>
    <w:p>
      <w:pPr>
        <w:pStyle w:val="BookText"/>
        <w:rPr/>
      </w:pPr>
      <w:r>
        <w:rPr>
          <w:rFonts w:ascii="IRNazanin" w:hAnsi="IRNazanin" w:eastAsia="IRNazanin"/>
          <w:color w:val="111111"/>
          <w:sz w:val="28"/>
          <w:sz w:val="28"/>
          <w:szCs w:val="28"/>
          <w:rtl w:val="true"/>
          <w:lang w:bidi="fa-IR"/>
        </w:rPr>
        <w:t xml:space="preserve">لا تنقصه الدهور و لا تغیّره الازمان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یا بنیّ اعرف منازل الشیعة علی قدر روایتهم و معرفتهم فانّ المعرفة هی الدرایة للروایه و</w:t>
      </w:r>
    </w:p>
    <w:p>
      <w:pPr>
        <w:pStyle w:val="BookText"/>
        <w:rPr/>
      </w:pPr>
      <w:r>
        <w:rPr>
          <w:rFonts w:ascii="IRNazanin" w:hAnsi="IRNazanin" w:eastAsia="IRNazanin"/>
          <w:color w:val="111111"/>
          <w:sz w:val="28"/>
          <w:sz w:val="28"/>
          <w:szCs w:val="28"/>
          <w:rtl w:val="true"/>
          <w:lang w:bidi="fa-IR"/>
        </w:rPr>
        <w:t xml:space="preserve">بالدرایات للروایات یعلو المؤمن الی اقصی درجات الایمان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یا بنیّ آعرف منازل الشیعة علی قدر روایتهم و معرفتهم، فانّ المعرفة هی الدرایة للروایة،</w:t>
      </w:r>
    </w:p>
    <w:p>
      <w:pPr>
        <w:pStyle w:val="BookText"/>
        <w:rPr/>
      </w:pPr>
      <w:r>
        <w:rPr>
          <w:rFonts w:ascii="IRNazanin" w:hAnsi="IRNazanin" w:eastAsia="IRNazanin"/>
          <w:color w:val="111111"/>
          <w:sz w:val="28"/>
          <w:sz w:val="28"/>
          <w:szCs w:val="28"/>
          <w:rtl w:val="true"/>
          <w:lang w:bidi="fa-IR"/>
        </w:rPr>
        <w:t>و بالدرایات للروایات یعلو المؤمن إلی أقصی درجات الایمان، انّی نظرت فی کتاب</w:t>
      </w:r>
    </w:p>
    <w:p>
      <w:pPr>
        <w:pStyle w:val="BookText"/>
        <w:rPr/>
      </w:pPr>
      <w:r>
        <w:rPr>
          <w:rFonts w:ascii="IRNazanin" w:hAnsi="IRNazanin" w:eastAsia="IRNazanin"/>
          <w:color w:val="111111"/>
          <w:sz w:val="28"/>
          <w:sz w:val="28"/>
          <w:szCs w:val="28"/>
          <w:rtl w:val="true"/>
          <w:lang w:bidi="fa-IR"/>
        </w:rPr>
        <w:t>لعلی علیه السلام فوجدت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قیمة کل آمریء و قدره معرفته، انّ الله تبارک و تعالی</w:t>
      </w:r>
    </w:p>
    <w:p>
      <w:pPr>
        <w:pStyle w:val="BookText"/>
        <w:rPr/>
      </w:pPr>
      <w:r>
        <w:rPr>
          <w:rFonts w:ascii="IRNazanin" w:hAnsi="IRNazanin" w:eastAsia="IRNazanin"/>
          <w:color w:val="111111"/>
          <w:sz w:val="28"/>
          <w:sz w:val="28"/>
          <w:szCs w:val="28"/>
          <w:rtl w:val="true"/>
          <w:lang w:bidi="fa-IR"/>
        </w:rPr>
        <w:t xml:space="preserve">یحاسب النّاس علی قدر ما آتاهم من العقول فی دارالدّنیا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یا جابر انّا لو کنا نحدثکم برأینا و هوانا لکنّا من الهالکین و لکنا نحدثکم باحادیث</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نکنزها عن رسول الله صلی الله علیه و آله و سلم کما یکنز هولاء ذهبهم و فضّتهم  </w:t>
      </w:r>
      <w:r>
        <w:rPr>
          <w:rFonts w:eastAsia="IRNazanin" w:cs="IRNazanin"/>
          <w:color w:val="111111"/>
          <w:sz w:val="28"/>
          <w:szCs w:val="28"/>
          <w:lang w:bidi="fa-IR"/>
        </w:rPr>
        <w:t>249</w:t>
      </w:r>
      <w:bookmarkStart w:id="659" w:name="pg3228_33862"/>
    </w:p>
    <w:p>
      <w:pPr>
        <w:pStyle w:val="BookText"/>
        <w:rPr/>
      </w:pPr>
      <w:bookmarkEnd w:id="659"/>
      <w:r>
        <w:rPr>
          <w:rFonts w:ascii="IRNazanin" w:hAnsi="IRNazanin" w:eastAsia="IRNazanin"/>
          <w:color w:val="111111"/>
          <w:sz w:val="28"/>
          <w:sz w:val="28"/>
          <w:szCs w:val="28"/>
          <w:rtl w:val="true"/>
          <w:lang w:bidi="fa-IR"/>
        </w:rPr>
        <w:t>یا رسول الله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خذل ابن‌عمّه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یا سفیان ایّاک و الرئاسة، فما طلبها احد الا هلک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یا علی قم فاقطع لسانه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یا علیّ یُهلک فیک اثنان، محبٌ غالٍ و مبغضٌ قالٍ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یا مفضّل لا یُفلح من لا یَعقل و لا یَعقل من لایعلم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یجوز أن یقال لله انّه شیء قال نعم یخرجه من الحدّین حدّ التعطیل و حدّ التشبیه         </w:t>
      </w:r>
      <w:r>
        <w:rPr>
          <w:rFonts w:eastAsia="IRNazanin" w:cs="IRNazanin"/>
          <w:color w:val="111111"/>
          <w:sz w:val="28"/>
          <w:szCs w:val="28"/>
          <w:lang w:bidi="fa-IR"/>
        </w:rPr>
        <w:t>170</w:t>
      </w:r>
    </w:p>
    <w:p>
      <w:pPr>
        <w:pStyle w:val="Heading4"/>
        <w:numPr>
          <w:ilvl w:val="3"/>
          <w:numId w:val="1"/>
        </w:numPr>
        <w:rPr/>
      </w:pPr>
      <w:bookmarkStart w:id="660" w:name="__RefHeading___Toc1870957_2749589250"/>
      <w:bookmarkStart w:id="661" w:name="_Toc254"/>
      <w:bookmarkEnd w:id="660"/>
      <w:r>
        <w:rPr/>
        <w:t>2</w:t>
      </w:r>
      <w:r>
        <w:rPr>
          <w:rtl w:val="true"/>
        </w:rPr>
        <w:t xml:space="preserve">ـ </w:t>
      </w:r>
      <w:r>
        <w:rPr/>
        <w:t>2</w:t>
      </w:r>
      <w:r>
        <w:rPr>
          <w:rtl w:val="true"/>
        </w:rPr>
        <w:t>ـ روایات فارسی</w:t>
      </w:r>
      <w:bookmarkEnd w:id="661"/>
    </w:p>
    <w:p>
      <w:pPr>
        <w:pStyle w:val="BookText"/>
        <w:rPr/>
      </w:pPr>
      <w:r>
        <w:rPr>
          <w:rFonts w:ascii="IRNazanin" w:hAnsi="IRNazanin" w:eastAsia="IRNazanin"/>
          <w:color w:val="111111"/>
          <w:sz w:val="28"/>
          <w:sz w:val="28"/>
          <w:szCs w:val="28"/>
          <w:rtl w:val="true"/>
          <w:lang w:bidi="fa-IR"/>
        </w:rPr>
        <w:t>آن که دریافته است که ما جز حق نمی‌گوییم، او به روایاتی که مطمئن است از ناحیه‌ی ما</w:t>
      </w:r>
    </w:p>
    <w:p>
      <w:pPr>
        <w:pStyle w:val="BookText"/>
        <w:rPr/>
      </w:pPr>
      <w:r>
        <w:rPr>
          <w:rFonts w:ascii="IRNazanin" w:hAnsi="IRNazanin" w:eastAsia="IRNazanin"/>
          <w:color w:val="111111"/>
          <w:sz w:val="28"/>
          <w:sz w:val="28"/>
          <w:szCs w:val="28"/>
          <w:rtl w:val="true"/>
          <w:lang w:bidi="fa-IR"/>
        </w:rPr>
        <w:t>باشد اکتفا ورزد، امّا اگر برخلاف آن‌چه می‌داند روایتی از ما دریافت کرد بداند که به</w:t>
      </w:r>
    </w:p>
    <w:p>
      <w:pPr>
        <w:pStyle w:val="BookText"/>
        <w:rPr/>
      </w:pPr>
      <w:r>
        <w:rPr>
          <w:rFonts w:ascii="IRNazanin" w:hAnsi="IRNazanin" w:eastAsia="IRNazanin"/>
          <w:color w:val="111111"/>
          <w:sz w:val="28"/>
          <w:sz w:val="28"/>
          <w:szCs w:val="28"/>
          <w:rtl w:val="true"/>
          <w:lang w:bidi="fa-IR"/>
        </w:rPr>
        <w:t>جهت دفاع از او صادر شده است</w:t>
      </w:r>
      <w:r>
        <w:rPr>
          <w:rFonts w:eastAsia="IRNazanin" w:cs="IRNazanin"/>
          <w:color w:val="111111"/>
          <w:sz w:val="28"/>
          <w:szCs w:val="28"/>
          <w:rtl w:val="true"/>
          <w:lang w:bidi="fa-IR"/>
        </w:rPr>
        <w:t>.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آیا شما را از معنای مؤمن خبر دهم؟ مؤمن کسی است که مؤمنان او را بر اموال و</w:t>
      </w:r>
    </w:p>
    <w:p>
      <w:pPr>
        <w:pStyle w:val="BookText"/>
        <w:rPr/>
      </w:pPr>
      <w:r>
        <w:rPr>
          <w:rFonts w:ascii="IRNazanin" w:hAnsi="IRNazanin" w:eastAsia="IRNazanin"/>
          <w:color w:val="111111"/>
          <w:sz w:val="28"/>
          <w:sz w:val="28"/>
          <w:szCs w:val="28"/>
          <w:rtl w:val="true"/>
          <w:lang w:bidi="fa-IR"/>
        </w:rPr>
        <w:t>جان‌های خود امین می‌دانند، آیا شما را از معنای مسلم آگاه کنم؟ مسلم کسی است که</w:t>
      </w:r>
    </w:p>
    <w:p>
      <w:pPr>
        <w:pStyle w:val="BookText"/>
        <w:rPr/>
      </w:pPr>
      <w:r>
        <w:rPr>
          <w:rFonts w:ascii="IRNazanin" w:hAnsi="IRNazanin" w:eastAsia="IRNazanin"/>
          <w:color w:val="111111"/>
          <w:sz w:val="28"/>
          <w:sz w:val="28"/>
          <w:szCs w:val="28"/>
          <w:rtl w:val="true"/>
          <w:lang w:bidi="fa-IR"/>
        </w:rPr>
        <w:t>مسلمانان از دست و زبان او در سلامت باشند و نیز مهاجر کسی است که از بدی‌ها</w:t>
      </w:r>
    </w:p>
    <w:p>
      <w:pPr>
        <w:pStyle w:val="BookText"/>
        <w:rPr/>
      </w:pPr>
      <w:r>
        <w:rPr>
          <w:rFonts w:ascii="IRNazanin" w:hAnsi="IRNazanin" w:eastAsia="IRNazanin"/>
          <w:color w:val="111111"/>
          <w:sz w:val="28"/>
          <w:sz w:val="28"/>
          <w:szCs w:val="28"/>
          <w:rtl w:val="true"/>
          <w:lang w:bidi="fa-IR"/>
        </w:rPr>
        <w:t>دوری کند و آن‌چه را خداوند حرام کرده است ترک کند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آیا کیفیّت وضوی رسول خدا صلی الله علیه و آله و سلم را برای شما تعریف بنمایم؟ آن‌گاه با دست راست</w:t>
      </w:r>
    </w:p>
    <w:p>
      <w:pPr>
        <w:pStyle w:val="BookText"/>
        <w:rPr/>
      </w:pPr>
      <w:r>
        <w:rPr>
          <w:rFonts w:ascii="IRNazanin" w:hAnsi="IRNazanin" w:eastAsia="IRNazanin"/>
          <w:color w:val="111111"/>
          <w:sz w:val="28"/>
          <w:sz w:val="28"/>
          <w:szCs w:val="28"/>
          <w:rtl w:val="true"/>
          <w:lang w:bidi="fa-IR"/>
        </w:rPr>
        <w:t>خود مشتی آب برگرفت و صورت خود را با آن شست، سپس با دست چپ مشتی</w:t>
      </w:r>
    </w:p>
    <w:p>
      <w:pPr>
        <w:pStyle w:val="BookText"/>
        <w:rPr/>
      </w:pPr>
      <w:r>
        <w:rPr>
          <w:rFonts w:ascii="IRNazanin" w:hAnsi="IRNazanin" w:eastAsia="IRNazanin"/>
          <w:color w:val="111111"/>
          <w:sz w:val="28"/>
          <w:sz w:val="28"/>
          <w:szCs w:val="28"/>
          <w:rtl w:val="true"/>
          <w:lang w:bidi="fa-IR"/>
        </w:rPr>
        <w:t>آب برگرفت و با آن دست راست خود را شست، پس از آن با دست راست مشتی آب</w:t>
      </w:r>
    </w:p>
    <w:p>
      <w:pPr>
        <w:pStyle w:val="BookText"/>
        <w:rPr/>
      </w:pPr>
      <w:r>
        <w:rPr>
          <w:rFonts w:ascii="IRNazanin" w:hAnsi="IRNazanin" w:eastAsia="IRNazanin"/>
          <w:color w:val="111111"/>
          <w:sz w:val="28"/>
          <w:sz w:val="28"/>
          <w:szCs w:val="28"/>
          <w:rtl w:val="true"/>
          <w:lang w:bidi="fa-IR"/>
        </w:rPr>
        <w:t>برگرفته و دست چپ خود را شست و آن‌گاه از تری باقی‌مانده دست‌ها، سر و دو پای</w:t>
      </w:r>
    </w:p>
    <w:p>
      <w:pPr>
        <w:pStyle w:val="BookText"/>
        <w:rPr/>
      </w:pPr>
      <w:r>
        <w:rPr>
          <w:rFonts w:ascii="IRNazanin" w:hAnsi="IRNazanin" w:eastAsia="IRNazanin"/>
          <w:color w:val="111111"/>
          <w:sz w:val="28"/>
          <w:sz w:val="28"/>
          <w:szCs w:val="28"/>
          <w:rtl w:val="true"/>
          <w:lang w:bidi="fa-IR"/>
        </w:rPr>
        <w:t>خود را مسح کشید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نقل آن خودداری کن 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روایاتی که به دست می‌آورید و معانی</w:t>
      </w:r>
    </w:p>
    <w:p>
      <w:pPr>
        <w:pStyle w:val="BookText"/>
        <w:rPr/>
      </w:pPr>
      <w:r>
        <w:rPr>
          <w:rFonts w:ascii="IRNazanin" w:hAnsi="IRNazanin" w:eastAsia="IRNazanin"/>
          <w:color w:val="111111"/>
          <w:sz w:val="28"/>
          <w:sz w:val="28"/>
          <w:szCs w:val="28"/>
          <w:rtl w:val="true"/>
          <w:lang w:bidi="fa-IR"/>
        </w:rPr>
        <w:t>آن را نمی‌شناسید تکلیفی جز تأمّل و عدم نقل و سپس ارجاع آن به پیشوایان هدایت</w:t>
      </w:r>
    </w:p>
    <w:p>
      <w:pPr>
        <w:pStyle w:val="BookText"/>
        <w:rPr/>
      </w:pPr>
      <w:r>
        <w:rPr>
          <w:rFonts w:ascii="IRNazanin" w:hAnsi="IRNazanin" w:eastAsia="IRNazanin"/>
          <w:color w:val="111111"/>
          <w:sz w:val="28"/>
          <w:sz w:val="28"/>
          <w:szCs w:val="28"/>
          <w:rtl w:val="true"/>
          <w:lang w:bidi="fa-IR"/>
        </w:rPr>
        <w:t>ندارید، تا آنان در این زمینه شما را به راه نجات رهنمون گردند، تاریکی‌ها را از شما</w:t>
      </w:r>
    </w:p>
    <w:p>
      <w:pPr>
        <w:pStyle w:val="BookText"/>
        <w:rPr/>
      </w:pPr>
      <w:r>
        <w:rPr>
          <w:rFonts w:ascii="IRNazanin" w:hAnsi="IRNazanin" w:eastAsia="IRNazanin"/>
          <w:color w:val="111111"/>
          <w:sz w:val="28"/>
          <w:sz w:val="28"/>
          <w:szCs w:val="28"/>
          <w:rtl w:val="true"/>
          <w:lang w:bidi="fa-IR"/>
        </w:rPr>
        <w:t>بزدایند و حقّ مطلب را به شما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أهل</w:t>
      </w:r>
    </w:p>
    <w:p>
      <w:pPr>
        <w:pStyle w:val="BookText"/>
        <w:rPr/>
      </w:pPr>
      <w:r>
        <w:rPr>
          <w:rFonts w:ascii="IRNazanin" w:hAnsi="IRNazanin" w:eastAsia="IRNazanin"/>
          <w:color w:val="111111"/>
          <w:sz w:val="28"/>
          <w:sz w:val="28"/>
          <w:szCs w:val="28"/>
          <w:rtl w:val="true"/>
          <w:lang w:bidi="fa-IR"/>
        </w:rPr>
        <w:t>الذّکر إن کنتم لا تعلمون</w:t>
      </w:r>
      <w:r>
        <w:rPr>
          <w:rFonts w:eastAsia="IRNazanin" w:cs="IRNazanin"/>
          <w:color w:val="111111"/>
          <w:sz w:val="28"/>
          <w:szCs w:val="28"/>
          <w:rtl w:val="true"/>
          <w:lang w:bidi="fa-IR"/>
        </w:rPr>
        <w:t>.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اگر ایمان صرفآ جنبه زبانی داشت هرگز حکم نماز، روزه و نیز امور حلال و حرام نازل</w:t>
      </w:r>
    </w:p>
    <w:p>
      <w:pPr>
        <w:pStyle w:val="BookText"/>
        <w:rPr/>
      </w:pPr>
      <w:r>
        <w:rPr>
          <w:rFonts w:ascii="IRNazanin" w:hAnsi="IRNazanin" w:eastAsia="IRNazanin"/>
          <w:color w:val="111111"/>
          <w:sz w:val="28"/>
          <w:sz w:val="28"/>
          <w:szCs w:val="28"/>
          <w:rtl w:val="true"/>
          <w:lang w:bidi="fa-IR"/>
        </w:rPr>
        <w:t>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بین ما معتقدند همین‌که انسان گواهی به یکتایی خدا</w:t>
      </w:r>
    </w:p>
    <w:p>
      <w:pPr>
        <w:pStyle w:val="BookText"/>
        <w:rPr/>
      </w:pPr>
      <w:r>
        <w:rPr>
          <w:rFonts w:ascii="IRNazanin" w:hAnsi="IRNazanin" w:eastAsia="IRNazanin"/>
          <w:color w:val="111111"/>
          <w:sz w:val="28"/>
          <w:sz w:val="28"/>
          <w:szCs w:val="28"/>
          <w:rtl w:val="true"/>
          <w:lang w:bidi="fa-IR"/>
        </w:rPr>
        <w:t xml:space="preserve">و رسالت محمّد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دهد او مؤمن است،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w:t>
      </w:r>
    </w:p>
    <w:p>
      <w:pPr>
        <w:pStyle w:val="BookText"/>
        <w:rPr/>
      </w:pPr>
      <w:r>
        <w:rPr>
          <w:rFonts w:ascii="IRNazanin" w:hAnsi="IRNazanin" w:eastAsia="IRNazanin"/>
          <w:color w:val="111111"/>
          <w:sz w:val="28"/>
          <w:sz w:val="28"/>
          <w:szCs w:val="28"/>
          <w:rtl w:val="true"/>
          <w:lang w:bidi="fa-IR"/>
        </w:rPr>
        <w:t>چرا حدود الاهی بر آنان جاری می‌شود و چرا دست آنها بریده می‌شود؟ در صورتی</w:t>
      </w:r>
    </w:p>
    <w:p>
      <w:pPr>
        <w:pStyle w:val="BookText"/>
        <w:rPr/>
      </w:pPr>
      <w:r>
        <w:rPr>
          <w:rFonts w:ascii="IRNazanin" w:hAnsi="IRNazanin" w:eastAsia="IRNazanin"/>
          <w:color w:val="111111"/>
          <w:sz w:val="28"/>
          <w:sz w:val="28"/>
          <w:szCs w:val="28"/>
          <w:rtl w:val="true"/>
          <w:lang w:bidi="fa-IR"/>
        </w:rPr>
        <w:t>که خداوند بنده‌ای عزیزتر و گرامی‌تر از مؤمن نیافریده است، چرا که ملائکه خادمان</w:t>
      </w:r>
    </w:p>
    <w:p>
      <w:pPr>
        <w:pStyle w:val="BookText"/>
        <w:rPr/>
      </w:pPr>
      <w:r>
        <w:rPr>
          <w:rFonts w:ascii="IRNazanin" w:hAnsi="IRNazanin" w:eastAsia="IRNazanin"/>
          <w:color w:val="111111"/>
          <w:sz w:val="28"/>
          <w:sz w:val="28"/>
          <w:szCs w:val="28"/>
          <w:rtl w:val="true"/>
          <w:lang w:bidi="fa-IR"/>
        </w:rPr>
        <w:t>مؤمنین‌اند، جوار خداوند، بهشت و حورالعین اختصاص به مؤمنان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انکارکننده فرایض کافر خواهد بود؟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امام باقر علیه السلام با طلب‌کردن مقداری آب، در حضور اصحاب خود وضو گرفت و آن‌گاه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وضوی پیامبر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به امیرمؤمنان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یگانگی خدا و رسالت محمّد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شهادت دهد، آیا او</w:t>
      </w:r>
    </w:p>
    <w:p>
      <w:pPr>
        <w:pStyle w:val="BookText"/>
        <w:rPr/>
      </w:pPr>
      <w:r>
        <w:rPr>
          <w:rFonts w:ascii="IRNazanin" w:hAnsi="IRNazanin" w:eastAsia="IRNazanin"/>
          <w:color w:val="111111"/>
          <w:sz w:val="28"/>
          <w:sz w:val="28"/>
          <w:szCs w:val="28"/>
          <w:rtl w:val="true"/>
          <w:lang w:bidi="fa-IR"/>
        </w:rPr>
        <w:t>مؤمن است؟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فرایض خدا کجاست؟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به 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الرّحمان‌الرّحیم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فاتحة‌الکتاب بخوانم؟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در مقابل شبهه بهتر از سقوط در هلاکت است و ترک حدیثی که آن را روایت</w:t>
      </w:r>
    </w:p>
    <w:p>
      <w:pPr>
        <w:pStyle w:val="BookText"/>
        <w:rPr/>
      </w:pPr>
      <w:r>
        <w:rPr>
          <w:rFonts w:ascii="IRNazanin" w:hAnsi="IRNazanin" w:eastAsia="IRNazanin"/>
          <w:color w:val="111111"/>
          <w:sz w:val="28"/>
          <w:sz w:val="28"/>
          <w:szCs w:val="28"/>
          <w:rtl w:val="true"/>
          <w:lang w:bidi="fa-IR"/>
        </w:rPr>
        <w:t xml:space="preserve">نکرده‌ای بهتر از نقل حدیثی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إحصاء نکرده‌ای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جوان‌های خود را از فتنه‌ی غلات بر حذر دارید که آنان را منحرف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بدترین</w:t>
      </w:r>
    </w:p>
    <w:p>
      <w:pPr>
        <w:pStyle w:val="BookText"/>
        <w:rPr/>
      </w:pPr>
      <w:r>
        <w:rPr>
          <w:rFonts w:ascii="IRNazanin" w:hAnsi="IRNazanin" w:eastAsia="IRNazanin"/>
          <w:color w:val="111111"/>
          <w:sz w:val="28"/>
          <w:sz w:val="28"/>
          <w:szCs w:val="28"/>
          <w:rtl w:val="true"/>
          <w:lang w:bidi="fa-IR"/>
        </w:rPr>
        <w:t>مخلوقات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دعاوی خود بزرگی خدا را کوچک نموده و برای بندگان او</w:t>
      </w:r>
    </w:p>
    <w:p>
      <w:pPr>
        <w:pStyle w:val="BookText"/>
        <w:rPr/>
      </w:pPr>
      <w:r>
        <w:rPr>
          <w:rFonts w:ascii="IRNazanin" w:hAnsi="IRNazanin" w:eastAsia="IRNazanin"/>
          <w:color w:val="111111"/>
          <w:sz w:val="28"/>
          <w:sz w:val="28"/>
          <w:szCs w:val="28"/>
          <w:rtl w:val="true"/>
          <w:lang w:bidi="fa-IR"/>
        </w:rPr>
        <w:t>ادّعای ربوبیّت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 به نزد ما می‌آید او را نمی‌پذیریم، در</w:t>
      </w:r>
    </w:p>
    <w:p>
      <w:pPr>
        <w:pStyle w:val="BookText"/>
        <w:rPr/>
      </w:pPr>
      <w:r>
        <w:rPr>
          <w:rFonts w:ascii="IRNazanin" w:hAnsi="IRNazanin" w:eastAsia="IRNazanin"/>
          <w:color w:val="111111"/>
          <w:sz w:val="28"/>
          <w:sz w:val="28"/>
          <w:szCs w:val="28"/>
          <w:rtl w:val="true"/>
          <w:lang w:bidi="fa-IR"/>
        </w:rPr>
        <w:t>صورتی که مقصّر و خطاکار به ما مراجعه می‌کند و او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ای</w:t>
      </w:r>
    </w:p>
    <w:p>
      <w:pPr>
        <w:pStyle w:val="BookText"/>
        <w:rPr/>
      </w:pPr>
      <w:r>
        <w:rPr>
          <w:rFonts w:ascii="IRNazanin" w:hAnsi="IRNazanin" w:eastAsia="IRNazanin"/>
          <w:color w:val="111111"/>
          <w:sz w:val="28"/>
          <w:sz w:val="28"/>
          <w:szCs w:val="28"/>
          <w:rtl w:val="true"/>
          <w:lang w:bidi="fa-IR"/>
        </w:rPr>
        <w:t>زاده‌ی رسول خدا صلی الله علیه و آله و سلم چرا بدین‌گونه عمل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که غالی به</w:t>
      </w:r>
    </w:p>
    <w:p>
      <w:pPr>
        <w:pStyle w:val="BookText"/>
        <w:rPr/>
      </w:pPr>
      <w:r>
        <w:rPr>
          <w:rFonts w:ascii="IRNazanin" w:hAnsi="IRNazanin" w:eastAsia="IRNazanin"/>
          <w:color w:val="111111"/>
          <w:sz w:val="28"/>
          <w:sz w:val="28"/>
          <w:szCs w:val="28"/>
          <w:rtl w:val="true"/>
          <w:lang w:bidi="fa-IR"/>
        </w:rPr>
        <w:t>ترک نماز، روزه، زکات و حج عادت کرده و قادر به ترک عادت خود و رجوع به</w:t>
      </w:r>
    </w:p>
    <w:p>
      <w:pPr>
        <w:pStyle w:val="BookText"/>
        <w:rPr/>
      </w:pPr>
      <w:r>
        <w:rPr>
          <w:rFonts w:ascii="IRNazanin" w:hAnsi="IRNazanin" w:eastAsia="IRNazanin"/>
          <w:color w:val="111111"/>
          <w:sz w:val="28"/>
          <w:sz w:val="28"/>
          <w:szCs w:val="28"/>
          <w:rtl w:val="true"/>
          <w:lang w:bidi="fa-IR"/>
        </w:rPr>
        <w:t>طاعت الاهی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مقصّر، چون به شناخت رسید، عمل و اطاعت</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حق خداوند بر مردم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چیزهایی بگویند که می‌دانند و از</w:t>
      </w:r>
    </w:p>
    <w:p>
      <w:pPr>
        <w:pStyle w:val="BookText"/>
        <w:rPr/>
      </w:pPr>
      <w:r>
        <w:rPr>
          <w:rFonts w:ascii="IRNazanin" w:hAnsi="IRNazanin" w:eastAsia="IRNazanin"/>
          <w:color w:val="111111"/>
          <w:sz w:val="28"/>
          <w:sz w:val="28"/>
          <w:szCs w:val="28"/>
          <w:rtl w:val="true"/>
          <w:lang w:bidi="fa-IR"/>
        </w:rPr>
        <w:t>نقل آن‌چه نمی‌دانند،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چنین کنند حقّ خدا را ادا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در روز قیامت تعدادی از اصحاب را از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w:t>
      </w:r>
    </w:p>
    <w:p>
      <w:pPr>
        <w:pStyle w:val="BookText"/>
        <w:rPr/>
      </w:pPr>
      <w:r>
        <w:rPr>
          <w:rFonts w:ascii="IRNazanin" w:hAnsi="IRNazanin" w:eastAsia="IRNazanin"/>
          <w:color w:val="111111"/>
          <w:sz w:val="28"/>
          <w:sz w:val="28"/>
          <w:szCs w:val="28"/>
          <w:rtl w:val="true"/>
          <w:lang w:bidi="fa-IR"/>
        </w:rPr>
        <w:t>شتر را از چشمه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 اصحابم، امّا به من</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که بعد از تو چه کرده‌اند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هم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آنان از</w:t>
      </w:r>
    </w:p>
    <w:p>
      <w:pPr>
        <w:pStyle w:val="BookText"/>
        <w:rPr/>
      </w:pPr>
      <w:r>
        <w:rPr>
          <w:rFonts w:ascii="IRNazanin" w:hAnsi="IRNazanin" w:eastAsia="IRNazanin"/>
          <w:color w:val="111111"/>
          <w:sz w:val="28"/>
          <w:sz w:val="28"/>
          <w:szCs w:val="28"/>
          <w:rtl w:val="true"/>
          <w:lang w:bidi="fa-IR"/>
        </w:rPr>
        <w:t>رحمت الاهی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روزی حضرت رسول صلی الله علیه و آله و سلم از مقابل دو تن که به یکدیگر دشنام می‌دادند، عبور کرد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دو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تو و روی هر کس را که شبیه تو است،</w:t>
      </w:r>
    </w:p>
    <w:p>
      <w:pPr>
        <w:pStyle w:val="BookText"/>
        <w:rPr/>
      </w:pPr>
      <w:r>
        <w:rPr>
          <w:rFonts w:ascii="IRNazanin" w:hAnsi="IRNazanin" w:eastAsia="IRNazanin"/>
          <w:color w:val="111111"/>
          <w:sz w:val="28"/>
          <w:sz w:val="28"/>
          <w:szCs w:val="28"/>
          <w:rtl w:val="true"/>
          <w:lang w:bidi="fa-IR"/>
        </w:rPr>
        <w:t>زشت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 این سخن را به برادرت</w:t>
      </w:r>
    </w:p>
    <w:p>
      <w:pPr>
        <w:pStyle w:val="BookText"/>
        <w:rPr/>
      </w:pPr>
      <w:r>
        <w:rPr>
          <w:rFonts w:ascii="IRNazanin" w:hAnsi="IRNazanin" w:eastAsia="IRNazanin"/>
          <w:color w:val="111111"/>
          <w:sz w:val="28"/>
          <w:sz w:val="28"/>
          <w:szCs w:val="28"/>
          <w:rtl w:val="true"/>
          <w:lang w:bidi="fa-IR"/>
        </w:rPr>
        <w:t>مگو، مگر نمی‌دانی که خداوند آدم را به شکل او آفریده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فرمان خدا نازل گشت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خدا اطاعت کنید و نیز از آنان که از بین شما</w:t>
      </w:r>
    </w:p>
    <w:p>
      <w:pPr>
        <w:pStyle w:val="BookText"/>
        <w:rPr/>
      </w:pPr>
      <w:r>
        <w:rPr>
          <w:rFonts w:ascii="IRNazanin" w:hAnsi="IRNazanin" w:eastAsia="IRNazanin"/>
          <w:color w:val="111111"/>
          <w:sz w:val="28"/>
          <w:sz w:val="28"/>
          <w:szCs w:val="28"/>
          <w:rtl w:val="true"/>
          <w:lang w:bidi="fa-IR"/>
        </w:rPr>
        <w:t>صاحب امر باشند، که مصداق آن درباره‌ی علی و حسین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w:t>
      </w:r>
    </w:p>
    <w:p>
      <w:pPr>
        <w:pStyle w:val="BookText"/>
        <w:rPr/>
      </w:pPr>
      <w:r>
        <w:rPr>
          <w:rFonts w:ascii="IRNazanin" w:hAnsi="IRNazanin" w:eastAsia="IRNazanin"/>
          <w:color w:val="111111"/>
          <w:sz w:val="28"/>
          <w:sz w:val="28"/>
          <w:szCs w:val="28"/>
          <w:rtl w:val="true"/>
          <w:lang w:bidi="fa-IR"/>
        </w:rPr>
        <w:t>ارتباط با این دستور بود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من سرپرست و</w:t>
      </w:r>
    </w:p>
    <w:p>
      <w:pPr>
        <w:pStyle w:val="BookText"/>
        <w:rPr/>
      </w:pPr>
      <w:r>
        <w:rPr>
          <w:rFonts w:ascii="IRNazanin" w:hAnsi="IRNazanin" w:eastAsia="IRNazanin"/>
          <w:color w:val="111111"/>
          <w:sz w:val="28"/>
          <w:sz w:val="28"/>
          <w:szCs w:val="28"/>
          <w:rtl w:val="true"/>
          <w:lang w:bidi="fa-IR"/>
        </w:rPr>
        <w:t>مولای او هستم، علی مولا و سرپرست او خواهد بود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مؤمنان</w:t>
      </w:r>
    </w:p>
    <w:p>
      <w:pPr>
        <w:pStyle w:val="BookText"/>
        <w:rPr/>
      </w:pPr>
      <w:r>
        <w:rPr>
          <w:rFonts w:ascii="IRNazanin" w:hAnsi="IRNazanin" w:eastAsia="IRNazanin"/>
          <w:color w:val="111111"/>
          <w:sz w:val="28"/>
          <w:sz w:val="28"/>
          <w:szCs w:val="28"/>
          <w:rtl w:val="true"/>
          <w:lang w:bidi="fa-IR"/>
        </w:rPr>
        <w:t>سفارش می‌کنم که از کتاب خدا و خاندان من جدا مشوید که من از خدا خواسته‌ام که</w:t>
      </w:r>
    </w:p>
    <w:p>
      <w:pPr>
        <w:pStyle w:val="BookText"/>
        <w:rPr/>
      </w:pPr>
      <w:r>
        <w:rPr>
          <w:rFonts w:ascii="IRNazanin" w:hAnsi="IRNazanin" w:eastAsia="IRNazanin"/>
          <w:color w:val="111111"/>
          <w:sz w:val="28"/>
          <w:sz w:val="28"/>
          <w:szCs w:val="28"/>
          <w:rtl w:val="true"/>
          <w:lang w:bidi="fa-IR"/>
        </w:rPr>
        <w:t>میان قرآن و خاندانم جدایی نیفکند تا به قیامت که بر حوض کوثر آنان را به من ملحق</w:t>
      </w:r>
    </w:p>
    <w:p>
      <w:pPr>
        <w:pStyle w:val="BookText"/>
        <w:rPr/>
      </w:pPr>
      <w:r>
        <w:rPr>
          <w:rFonts w:ascii="IRNazanin" w:hAnsi="IRNazanin" w:eastAsia="IRNazanin"/>
          <w:color w:val="111111"/>
          <w:sz w:val="28"/>
          <w:sz w:val="28"/>
          <w:szCs w:val="28"/>
          <w:rtl w:val="true"/>
          <w:lang w:bidi="fa-IR"/>
        </w:rPr>
        <w:t>سازد و خداوند پذیرفت و بدانید که اگر رسول خدا صلی الله علیه و آله و سلم لب فرو می‌بست و خاندان</w:t>
      </w:r>
    </w:p>
    <w:p>
      <w:pPr>
        <w:pStyle w:val="BookText"/>
        <w:rPr/>
      </w:pPr>
      <w:r>
        <w:rPr>
          <w:rFonts w:ascii="IRNazanin" w:hAnsi="IRNazanin" w:eastAsia="IRNazanin"/>
          <w:color w:val="111111"/>
          <w:sz w:val="28"/>
          <w:sz w:val="28"/>
          <w:szCs w:val="28"/>
          <w:rtl w:val="true"/>
          <w:lang w:bidi="fa-IR"/>
        </w:rPr>
        <w:t>خود را معرّفی نمی‌کرد، بعضی خاندان‌ها مدّعی می‌شدند که ما صاحب الامر</w:t>
      </w:r>
    </w:p>
    <w:p>
      <w:pPr>
        <w:pStyle w:val="BookText"/>
        <w:rPr/>
      </w:pPr>
      <w:r>
        <w:rPr>
          <w:rFonts w:ascii="IRNazanin" w:hAnsi="IRNazanin" w:eastAsia="IRNazanin"/>
          <w:color w:val="111111"/>
          <w:sz w:val="28"/>
          <w:sz w:val="28"/>
          <w:szCs w:val="28"/>
          <w:rtl w:val="true"/>
          <w:lang w:bidi="fa-IR"/>
        </w:rPr>
        <w:t>شماییم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گاه می‌شود که با شخصی سخن می‌گویم و او را از جدال در دین نهی می‌کنم و از قیاس او</w:t>
      </w:r>
    </w:p>
    <w:p>
      <w:pPr>
        <w:pStyle w:val="BookText"/>
        <w:rPr/>
      </w:pPr>
      <w:r>
        <w:rPr>
          <w:rFonts w:ascii="IRNazanin" w:hAnsi="IRNazanin" w:eastAsia="IRNazanin"/>
          <w:color w:val="111111"/>
          <w:sz w:val="28"/>
          <w:sz w:val="28"/>
          <w:szCs w:val="28"/>
          <w:rtl w:val="true"/>
          <w:lang w:bidi="fa-IR"/>
        </w:rPr>
        <w:t>را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از نزد من خارج می‌گردد، سخنانم را به گونه‌ای دیگر تأویل</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جماعتی را به کلام با مخالفان دستور دادم و جماعتی را از این کار منع</w:t>
      </w:r>
    </w:p>
    <w:p>
      <w:pPr>
        <w:pStyle w:val="BookText"/>
        <w:rPr/>
      </w:pPr>
      <w:r>
        <w:rPr>
          <w:rFonts w:ascii="IRNazanin" w:hAnsi="IRNazanin" w:eastAsia="IRNazanin"/>
          <w:color w:val="111111"/>
          <w:sz w:val="28"/>
          <w:sz w:val="28"/>
          <w:szCs w:val="28"/>
          <w:rtl w:val="true"/>
          <w:lang w:bidi="fa-IR"/>
        </w:rPr>
        <w:t>کردم امّا هر یک به نحوی در جهت مقاصد خود به تأویل می‌پردازد و از رهگذر آن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نافرمانی خدا و رسولش را اراده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مسائلی مطرح می‌شود که پاسخ آن را در قرآن نمی‌شناسیم و سنّتی هم درباره‌ی آن</w:t>
      </w:r>
    </w:p>
    <w:p>
      <w:pPr>
        <w:pStyle w:val="BookText"/>
        <w:rPr/>
      </w:pPr>
      <w:r>
        <w:rPr>
          <w:rFonts w:ascii="IRNazanin" w:hAnsi="IRNazanin" w:eastAsia="IRNazanin"/>
          <w:color w:val="111111"/>
          <w:sz w:val="28"/>
          <w:sz w:val="28"/>
          <w:szCs w:val="28"/>
          <w:rtl w:val="true"/>
          <w:lang w:bidi="fa-IR"/>
        </w:rPr>
        <w:t>وجود ندارد که در آن بنگریم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می‌توانیم با رأی خود پاسخ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خبر باش که اگر فتوای تو با حقیقت موافق شد اجر و پاداشی</w:t>
      </w:r>
    </w:p>
    <w:p>
      <w:pPr>
        <w:pStyle w:val="BookText"/>
        <w:rPr/>
      </w:pPr>
      <w:r>
        <w:rPr>
          <w:rFonts w:ascii="IRNazanin" w:hAnsi="IRNazanin" w:eastAsia="IRNazanin"/>
          <w:color w:val="111111"/>
          <w:sz w:val="28"/>
          <w:sz w:val="28"/>
          <w:szCs w:val="28"/>
          <w:rtl w:val="true"/>
          <w:lang w:bidi="fa-IR"/>
        </w:rPr>
        <w:t>نخواهی برد و اگر بر خطا باشد بر خداوند تبارک و تعالی دروغ بسته‌ای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من از شما حدیث شنیده، امّا در مقام نقل دچار زیاده و نقصان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صدد انتقال معانی باشی اشکالی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من از شما حدیثی می‌شنوم امّا در مقام نقل دچار زیاده و نقصان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صدد القای معنای صحیح حدیث باشی مانعی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من از شما حدیثی می‌شنوم در نظر دارم آنها را همان‌گونه که شنیده‌ام بازگو کنم، امّا</w:t>
      </w:r>
    </w:p>
    <w:p>
      <w:pPr>
        <w:pStyle w:val="BookText"/>
        <w:rPr/>
      </w:pP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موضوع عمدی داری؟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کسی است که فعلش سخن او را تصدیق کند و کسی که فعل او قولش</w:t>
      </w:r>
    </w:p>
    <w:p>
      <w:pPr>
        <w:pStyle w:val="BookText"/>
        <w:rPr/>
      </w:pPr>
      <w:r>
        <w:rPr>
          <w:rFonts w:ascii="IRNazanin" w:hAnsi="IRNazanin" w:eastAsia="IRNazanin"/>
          <w:color w:val="111111"/>
          <w:sz w:val="28"/>
          <w:sz w:val="28"/>
          <w:szCs w:val="28"/>
          <w:rtl w:val="true"/>
          <w:lang w:bidi="fa-IR"/>
        </w:rPr>
        <w:t>را تصدیق نکند او دانشمند نیست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هرچه از سرگذشت بنی‌اسرائیل در قرآن آمده آنها را نقل و حدیث کنید که نظیر آن در</w:t>
      </w:r>
    </w:p>
    <w:p>
      <w:pPr>
        <w:pStyle w:val="BookText"/>
        <w:rPr/>
      </w:pPr>
      <w:r>
        <w:rPr>
          <w:rFonts w:ascii="IRNazanin" w:hAnsi="IRNazanin" w:eastAsia="IRNazanin"/>
          <w:color w:val="111111"/>
          <w:sz w:val="28"/>
          <w:sz w:val="28"/>
          <w:szCs w:val="28"/>
          <w:rtl w:val="true"/>
          <w:lang w:bidi="fa-IR"/>
        </w:rPr>
        <w:t>این امّت اتّفاق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نقل این سرگذشت‌ها حرجی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2" w:name="pg3228_33872"/>
    </w:p>
    <w:p>
      <w:pPr>
        <w:pStyle w:val="BookText"/>
        <w:rPr/>
      </w:pPr>
      <w:bookmarkEnd w:id="66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3" w:name="__RefHeading___Toc1870959_2749589250"/>
      <w:bookmarkStart w:id="664" w:name="_Toc255"/>
      <w:bookmarkEnd w:id="663"/>
      <w:r>
        <w:rPr/>
        <w:t>3</w:t>
      </w:r>
      <w:r>
        <w:rPr>
          <w:rtl w:val="true"/>
        </w:rPr>
        <w:t xml:space="preserve">ـ اعلام </w:t>
      </w:r>
      <w:r>
        <w:rPr>
          <w:rtl w:val="true"/>
        </w:rPr>
        <w:t>(</w:t>
      </w:r>
      <w:r>
        <w:rPr>
          <w:rtl w:val="true"/>
        </w:rPr>
        <w:t>اشخاص‌ـ امکنه</w:t>
      </w:r>
      <w:r>
        <w:rPr>
          <w:rtl w:val="true"/>
        </w:rPr>
        <w:t>)</w:t>
      </w:r>
      <w:bookmarkEnd w:id="664"/>
    </w:p>
    <w:p>
      <w:pPr>
        <w:pStyle w:val="BookText"/>
        <w:rPr/>
      </w:pPr>
      <w:r>
        <w:rPr>
          <w:rFonts w:ascii="IRNazanin" w:hAnsi="IRNazanin" w:eastAsia="IRNazanin"/>
          <w:color w:val="111111"/>
          <w:sz w:val="28"/>
          <w:sz w:val="28"/>
          <w:szCs w:val="28"/>
          <w:rtl w:val="true"/>
          <w:lang w:bidi="fa-IR"/>
        </w:rPr>
        <w:t xml:space="preserve">آدمی، سهل‌بن‌زیاد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آل‌بحرالعلوم، سیّد محمّد صادق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آل‌جعدة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آل‌یاسین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آیة‌الله بروجردی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اباسمینه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ابان‌بن‌تغلب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ابان‌بن عیاش فیروز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ابراهیم‌بن بکیربن ابی‌السمال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ابراهیم‌بن‌سلیمان‌بن ابی‌واحد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ابراهیم‌بن‌نخعی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ابراهیم خلیل علیه السلام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ابن‌ابی‌العوجاء، عبدالکریم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ابن‌ابی‌حاتم، عبدالرحمان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ابن‌ابی‌شیبه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ابن‌ابی‌عمیر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ابن‌ابی‌یعفور، عبدالله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ابن اعین، عبدالاعلی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ابن‌الاکفانی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ابن‌الجندی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ابن‌الجنید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ابن‌المغازلی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ابن الندیم، محمّدبن‌اسحاق    </w:t>
      </w:r>
      <w:r>
        <w:rPr>
          <w:rFonts w:eastAsia="IRNazanin" w:cs="IRNazanin"/>
          <w:color w:val="111111"/>
          <w:sz w:val="28"/>
          <w:szCs w:val="28"/>
          <w:lang w:bidi="fa-IR"/>
        </w:rPr>
        <w:t>304</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الولید، محمّدبن الحسن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ابن الولید، محمّدبن حسن‌بن احمد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ابن‌بابویه، حافظ علی‌بن عبیدالله‌بن حسن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ابن بابویه، علی‌بن عبیدالله‌بن حسن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ابن بابویه، محمّدبن‌علی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ابن‌جریر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ابن جماعه، عزّالدّین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ابن‌جوزی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ابن‌حبان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ابن‌حبّان بستی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ابن‌حجر عسقلانی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ابن‌حمزه دمشقی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ابن‌حنبل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ابن حنبل، احمد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ابن‌داوود قمی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ابن داوود، محمّدبن‌احمد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ابن‌درویش، ابوعبدالله محمّد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ابن رئاب، علی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ابن‌رجب حنبلی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ابن زیاد، محمّد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ابن زین‌الدین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ابن‌داوود حلّی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ابن سماعه، ابومحمّد حسن‌بن‌محمّد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ابن‌شاهین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ابن‌شاهین، عمربن احمد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ابن‌شهاب زهری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ابن‌شهر آشوب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ابن شِیْران أبُلَی، علیّبن محمّد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ابن‌شِیْرَه قاسانی، علیّبن‌محمّد            </w:t>
      </w:r>
      <w:r>
        <w:rPr>
          <w:rFonts w:eastAsia="Amiri" w:cs="Amiri" w:ascii="Amiri" w:hAnsi="Amiri"/>
          <w:color w:val="111111"/>
          <w:sz w:val="28"/>
          <w:szCs w:val="28"/>
          <w:lang w:bidi="ar-SA"/>
        </w:rPr>
        <w:t>297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ابن‌صلاح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ابن‌عبّاس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ابن‌عبدالبر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ابن‌عبداللّطیف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ابن عثیم، عبدالله‌بن‌نجاشی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ابن‌عربی، ابوبکر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ابن عطیه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ابن‌عمران، احمدبن‌محمّد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ابن عیسی، احمدبن‌محمّد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ابن فضّال، علیّبن‌حسن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ابن فورک، محمّدبن‌حسن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ابن‌قتیبه دینوری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ابن‌قولویه، جعفربن‌محمّد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ابن‌قیّم الجوزیه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ابن‌ماجه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ابن محبوب، الحسن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ابن‌مدینی، علی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ابن‌مهتدی، عبدالعزیز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ابن‌میثم بحرانی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ابن‌نهیک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ابن یقطین، القاسم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ابن یقطین، علی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ابوالازهر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ابوالاسقع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ابوالحسین،محمّدبن علی‌بن‌مفضل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ابوالخطاب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ابوالدرداء              </w:t>
      </w:r>
      <w:r>
        <w:rPr>
          <w:rFonts w:eastAsia="IRNazanin" w:cs="IRNazanin"/>
          <w:color w:val="111111"/>
          <w:sz w:val="28"/>
          <w:szCs w:val="28"/>
          <w:lang w:bidi="fa-IR"/>
        </w:rPr>
        <w:t>147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ابوالصباح کنانی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ابوالفرج، محمّدبن‌علی کاتب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ابوالهیثم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ابوبصیر اسدی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ابوجعفر باقر علیه السلام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ابوحاتم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ابوداوود سجستانی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ابوذرغفاری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ابوریه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ابوزهره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ابو زهو، محمّد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ابوشهبه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ابوعبدالله محمّدبن‌نعمان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ابوعلی‌بن‌همام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ابولاوی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ابی‌اسحاق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ابی‌هارون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احمدبن ابراهیم‌بن ابی‌رافع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احمدبن حسین‌بن عبیدالله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احمدبن‌مبارک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احمدبن‌محمّد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اردبیلی، محمّدبن علی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ازارقه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ازدی، بکربن‌محمّد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اسپرنگر، الویس      </w:t>
      </w:r>
      <w:r>
        <w:rPr>
          <w:rFonts w:eastAsia="IRNazanin" w:cs="IRNazanin"/>
          <w:color w:val="111111"/>
          <w:sz w:val="28"/>
          <w:szCs w:val="28"/>
          <w:lang w:bidi="fa-IR"/>
        </w:rPr>
        <w:t>315</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استرآبادی، محمّدبن علی‌بن ابراهیم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اسحاق‌بن حسن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اسعدی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اسکافی، محمّدبن‌احمدبن‌علی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اشعری، ابوجعفر احمدبن‌محمّدبن‌عیسی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اشعری، سعدبن‌عبدالله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اصفهانی، ابونعیم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اعظمی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اکیمه لیثی، عبدالله‌بن‌سلیمان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الاثرم، بکربن‌احمدبن‌هانی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الاهدل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البانی، محمّد ناصرالدّین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امیرمؤمنان علیه السلام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امینی، علّامه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انس‌بن‌مالک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اندلسی، ابوانس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انصاری، شیخ مرتضی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انیس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اوجاقلو، ابوالقاسم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اوزاعی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اهوازی، حسن‌بن‌سعید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اهوازی، حسین‌بن‌سعید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اهوازی، علیّبن‌مهزیار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ایّوب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أبی‌بصیر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بابایی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بازمول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باقلانی، ابوبکر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باهلی، ابوامامه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بجلّی، یوسف‌بن‌عقیل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بحرالعلوم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برقی، احمدبن‌محمّدبن‌خالد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بریدبن‌معاویه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بزاز، احمدبن‌عبدالواحد معروف به ابن‌عبدون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بزنطی، احمدبن‌محمّدبن‌ابی‌نصر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بستی، احمدبن حبّان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بشیر نصر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بصری، حسن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بطلیوسی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بکیربن‌اعین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بلقینی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بنان بیان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بنی‌امیّه     </w:t>
      </w:r>
      <w:r>
        <w:rPr>
          <w:rFonts w:eastAsia="Amiri" w:cs="Amiri" w:ascii="Amiri" w:hAnsi="Amiri"/>
          <w:color w:val="111111"/>
          <w:sz w:val="28"/>
          <w:szCs w:val="28"/>
          <w:lang w:bidi="ar-SA"/>
        </w:rPr>
        <w:t>267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ذهل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بنی‌عامر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بنی‌قریظه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بهبودی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ترحینی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ترمذی، ابوعیسی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تستری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تفرشی، سید میر مصطفی حسینی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تقطیع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تلعکبری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تلعکبری، هارون‌بن‌موسی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تهرانی، آغابزرگ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ثابت‌بن‌شریح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ثقفی، ابراهیم‌بن محمّدبن سعید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جابربن‌یزید جعفی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جبوری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الجدیع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جدیدی‌نژاد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جرجانی، عبدالقاهر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جرجانی، عبدالله‌بن عدی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جریربن‌عبدالله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جعبری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جمیل‌بن‌دراج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جواهری، محمّد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جوباری، ابوحامد عبدالجلیل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جوهری، ابراهیم‌بن‌سعید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جوهری، احمدبن‌محمّدبن عبیدالله‌بن حسن‌بن عیاش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جوهری، قاسم‌بن‌محمّدی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جوینی، ابوالمعالی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الحاج حسن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حاجی خلیفه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حارث شامی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حازمی، ابوبکر محمّدبن‌موسی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حافظ عراقی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حرّ عاملی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الحرش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حریری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حسکه، علیّبن‌مسعود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حسن‌بن‌حسن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حسن‌بن زین‌الدین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حسن‌بن‌سماعة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حسن‌بن‌علی‌بن ابی المغیره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حسن‌بن‌محبوب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حسن‌بن‌یوسف‌بن‌مطهّر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حسین‌بن‌خالد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حسین‌بن‌علاء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حسین‌بن‌عماد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حسین‌بن‌عنبسه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حسین‌بن‌یزید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حسینی بغدادی، سیدمحمّد جواد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حسینی خطیب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حقانی زنجانی        </w:t>
      </w:r>
      <w:r>
        <w:rPr>
          <w:rFonts w:eastAsia="IRNazanin" w:cs="IRNazanin"/>
          <w:color w:val="111111"/>
          <w:sz w:val="28"/>
          <w:szCs w:val="28"/>
          <w:lang w:bidi="fa-IR"/>
        </w:rPr>
        <w:t>172</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حلّی، تقی‌الدین حسن‌بن علی‌بن داوود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حمادبن‌زبرقان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حمادبن عثمان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حمران‌بن‌اعین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حمزة‌بن بیض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حمزة‌بن‌طیار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حُمَیْدبن‌زیاد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حمیدی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حمیری، عبدالله‌بن جعفر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حنفی، زین‌الدین قاسم‌بن قطلوبفا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خامنه‌ای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الخراسانی، ابی‌شیبه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خفاش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خویی، سید ابوالقاسم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خیف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دارمی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الداحم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داوود الرقی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دهقان، ابوالقاسم حمیدبن‌زیاد             </w:t>
      </w:r>
      <w:r>
        <w:rPr>
          <w:rFonts w:eastAsia="IRNazanin" w:cs="IRNazanin"/>
          <w:color w:val="111111"/>
          <w:sz w:val="28"/>
          <w:szCs w:val="28"/>
          <w:lang w:bidi="fa-IR"/>
        </w:rPr>
        <w:t>304</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ذوالیدبن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ذهبی، شمس‌الدین محمّدبن احمد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ذهنی تهرانی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رازی، ابوبکر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رافعی، مصطفی صادق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رامهرمزی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رامیار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ربّانی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ربعی، عبدالله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رجاءبن‌حیوة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رحمان ستایش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رزاز، ابوالعبّاس محمّدبن‌جعفر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الری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زحیلی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زراری، ابوغالب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زرکشی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زهری، ابوسعید زهری          </w:t>
      </w:r>
      <w:r>
        <w:rPr>
          <w:rFonts w:eastAsia="IRNazanin" w:cs="IRNazanin"/>
          <w:color w:val="111111"/>
          <w:sz w:val="28"/>
          <w:szCs w:val="28"/>
          <w:lang w:bidi="fa-IR"/>
        </w:rPr>
        <w:t>28</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زیادبن‌ابیه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سالم‌بن‌مکرّم ابوخدیجه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سجستانی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سخاوی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سعدبن‌ابی‌وقاص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سعدبن‌عبدالله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سعدی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سعیدبن‌مسیّب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سعیدبن‌منصور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سفیان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السلفی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سلیمان‌بن‌خالد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سماعة‌بن‌مهران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سیاری، احمدبن‌محمّد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سیبویه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سید احمدبن‌طاووس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سیّد رضی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سیّد علی میرشریفی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سیرافی، احمدبن‌محمّدبن نوح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شافعی، حسین‌بن‌مسعود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شافعی، محمّدبن‌ادریس شافعی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شاکر، احمد محمّد   </w:t>
      </w:r>
      <w:r>
        <w:rPr>
          <w:rFonts w:eastAsia="IRNazanin" w:cs="IRNazanin"/>
          <w:color w:val="111111"/>
          <w:sz w:val="28"/>
          <w:szCs w:val="28"/>
          <w:lang w:bidi="fa-IR"/>
        </w:rPr>
        <w:t>357</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شبیر زنجانی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شریح قاضی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شریک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شعرانی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شکعه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شماعی، قاسم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شوشتری، شیخ عبدالله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شوشتری، محمّدتقی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شهید صدر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شیخ بهایی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شیخ حسن عبدالحمید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شیخ فاضل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شیخ محمّد صادق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صابری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صادقین علیهما السلام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صباغ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الصباغ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صحاف، حسین‌بن‌نعیم          </w:t>
      </w:r>
      <w:r>
        <w:rPr>
          <w:rFonts w:eastAsia="IRNazanin" w:cs="IRNazanin"/>
          <w:color w:val="111111"/>
          <w:sz w:val="28"/>
          <w:szCs w:val="28"/>
          <w:lang w:bidi="fa-IR"/>
        </w:rPr>
        <w:t>86</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صفوان‌بن‌یحیی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صنعانی، عبدالرزاق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الضّاری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طباطبایی، سید کاظم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طبرانی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طریحی، محمّد سعید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طوسی، ابوجعفر محمّدبن‌حسن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عاشوری تلوکی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عاملی، بهاءالدین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عاملی، زین‌الدین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عبادة‌بن‌صامت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العبد الصالح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عبدالله‌بن‌الحسن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عبدالله‌بن بکیر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عبدالله‌بن‌زبیر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عبدالله‌بن‌مبارک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عبدالملک‌بن‌عمرو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عبیدالله‌بن‌ابی‌رافع    </w:t>
      </w:r>
      <w:r>
        <w:rPr>
          <w:rFonts w:eastAsia="IRNazanin" w:cs="IRNazanin"/>
          <w:color w:val="111111"/>
          <w:sz w:val="28"/>
          <w:szCs w:val="28"/>
          <w:lang w:bidi="fa-IR"/>
        </w:rPr>
        <w:t>280</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عبیدالله‌بن‌زیاد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عبیدبن‌زراره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عبیس‌بن هشام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عتر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عتر، نورالدّین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عجاج خطیب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عجلی، احمدبن عبدالله‌بن صالح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عدیّبن‌حاتم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عراقی، ابوالفضل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عروه بارقی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عزرم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عطار، ابوجعفر محمّدبن‌عبدالحمیدبن سالم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العطار، محمّدبن‌یحیی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عطاردی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عقیلی، محمّدبن‌عمر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عک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عکبری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العکبری، ابوحفص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عکرمه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الکنوی الهندی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العلوی، ابوعبدالله محمّدبن‌ابراهیم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العمری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العمی، حسین‌بن‌حصین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علم الهدی سید مرتضی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علی‌بن‌احمد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علی‌بن‌جعد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علی‌بن‌جعفر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علی‌بن‌حسین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عمرو بن‌دینار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عمروبن‌شمّر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عمر هاشم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عمری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عمید زنجانی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عیّاشی، محمّدبن‌مسعود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غرانیق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غصائری، احمدبن‌حسین‌بن‌عبیدالله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غضائری، ابوعبدالله حسین‌بن‌عبیدالله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غنیمه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فارسی حنفی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فجال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فرات کوفی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فرّاء بغوی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فرّاء حنبلی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فزاری، جعفربن‌محمّدبن‌مالک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فضلی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فضیل‌بن‌عثمان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فضیل‌بن‌عثمان اعور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فضیل‌بن‌یسار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فطحیه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قاسم‌بن‌محمّد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قاضی عبدالعزیزبن البراج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قاضی عیاض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قبیصه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القرشی، محمّدبن‌علی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قرضاوی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القطان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قزوینی، ابوالحسن علی‌بن‌حاتم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قزوینی، ابوالفرج محمّدبن‌موسی بن علی‌بن عبد ربه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قزوینی، ابوعبدالله محمّدبن علی‌بن شاذان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قطّان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قفاری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القمی، حسن‌بن احمدبن ولید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کشّی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کشی، ابوعمرو محمّدبن عمربن عبدالعزیز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کشی، محمّدبن‌عمربن‌عبدالعزیز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کنانی، عبدالله‌بن‌جبّله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کنی تهرانی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کوه طور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کیرانوی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لاشئی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ماجیلویه، ابوالحسن علیّبن‌محمّد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مالک‌بن‌انس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مامقانی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مامقانی، شیخ عبدالله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ماوراءالنهر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ماوردی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مبارکفوری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مجلسی  محقّق حلّی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محقّق داماد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محمّدبن‌الحسن الصانع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محمّدبن‌الحنفیه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محمّدبن جعفر مودّب معروف به ابن‌بطه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محمّدبن‌سنان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محمّدبن‌سیرین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محمّدبن‌مارد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محمّدبن‌مسلم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محمّدبن یحیی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مدیر شانه‌چی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مُرازم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مرعی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مزّی، ابوالحجّاج یوسف‌بن‌عبدالرّحمان             </w:t>
      </w:r>
      <w:r>
        <w:rPr>
          <w:rFonts w:eastAsia="IRNazanin" w:cs="IRNazanin"/>
          <w:color w:val="111111"/>
          <w:sz w:val="28"/>
          <w:szCs w:val="28"/>
          <w:lang w:bidi="fa-IR"/>
        </w:rPr>
        <w:t>127</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مسلم‌بن‌حجاج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مشمعلّبن‌سعد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مطهّری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مطیرآباد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مظفّر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معاویة‌بن‌عمار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معبد عبدالکریم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المعلّمی، عبدالرّحمان‌بن‌یحیی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معلی‌بن‌خنیس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مغیرة‌بن‌سعید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مفضل‌بن صالح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مفضّل‌بن‌عمر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مفید، شیخ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مقبول الاهدل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مقدسی جماعیلی، عبدالغنی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مکنّی به، احمدبن‌محمّد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مکّه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ملاح، احمد صادق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ملخ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ملکی اصفهانی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منتجب الدین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منخّل‌بن جمیل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منصور عبّاسی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موسی‌بن‌جعفر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مورچه   </w:t>
      </w:r>
      <w:r>
        <w:rPr>
          <w:rFonts w:eastAsia="IRNazanin" w:cs="IRNazanin"/>
          <w:color w:val="111111"/>
          <w:sz w:val="28"/>
          <w:szCs w:val="28"/>
          <w:lang w:bidi="fa-IR"/>
        </w:rPr>
        <w:t>181</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ناصف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ناصف حسینی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النجّار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نصر خثعمی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نوبختی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نوفل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نهدی، صائد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نیشابوری، فضل‌بن‌شاذان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واثلة‌بن‌اسقع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واصل‌بن‌عطا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وهب‌بن وهب ابوالبختری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هارون‌بن‌خارجة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الهاشمی، عبدالله‌بن‌فضل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هشام‌بن‌حکم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هشام‌بن‌سالم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هلالی، سلیم‌بن‌قیس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همام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یحیی‌بن‌عباده         </w:t>
      </w:r>
      <w:r>
        <w:rPr>
          <w:rFonts w:eastAsia="IRNazanin" w:cs="IRNazanin"/>
          <w:color w:val="111111"/>
          <w:sz w:val="28"/>
          <w:szCs w:val="28"/>
          <w:lang w:bidi="fa-IR"/>
        </w:rPr>
        <w:t>53</w:t>
      </w:r>
      <w:bookmarkStart w:id="665" w:name="pg3228_33909"/>
    </w:p>
    <w:p>
      <w:pPr>
        <w:pStyle w:val="BookText"/>
        <w:rPr/>
      </w:pPr>
      <w:bookmarkEnd w:id="665"/>
      <w:r>
        <w:rPr>
          <w:rFonts w:ascii="IRNazanin" w:hAnsi="IRNazanin" w:eastAsia="IRNazanin"/>
          <w:color w:val="111111"/>
          <w:sz w:val="28"/>
          <w:sz w:val="28"/>
          <w:szCs w:val="28"/>
          <w:rtl w:val="true"/>
          <w:lang w:bidi="fa-IR"/>
        </w:rPr>
        <w:t xml:space="preserve">یحیی‌بن‌معین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یحیی حمانی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یزید صائغ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یقطینی، محمّدبن‌عیسی‌بن‌عبید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یوسف‌بن‌زکی مزی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یوسف‌بن یعقوب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یونس‌بن‌عبدالرّحمان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6" w:name="__RefHeading___Toc1870961_2749589250"/>
      <w:bookmarkStart w:id="667" w:name="_Toc256"/>
      <w:bookmarkEnd w:id="666"/>
      <w:r>
        <w:rPr/>
        <w:t>4</w:t>
      </w:r>
      <w:r>
        <w:rPr>
          <w:rtl w:val="true"/>
        </w:rPr>
        <w:t>ـ اصطلاحات</w:t>
      </w:r>
      <w:bookmarkEnd w:id="667"/>
    </w:p>
    <w:p>
      <w:pPr>
        <w:pStyle w:val="BookText"/>
        <w:rPr/>
      </w:pP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آیه‌ی دیْن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اباحه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اباحه‌گری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اتّصال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اجمال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اختصار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اختلاط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اختلاف قرائت       </w:t>
      </w:r>
      <w:r>
        <w:rPr>
          <w:rFonts w:eastAsia="IRNazanin" w:cs="IRNazanin"/>
          <w:color w:val="111111"/>
          <w:sz w:val="28"/>
          <w:szCs w:val="28"/>
          <w:lang w:bidi="fa-IR"/>
        </w:rPr>
        <w:t>340</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اختلط آخر عمره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اختلّ فی آخر عمره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ارسال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استئناف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استصحاب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اشتراک لفظی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اصالة الاباحه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اصالة الحظر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اصحاب اجماع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اصول الحدیث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اصولیین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اضبط النّاس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اضطراب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اضطرار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اطراف‌نویسی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اعراب حدیث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اَعرابی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اعضال      </w:t>
      </w:r>
      <w:r>
        <w:rPr>
          <w:rFonts w:eastAsia="IRNazanin" w:cs="IRNazanin"/>
          <w:color w:val="111111"/>
          <w:sz w:val="28"/>
          <w:szCs w:val="28"/>
          <w:lang w:bidi="fa-IR"/>
        </w:rPr>
        <w:t>35</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الانبیاء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الیه منتهی الکذب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امّالکتاب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انقطاع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اوثق الناس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اولوالامر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بَیهَسِیه و یزیدیه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تابع تابعین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تابعین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تأخیر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تبویب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تبیین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تجاوز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تجسیم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تحدیث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تحریف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تخصیص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تخضیر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تخلیط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تدلیس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تشهّد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تشیّع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تصنیف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تضعیف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تعارض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تعدیل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تعریض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تعمیم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تغیّر آخر عمره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تفسیق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تفقّه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تقطیع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تقطیع حدیث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تقیه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تلقین‌پذیری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تمیز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تناقض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توثیق       </w:t>
      </w:r>
      <w:r>
        <w:rPr>
          <w:rFonts w:eastAsia="IRNazanin" w:cs="IRNazanin"/>
          <w:color w:val="111111"/>
          <w:sz w:val="28"/>
          <w:szCs w:val="28"/>
          <w:lang w:bidi="fa-IR"/>
        </w:rPr>
        <w:t>324</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توثیقات خاصه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توثیق خاص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توقیع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حجّیّت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الجمعه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الجمل الادبب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الحاد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حدیث مضطرب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حدیثه منکر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حسن الحدیث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حظر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خبر واحد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خضراء الدمن         </w:t>
      </w:r>
      <w:r>
        <w:rPr>
          <w:rFonts w:eastAsia="IRNazanin" w:cs="IRNazanin"/>
          <w:color w:val="111111"/>
          <w:sz w:val="28"/>
          <w:szCs w:val="28"/>
          <w:lang w:bidi="fa-IR"/>
        </w:rPr>
        <w:t>49</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دجّال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درایة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درایة‌الحدیث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دعائم الاسلام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راوی     اکثر صفحات</w:t>
      </w:r>
    </w:p>
    <w:p>
      <w:pPr>
        <w:pStyle w:val="BookText"/>
        <w:rPr/>
      </w:pP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رجال نوادر الحکمه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رد حدیثه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روایة‌الحدیث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روی عنه النّاس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زیدی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سئی الحفظ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ساقط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سحاب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سماع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سند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سوء حفظ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سیاق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شاذ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شرح الحدیث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شیعه      اکثر صفحات</w:t>
      </w:r>
    </w:p>
    <w:p>
      <w:pPr>
        <w:pStyle w:val="BookText"/>
        <w:rPr/>
      </w:pPr>
      <w:r>
        <w:rPr>
          <w:rFonts w:ascii="IRNazanin" w:hAnsi="IRNazanin" w:eastAsia="IRNazanin"/>
          <w:color w:val="111111"/>
          <w:sz w:val="28"/>
          <w:sz w:val="28"/>
          <w:szCs w:val="28"/>
          <w:rtl w:val="true"/>
          <w:lang w:bidi="fa-IR"/>
        </w:rPr>
        <w:t xml:space="preserve">صالح الحدیث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صدوق یهم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صغیره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ضابط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ضبط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ضعیف جدآ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عالی        </w:t>
      </w:r>
      <w:r>
        <w:rPr>
          <w:rFonts w:eastAsia="IRNazanin" w:cs="IRNazanin"/>
          <w:color w:val="111111"/>
          <w:sz w:val="28"/>
          <w:szCs w:val="28"/>
          <w:lang w:bidi="fa-IR"/>
        </w:rPr>
        <w:t>37</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عده‌ی کلینی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علم الاسناد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علم الحدیث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علم رجال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علم کلام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علوم 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غرابت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غرانیق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غریب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غریب الحدیث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غیرمستقلات عقلی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غیره أوثق منه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فراغ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فقه‌الحدیث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فلان اکذب النّاس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فلان شیخ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فلان کثیر التخلیط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فیمن لم یروعن الائمّه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فیه تخلیط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فیه ضعف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فیه مقال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قائمیّت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قرائت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قریب الامر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قلیل الحدیث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قواعد الحدیث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قیاس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کبائر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کبیره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کذّاب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کرسی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کنایه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لا احد اثبت منه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لابأس به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لاتحل الروایة عنه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لایحتج به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لایعتبر بحدیثه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لایکتب حدیثه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 مناکیر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لیس بثقه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لیس بحجّه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لیس بذاک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لیس بشی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لیّن الحدیث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مباح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مبهم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متأخّران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متروک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متروک الحدیث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متشابه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متشابهات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متّصل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متقدّمان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متقن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متّقین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متن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متواتر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متّهم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متّهم بالکذب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متّهم بالوضع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مجهول‌الحال          </w:t>
      </w:r>
      <w:r>
        <w:rPr>
          <w:rFonts w:eastAsia="IRNazanin" w:cs="IRNazanin"/>
          <w:color w:val="111111"/>
          <w:sz w:val="28"/>
          <w:szCs w:val="28"/>
          <w:lang w:bidi="fa-IR"/>
        </w:rPr>
        <w:t>305</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مجهول‌الهویه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محرّف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محکمات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محلة الصدق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مخلِّط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مدرج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مدرج الاسناد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مدرج المتن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مدلّس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مرجِّح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مرجّحات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مردود الحدیث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مرفوع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مروی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مزید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مستشرقان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مستقلات عقلیه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مستور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مسکون الی روایته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مسلسل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مسودّه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مشایخ ثقات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مشبهه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مشکل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مشیخه‌ی              </w:t>
      </w:r>
      <w:r>
        <w:rPr>
          <w:rFonts w:eastAsia="IRNazanin" w:cs="IRNazanin"/>
          <w:color w:val="111111"/>
          <w:sz w:val="28"/>
          <w:szCs w:val="28"/>
          <w:lang w:bidi="fa-IR"/>
        </w:rPr>
        <w:t>331</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مصطلح الحدیث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مصنّف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مصنَّفات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مضطرب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مضطرب الحدیث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مضعف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مطرَّح الحدیث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مطروح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معارض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معاریض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معاصران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معانی کلام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معراض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معطّله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معلّل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معلول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معنعن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مفسَّر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المفهّم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مقبول حیث یتابع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مقلوب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مقید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مکروه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منسوخ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منقطع      </w:t>
      </w:r>
      <w:r>
        <w:rPr>
          <w:rFonts w:eastAsia="IRNazanin" w:cs="IRNazanin"/>
          <w:color w:val="111111"/>
          <w:sz w:val="28"/>
          <w:szCs w:val="28"/>
          <w:lang w:bidi="fa-IR"/>
        </w:rPr>
        <w:t>37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منکر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منکر الحدیث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موثّق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موضوع  اکثر صفحات</w:t>
      </w:r>
    </w:p>
    <w:p>
      <w:pPr>
        <w:pStyle w:val="BookText"/>
        <w:rPr/>
      </w:pPr>
      <w:r>
        <w:rPr>
          <w:rFonts w:ascii="IRNazanin" w:hAnsi="IRNazanin" w:eastAsia="IRNazanin"/>
          <w:color w:val="111111"/>
          <w:sz w:val="28"/>
          <w:sz w:val="28"/>
          <w:szCs w:val="28"/>
          <w:rtl w:val="true"/>
          <w:lang w:bidi="fa-IR"/>
        </w:rPr>
        <w:t xml:space="preserve">موهوم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مؤول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ناسخ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نقل به الفاظ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نقل به معنی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الواقفه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واقفه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واهٍ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وصایت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وصی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وضّاع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وضوی جبیره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رکن الکذب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یحتجّ بحدیثه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ید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یسرق الحدیث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یضع الحدیث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یعرف و ینکر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یکتب حدیثه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یکذب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یکذّب دجّال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68" w:name="pg3228_33937"/>
    </w:p>
    <w:p>
      <w:pPr>
        <w:pStyle w:val="Heading2"/>
        <w:numPr>
          <w:ilvl w:val="1"/>
          <w:numId w:val="1"/>
        </w:numPr>
        <w:rPr/>
      </w:pPr>
      <w:bookmarkStart w:id="669" w:name="__RefHeading___Toc1870963_2749589250"/>
      <w:bookmarkStart w:id="670" w:name="_Toc257"/>
      <w:bookmarkEnd w:id="668"/>
      <w:bookmarkEnd w:id="669"/>
      <w:r>
        <w:rPr>
          <w:rtl w:val="true"/>
        </w:rPr>
        <w:t>منابع</w:t>
      </w:r>
      <w:bookmarkEnd w:id="670"/>
    </w:p>
    <w:p>
      <w:pPr>
        <w:pStyle w:val="Heading3"/>
        <w:numPr>
          <w:ilvl w:val="2"/>
          <w:numId w:val="1"/>
        </w:numPr>
        <w:rPr/>
      </w:pPr>
      <w:bookmarkStart w:id="671" w:name="__RefHeading___Toc1870965_2749589250"/>
      <w:bookmarkStart w:id="672" w:name="_Toc258"/>
      <w:bookmarkEnd w:id="671"/>
      <w:r>
        <w:rPr>
          <w:rtl w:val="true"/>
        </w:rPr>
        <w:t>الف‌ـ کتب</w:t>
      </w:r>
      <w:bookmarkEnd w:id="6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سیّد محمود، روح المعانی فی تفسیر القرآن و السبع المثانی، بیروت، 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ابن‌ابی‌الحدید، عزّالدّین، شرح نهج‌البلاغه، تحقیق محمّد ابوالفضل ابراهیم، بیروت، دار احیاءالکتب العربی،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ابن‌اثیر جزری، مبارک‌بن‌محمّد، النهایة فی غریب الحدیث و الاثر، بیروت دارالکتب العلمیه،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جامع الاصول لاحادیث الرسول، قاهره، بی‌جا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ابن‌داوود، حسن، الرجال، نجف، مطبعه‌ی حیدریه،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ابن‌حمزه دمشقی، شریف ابراهیم، البیان و التعریف فی اسباب ورود الحدیث الشریف، بیروت، المکتبة العلمیة،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ابن‌شاهین، ابوحفص عمربن احمد، الناسخ و المنسوخ من الحدیث، بیروت، دار الکتب العلمیه،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ابن‌شهرآشوب، محمّـدعـلی، معالـم‌العلمـاء، نجف، مطبعه‌ی حیدریه،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ابن‌صلاح، عثمان‌بن‌عبدالرّحمان، مقدّمه‌ی ابـن‌صلاح، بیـروت، دارالکتب العلمیه،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عبداللطیف، عبدالعزیز محمّدبن‌ابراهیم، ضوابط الجرح و التعدیل، الجامعة الاسلامیّة بالمدینة المنوّره،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ابن‌قتیبه دینوری، عبدالله‌بن‌مسلم، تأویل مختلف الحدیث، بیروت،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ابن‌کثیر دمشقی، اسماعیـل، تفسیـر القـرآن العظیم، بیروت، دارالمعرفة،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ابن‌ماجه، محمّدبن‌یزید، السنن، بیروت، دارالکتب العلمیه،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جمال‌الدّین مکرّم، لسان العرب، بیروت، مؤسسة التاریخ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ابن‌المغازلی، ابوالحسن علیّبن‌محمّد الجلّابی، مناقب اهل البیت، تحقیق محمّد کاظم، المجمع العالمی للتقریب بین المذاهب،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ملقّن، سراج‌الدّین عمربن‌علی، المقنع فی علوم الحدیث، السعودیه، دارفوّاز،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ابن‌میثم بحرانی، کمال‌الدّین، شرح نهج‌البلاغه، مطبعة خدمات، تهران،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محمود، اضواء علی السنة المحمّدیّة، بیروت، مؤسسه‌ی الاعلمی،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ابوزهره، محمّد، الامام الصادق، حیاته و عصره، آرائه و فقهه، القاهره، دارالفکر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اصول الفقه، بیروت، دارالکتاب العربی،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ابوشهبه، محمّدبن‌محمّد، الوسیط فی علوم و مصطلح الحدیث، القاهره، دارالفکر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ابولاوی، امین، علم اصول الجـرح‌والتعـدیل، السعـودیـه، دارابـن‌عفّان،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عمر هاشم، قواعد اصول الحدیث، دارالکتاب العربی،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اردبیـلی، محمّـدبـن‌علی، جامـع‌الـرواة، قـم، کتاب‌خانه آیت‌الله مرعشی 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اسعدی، محمّدبن‌عبیدالله، الموجز فی اصول الفقه، بیروت، دارالسلام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ابوالحسن علیّبن‌اسماعیل، مقالات الاسلامیین و اختلافات المصلین، به تصحیح هلموت ریتر، ناشر فرانز شتاکیز، بقیسبادن، چاپ سوم،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سعدبن‌عبدالله، المقالات و الفرق، به تصحیح محمّد جواد مشکور، تهران، مطبعة حیدری،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الاغانی، بیروت، دارالکتب،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الاشقر، عمر سلیمان، منهج دراسة الاسانید و الحکم علیها، اردن، دار النفائس،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ابن‌عطیه اندلسی، عبدالحق، و صاحب المبانی، مقدمتان فی علوم القرآن، به تحقیق از ثور جفری، مصر، مکتبة الخانجی،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اعظمی، محمّد ضیاءالرّحمان، دراسات فی الجرح و التعدیل، هند، الجامعة السلفیه،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همـو، معجـم مصطلحات الحدیث و لطائف الاسنانید، ریاض، اضواء السلف،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بحرالعلوم، محمّد صادق، مقدّمة رجال الطوسی، نجف، مطبعه‌ی حیدریه،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آل‌یاسین، محمّد حسن، ما هو نهج‌البلاغه، ترجمه عابدی، تهران، بنیاد نهج‌البلاغه،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سیّد عبدالحسین، الغدیر فی الکتاب و السنة و الأدب، بیروت، دارالکتاب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سیّد محمّد، روایت و درایت، چاپ اورامان،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اندجانی، سیّد قاسم، المصباح فی اصول الحدیث، مدینه‌ی منوّره ـ مکتبة الزّمان،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مرتضی‌بن محمّد معـروف به شیـخ مرتضـی، رسائل فقهیه،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ابراهیم و دیگران، المعجم الوسیط، تهران، انتشارات ناصرخسرو،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اهدل، حسن‌محمّدمقبولی ، مصطلح‌الحدیث‌ورجاله، صنعا، مکتبة‌الجیل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ایّوب، احمدبن‌سلیمان، منتهی الامانی بفوائد مصطلح الحدیث للمحدّث الالبانی، الفاروق الحدیثه،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بابایی، علی‌اکبر و دیگران، روش‌شناسی تفسیر قرآن، انتشارات سمت،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بازمول، محمّدبن عمر، الاضافه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حدیثیه، السعودیه، دارالهجرة للنشر،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محمّدبن‌اسماعیل، صحیح بخاری به تصحیح قاسم شماعی، بیروت، دارالقلم،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محمّـد مهـدی، الفوائد الرجالیه، منشورات مکتبة الصادق،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فی تفسیر القرآن، قم، مؤسّسة مطبوعاتی اسماعیلیان،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 نصر، صدیق ، ضوابط الروایة عند المحدّثین، طرابلس، منشورات کلیه الدعوة الاسلامیه، طرابلس،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محمّد باقر، معارف قرآنی نشر سراء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معانی القرآن، چاپخانه‌ی اسلامیه،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گزیده‌ی کافی، تهران، انتشارات علمی و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معرفة الحدیث وتاریخ نشره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فرهنگی،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علل الحدیث، انتشارات سنا،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محمّدبن‌عیسی، الجامع الصحیح لسنن الترمذی، بیروت، دارالکتب العلمیه،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تستری، محمّد تقی، قاموس الرجال، قم، سازمان نشر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تهانوی، ظفر احمد العثمانی، قواعد فی علوم الحدیث، حلب، مکتب مطبوعات الاسلامیه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آغـابـزرگ، الذریعـة الی تصانیـف الشیـعه، بیروت، دارالاضواء،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جبوری، ابوالیقظان عطیه ، مباحث فی تدوین السنة المطهره، بیروت، دارالندوة الجدیده،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جدیدی نژاد، محمّدرضا، معجم مصطلحات الرّجال و الدرایه، مؤسّسة دارالحدیث الثقافیه،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الجـدیع، عبـدالله‌بـن‌یـوسـف، تحـریر علـوم الحدیث، بیروت، مؤسّسة الریان،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جزائری، طاهربن‌صالح‌بن‌احمد، توجیه النظر الی اصول الاثر، بیروت، دارالمعرفة،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جزری، مبارک‌بن‌محمّد معروف به ابن‌اثیر، جامع الاصول لاحادیث الرّسول، قاهره،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حیات فکری و سیاسی امامان شیعه، قم، سازمان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مرجئه، تاریخ و اندیشه، قم، نشر خرّم،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حریری، محمّد یوسف، فرهنگ اصطلاحات حدیث، قم، انتشارات هجرت،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محمّدبن‌حسن، تفصیل وسائل الشیعة الی تحصیل مسائل الشریعه، تحقیق ربّانی، تهران، اسلامیّه،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هاشم معروف، دراسات فی الحدیث و المحدّثین، بیروت، دارالتعارف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حقانی زنجانی، حسین، شرح نهایـة الحکمـه، قم، انتشـارات شکوری،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سیرة المصطفی، قم، منشورات شریف رضی، بیدار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شیعه دربرابرمعتزله واشاعره، بنیادپژوهش‌های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الحاج حسن، حسین، نقد الحدیث فی علم الروایة و علم الدرایه، بیروت، مؤسّسة الوفا،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خطیب، سیّد عبدالزهراء، مصادر نهج‌البلاغه و اسانیده، بیروت، دارالزهراء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حسن‌بن‌یوسف بن مطهر، قواعد الاحکام، قم، مؤسسه‌ی النشر الاسلامی،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خلاصة الاقوال فی علم الرجال، قم، منشورات رضی،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نجم‌الدّین، شرایع الاسلام، انتشارات استقلال،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حویزی، عبد علی، تفسیر نورالثّقلین، مطبعة علمیة،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الحرش، سلیمان مسلم، معجم مصطلحات الحدیث، ریاض، مکتبة العبیکان،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احمدرضا، الکفایة فی معرفة الروایه، بیروت، دارالکتاب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محمّد، منطق صوری، آگاه،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محمّـدباقـر، روضـات الجنّـات، تهـران، نشـر اسماعیلیان،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ابوالقاسم، البیان فی تفسیر القرآن، بیروت، دارالزهراء،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معجم رجال الحدیث، بیروت، دارالزهراء،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دارمی، عبدالله‌بن‌عبدالرّحمان، السنن، نشر استانبول،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عبدالله‌بن‌مسلم، تأویل مختلف الحدیث، بیروت، المکتب الاسلامی،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الداهم،ابراهیم‌بن‌عبدالله، الجرح والتعدیل،ریاض، مکتبة الرشد،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محمّدحسین، التفسیر و المفسّرون، بیروت، شرکة دارالارقم،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ذهنی تهرانی، جواد، تفصیل الفصول فی شرح معالم الاصول، نشر حاذق،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معجم مفردات غریب القرآن، بیروت، دارالکتب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عبدالرحمان‌بن ابی‌حاتم، الجرح و التعدیل، بیروت، داراحیاء التراث العربی،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رامهرمزی، قاضی، حسن‌بن‌عبدالرّحمان، المحدّث الفاصل‌بین الراوی و الواعی، بیروت، دارالفکر،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ربّانـی، محمّد حسـن، دانـش درایـة الحـدیث، دانشگاه علوم اسلامی رضوی،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رحمـان ستـایـش، محمّدکاظم، آشنایی با کتب رجال شیعه، انتشارات سمت،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المنار،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تاج العروس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محمّدبن‌عبدالله، البرهان فی علوم القرآن، دارالمعرفة،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زرقانی، عبدالعظیم، مناهل العرفان فی علوم القرآن، داراحیاء التراث العربی،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جار الله محمود، الکشاف عن غوامض التنزیل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زحیلی، وهبه، اصول الفقه الاسلامی، بیروت، دارالفکر،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اصول الحدیث و احکامه فی علم الدرایه، مؤسسة النشر الاسلامی،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سبکی، تاج‌الدّین، اربع رسائل فی علوم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فی 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حلب، مکتب المطبوعات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سخاوی، ابوعبدالله محمّدبن‌عبدالرّحمان، فتح المغیث بشرح الفیة الحدیث للعراقی، قاهره، مکتبة السنة،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مصلح‌بن‌عبدالله، کلّیات سعدی، تصحیح محمّدعلی فروغی، نشر طلوع،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علی‌بن‌حسین موسوی، الامالی، تحقیق محمّد ابوالفضل ابراهیم، مصر، داراحیاء الکتب العربیة،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الرسائل، قم، دارالقرآن الکریم،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سیّـد رضی، محمّـدبـن‌حسیـن، نهـج‌البـلاغه، تحقیق صبحی صالح، دارالاسوه،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جلال‌الدّین،التدریب‌الراوی،بیروت،دارالکتاب‌العربی،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الجامع الصغیر فی احادیث البشیر النذیر،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الاتقان فی علوم القرآن، تحقیق ابوالفضل ابراهیم، قم، منشورات رضی، بیدار عزیزی،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الدرالمنثور فی التفسیر المأثور،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سجستانی، ابوداوود سلیمان‌بن‌اشعث، السنن، بیروت، دار احیاء 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السلفی، محمّد لقمان، اهتمام المحدّثین بنقد الحدیث سندآ و متنآ، ریاض،ص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21574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محمّدکاظم،روش‌های تأویل قرآن،دفترتبلیغات اسلامی،</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 احمد محمّد، الباعث الحثیث شرح اختصار علوم الحدیث، بیروت،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الشقر، عمر سلیمان، منهج دراسة الاسانید و الحکم علیها، اردن، دارالنفائس،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شکعه، مصطفی، الائمة الاربعة، بیروت، دارالکتب اللبنانی،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محمّدبن‌عبدالکریم، کتاب الملل و النحل، تخریج محمّدبن‌فتح الله داران، مصر، مکتبة الانجلو،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شوکانی، محمّدبن‌علی، فتح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نیل الاوطار، القاهره، دارالحدیث،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صابری، حسین، تاریخ فرق اسلامی، انتشارات سمت،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صبحی، علوم‌الحدیث و مصطلحه، قم، منشورات 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صباغ، محمّدبن‌لطفی، الحدیث النبوی، مصطلحه، بلاغته، کتبه، بیروت، المکتب الاسلامی،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محمّدبن‌علی، التوحید، تهران، مکتبة‌الصدوق،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عیون‌اخبار الرّضا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ترجمه‌ی غفاری، مستفید، نشر صدوق،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معانی الاخبار، بیروت، دارالمعرفة،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من لایحضره الفقیه، بیروت،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محمّدباقر، سنّت‌های تاریخ در قرآن، به ترجمه‌ی سیّد جمال موسوی، انتشارات روزبه،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حسن، تأسیس الشیعة لعلوم الاسلام، تهران، منشورات اعلمی،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ضـاری، حـارث‌بـن‌سلیـمان، محاضرات فی علوم الحدیث، اردن، دارالنفائس،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کاظم، مسندنویسی در تاریخ حدیث، قم،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طبـاطبـایی، سیّـد محمّـد حسیـن، قرآن در اسلام، دارالکتب الاسلامیـه، تهران،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المیزان فی تفسیر القرآن، مؤسّسة علمی،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فضل‌بن‌حسن، مجمع‌البیان لعلوم القرآن، بیروت، دارالمعرفة،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محمّدبن‌جریر، تاریخ طبری، به تحقیق محمّد ابوالفضل ابراهیم، بیروت، دارالتراث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محمّدبن‌حسن، تهذیب الاحکام به تحقیق علی‌اکبر غفاری، تشر صدوق،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الاستبصار فیما اختلف من الاخبار، بیروت، دارالاضواء،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اختیار معرفة الرّجال، قم، مؤسّسه آل‌البیت،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المبسوط، تحقیق محمّد تقی کشفی، المَکتبة المرتضویه،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عدّة الاصول، قم، مؤسّسة آل‌بیت،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عاشوری تلوکی، نادعـلی، پـژوهشـی در علـم حدیـث، انتشـارات گویا،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عبدالصمد عاملی، وصول الاخیار الی اصول الاخبار، بی‌تا و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عاملی، محمّد بهاءالدّین، الوجیـزة فی الـدرایه، قـم، انتشارات الرسول،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زین‌الدّین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الدرایة، مجمع علمی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الدرایة فی شرح البدایه، نجف، مطبعة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عبدالعال، اسماعیل سالم، دراسات فی علوم الحدیث قاهره، مکتبة الزهرا،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عبداللطیف، عبدالعزیز محمّدبن‌ابراهیم، ضوابط الجرح و التعدیل، الجامعة الاسلامیه بالمدینة المنوّره،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عتر، نورالدّین، منهج النقد فی علوم الحدیث، بیروت، دارالفکر،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اصول الجرح و التعدیل و علم الرجال، الیمامه، دارالفرفور،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عجاج خطیب، محمّد، السنة قبل التدوین، بیروت، دارالفکر،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اصول الحدیث، علومه و مصطلحه، بیروت، دارالفکر،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عبدالحسین ، الفیة العراقی موسوم به التبصرة و التذکرة بیروت، دارالکتب العلمیه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احمدبن‌علی‌بن حجر، نخبة الفکر فی مصطلح اهل الاثر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تهذیب التهذیب، بیروت، دارالفکر،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لسان المیزان، بیروت، مؤسّسة الاعلمی للمطبوعات،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شرح نخبة الفکر به شرح سعدبن‌عبدالله آل حمید، ریاض، دارعلوم السنه،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نقش ائمّه در احیاء دین، مجمع علمی اسلامی،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عطاردی، عزیرالله، مسند الامام الرضا، نشر آستان قدس رضوی،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 خالدبن‌عبدالرحمان، اصول التفسیروقواعده، بیروت، دارالنفائس،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عکبری، ابوالبقاء، عبدالله‌بن‌حسین، اعراب الحدیث النبوی، جده، دارالمناره،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طه، عزّیّه، منهجیة‌جمع‌السنة‌وجمع‌الاناجیل، مکتبة‌المسجد النبوی،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هاشم، احمد، قواعـد اصـول الحـدیث، بیروت، دارالکتاب العربی،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العمری، محمّد قاسم، دراسات فی منهج النقد عند المحدّثین، اردن، دارالنفائس،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زنجانی، عبّاس علی، مبانی و روش‌های تفسیری، انتشارات وزارت فرهنگ و ارشاد اسلامی،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ط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ابونضر محمّدبن مسعود، تفسیر العیاشی، مؤسّسة الاعلمی،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فارسی حنفی، محمّدبن‌محمّد، جواهرالاصول فی علم الحدیث الرّسول، بیروت، دارالکتب العلمیه،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فجال، محمود، السیر الحثیث الی الاستشهاد بالحدیث فی النحو العربی، ریاض، اضواء السلف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محمّدبن‌عمر، مفـاتیـح الغیـب، قم، مکتبة الاعلام الاسلامی،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فرات کوفی، فرات‌بن‌ابراهیم، تفسیر فرات، تحقیق محمّدکاظم، وزارت ارشاد، تهران،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فضلی، عبدالهادی، اصول الحدیث، مؤسّسة ام القری،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فضل‌الله، محمّد، الامام الصادق، بیروت، دارالزهراء،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مجدالدّین محمّدبن‌یعقوب، القاموس المحیط، بیروت، دارالجیل،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علیرضا، مبادی فقه و اصول، دانشگاه تهران،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محمّدبن‌مرتضی، الصافی فی تفسیر القرآن، دارالکتب الاسلامیه،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محمّد جمال‌الدّین، قواعد التحدیث من فنون مصطلح الحدیث، بیروت، دارالکتب العلمیه،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زین‌العابدین، علم حدیث و نقش آن در تهذیب کتب احادیث، قم، نشر انصاریان،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قرضاوی، یوسف، المدخل‌لدراسة السنه النبویه، مؤسّسة الرسالة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القطّان، منّاع، مباحث فی علوم الحدیث، بی‌تا و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علیّبن‌ابراهیم، تفسیر القمی، قم،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کاتب چلپی، مصطفی‌بن عبدالله معروف به حاجی خلیفه، کشف الظنون، بیروت، دارالفکر،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محمّدبن‌یعقوب، الکافی، به تصحیح علی‌اکبر غفّاری، دارالکتب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کنی تهرانی، علی، توضیح المقال فی علم الرجال، قم، چاپ محمّد حسین مولوی،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اللکنوی الهندی، محمّد، الرفع و التکمیل فی الجرح و التعدیل، بیروت، دارالثائر الاسلامیه،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کیرانوی، حبیب احمد، قواعد فی علم الحـدیث، بیروت، دارالفکر العربی،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غفاری، تلخیص مقباس الهدایه به تحقیق صانعی‌پور، انتشارات سمت،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مامقانی، عبدالله، مقباس الهـدایة فی علـم الـدرایه، مؤسّسه‌ی آل البیت،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تنقیح المقال، نجف، مطبعة مرتضوی،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مبارکفوری، محمّدبن عبدالرّحمان، تحفة الاحوذی، بیروت، دارالکتب العلمیه،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بحارالأنوار الجامعة لدرر اخبار الائمّة الاطهار، بیروت،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ابوزهو، محمّد، الحدیث و المحدثون، بیروت، دارالکتاب العربی،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شانه‌چی، کاظم، درایة الحدیث، انتشارات جامعه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علم الحدیث، انتشارات جامعه‌ی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مرعی، حسین عبدالله، منتهی المقال فی الدرایة و الرجال مؤسّسة العروة الوثقی،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محمّدجواد، فرهنگ فرق اسلامی، مشهد، بنیاد پژوهش‌های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اصول فقه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صدرا،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حق و باطل، قم، انتشارات صدرا،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محمّدرضا، اصول الفقه، تهران، نشر دانش 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معـارف، مجیـد، تاریـخ عمـومی حـدیث، تهران، انتشارات کویـر، چاپ هشتم،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مباحثی در تاریخ و علوم قرآنی، انتشارات نبأ،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پژوهشی در تاریخ حدیث شیعه، انتشارات ضریح،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معبد عبدالکریم، احمد، الفاظ و عبارات الجرح‌والتعدیل بین الافراد و الترکیب و التکریر و دلالة کل منها علی حال الراوی و المروی، ریاض، اضواء السلف،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محمّدهادی، علوم قرآنی، انتشارات سمت‌ـ التمهید،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bookmarkStart w:id="673" w:name="pg3228_33945"/>
    </w:p>
    <w:p>
      <w:pPr>
        <w:pStyle w:val="BookText"/>
        <w:rPr/>
      </w:pPr>
      <w:bookmarkEnd w:id="673"/>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معلّمی، عبدالرّحمان‌بن‌یحیی، الأنوار الکاشفـه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عالم الکتب،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اصفهانی، مجتبی، فرهنگ اصطلاحات اصول، انتشارات عالمه،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منتجب‌الدین، علی‌بن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بن‌بابویه، فهرست اسماء علماء الشیعة و مصنفیهم، المکتبة الجعفریه،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میرداماد، محمّدباقر، الرواشح السماویه، قم، کتابخانه آیت‌الله مرعشی،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میلانی، سید علی، الامامة فی اهم الکتـب الکلامیـه، قم، مطبعه‌ی مهر،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خلاصة عبقات الانوار، ترجمه سید حسن افتخارزاده،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النجّار، اسلام‌بن‌محمودبن محمّد، فوائدوقواعدفی‌الجرح‌والتعدیل، ریاض، اضواء السلف،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احمدبن‌علی، فهرست اسماء مصنفی الشیعه، معروف به رجال نجاشی، قم، جامعه‌ی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نجمی، محمّد صادق، سیری در صحیحین، تهران، شرکت افست سهامی عام،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شیخ ابـراهیم، الواضح فی مصطلح الحدیث، اردن، دارالنفائس،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مستـدرک الوسائـل، تهـران، کتابفروشی اسلامیه،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حسن‌بن‌موسی، فرق الشیعة، نجف، المطبعة الحیدریه،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محمّدبن‌مسلم، صحیح، به تصحیح محمّد فؤاد عبدالباقی، بیروت، داراحیاء التراث العربی،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محمّدبن‌عبدالله معروف به حاکم، معرفة علوم الحدیث، چاپ سیّد معظّم حسین، قاهره تاریخ مقدّمه </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ولوی، علی‌محمّد، تاریخ‌کلام‌ومذاهب‌اسلامی، تهران، انتشارات بعثت،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سیداحمد، جـواهر البـلاغـة فـی المعـانی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مصطفوی،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یوسف مکّی، سیّد حسین، عقیده الشّیعه فی الامام الصادق علیه السلام ، بیروت دارالزهراء،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Heading3"/>
        <w:numPr>
          <w:ilvl w:val="2"/>
          <w:numId w:val="1"/>
        </w:numPr>
        <w:rPr/>
      </w:pPr>
      <w:bookmarkStart w:id="674" w:name="__RefHeading___Toc1870967_2749589250"/>
      <w:bookmarkStart w:id="675" w:name="_Toc259"/>
      <w:bookmarkEnd w:id="674"/>
      <w:r>
        <w:rPr>
          <w:rtl w:val="true"/>
        </w:rPr>
        <w:t>ب‌ـ مقالات</w:t>
      </w:r>
      <w:bookmarkEnd w:id="6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احمد، یحیی، مقدمه‌ی اللمع فی اسباب الحدیث، بیروت، دارالکتب العلمیه،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بهبودی، محمّدباقر، حسین منّی و أنا من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یادنامه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انجام کتاب،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بحرالعلوم، صادق، مقدمه خلاصة الاقوال، قم، منشورات رضی علیه السلام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ترحینی، مقدمه التحریر الطاووسی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چهار کتاب اصلی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یادنامه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مؤسّسه‌ی انجام کتاب،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شبیر زنجانی، موسی، ابوالعباس نجاشی، مجله نور علم، دوره اوّل،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مقدمه رجال نجاشی، قم، انتشارات 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صفاری، سعدی، تأثیر شناخت زمینه‌های صدور فهم حدیث، علوم الحدیث، 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عبدالعزیز، مقدمه فهرست منتجب‌الدین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کاظم و احمد ربانی خواه، آیا بیشتر بهشتیان نابخردانند؟، مجله مطالعات اسلامی، شماره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لاشیء، حسین، مدخل اباحی‌گری، دائرة‌المعارف بزرگ اسلامی،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داماد، مصطفی، مدخل‌اباحه، دائرة‌المعارف بزرگ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bookmarkStart w:id="676" w:name="pg3228_33946"/>
    </w:p>
    <w:p>
      <w:pPr>
        <w:pStyle w:val="BookText"/>
        <w:rPr/>
      </w:pPr>
      <w:bookmarkEnd w:id="676"/>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میرشریفی، سید علی، رجال نجاشی مهمترین کتاب رجالی شیعه، مجله نور علم، دوره سوم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مجید، استدلال‌های ابن‌ابی‌الحدید در اثبات اصالت نهج‌البلاغه، مقالات و بررسی‌ها، دفتر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مقایسه دیدگاه‌های رجالی نجاشی و شیخ طوسی، مقالات و بررسی‌ها، شماره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همو، جرح و تعدیل، دانشنامه جهان اسلام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محمّدجواد، مقدمه رجال نجاشی، بیروت، دارالاضواء،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Heading2"/>
        <w:numPr>
          <w:ilvl w:val="1"/>
          <w:numId w:val="1"/>
        </w:numPr>
        <w:rPr/>
      </w:pPr>
      <w:bookmarkStart w:id="677" w:name="__RefHeading___Toc1870969_2749589250"/>
      <w:bookmarkStart w:id="678" w:name="_Toc260"/>
      <w:bookmarkEnd w:id="677"/>
      <w:r>
        <w:rPr>
          <w:rtl w:val="true"/>
        </w:rPr>
        <w:t>فهرست مطالب</w:t>
      </w:r>
      <w:bookmarkEnd w:id="6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معناشناسی درایة‌الحدیث در گذر 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اجمـال و تبییـن در روایـات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ضوابط فهم حدیث در لسان روایات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ضوابط مهم در فهم سنّت پیامبـر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تقطیع حدیث، علل و پیامدهای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معنی در حدیث، علل و پیامدهای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تاریخ و رابطه‌ی آن با فهم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گونه‌شناسـی تبیین واژگان دینی روایات معصومان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خانواده‌ی حـدیث و نقش آن در فقه‌الحدیث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 عقل و رأی در مکتب جعفـری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بـررسی ریشه‌های اباحه‌گـری در آیات و روایات</w:t>
      </w:r>
    </w:p>
    <w:p>
      <w:pPr>
        <w:pStyle w:val="BookText"/>
        <w:rPr/>
      </w:pPr>
      <w:r>
        <w:rPr>
          <w:rFonts w:ascii="IRNazanin" w:hAnsi="IRNazanin" w:eastAsia="IRNazanin"/>
          <w:color w:val="111111"/>
          <w:sz w:val="28"/>
          <w:sz w:val="28"/>
          <w:szCs w:val="28"/>
          <w:rtl w:val="true"/>
          <w:lang w:bidi="fa-IR"/>
        </w:rPr>
        <w:t>با تأکید برشناخت تطبیقـی ارتباط ایمان و عمل</w:t>
      </w:r>
    </w:p>
    <w:p>
      <w:pPr>
        <w:pStyle w:val="BookText"/>
        <w:rPr/>
      </w:pPr>
      <w:r>
        <w:rPr>
          <w:rFonts w:ascii="IRNazanin" w:hAnsi="IRNazanin" w:eastAsia="IRNazanin"/>
          <w:color w:val="111111"/>
          <w:sz w:val="28"/>
          <w:sz w:val="28"/>
          <w:szCs w:val="28"/>
          <w:rtl w:val="true"/>
          <w:lang w:bidi="fa-IR"/>
        </w:rPr>
        <w:t>در دیدگاه‌های کلامی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درآمدی بر علم رجال شیعه در دوره‌ی متقدّمان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سینزدهم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گزارشی از آثار رجالی شیعه در دوره متأخّران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و روش‌های جرح و تعدیل راویان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مجمع‌البیان،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راغب،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انیس و دیگران،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بهاءالدین،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 به جهت ساده‌بودن معانی بسیاری از روایاتو تعاریف علمی و نیز جلوگیری از طولانی شدن مطالب، از ترجمه‌ی آنها خودداری شده و تنها برخی ازتعابیر مهم و یا دشوار توضیح داده شده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علل‌الحدیث،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تاریخ عمومی حدیث،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را رسول خدا صلی الله علیه و آله و سلم در سال دهم هجری در مسجد خیف بیان فرمود و عموم محدّثان شیعهو سنّی آن را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ابن‌ماجه،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دارمی،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قاسمی،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از قول جوامع حدیثی اهل سنّت و نیز مجلسی،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دارمی،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بر اساس متن حدیث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ترکک حدیثآ لم تروه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گرفت، احتمال دارد تصحیفیرخ داده و صورت اصلی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ترکک حدیثآ لم تدریه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در این صورت می‌شود ترک حدیثی که آنرا درک نکرده‌ای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معانی‌الأخبار،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چاره‌جویی‌ها و تدابیر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شکعه،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تغلیظ الکذب علی رسول الله صلی الله علیه و آله و سلم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تدریب‌الراوی،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تدریب‌الراوی،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قاسمی،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حنفی،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ابوشهبه، اصول الحدیث، علومه و مصطلحه،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خطیب،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المحدّث الفاصل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عتر،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صالح،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زین‌الدین،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بهاءالدین،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قاسمی،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شماری از این مشکلات و مثال‌های آن نک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علل الحدیث از آقای محمّد باقربهبودی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زین‌الدین، الدرایة،  </w:t>
      </w:r>
      <w:r>
        <w:rPr>
          <w:rFonts w:eastAsia="IRNazanin" w:cs="IRNazanin"/>
          <w:b w:val="false"/>
          <w:bCs w:val="false"/>
          <w:i w:val="false"/>
          <w:iCs w:val="false"/>
          <w:color w:val="333333"/>
          <w:sz w:val="20"/>
          <w:szCs w:val="20"/>
        </w:rPr>
        <w:t>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الخطیب، اصول الحدیث، علومه و مصطلحه،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القطان،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النعمة،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؛عمر هاشم،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الضّاری،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14/279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در سند یادشده درباره‌ی داوود رقی از نظرجرح و تعدیل اختلافاتی بین علمای رجال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w:t>
      </w:r>
      <w:r>
        <w:rPr>
          <w:rFonts w:eastAsia="IRNazanin" w:cs="IRNazanin"/>
          <w:b w:val="false"/>
          <w:bCs w:val="false"/>
          <w:i w:val="false"/>
          <w:iCs w:val="false"/>
          <w:color w:val="333333"/>
          <w:sz w:val="20"/>
          <w:szCs w:val="20"/>
        </w:rPr>
        <w:t>7/122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اعلام‌الوری،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الاتقان،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عک،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معرفت،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مدیر شانه‌چی،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جدیدی‌نژاد،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امین،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فصل یکم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اصول در تعریف مجمل به عدم وضوح دلالت لفظ یا کلام مجمل اشاره کرده و مجمل را نقیضمبین ـ لفظ یا کلام واضح ـ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اصطلاحات اصول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مجمل در اصطلاح اصولیین عبارت از آن چیزی است که مراد آن روشن نباشد و این خفای مقصود، ناشی از نفس لفظ باشد وخفای آن نیز با بیان به کار برنده‌ی مجمل برطرف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ملکی اصفهانی،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نیز نک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اجمال را مشتبه و غیر واضح معنی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عاملی،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؛ابوزهره،</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زحیلی،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مظفّر،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اصول ضمن تأکید به تعدّد علل اجمال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ملکی اصفهانی،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اسعدی،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غالبآ سهسبب را به عنوان اسباب اصلی اجمال ذکر کرده‌اند که عبارتند از اشتراک لفظی با نبودن قرینه‌ی لازم،غرابت لفظ و نقل معنای لغوی از وضع اوّلیه به اصطلاح شرعی آن مانند تحوّل لفظ صلاة از دعا به نماز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زحیلی،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عبدالرّحمان،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منابع علوم قرآنی گرچه نزدیک 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از اسباب اجمالآیات مورد بحث قرار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 الاتقان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طوری که مشخّص است این اسباب ازجهتی به طبیعت ویژه‌ی قرآن ارتباط دارد و از خارج قرآن بر آن تحمیل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درروایات‌ـ به طوری که خواهد آمدـ از دو دسته از اسباب اجمال به صورت ذاتی و عرضی بحث خواهد 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زحیلی،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؛اسعدی،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تفاوت لفظ مجمل و الفاظ مشکل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متشابه برخی گفته‌اند که اگر بیان شارع در تبیینمجمل کامل نبوده و هنوز زوایای مخفی در مجمل وجود داشته باشد در این صورت احکام لفظ مشکل یاخفی بر مجمل جاری می‌گردد و چنان‌که هیچ‌گونه بیانی از طرف شارع دال بر معنای مراد، وجود نداشتهباشد، بعضی آن را به لفظ مشکل و برخی آن را به لفظ متشابه ملحق ساخته‌اند که به هر صورت تأویل‌پذیراست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معانی‌الأخبار،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الجمعه،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حدیث ثقلین؛ کلینی،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درباره‌ی اسباب اجمال در قرآن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اجمال اسبابی دارد که عبارتند از اشتراک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اختلاف مرجع ضمیر، احتمال عطف و استئناف، غرابت لفظی، عدم کثرت استعمال، تقدیم وتأخیر، قلّت منقول و تکرار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 الاتقان</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مثال‌ها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w:t>
      </w:r>
      <w:r>
        <w:rPr>
          <w:rFonts w:eastAsia="IRNazanin" w:cs="IRNazanin"/>
          <w:b w:val="false"/>
          <w:bCs w:val="false"/>
          <w:i w:val="false"/>
          <w:iCs w:val="false"/>
          <w:color w:val="333333"/>
          <w:sz w:val="20"/>
          <w:szCs w:val="20"/>
        </w:rPr>
        <w:t>15/402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قول ابوالهیثم برای مولی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به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نسبی، یاور، دوست،ولی نعمت، هم پیمان و برده را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صورتی که علّامه امینی مولی را لفظ مشترکی می‌داند کهدر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به کار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 رضا،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معانی‌الأخبار،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مراد رسول خدا صلی الله علیه و آله و سلم اختلاف به معنی آمدوشد علما با یکدیگر است امّابرخی اختلاف را به معنی تفرقه گرفتند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صدوق، معانی‌الأخبار،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حدیث مراد از عرش، تحت و سریر سعد است، امّا برخی آن را به معنای عرش الاهی گرفتند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در لسان روایات به معنای دانش قطعی و عمیق است و از این جهت معنای آنوسیع‌تر از علم بوده و بلکه مترادف با حکمت و معرفت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یؤتی الحکمة منیشاء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حکمت عبارت از معرفت و تفقّه در دین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سفه به معنایجهل و نادانی معمولی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نوعی از نادانی اختیاری است که ریشه در انکار و عناد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آنکاربرد واژه‌ی سفه درباره‌ی منافقان و اعراض‌کنندگان از روش و تفکّر ابراهیمی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صدوق، معانی‌الاخبار،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غزالی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معانی‌الأخبار،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الرّجال، 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این حدیث در مباحث بعد مطالبی از نظر خواهد گذشت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خطّابی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ابوزهو،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نیز جهت اطّلاع از پیدایش و سیر تحوّل علم غریب الحدیث و آشنایی با کتب ایندانش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خطیب، اصول الحدیث، علومه و مصطلحه،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می‌شود که شیخ صدوق در توضیح این حدیث آورده است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لازم است صورت پذیرد آن است که برای مرده دو شاخه‌ی بدون برگ به اندازه‌ی یک ذراعازشاخه‌ی درخت خرما که خشک نباشد، قرار دهند به این کیفیّت که یکی از آن دو شاخه از نزدیکاستخوان بالای سینه و مماس با پوست میّت گذاشته شده و پیراهن بر روی آن انداخته شود و شاخه‌یدیگر نزدیک استخوان باسن بین پیراهن و لنگ قرار داده شود و اگر شاخه‌ی خرما نبود از هر درخت دیگرکهتر و تازه باشد، می‌توان استفاده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فلسفه‌ی این کار می‌توان گفت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سیره‌ی  رسولخدا صلی الله علیه و آله و سلم رسول خدا صلی الله علیه و آله و سلم در تخضیر مردگان نوعی عزّت و احترام به شأن مؤمن بوده که البتّه اختصاص به مردگانهم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خبر وارد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خضِّر له فی شیء فلیلزمه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ابن‌اثیرجزری،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الاتحافو الدّرر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بورک له فیه و رُزِق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و نیز ابن‌منظور،</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می‌شود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منطقه‌ای متعلّق به بنی‌عامر در مسیره بصرهبوده است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الادبب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پرمویی بوده که عایشه سوار آن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هامش</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بصائر الدّرجات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اشاره به سوره‌ی یونس،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یونس‌بن‌عبدالرّحمان‌ـ یکی از اصحاب اجماع طبقه‌ی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 اختیارالرجال رقم</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جلیل‌القدر امام هفتم و هشتم علیهما السلام است که در عظمت شخصیّت او روایات متعدّدیوارد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طوسی، اختیارالرجال، به رقم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رجالیون بر وثاقتِ او تأکید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نجاشی، رقم</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برخورد قاطع او با سران فرقه‌ی انحرافی واقفه سبب شد تا آنان به تخریب شخصیّت او بپردازندو حتّی روایاتی در ذم او جعل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رقمهای،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شیوع ذم و نکوهشدرباره‌ی یونس موجب تردید مردم و حتّی پاره‌ای از علمای شیعه در دوره‌هایی گردید تا جایی کهعبدالعزیزبن‌مهتدی عالم و وکیل امام رضا علیه السلام در قم در نامه‌ای از آن‌حضرت خواست تا نظرشان را در موردیونس‌بن‌عبدالرّحمان ابراز کنند و آن‌حضرت در پاسخ نوشتند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 را دوست بدار و برایش طلب رحمتکن گرچه همه‌ی مردم قم با تو مخالفت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همانجا،به رقمهای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جهت اطّلاع از وضعیّت سند و مفاد حدیث نک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مقالهآیا بیشتر بهشتیان نابخردانند؟، </w:t>
      </w:r>
      <w:r>
        <w:rPr>
          <w:rFonts w:eastAsia="IRNazanin" w:cs="IRNazanin"/>
          <w:b w:val="false"/>
          <w:bCs w:val="false"/>
          <w:i w:val="false"/>
          <w:iCs w:val="false"/>
          <w:color w:val="333333"/>
          <w:sz w:val="20"/>
          <w:szCs w:val="20"/>
        </w:rPr>
        <w:t>70/71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ابوریه،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الصباغ،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عاشوری تلوکی،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کتابفصل ششم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شرایط عبارت است از تعهّد راوی به انتقال معنا و مقصود حدیث و توجّه به سلامت حدیث از نظرفصاحت و روشنی عبارات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گفت که پیامبر صلی الله علیه و آله و سلم نفرموده بود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لیعذّب المؤمن ببکاء أهله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اللهلیزید الکافر عذابآ ببکاء أهله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نقد آن‌چه عمر روایت کرده بود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حسبکم القرآن و لاتزروازرة وزر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معانی‌الأخبار،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 للفقر جلبابآ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بین فعل امر و فعل متکلّم وحدهاست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 جمله با مقایسه با عبارت امام صادق علیه السلام نیاز به نوعی تقدیر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امالیسیّد مرتضی و در نهج‌البلاغه به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احبّنا أهل البیت فلیستعدّ للفقر جلبابآ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سیدرضی، حکمت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که مفهوم این حدیث با عبارت امام صادق علیه السلام تفاوت دارد، زیرا بنا بهاین روایات دوستدار اهل بیت علیهم السلام باید در دنیا از سختی‌ها و احیانآ فقر استقبال کند و مطابق حدیث امامصادق علیه السلام دوستدار اهل بیت علیهم السلام در روز قیامت که همگان فقیر و نیازمندند از محبّت و شفاعت اهلبیت علیهم السلام برخوردار شده و آسوده‌خاطر خواهد بود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ملکی اصفهانی،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جهت اطّلاع از تفصیل این بحث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پنجم همین کتاب</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ابن‌صلاح،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نجاشی در ترجمه‌ی صفوان‌بن‌یحیی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 چنان‌که اصحاب ما خبرداده‌اند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تصنیف نمود و آن‌چه از کتاب‌های او باقی مانده است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کتابالصوم، کتاب الحج، کتاب الزّکاة، کتاب النکاح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 به 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نجاشی روایات تبویبشده صفوان در هر یک از موضوعات یادشده در قالب یک کتاب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ابوریه،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اصحابی کالنجوم بایّهم اقتدیتم اهتدیتم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تطبیقاصحاب با ائمّه علیهم السلام ـ که در روایت معانی الاخبار آمده است ـ و نیز سوءاستفاده برخی از متکلّمان اهلسنّت از این حدیث و تطبیق آن با عموم صحابه‌ی پیامبر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ابوالمعالی جوینی که به استناد اینحدیث خودداری از ذم صحابه را واجب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 تحقیق‌های گسترده‌ایوجود دارد که دو مورد آن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فی اهمّ الکتب الکلامیة، رساله‌ی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حدیثاصحابی کالنجوم،</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سیّد علی میلانی و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خلاصه‌ی عبقات‌الأنوار،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ازهمان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مواضع متعدّدی از بحارالأنوار از جملهمجلّدات،</w:t>
      </w:r>
      <w:r>
        <w:rPr>
          <w:rFonts w:eastAsia="IRNazanin" w:cs="IRNazanin"/>
          <w:b w:val="false"/>
          <w:bCs w:val="false"/>
          <w:i w:val="false"/>
          <w:iCs w:val="false"/>
          <w:color w:val="333333"/>
          <w:sz w:val="20"/>
          <w:szCs w:val="20"/>
        </w:rPr>
        <w:t>2/220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22/307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23/156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حدیث یاد کرده و نظراتبزرگان شیعه را در تطبیق مفاد حدیث با امامان علیهم السلام یا نفی آن از صحابه نمایانده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جلد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نظر سید مرتضی را از کتاب الشافی به تفصیل آورده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این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صورتی که اهل سنّت نقلکرده‌اند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باشد، مرتبه‌ی عصمت برای هر یک از صحابه ضرورت پیدامی کند تا اقتداء به هر یک ازآنان صحیح باشد در صورتی که صدور فسق و عناد از پاره‌ای از صحابه و خروج آنان بر جماعت مسلمین ومخالفت آنان با پیامبر صلی الله علیه و آله و سلم امری ظاهر است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Pr>
        <w:t>23/164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اینحدیث در صورت صحت تطبیقی جز با امیر مؤمنان و حسن و حسین علیهما السلام ندارد زیرا عصمت آنان ثابتشده و طهارتشان معلوم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هم در عیون اخبار الرّضا حدیثی از امامرضا علیه السلام نقل کرده که امام علیه السلام اصل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اصحابی کالنجوم بایّهم اقتدیتم اهتدیتم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صحیح دانسته امّامصداق آنان را کسانی می‌داند که پس از پیامبر صلی الله علیه و آله و سلم تغییر حال پیدا نکردند و در دین تغییر و تبدیل ندادند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راوی از امام علیه السلام سؤال می‌کند که از کجا بدانیم که صحابه تغییر و تبدیلی ایجاد کرده‌اند،امام رضا علیه السلام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آن که اهل سنّت خود روایت می‌کنند که پیامبر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روزقیامت تعدادی از اصحاب را از سر حوض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شتر را از چشمه برانند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اصحابم، اصحابم، امّا به من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نمی‌دانی که بعد از تو چه کرده‌اند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من هم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باد آنان از رحمت الاهی، آیا چنین نفرینی جز برای کسانی که به تغییر و تبدیل دستزده‌اند سزاست؟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ضمنآ برای آگاهی از سند حدیث اخیر در منابع مختلف اهل سنّت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اخبارالرّضا </w:t>
      </w:r>
      <w:r>
        <w:rPr>
          <w:rFonts w:eastAsia="IRNazanin" w:cs="IRNazanin"/>
          <w:b w:val="false"/>
          <w:bCs w:val="false"/>
          <w:i w:val="false"/>
          <w:iCs w:val="false"/>
          <w:color w:val="333333"/>
          <w:sz w:val="20"/>
          <w:szCs w:val="20"/>
        </w:rPr>
        <w:t>71/241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 حدیث در مرجع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ظاهرآ به اللهبرمی‌گردد و این اجمال معلول تقطیع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بیان امام رضا علیه السلام از صورت کامل حدیث به این صورتاست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حضرت رسول صلی الله علیه و آله و سلم از مقابل دو تن که به یکدیگر دشنام می‌دادند، عبور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آندو به دیگری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روی تو و روی هر کس را که شبیه تو است، زشت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بهاو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بنده‌ی خدا، این سخن را به برادرت مگو، مگر نمی‌دانی که خداوند آدم را به شکل او آفریدهاست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معانی‌الأخبار،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کلینی،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مرحوم علی‌اکبر غفاری هر دو حدیث را در بحث نقل به معنی آورده‌اند، امّا به نظرمی‌رسد که مثال‌های یادشده علاوه بر ارتباط با بحث نقل به معنی به موضوع تقطیع نامناسب هم مربوطاست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آن ذکر هر دو حدیث در معانی الاخبار به صورت کاملتر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الاتقان،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نوع نهم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الأخبار،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معانی‌الأخبار،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توجّه به ذکر سبب صدور توسّط امامهفتم علیه السلام مفاد حدیث روشن می‌شود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الاستبصار،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نمونه‌های دیگر احادیث تقیه‌ای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رقم‌های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که آن را فهم کنی بهتر از هزار حدیثی است که آن را نقل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به فقاهت و دانایی نمی‌رسد جز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ما را بشناسد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معنی قابل انصراف است که هر معنایی از آن توجیهی از طرف ما دارد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علل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شیخ مفید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صدوق، من لایحضره الفقیه،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لایحضره الفقیه،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اشکالی ندارد که زن به موازات مرد به نماز ایستد چرا کهپیامبر صلی الله علیه و آله و سلم به نماز مشغول می‌شد در حالیکه عایشه ـ که حائض بودـ در مقابل او دراز کشیده بود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بصیر عن أبی‌عبدالله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و المرأة یصلیان جمیعآ فیبیتٍ؛ المرأة عن یمین الرّجل بحذاه،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حتّی یکون بینهما شبر أو زراع أو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طوسی، همان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سجستانی،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درباره‌ی روابط روایات با یک‌دیگر به تفصیل نک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نهم کتاب با عنوان خانواده حدیث</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الأخبار،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تبیینی است که ریشه در آیات و روایات دارد، تلاش‌های شارحان حدیث با استفاده از قواعدزبانی امر دیگری است که در این مقاله مدّ نظر نبوده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الاسلام، احادیث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روایات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التطوع فی السفر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صادق علیه السلام از همین آیه، کلینی،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صدوق، معانی‌الأخبار،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سوم و نهم این کتاب نیز به بیان یا تفصیل دیگر مورد بحث    ؤقرار گرفته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در معنای حدیث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کلام یحکی قول المعصوم و فعله و تقریره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اهلسنّت در همین تعریف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به آوردن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قاسمی،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w:t>
      </w:r>
      <w:r>
        <w:rPr>
          <w:rFonts w:eastAsia="IRNazanin" w:cs="IRNazanin"/>
          <w:b w:val="false"/>
          <w:bCs w:val="false"/>
          <w:i w:val="false"/>
          <w:iCs w:val="false"/>
          <w:color w:val="333333"/>
          <w:sz w:val="20"/>
          <w:szCs w:val="20"/>
        </w:rPr>
        <w:t>13/523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به نقل از محاسن برقی در حدیث امام باقر علیه السلام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اتیت بشاب من شباب الشیعةلایتفقه فی الدین لا وجعته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به نقل از محاسن برقی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یکم همین کتاب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فقه‌الحدیث به طور خاص متن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علم درباره شرحلغات حدیث و حالات آن از جمله ویژگی نص یا ظاهر، عام یا خاص، مطلق یا مقید، مجمل یا مبیّن،معارض یا غیر معارض بودن بحث می‌شود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علل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 توجّه به آیات النحل،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الانبیاء،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بحث نقل به معنی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همین کتاب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ناصف،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تاریخ عمومی 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در تفسیر امام علیه السلام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آن که مفعول‌به باشد، مفعول مطلق در نظرگرفته شده در این صورت آیه به این صورت تحلیل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فیتّبعون احسن الاتّباع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گزیده‌ی کافی،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زمانی دانشمندترین مردم خواهید شد که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مقاصد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سخنان ما را متوجّه شوید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بر وجوه مختلفی قابل حمل است که انسان اگر بخواهد سخن را بههر وجهی منصرف می‌کند بدون آن‌که دروغی گفته باشد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اختیارالرجال، به 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اختیارالرجال، به 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آل‌ابی‌طالب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الرجال، به رقم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w:t>
      </w:r>
      <w:r>
        <w:rPr>
          <w:rFonts w:eastAsia="IRNazanin" w:cs="IRNazanin"/>
          <w:b w:val="false"/>
          <w:bCs w:val="false"/>
          <w:i w:val="false"/>
          <w:iCs w:val="false"/>
          <w:color w:val="333333"/>
          <w:sz w:val="20"/>
          <w:szCs w:val="20"/>
        </w:rPr>
        <w:t>49/25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خطیب، السنة قبل التدوین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آیه‌ی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سوره‌ی توبه است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المؤمنون لینفروا کافةً فلو لا نفر منکلّ فرقة طائفة لیتفّقهوا فی الدّین و لینذروا قومهم إذا رجعوا إلیهم لعلهم یحذرون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دانش غریب‌الحدیث و سیر تحوّل کتاب‌های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خطیب، اصول الحدیث، علومه ومصطلحه،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معارف، تاریخ عمومی حدیث،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علم غریب الحدیث</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معانی الاخبار،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علل الحدیث،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معراض‌ـ معاریض</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بحث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 کتاب حاضر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تقطیع ممکن است به نیّت تبویب حدیث یا به دلیل نقل موضع حاجت حدیث و نیز به دلیل تدلیس وفریبکاری صورت پذیرد، شایع‌ترین دلیل تقطیع حدیث، تبویب و طبقه‌بندی حدیث است که در احادیثشیعه و سنّی رخ داده و اگر با دقّت صورت پذیرد، اشکال چندانی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بحث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پنجمهمین کتاب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ابوریه،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علل و اشکالات حدیث از نظر این دانشمند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فساد اسناد،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نقلبه معنی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 به اعراب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در حدیث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حدیث از کتب بدون سماع و قرائت ازمشایخ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کلینی،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حدیث درباره‌ی سخن امام صادق علیه السلام با اندکیتغییر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w:t>
      </w:r>
      <w:r>
        <w:rPr>
          <w:rFonts w:eastAsia="IRNazanin" w:cs="IRNazanin"/>
          <w:b w:val="false"/>
          <w:bCs w:val="false"/>
          <w:i w:val="false"/>
          <w:iCs w:val="false"/>
          <w:color w:val="333333"/>
          <w:sz w:val="20"/>
          <w:szCs w:val="20"/>
        </w:rPr>
        <w:t>1360/247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نسایی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لایحضره الفقیه،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عیاشی،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وسائل‌الشیعه،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سنّت همان مبنایی است که مؤمنان موظّف‌اند کارهای خود را بر اساس آن تنظیم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هنگام اختلاف آن را اساس داوری بین خود قرار 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پذیرش احکامآن نارضایتی از خود بروز ندهند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اطاعت از رسول خدا صلی الله علیه و آله و سلم مساوی با اطاعت از خداونداست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پاورقی کافی،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به نقل از مرأة العقول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قرآن در اسلام،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w:t>
      </w:r>
      <w:r>
        <w:rPr>
          <w:rFonts w:eastAsia="IRNazanin" w:cs="IRNazanin"/>
          <w:b w:val="false"/>
          <w:bCs w:val="false"/>
          <w:i w:val="false"/>
          <w:iCs w:val="false"/>
          <w:color w:val="333333"/>
          <w:sz w:val="20"/>
          <w:szCs w:val="20"/>
        </w:rPr>
        <w:t>23/105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ابوریه،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زرقانی،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محمّد ابوزهو،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تجدیدنظر و فلسفه‌ی آن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جوامع حدیثی اهل سنّت،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ابوزهره،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معارف، پژوهشی در تاریخ حدیث شیعه،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ضوابط مهمّه لحسن فهم السنة اثری مختصر و در عین حال ارزشمند متعلّق به ابوانس اندلسیاست که اینجانب در تشرّف خود به مدینه منوّره در سال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و در ایّاماقامت محدود خود در مدینه ترجمه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مؤلّف به بیان هشت ضابطه در فهم بهتر سنن وروایات نبوی پرداخته و جایگاه هر کدام را در فهم حدیث روشن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نظرات ابوانس در کمال ایجازو اختصار بیان شده و در پاره‌ای از موارد اطّلاعات آن نیاز به تکمیل و احیانآ نقد و بررسی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فصلترجمه‌ی آزادی از کتاب توأم با نقد و بررسی مطالب ارائه می‌گردد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خصوص روایات متعدّدی وجود دارد که حکایت از فهم نادرست عُدیّبن‌حاتم از تعابیر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خیطاسود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خیط أبیض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 رسول خدا صلی الله علیه و آله و سلم برای او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الدّر المنثور،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قرآن از جهت اجمال و تفصیل بر دو بخش است، بخشی از آیات قرآن مجمل بوده که در تبیین آناز آیات دیگر و یا روایات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مباحثی در تاریخ و علوم قرآنی،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سخنیدر طبیعت اجمالی قرآن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مضطرب حدیثی است که از طرق گوناگونی روایت شده که بعضآ با یکدیگر مخالفت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بهطوری که امکان ترجیح وجهی بر وجه دیگر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آن‌که راوی یکی باشد یا متعدّد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عجاجخطیب، اصول الحدیث، علومه و مصطلحه،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تحقیقات شیعیان نیز مورد نقد جدی واقع شده است از جمله نک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تفاسیرمجمع‌البیان، المیزان ذیل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آیه‌ی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الحج و نیز تاریخ قرآن دکتر رامیار،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افسانه‌ی غرانیق، التمهید، آیة‌الله معرفت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اسطورة الغرانیق</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مختصر المقاصد الحسنه،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فقه‌الحدیث عبارت از توجّه به خانواده‌ی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خانواده‌ی حدیث در درجه‌ینخست کلیّه‌ی روایاتی است که در همان موضوع حدیث وارد شده و معمولا در یک یا چند باب نزدیک به هم قرار دارند و در درجه‌ی بعد کلیّه‌ی روایاتی است که از جهتی با حدیث اصلی در ارتباط بوده وتوضیحی بر اصل یا اجزای حدیث در بردارند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بحث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نهم همین کتاب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الجامع لاخلاق الراوی و السامع،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خطیب بغدادی،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ذهبی، </w:t>
      </w:r>
      <w:r>
        <w:rPr>
          <w:rFonts w:eastAsia="IRNazanin" w:cs="IRNazanin"/>
          <w:b w:val="false"/>
          <w:bCs w:val="false"/>
          <w:i w:val="false"/>
          <w:iCs w:val="false"/>
          <w:color w:val="333333"/>
          <w:sz w:val="20"/>
          <w:szCs w:val="20"/>
        </w:rPr>
        <w:t>12/150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کتاب المزرعه،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آلات و اسباب وارد خانه‌ای نمی‌شود جز آن‌که خواری و ذلّترا به آن خانه وارد می‌سازد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کتاب الأدب، باب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بذر و درختی نمی‌کارد یا زراعتی کشت نمی‌کندـ که از آنپرنده، انسان یا چهارپایی منتفع شودـ، جز آن که این کار صدقه‌ای برای او منظور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ضمنآ در برخی ازچاپ‌های صحیح بخاری حدیث یادشده به صورت زیر دیده می‌شود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أنس‌بن‌مالک عنالنّبی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مسلم غرس غرسآ فاکل منه انسان أو دابة الّا کان له صدقه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بخاری بهتصحیح قاسم شماعی،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ابن‌حنبل،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قیامت برای یکی از شما حادث شد و نهالی به دست دارد، آن را بکارد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سجستانی،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 باب فی النهی عن العینه و نیز ابن‌حنبل،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که محصولات راپیش‌فروش کردید، پشت گاو را گرفتید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شخم زدن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کشت و زرع راضی شده و جهاد راترک کردید، خداوند خواری و ذلّتی نصیب شما کند که از وجود شما رخت نبندد تا آن‌که به دین خود بازگردید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در مقدّمه‌ی کتاب الاستبصار به طور مفصّل ضرورت جمع بین احادیث اختلافی را متذکّرشده و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 ابتدأ فی کلّ باب بایراد ما اعتمده من الفتوی و الاحادیث فیه ثمّ اعقب بما یخالفهامن الأخبار و ابیّن وجه الجمع بینهما علی وجه لا اسقط منها ما أمکن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 طورعملی در سراسر کتاب استبصار به جمع و تأویل روایات اختلافی اقدام کرده و کتاب او نمونه‌ی روشنی ازکتب جمع بین اخبار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اهل سنّت نیز محدّثان این مذهب کتب چندی در جمع روایات اختلافیتألیف کرده‌اند که اهمّ آنها به قرار زیر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اختلاف الحدیث از محمّدبن‌ادریس شافعی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تأویل مختلف الحدیث از ابن‌قتیبه دینوری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مشکل الحدیث و بیانه ازمحمّدبن‌حسن‌بن‌فورک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مختلف الحدیث بین الفقهاء و المحدّثین از نافذ حسین‌بن‌عماد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ـاسنی‌المطالب فی أحادیث المختلفة المراتب از ابوعبدالله محمّدبن‌درویش</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شوکانی،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مطلب در بین فقها و محدّثان اهل سنّت اختلافی است و شوکانیدر نیل الاوطار اختلاف بزرگان اهل سنّت را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قتیبه در تأویل مختلفالحدیث ابتدا به ذکر حدیثی از رسول خدا صلی الله علیه و آله و سلم پرداخته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لاتستقبلوا القبلة بغائط و لابول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سپسحدیث دومی نقل می‌کند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لرسول الله انّ قومآ یکرهون ان یستقبلوا القبلة بغائط و لا بول فأمر النّبیبخلائه فاستقبل به القبله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در مقام جمع دو حدیث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حدیث دوم جواز نسخ دارد، زیرادر حوزه‌ی امر و نهی است امّا به عقیده‌ی ما از مصادیق ناسخ و منسوخ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برای هر یک از دوحدیث می‌توان وجهی در نظر گرفت به این صورت که در صحراها و مکان‌های باز استقبال از قبله‌ـ بههنگام بول و غائطـ جایز نیست امّا نسبت به خانه‌ها و مکان‌های پوشیده اشکالی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امّامطابق روایات شیعه که از ناحیه‌ی امامان علیهم السلام بیان شده و در برخی امامان موضوع را از قول رسولخدا صلی الله علیه و آله و سلم نقل کرده‌اند، همه‌جا نهی از اقبال و یا ادبار نسبت به قبله به هنگام بول و غائط به چشممی‌خورد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استقبال القبله و استدبارها عندالتخلی و</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ناسخ و منسوخ عبارت از علمی است که در آن از احادیث معارضی بحث می‌شود که امکان جمعبین آنهاوجود ندارد و به ناچار بین این‌گونه روایات نسبت نسخ برقرار می‌شود، در صورتی که در علممختلف الحدیث امکان جمع بین روایات اختلاف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عجاج خطیب، اصول الحدیث، علومه ومصطلحه،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معارف، تاریخ عمومی حدیث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 در حدیث نبوی قابل تصوّراست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نسبت به روایات شیعه موضوعیّتی ندارد، امّا نسبت به احادیث نبوی زمانی می‌توان قائل بهرابطه‌ی نسخ بین دو حدیث شد که با فرض صحّت سند هر دو حدیث دو شرط زیر برقرار 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تضاددو حدیث در حدّی باشد که جمع آنها ممکن نباشد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ثابت شود که یکی از دو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جهتصدور مقدّم بر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عجاج خطیب، همانجا،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اصلی کتاب و مؤلّف آن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رسوخ الاحبار فی منسوخ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ابواسحاقبرهان‌الدّین عمر جعبری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کامل این کتاب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اهل الرسوخ فی الفقه و الحدیث بمقدار المنسوخ منالحدیث</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قدیمی این حوزه که بر جای مانده است می‌توان از کتاب ناسخ‌الحدیث و منسوخه متعلّقبه بکربن‌احمدبن‌هانی الاثرم یاد نمود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این حدیث که گویای سبب صدور آن است را مسلم به این شکل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أنّالنّبی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مرّ بقوم یلقّحون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تفعلوا لصلح قال فخرج شیصآ فمرّ بهم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لنخلکم؟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قلتکذا و کذا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أعلم بامور دنیاکم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4/1836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سنّت با تکیه بر این‌گونه روایات حتّی سهو واشتباه را به رسول خدا صلی الله علیه و آله و سلم در امور دنیوی نسبت داده‌اند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ابوریه،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قاضی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صورتیکه شیعه دایره‌ی عصمت را در مورد پیامبر صلی الله علیه و آله و سلم و امامان وسیع‌تر دانسته و در تمامی امور دینی و دنیویآن ثابت می‌داند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4/2059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همان کتاب،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تغییر اندک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توضیح نویسنده در سوء استفاده از حدیث من سنّ سنةً حسنة، توضیحی غیرضروری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ادامه‌ی حدیث بحث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سنّ سنةً 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که این مورد معادل بدعتگزاریاست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قدیمی‌ترین کتاب‌های این موضوع، کتاب ابویعلی محمّدبن حسین مشهور به فرّاء حنبلی است کههمراه با کتابی در همین موضوع از سیوطی با نام اللمع فی اسباب الحدیث به طبع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عجاجخطیب، اصول الحدیث، علومه و مصطلحه،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و هامش</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در مورد دانش غریب‌الحدیث و سیر تحوّل کتاب‌های آن بنگرید به عجاج خطیب،</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معارف، تاریخ عمومی حدیث،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سخنی کاملا بدون دلیل و مدرک است و ادّعایی بیش نیست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مرفوع عبارت از حدیثی است که از وسط یا آخر سند یک یا چند واسطه حذف شده امّا تصریحبه رفع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تعریف دیگر حدیثی که به طور خاص به پیامبر یا معصوم اضافه شود اعم ازآن‌که صحابی یا راویان دیگر از سند حذف شده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عجاج خطیب، اصول الحدیث،علومه و مصطلحه،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عراقی به طور کامل در این اشعار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الصحابی من السنة أونحو أمرنا حکمه الرفع و لوبعد النّبی قاله با عصرعلی‌الصحیح و هو قول الأکثرو قوله کنا نری ان کان مععصر النبی من قبل ما رفعو قیل لا أولا فلا کذاک لهو للخطیب قلت لکن جعلهمرفوعآ الحاکم و الرازیابن‌الخطیب و هو القوی ناگفته نماند که از نظر علمای اهل سنّت آن دسته از روایات صحابه که حکایت از مشاهدات عینی آنها کندمانند روایات اسباب‌النزول، در حکم حدیث مسند یا حدیث مرفوع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سیوطی، الاتقان، نوع نهم، بهنقل از بخاری، زرکشی و حاکم نیشابوری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مطلق آراء و نظرات صحابه دارای چنین ارزشی نیست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 نویسنده از دو جهت قابل نقد جدی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صحابه در فهم درست سنّت نبویبه طوری که برخی از محقّقان اهل سنّت نیز تصریح کرده‌اند، اصحاب رسول خدا صلی الله علیه و آله و سلم از جهت درکدرست قرآن و یا سنّت رسول خدا صلی الله علیه و آله و سلم در یک حد و اندازه نبوده‌اند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ذهبی، محمّدحسین،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بههمین جهت گاه از درک بسیاری از مفاهیم قرآنی اظهار عجز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 الاتقان، نوع هشتادم، ذهبی،محمّدحسین،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از آیات قرآن برداشت‌های غلط ارائه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نویسنده‌ی کتابفهم نادرست عدیّبن‌حاتم از آیه‌ی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کلوا و اشربوا حتّی یتبیّن لکم الخیط الابیض من الخیط 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راارائه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سایر اخبار فهم ناقص عمربن‌خطّاب از واژه‌های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فهم غلط ابن‌عبّاساز واژه‌ی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ذهبی، همانجا،</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الاتقان و الموافقات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گفته‌یمحمّد حسین ذهبی وقتی حال عمر و ابن‌عبّاس ـ که ترجمان القرآن بوده است ـ چنین باشد وضع دیگرصحابه 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اشکال کلّی در تفاسیر صحابه به مبنای آنان بازمی‌گردد که در بسیاری ازموارد بر پایه‌ی رأی و اجتهاد بوده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همین موجب ظهور آرای غلط از آنان می‌شدهاست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بی‌جهت نیست که صحابه گاه در تفسیر آیات، صدور فتاوای دینی و حتّی نقل روایات نبوی دچاراشتباهات فاحش شده و در نتیجه به نقد و تخطئه‌ی یکدیگر پرداخته‌اند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 فتاوای گوناگونو بعضآ متناقض در یک مسأله‌ی شرعی نمونه‌ی دیگر از عملکرد پاره‌ای از صحابه است که گزارش‌هایتاریخی از آن پرده برمی‌دارد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ابن‌ابی‌الحدید،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امینی،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واقعیّت‌ها چگونهمی‌توان به برداشت‌های صحابه در فهم و تبیین سنّت رسول خدا صلی الله علیه و آله و سلم اعتماد نمود؟ هرچند که مصاحبتآنان با رسول خدا صلی الله علیه و آله و سلم آنان را در موقعیّت بهتری در درک سنّت رسول خدا صلی الله علیه و آله و سلم ـ نسبت به طبقات بعدـقرار داده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مرجعیّت اهل بیت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تبیین سنّت نبویموضوع دیگر که نویسنده‌ی کتاب از آن غفلت اساسی کرده، بی‌توجّهی نسبت به نقش اهل بیتپیامبر صلی الله علیه و آله و سلم در تفهیم سنّت رسول خدا صلی الله علیه و آله و سلم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قرآن شؤون مهمّی برای اهل بیت پیامبر صلی الله علیه و آله و سلم اثبات کرده که در صدر آن می‌توان از شأن عصمت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شأن آگاهی از حقایق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همین شؤون است که رسول خدا صلی الله علیه و آله و سلم در حدیث ثقلین‌ـ که حدیثی قطعی و متواتراست‌ـ اهل بیت خود را قرین قرآن ساخته و تمسّک دوجانبه به قرآن و اهل بیت علیهم السلام را ضامن هدایت اعلامفرمود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گرامی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هم‌چنین تأکید کرد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لاتُعلّموهم فهم أعلم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اینقرائن اهل بیت رسول خدا صلی الله علیه و آله و سلم داناترین مردم به قرآن و سنّت پیامبر صلی الله علیه و آله و سلم بوده و مرجع رفع شبهات واشکلات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امام علی علیه السلام مرجع صحابه در تفسیر قرآن و بیان احکام اسلامی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ذهبی،محمّدحسین،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امینی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دوره‌های بعد نیز صادقین مرجع بزرگان فقه و حدیث به شماررفته و حقیقت قرآن و سنّت نبوی را تبیین می‌کرده‌اند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ابوزهره،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شیعه نیز همواره بر نقشامامان اهل بیت علیهم السلام در تبیین سنّت رسول خدا صلی الله علیه و آله و سلم تأکید شده است از جمله محمّدبنمسلم در حدیثی ازامام باقر علیه السلام نقل می‌کند که آن‌حضرت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رسول الله أنال فی النّاس و أنال أنال و انّا أهل البیت معاقلالعلم و ابواب الحکم و ضیاء الامر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حدیث یادشده انال به معنای به میراثگذاشتن علوم زیادی از ناحیه‌ی پیامبر صلی الله علیه و آله و سلم است که تبیین آنها به عهده‌ی اهل بیت علیهم السلام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هشام‌بن‌سالم نیز در حدیث دیگری از امام صادق علیه السلام سؤال کرد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فدای شما گردم آیا از احادیثرسول خدا صلی الله علیه و آله و سلم روایات صحیحی نزد عامه باقی مانده است؟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رسولخدا صلی الله علیه و آله و سلم علوم و روایات زیادی به ودیعت گذاشت، امّا معیارهای علم و داوری بین مردم نزد ما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مباحث یکی از ضوابط مهم فهم حدیث و سنّت نبوی توجّه به تفسیر وتبیین‌هایی است که از ناحیه‌ی امامان اهل بیت علیهم السلام درباره‌ی احادیث رسول خدا صلی الله علیه و آله و سلم وجود دارد که دربین آثار شیعه، شیخ صدوق در کتاب معانی الاخبار به درج بسیاری از این تبیین‌ها اقدام کرده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سجستانی</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کتاب‌های مهم دیگر در این خصوص کتاب شرح السنه از حسین‌بن‌مسعود شافعی مشهور به فرّاءبغوی می‌باشد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مهم‌ترین شرح‌های کتاب الموطّأ و نیز شروح صحاح ستّه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عمومی حدیث،</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جهت اطّلاع از شروح و تعلیقات کتب اربعه حدیث شیعه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جدیدی‌نژاد،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ابوشهبه،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الجدیع،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بطلیوسی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ابن‌صلاح،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قاسمی،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شهید ثانی،</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مامقانی،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با اندکی تلخیص</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به رقم‌های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ابن‌صلاح،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نیز سیوطی، تدریب الراوی،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ابن‌صلاح،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ابن‌صلاح،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سیوطی، تدریب الراوی،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نیز جهت اطّلاع بیشتر از نظر علمای حدیث اهل سنّت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همانجا،</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قاسمی،</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ابوشهبه،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سیوطی، تدریب الراوی،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تدریب الراوی،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قاسمی،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ابن‌حجر، عتر،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الصباغ،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طباطبایی، سید کاظم،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کاظم،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از فن اطراف‌نویسی و کتاب‌های تألیف‌شده در این خصوص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معارف،تاریخ عمومی حدیث،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مختلف غدیر را نک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طبرسی،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امینی،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حسنی،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الأخبار،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23/109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23/107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صورت‌های گوناگون حدیث ثقلین را بنگرید در بحارالأنوار،</w:t>
      </w:r>
      <w:r>
        <w:rPr>
          <w:rFonts w:eastAsia="IRNazanin" w:cs="IRNazanin"/>
          <w:b w:val="false"/>
          <w:bCs w:val="false"/>
          <w:i w:val="false"/>
          <w:iCs w:val="false"/>
          <w:color w:val="333333"/>
          <w:sz w:val="20"/>
          <w:szCs w:val="20"/>
        </w:rPr>
        <w:t>23/104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به نقل از نسایی و بخاری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صلاح،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سیوطی، تدریب الراوی،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شهید ثانی،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صالح،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نمونه‌های گوناگون این نوع از تقطیع در صحیح بخاری بنگرید به سیری در صحیحین،</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ابن‌ماجه،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تفسیر ستیزی به خلیفه‌ی دوم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در تاریخ و علوم قرآنی،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رویگردانی از تفسیر در سده‌ی نخست و انگیزه‌های آن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ابوریه،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ابن‌ابی‌الحدید،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8/391</w:t>
      </w:r>
      <w:r>
        <w:rPr>
          <w:rFonts w:ascii="IRNazanin" w:hAnsi="IRNazanin" w:eastAsia="IRNazanin"/>
          <w:b w:val="false"/>
          <w:b w:val="false"/>
          <w:bCs w:val="false"/>
          <w:i w:val="false"/>
          <w:i w:val="false"/>
          <w:iCs w:val="false"/>
          <w:color w:val="333333"/>
          <w:sz w:val="20"/>
          <w:sz w:val="20"/>
          <w:szCs w:val="20"/>
          <w:rtl w:val="true"/>
        </w:rPr>
        <w:t xml:space="preserve">؛ نیشابوری، </w:t>
      </w:r>
      <w:r>
        <w:rPr>
          <w:rFonts w:eastAsia="IRNazanin" w:cs="IRNazanin"/>
          <w:b w:val="false"/>
          <w:bCs w:val="false"/>
          <w:i w:val="false"/>
          <w:iCs w:val="false"/>
          <w:color w:val="333333"/>
          <w:sz w:val="20"/>
          <w:szCs w:val="20"/>
        </w:rPr>
        <w:t>4/2183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مجلسی،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سیّد مرتضی،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بررسی بیشتر درباره‌ی تقطیع وتحریف‌های واقع‌شده در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 آدم علی 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عسکری، نقش ائمّه در احیاء دین،</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صورت خدا در روایات مکتب خلفا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قفاری،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باز به عنوان نمونه‌ی دیگری از تقطیع در عصر حاضر بنگریدبه تقطیع احمد صادق ملاح محقّق تفسیر ابن‌عطیه اندلسی جلد یکم صفحه‌ی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عبارت ابن‌عطیه درباره‌ی مقام تفسیری علی علیه السلام را تقطیع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تقطیع به این ترتیب است که ابن‌عبّاس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ماأخذت من تفسیر القرآن فعن علی‌بن‌ابیطالب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عطیه، مقدمه المحرر الوجیز به تصحیح آرثورجِفری،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در نسخه‌ی مصحح احمد صادق ملاح عبارت فوق حذف شده و حتّی بهعنوان اختلاف نسخه احتمالی نیز در پاورقی اشاره‌ای به آن نشده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بحرانی،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الأخبار،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تفصیل دیدگاه غلات در نفی عمل‌گرایی و نقد آن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یازدهم کتاب حاضر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الجامع الصغیر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معانی الأخبار،</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که حسین‌بن‌علاء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صادق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چهاندازه از ثروت فرزند برای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غذایش بدون زیاده‌روی آن هم وقتی که ناگزیرباشد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فرمایش رسول خدا صلی الله علیه و آله و سلم به مردی که همراه با پدر خویش به نزدآن‌حضرت آمد و پیامبر صلی الله علیه و آله و سلم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هر چه داری از آن پدرت است چه معنی دارد؟ امامصادق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مرد پدرش را نزد پیامبر صلی الله علیه و آله و سلم آورد و به رسول خدا صلی الله علیه و آله و سلم عرضه داشت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مردپدر من است و به من ستم نموده و مالی را که ارثیه‌ی مادرم بود از بین برده و به من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نیزگفت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بوده خرج همین فرزند و خودم کرده‌ام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پیامبر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 مالک لابیک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چونچیزی نزد آن مرد نمانده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پیامبر صلی الله علیه و آله و سلم پدر را به خاطر پسرش بازداشت می‌کند؟</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تاریخ عمومی حدیث،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ستایش، </w:t>
      </w:r>
      <w:r>
        <w:rPr>
          <w:rFonts w:eastAsia="IRNazanin" w:cs="IRNazanin"/>
          <w:b w:val="false"/>
          <w:bCs w:val="false"/>
          <w:i w:val="false"/>
          <w:iCs w:val="false"/>
          <w:color w:val="333333"/>
          <w:sz w:val="20"/>
          <w:szCs w:val="20"/>
        </w:rPr>
        <w:t>9/317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جامع احادیث الشیعهفی احکام الشریعه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تاریخ عمومی 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خطیب، السنة قبل التدوین،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الجدیع،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فصل پنجم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بطلیوسی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صباغ،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رامهرمزی،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رامهرمزی،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سخاوی،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عجاج خطیب،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صباغ،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به نقل از المیزان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رامهرمزی،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دارمی،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اعظمی،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رامهرمزی،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صباغ،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خطیب، السنة قبل التدوین،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عجاج خطیب، السنة قبل التدوین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معلمی،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خطیب، السنة قبل التدوین،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صباغ،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مختلف، سخاوی،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رامهرمزی،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صباغ،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؛ابوریه،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رامهرمزی،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سخاوی،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صباغ،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قاسمی،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همانجاها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ابوریه،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نیز تفصیل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بخاری، مسلم، نسایی و ترمذی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صباغ،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ابوریه،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صباغ،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ابوریه،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تصرّف؛ نیز معارف، تاریخ عمومی 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رامهرمزی،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سخاوی، </w:t>
      </w:r>
      <w:r>
        <w:rPr>
          <w:rFonts w:eastAsia="IRNazanin" w:cs="IRNazanin"/>
          <w:b w:val="false"/>
          <w:bCs w:val="false"/>
          <w:i w:val="false"/>
          <w:iCs w:val="false"/>
          <w:color w:val="333333"/>
          <w:sz w:val="20"/>
          <w:szCs w:val="20"/>
        </w:rPr>
        <w:t>3/144</w:t>
      </w:r>
      <w:r>
        <w:rPr>
          <w:rFonts w:ascii="IRNazanin" w:hAnsi="IRNazanin" w:eastAsia="IRNazanin"/>
          <w:b w:val="false"/>
          <w:b w:val="false"/>
          <w:bCs w:val="false"/>
          <w:i w:val="false"/>
          <w:i w:val="false"/>
          <w:iCs w:val="false"/>
          <w:color w:val="333333"/>
          <w:sz w:val="20"/>
          <w:sz w:val="20"/>
          <w:szCs w:val="20"/>
          <w:rtl w:val="true"/>
        </w:rPr>
        <w:t xml:space="preserve">؛ صباغ،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معارف قرآنی،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سخاوی،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از عقاید دانشمندان و مفسّران اهل سنّت است که البتّه از نظرشیعه عقیده‌ای مردود بوده و با ادلّه زیادی 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نزل القرآن علیسبعة أحرف؟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طه،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صباغ،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عجاج خطیب،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سخاوی به نقل از خطیب بغدادی،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صباغ،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ابوریه،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نیز وجوه این حدیث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صباغ،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صباغ،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صباغ،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ابوریه،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جواز و شرایط نقل به معنی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؛قاسمی،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صالح،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تلخیص؛ عجاج خطیب، السنة قبل التدوین،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الاختصاص</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زمخشری،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فخر رازی، </w:t>
      </w:r>
      <w:r>
        <w:rPr>
          <w:rFonts w:eastAsia="IRNazanin" w:cs="IRNazanin"/>
          <w:b w:val="false"/>
          <w:bCs w:val="false"/>
          <w:i w:val="false"/>
          <w:iCs w:val="false"/>
          <w:color w:val="333333"/>
          <w:sz w:val="20"/>
          <w:szCs w:val="20"/>
        </w:rPr>
        <w:t>26/260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الرجال،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w:t>
      </w:r>
      <w:r>
        <w:rPr>
          <w:rFonts w:eastAsia="IRNazanin" w:cs="IRNazanin"/>
          <w:b w:val="false"/>
          <w:bCs w:val="false"/>
          <w:i w:val="false"/>
          <w:iCs w:val="false"/>
          <w:color w:val="333333"/>
          <w:sz w:val="20"/>
          <w:szCs w:val="20"/>
        </w:rPr>
        <w:t>1/588</w:t>
      </w:r>
      <w:r>
        <w:rPr>
          <w:rFonts w:ascii="IRNazanin" w:hAnsi="IRNazanin" w:eastAsia="IRNazanin"/>
          <w:b w:val="false"/>
          <w:b w:val="false"/>
          <w:bCs w:val="false"/>
          <w:i w:val="false"/>
          <w:i w:val="false"/>
          <w:iCs w:val="false"/>
          <w:color w:val="333333"/>
          <w:sz w:val="20"/>
          <w:sz w:val="20"/>
          <w:szCs w:val="20"/>
          <w:rtl w:val="true"/>
        </w:rPr>
        <w:t xml:space="preserve">؛ انیس،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فجال،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الاعراب الابانةو الافصاح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عکبری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اعراب الحدیث النبوی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گزیده‌ی کافی،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مامقانی،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صالح،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امام صادق علیه السلام و مجلسی، </w:t>
      </w:r>
      <w:r>
        <w:rPr>
          <w:rFonts w:eastAsia="IRNazanin" w:cs="IRNazanin"/>
          <w:b w:val="false"/>
          <w:bCs w:val="false"/>
          <w:i w:val="false"/>
          <w:iCs w:val="false"/>
          <w:color w:val="333333"/>
          <w:sz w:val="20"/>
          <w:szCs w:val="20"/>
        </w:rPr>
        <w:t>45/138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امام سجّاد علیه السلام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اعجاز القرآن و البلاغة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برخی از محقّقان عصر حاضرکوشیده‌اند که خصائص ادبی‌ـ بلاغی سخنان رسول خدا صلی الله علیه و آله و سلم را در آثار خود نشان داده و از این جهت ازاصالت عبارات نبوی در آثار حدیثی دفاع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صبّاغ در کتابهای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الحدیث النبوی،مصطلحه، بلاغته،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التصویر الفنی فی الحدیث</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ابوریه،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 خطیب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رامهرمزی،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بنگرید به ابوریه،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اللحنؤ والخطاء فی الحدیث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التقدیم و التأخیر فی الحدیث و الزیادة و النقص</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مضطرب حدیثی است که متن یا سند آن به گونه‌های متعدّد روایت شده که امکان ترجیح یکیاز صورت‌های آن بر صورت دیگر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 این اختلاف از ناحیه‌ی راویان مختلف باشد و خواهیک راوی حدیث را به دو شکل روایت کند، منشأ ضعف در چنین حدیثی به چگونگی حفظ و ضبطراویان ارتباط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توجیه النظر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نماز در بنی‌قریظه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مثال‌های نقل به معنی در روایات شیعه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غفاری،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کونالحدیث لفظ المعصوم علیه السلام أو نقل بالمعنی، فصل دوم همین کتاب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الاتقان،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ابن‌ماجه،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Pr>
        <w:t>5/617</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43/271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الزّیارات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حسین منّی و أنا من حسین،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 فی تاریخ العرب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 فخر رازی، </w:t>
      </w:r>
      <w:r>
        <w:rPr>
          <w:rFonts w:eastAsia="IRNazanin" w:cs="IRNazanin"/>
          <w:b w:val="false"/>
          <w:bCs w:val="false"/>
          <w:i w:val="false"/>
          <w:iCs w:val="false"/>
          <w:color w:val="333333"/>
          <w:sz w:val="20"/>
          <w:szCs w:val="20"/>
        </w:rPr>
        <w:t>15/318</w:t>
      </w:r>
      <w:r>
        <w:rPr>
          <w:rFonts w:ascii="IRNazanin" w:hAnsi="IRNazanin" w:eastAsia="IRNazanin"/>
          <w:b w:val="false"/>
          <w:b w:val="false"/>
          <w:bCs w:val="false"/>
          <w:i w:val="false"/>
          <w:i w:val="false"/>
          <w:iCs w:val="false"/>
          <w:color w:val="333333"/>
          <w:sz w:val="20"/>
          <w:sz w:val="20"/>
          <w:szCs w:val="20"/>
          <w:rtl w:val="true"/>
        </w:rPr>
        <w:t xml:space="preserve">؛ شوکانی،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آلوسی،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ابن‌حمزه دمشقی،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35/289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نزول سوره‌ی برائت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همانجا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43/261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مصادر گوناگون فریقین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44/329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وصیّت معروف امام حسین علیه السلام به محمّدبن‌الحنفیه که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انّی لم اخرج اشرآ ولا بطرآ و لا مفسدآ و لا ظالمآ و انّما خرجت لطلب الاصلاح فی امّة جدّی صلّی‌الله علیه‌وآله أرید أن آمربالمعروف و انهی عن المنکر و اسیر بسیرة جدّی و ابی علیّبن‌ابی‌طالب</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بحث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یازدهم همین کتاب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بیشتر با بینش‌های سه‌گانه‌ی خوارج، مرجئه و معتزله در اصول گوناگون فکری، خاصّهارتباط مسأله‌ی ایمان و عمل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صابری، ذیل عناوین خوارج،مرجئه و معتزله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اشعری،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صابری،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ازارقه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صابری،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ولوی،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 صابری،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فضیل‌بن‌یسار از امام صادق علیه السلام نقل می‌کند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جوان‌های خود را از فتنه‌ی غلات برحذر دارید که آنان را منحرف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غلات بدترین مخلوقات خداوندند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دعاوی خود بزرگی خدا راکوچک نموده و برای بندگان او ادّعای ربوبیّت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غالی به نزد ما می‌آید او رانمی‌پذیریم، در صورتی که مقصّر و خطاکار به ما مراجعه می‌کند و او را می‌پذیریم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 ای زاده‌یرسول خدا صلی الله علیه و آله و سلم چرا بدین‌گونه عمل می‌کنید؟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آن که غالی به ترک نماز، روزه، زکات و حجعادت کرده و قادر به ترک عادت خود و رجوع به طاعت الاهی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مقصّر، چون بهشناخت رسید، عمل و اطاعت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امامصادق علیه السلام در بین فرق انحرافی تندترین موضع‌گیری را علیه مرجئه و غلات داشته‌اند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؛طوسی، اختیار الرّجال به رقمهای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مختلف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تاریخحدیث شیعه،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صابری،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اشعری،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صابری،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امام باقر علیه السلام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66/90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امام باقر علیه السلام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66/73</w:t>
      </w:r>
      <w:r>
        <w:rPr>
          <w:rFonts w:ascii="IRNazanin" w:hAnsi="IRNazanin" w:eastAsia="IRNazanin"/>
          <w:b w:val="false"/>
          <w:b w:val="false"/>
          <w:bCs w:val="false"/>
          <w:i w:val="false"/>
          <w:i w:val="false"/>
          <w:iCs w:val="false"/>
          <w:color w:val="333333"/>
          <w:sz w:val="20"/>
          <w:sz w:val="20"/>
          <w:szCs w:val="20"/>
          <w:rtl w:val="true"/>
        </w:rPr>
        <w:t xml:space="preserve">؛ به نقل از توحید صدوق در روایت امام صادق علیه السلام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صابری،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و مشبهه، تشبیه و گونه‌های آن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امام صادق علیه السلام به نامه‌ی عبدالملک‌بن‌اعین چنین بود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رحمک الله عن التوحید و ماذهب إلیه من قبلک فتعالی الله الّذی لیس کمثله شیء و هو السمیع البصیر، تعالی عمّا یصفه الواصفون المشبّهونالله بخلقه المفترون علی الله، فاعلم رحمک الله انّ المذهب الصحیح فی التوحید ما نزل به القرآن من صفات اللهجلّ و عزّ فانف عن الله تعالی البطلان و التشبیه فلا نفی و لا تشبیه هو الله الثابت الموجود تعالی الله عمّا یصفهالواصفوان و لا تعدوا القرآن فتضلّوا بعد البیان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حدیث امام صادق علیه السلام هر دوتفکّر تشبیه و تعلیل به معنای نفی هرگونه شناخت توسّط عقل را انکار کرده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روشن،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ظاهرگرایی و زبان یک‌وجهی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صابری،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مشبّهه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گرچه تعطیل عقل درباره‌ی ذات و صفات الاهی یک تفکّر است امّا نمی‌توان معطّلهرا یک فرقه‌ی رسمی مانند مرجئه یا معتزله دانست بلکه گاهی فرقه‌های رسمی، مخالفان خود را متّهم بهاندیشه‌ی تعطیل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صابری،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آلوسی، </w:t>
      </w:r>
      <w:r>
        <w:rPr>
          <w:rFonts w:eastAsia="IRNazanin" w:cs="IRNazanin"/>
          <w:b w:val="false"/>
          <w:bCs w:val="false"/>
          <w:i w:val="false"/>
          <w:iCs w:val="false"/>
          <w:color w:val="333333"/>
          <w:sz w:val="20"/>
          <w:szCs w:val="20"/>
        </w:rPr>
        <w:t>16/159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تفصیل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حقانی زنجانی، شرح نهایة‌الحکمة علّامه طباطبایی،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شئیت با وجود ملازم است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 طبرسی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توحید صدوق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بیشتر از تطبیق عنوان شیء بر خداوند و فقه‌الحدیث آن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3/257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سیوطی، تدریب الراوی،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احمد،</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صفاری،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ابن‌حمزه دمشقی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احمد،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در نوع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که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اسباب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 است از دو نفر ازپیشگامان این فن به نام‌های ابوحفص العکبری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ابوحامد عبدالجلیل جوباریـ که صاحبتصنیف در اسباب صدور حدیث بوده‌اندـ خبر می‌دهد که البتّه آثار این دو نفر به دست نرسیده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همو،التدریب الراوی،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اسماعیل احمد، مقدّمه اللمع،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ابن‌المغازلی،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حسنی،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ابن‌مغازلی،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امینی،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5/607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طبرانی،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ابوداوود،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ابن‌ماجه،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ابن‌شاهین،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ابن‌شاهین،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ابن‌صلاح،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ناسخ الحدیث و منسوخه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ابن‌شاهین،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ابن‌شاهین،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ضمنآ اختلافات شدید فقهای اهل سنّت در باره‌یجواز یا کراهت حجامت در ماه رمضان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 الاخبار،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معانی‌الاخبار،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خطبه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بخاری،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سایر مصادر حدیثی اهلسنّت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نقش ائمّه در احیاء دین،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از شبهه‌های یادشده و پاسخ‌های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9/270</w:t>
      </w:r>
      <w:r>
        <w:rPr>
          <w:rFonts w:ascii="IRNazanin" w:hAnsi="IRNazanin" w:eastAsia="IRNazanin"/>
          <w:b w:val="false"/>
          <w:b w:val="false"/>
          <w:bCs w:val="false"/>
          <w:i w:val="false"/>
          <w:i w:val="false"/>
          <w:iCs w:val="false"/>
          <w:color w:val="333333"/>
          <w:sz w:val="20"/>
          <w:sz w:val="20"/>
          <w:szCs w:val="20"/>
          <w:rtl w:val="true"/>
        </w:rPr>
        <w:t xml:space="preserve">؛ آل‌یاسین،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حسینی خطیب،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نیزمعارف، روش‌های ابن‌ابی‌الحدید در اثبات اصالت نهج‌البلاغه،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اشهر معلومات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ذهنی تهرانی،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خطیب، السنة قبل التدوین،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قرضاوی،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امام صادق علیه 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آگاه‌ترین مردم خواهید بود آن‌گاه که معانی سخنان ما را   ؤدرک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کلمه‌ای از جهت معانی به وجوهی قابل انصراف است و انسان در صورتی که بخواهدمی‌تواند کلمه را به معانی مختلفی برگرداند، بدون آن که دروغی گفته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شیخصدوق،معانی‌الاخبار،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احدی از شما به مرز فقاهت نمی‌رسد مگر آن که سخنانی از ما که بر سبیل تعریض وارد شده را،بشناسد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بر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قابل انصراف است که هر معنای آن وجهی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معناشناسی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گفت که مفهوم عبارت است از مجموع اجزای عقلی یکتصوّر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یک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مصداق عبارت از هر فردی است که آن مفهوم بر آن حمل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خوانساری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کثیر النوا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اباجعفر علیه السلام عن الکبائر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شیء أو عدالله علیه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امام باقر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کبائر هر گناهی است که خداوند بر انجام آن وعده‌ی آتش داده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باب الکبائر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تخفیف‌یافته‌ی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فعل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فعل به ظاهر دو کلمه مختلفند که اوّلی ناقص و دومی مهموز است، امّا از جهت معنا و مفهومهر دو در معنای مشترک، یعنی قوت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در 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العرب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مالی به ید ای مالی به قوه و فی التنزیل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الایدی و الابصار ؛ قیل معناه أولی القوه و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الاید و الاد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التنزیل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السماءبنیناها باید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سپس از مشتقات آن در باب تفعیل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التوحید،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جمره دور آن‌گاه که قصد او کنند و آهنگ آن کنند که سر آن را با سنگ‌ریزه بکوبند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گمان ندارم که برای خدا خانه‌ای در اطراف مکّه آشکار شود که مردم قصد او کنند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هراس‌آوری چون سیّدی نیست که مقصود و مطلوب همگان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تیغ را بر سر او زدم و سپس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حذیفه بگیر که تو مقصود این ضربه بودی</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توضیح است که بصره از مراکزی بوده که تفسیر به رأی در آن شایع بوده و فرق انحرافی مانندمشبهه در آن زندگی می‌کرده‌اند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ضمنآ حدیث امام حسین علیه السلام طولانی بوده که قسمتی از آن نقل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تفصیل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توحید،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قمی،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ابن‌کثیر،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86/263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البقره،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خطبه‌ی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خطبه‌ی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سپس خداوند قرآن را بر پیامبرش نازل کرد، نوری که چراغ‌هایش خاموشنگردد، چراغی که فروغ آن کاستی نیابد، دریایی که ژرفایش به ادراک نیابد، راه روشنی که گام‌نهادن در آنگمراهی ندارد، پرتوی که روشنایی آن تاریک نگردد، عاملی برای جداسازی حق از باطل که برهانشخاموش نگردد، بیان روشن‌گری که ارکانش ویران نشود، درمانی که در آن بیم بیماری نباشد عزّتی کهیارانش شکست نخورند و حقّی که مددکارانش مغلوب و خوار نشوند و نیز وصف دیگر از قرآن را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64/358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الانفال،</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التوبه،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64/359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کوفی،</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عیاشی،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عیاشی،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می‌توان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تأویلی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عنوان کلّی در نظر گرفت به طوری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تمثیلی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 مجموعه‌ی آن بهحساب آید، امّا با تعریفی که از بیان تأویلی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تمثیلی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عنوانی مستقل به حساب آید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طباطبایی، المیزان، </w:t>
      </w:r>
      <w:r>
        <w:rPr>
          <w:rFonts w:eastAsia="IRNazanin" w:cs="IRNazanin"/>
          <w:b w:val="false"/>
          <w:bCs w:val="false"/>
          <w:i w:val="false"/>
          <w:iCs w:val="false"/>
          <w:color w:val="333333"/>
          <w:sz w:val="20"/>
          <w:szCs w:val="20"/>
        </w:rPr>
        <w:t>15/141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 به این وسیله تو را از مرگ خود باخبر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جانشین خود را هم معرّفی کرد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حکمت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صدوق، معانی‌الأخبار،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همانجاها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ابن‌میثم بحرانی،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الأخبار،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عقل عبارت از نیرویی است که خدای رحمان به توسّط آن عبادت‌شده و در نتیجهبهشت در اختیار انسان قرار می‌گیرد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عقل عبارت از نیرویی است که خدای رحمان به توسّط آن عبادت‌شده و در نتیجهبهشت در اختیار انسان قرار می‌گیرد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صباغ،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مثل کسی که آگاهی از کارهای خیر دارد، امّا به آن عمل نمی‌کند، مثل چراغی است کهبرای مردم روشنایی داشته امّا خود در مسیر سوختن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آسمان مشبّک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را بدون ستون‌هایی که ببینید برافراشت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w:t>
      </w:r>
      <w:r>
        <w:rPr>
          <w:rFonts w:eastAsia="IRNazanin" w:cs="IRNazanin"/>
          <w:b w:val="false"/>
          <w:bCs w:val="false"/>
          <w:i w:val="false"/>
          <w:iCs w:val="false"/>
          <w:color w:val="333333"/>
          <w:sz w:val="20"/>
          <w:szCs w:val="20"/>
        </w:rPr>
        <w:t>57/79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باب کراهیة السرف و التقصیر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زرقانی،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عبرت و درس‌آموزی از آیات به جهت الفاظ و تعابیر عامآیات است نه سبب‌های خاص که آیه به جهت آن نازل شده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ابن‌کثیر،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5/328</w:t>
      </w:r>
      <w:r>
        <w:rPr>
          <w:rFonts w:ascii="IRNazanin" w:hAnsi="IRNazanin" w:eastAsia="IRNazanin"/>
          <w:b w:val="false"/>
          <w:b w:val="false"/>
          <w:bCs w:val="false"/>
          <w:i w:val="false"/>
          <w:i w:val="false"/>
          <w:iCs w:val="false"/>
          <w:color w:val="333333"/>
          <w:sz w:val="20"/>
          <w:sz w:val="20"/>
          <w:szCs w:val="20"/>
          <w:rtl w:val="true"/>
        </w:rPr>
        <w:t xml:space="preserve">؛ نیشابوری، </w:t>
      </w:r>
      <w:r>
        <w:rPr>
          <w:rFonts w:eastAsia="IRNazanin" w:cs="IRNazanin"/>
          <w:b w:val="false"/>
          <w:bCs w:val="false"/>
          <w:i w:val="false"/>
          <w:iCs w:val="false"/>
          <w:color w:val="333333"/>
          <w:sz w:val="20"/>
          <w:szCs w:val="20"/>
        </w:rPr>
        <w:t>4/1883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حویزی، </w:t>
      </w:r>
      <w:r>
        <w:rPr>
          <w:rFonts w:eastAsia="IRNazanin" w:cs="IRNazanin"/>
          <w:b w:val="false"/>
          <w:bCs w:val="false"/>
          <w:i w:val="false"/>
          <w:iCs w:val="false"/>
          <w:color w:val="333333"/>
          <w:sz w:val="20"/>
          <w:szCs w:val="20"/>
        </w:rPr>
        <w:t>4/270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حدیث قسمتی ذکر شده که موضع حاجت در این فصل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حدیث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قرآن در اسلام،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طباطبایی،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مباحثی در تاریخ و علوم قرآنی،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کلینی،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w:t>
      </w:r>
      <w:r>
        <w:rPr>
          <w:rFonts w:eastAsia="IRNazanin" w:cs="IRNazanin"/>
          <w:b w:val="false"/>
          <w:bCs w:val="false"/>
          <w:i w:val="false"/>
          <w:iCs w:val="false"/>
          <w:color w:val="333333"/>
          <w:sz w:val="20"/>
          <w:szCs w:val="20"/>
        </w:rPr>
        <w:t>19/137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بابایی،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w:t>
      </w:r>
      <w:r>
        <w:rPr>
          <w:rFonts w:eastAsia="IRNazanin" w:cs="IRNazanin"/>
          <w:b w:val="false"/>
          <w:bCs w:val="false"/>
          <w:i w:val="false"/>
          <w:iCs w:val="false"/>
          <w:color w:val="333333"/>
          <w:sz w:val="20"/>
          <w:szCs w:val="20"/>
        </w:rPr>
        <w:t>16/386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ابوانس اندلسی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همین کتاب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حدیثی که کلام برخی از راویان در آن وارد شده به طوری که تصوّر شود آنتوضیح،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حدیث است</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علل الحدیث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خوف آن رانداشتم که بر امّتم سخت شود هر آینه نماز عشاء را تا ثلث شب به تأخیر می‌انداختم در حالی‌که تو تا نصفشب رخصت داری و آن تاریکی شب است و چون آن تاریکی گذشت دو ملک ندا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ازنماز واجب بعد از نصف شب چشم بست پس چشمانش آسوده نشود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شانه‌چی،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زیادی در متن واقع می‌شود آن‌گاه که کلمه‌ی زائدی در آن روایت شود به طوری کهمتضمّن معنایی باشد که از روایت بدون آن زیادة استفاده نشود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مزید در متن مقبول است هر گاه زیادت از طرف راوی ثقه واقع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که او اراده‌یحدیث مستقلی را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طوری که مزید منافی با روایت دیگری که راوی ثقه دیگری روایتنموده، نباشد و اگر منافاة از قبیل عموم و خصوص باشد به این که روایت بدون زیادة عام باشد و بهوسیله‌ی روایت مزید خاص شود یا به عکس در این صورت مزید همانند شاذ است که حکم آن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نمونه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زمین برای من مسجد قرار داده شده و خاکش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زیادة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روایتبرخی رواة متفرّد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روایت اکثر محدّثان لفظش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زمین برای من مسجد قرار دادهشده و 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آن‌چه جماعت روایت کرده‌اند عام است به خاطر شمول آن بر اصناف زمین از سنگ وریگ و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متفرد روایت کرده زیادة مخصوص به خاک است و این نوعی از مخالفت است کهحکم بدان مختلف می‌شود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عبیدبن‌زراره از امام صادق علیه السلام نقل می‌کند درباره‌ی مردی که طواف فریضه را انجام دادهامّا دو رکعت نمازش را نخوانده سپس بین صفا و مروه را طواف کرده و طواف نساء را انجام داده، امّا دورکعت نمازش را نخوانده تا این‌که در ابطح به یادش آمده و چهار رکعت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مقامبرگشته و چهار رکعت بخواند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بسا قلب در متن واقع شود مانند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نفرند که خداوند در عرش خود بر آنها سایهمی‌گستراند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مردی که پنهانی صدقه می‌دهد به طوری که دست راست او از آن‌چه دستچپ او انفاق کرده آگاه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اخباری است که بعضی رواة آن را مقلوب نقل کرده‌اند به این صورتکه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طوری که دست چپ او از آن‌چه دست راست او انفاق می‌کند آگاه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اصولمعتبره وارده شده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حدیثی است که در نفس الامر اسباب پنهان و پیچیده مؤثّری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باعث 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است درحالی که ظاهرش سالم و صحیح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علّت در متن مثالش خبری است که از طریق عامّه وارد شده و مسلم در اخراج آن متفرد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درحدیث أنس با الفاظی که تصریح در نفی قرائت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الرّحمان الرّحیم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رامعلّل دانند به این‌که نفی صریح مسلم از بسمله، همانا از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بالحمدالله ربّ العالمین افتتاحمی‌کردند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ناشی شده است که مسلم به نقل مفهوم قول پرداخته و خطا کرده است در حالی که معنایحدیث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با سوره‌ی الحمدالله ربّ العالمین افتتاح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میرداماد،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سیوطی، تدریبالراوی،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ابوهارون نقل شده که من در مدینه همنشین امام صادق علیه السلام بودم که چند روزی مرا مورد تفقد خودقرار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نوبتی به خدمت او 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اباهارون چند روزی تو را ندیده‌ام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فرزندی برای من 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بارک الله، او را چه نامیده‌ای؟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محمّد نام نهاده‌ام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گونه‌ی خود را متمایل به زمین کرده و محمّد،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تا اینکه نزدیک بود صورتش بهزمین بچسبد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علل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هر حدیثی است که در متن یا سند آن اختلاف باشد که یک بار به وجهی و بار دیگر به وجهدیگر مخالف آن روایت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آن که اختلاف از جانب راویان متعدّد واقع شده باشد یا راویواحد یا مؤلّفین و یا نویسندگان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طوری که با واقع مشتبه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که حدیثی به دو متن مختلف روایت شود مانند خون حیض هنگام اشتباه آن با خون زخم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خروج آن از جانب راست که در این صورت خون حیض محسوب می‌شود یا به 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درکافی و بسیاری از نسخه‌های تهذیب به صورت اوّل روایت شده و در برخی نسخه‌های آن به صورت دوم وبه خاطر آن اختلاف فتوی رخ داده است حتّی از فقیه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اضطراب از عمل به مضمون حدیث مطلقآجلوگیری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بسا قول به ترجیح صورت دوم و دفع اضطراب باشد به طوری که شیخ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بهمضمون آن عمل نموده و آن را به روایت دیگر ترجیح داده و این که شیخ از کلینی اضبط و به وجوه حدیثعارف‌تر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میرداماد،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تصحیف یا محسوس لفظی است و یا معقول 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محسوس لفظی یا از تصحیف دیدن است یا ازتصحیف شنیدن در مواد الفاظ و جواهر حروف یا در اشکال وزن و کیفیت اعراب و حرکات لازمه و هر دویا در اسناد و یا در متن رخ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متن مانند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ماه رمضان را روزه گیرد و به شش روزاز ماه شوال روزه را دنبال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که ابوبکر الصولی آن را تصحیف کرده و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چیزی از شوّال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مثالدرست در تصحیف شنیدن، در حدیث رؤیا است،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فاستآلها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استقی از باب افتعال از مصدرالمسائة یعنی سائته، که بعض محدّثین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فاستآلّها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کرده‌اند بر وزن استمال و لام را از ریشه‌ی کلمهقرار داده‌اند از باب استفعال از ریشه تأویل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تأویلها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برایم مرکّب و کاغذی بیاورید تا کتابی برای شما بنویسم که بعد از من گمراه نشوید ولی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اوچه شده که هذیان می‌گوید؟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دو گروه درباره‌ی تو به هلاکت می‌افتند، دوستدار غلوّکننده و دشمن کینه‌توز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سیدرضی،حکمت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شانه‌چی،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در دست مردم اخبار حق و باطل، راست و دروغ، ناسخ و منسوخ، عام و خاصّ، محکم و متشابهو آن‌چه حفظ شده و آن‌چه توهّم شده است،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سیدرضی، خطبه‌ی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امر پیامبر مانند قرآن است، ناسخ و منسوخ، خاص و عام و محکم و متشابه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در اخبار ما متشابه وجود دارد، مانند متشابه قرآن و محکم وجود دارد مانند محکم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پسمتشابه آن را به محکمش ارجاع دهید و متشابهش را بدون محکم متعابعت نکنید که گمراه می‌شوید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 عیون اخبارالرضا علیه السلام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علیه السلام درباره‌ی قماش شاپوری که آن را مجوس می‌بافت سؤال کردم، با توجّه به اینکه آنهامردمانی ناپاک بوده و شراب می‌نوشند و زنان آنها نیز چنان احوالی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پرسیدم که آیا آن لباس را بپوشم وبا آن نماز بخوانم در حالی که آن را نشسته‌ام؟ امام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پارچه‌ی شاپوریقطعه‌ای تهیه کرده و از آن ردایی دوختم و روز جمعه زمان ظهر به نزد حضرت فرستادم، گویا امام فهمید منچه اراده کردم، پس با آن لباس به نماز جمعه خارج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طوسی،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خبر چنان که می‌بینی صدرش نص در جواز دارد و ذیل آن ظاهر در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غفاری،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معدن‌هایی هستند مانند طلا و 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در جاهلیّت اصل داشته در اسلام نیز اصل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توضیح حدیث باید گفت که رسول خدا صلی الله علیه و آله و سلم مبلغی به عروه داد و به او سفارش کرد که گوسفندیبا آن تهیه کند، عروه با آن مبلغ دو گوسفند خرید و رسول خدا صلی الله علیه و آله و سلم با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بارک الله فی صفقة یمینک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خداوند به معامله‌ای که به دست تو صورت گرفت برکت دهد، بر معامله‌ی او صحّه گذاشت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غفاری،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غفاری،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مصادر این حدیث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66/86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غفاری،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نزد امام صادق علیه السلام بودم که مردی وارد شد و درباره‌ی کسی که نمی‌داند یک رکعت نماز خوانده یادو رکعت سؤال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نماز را اعاده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شخص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کجاست آن‌چه روایت شده کهفقیه نماز را اعاده نمی‌کند؟ امام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آن درباره‌ی رکعت سوم و چهارم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صدوق،همانجا،</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17/102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رسول خدا صلی الله علیه و آله و سلم هرگز دو سجده‌ی سهو را به جا آورد؟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و هرگزفقیهی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به جا نیاورده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المجازات النبویه،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ابن‌شاهین،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سید رضی، خ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کسی است که ناسخ را حفظ کرده بدان عمل می‌کند و منسوخ را حفظ کرده از آن دوری می‌جوید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فرد سوم کسی است که چیزی را که رسول خدا صلی الله علیه و آله و سلم بدان امر فرموده شنیده است و این که سپسرسول خدا صلی الله علیه و آله و سلم از آن نهی فرموده نمی‌داند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شنیده که حضرت از چیزی نهی کرده امّا نمی‌داند که سپسبدان دستور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منسوخ را حفظ کرده امّا ناسخ را حفظ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می‌دانست آنمنسوخ است خودش آن حدیث را رد می‌کرد و اگر مسلمانان می‌دانستند آن‌چه از او شنیده‌اند منسوخاست، هر آینه رد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حدیثی است که به رفع حکم شرعی سابق دلالت می‌کند و منسوخ آن است که حکم شرعی آن بادلیل شرعی متأخّر از آن برداشته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طریق شناخت نسخ یا به نصّ از پیامبر است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شما را از زیارت قبرها نهی کردم امّا می‌توانیدزیارت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نقل صحابی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آخرین امر رسول ترک شستن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چیزی بود که آتش آنرا لمس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به اجماع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شارب خمر دربار چهارم کشته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اجماع برخلاف آن نسخکرده است، اجماع خودش نسخ نمی‌کند، بلکه بر نسخ دلالت می‌کند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پیشین از جمله فصل هفتم گذشت که در این مورد نسخی رخ نداده، بلکهتوهّم نسخ وجود دارد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تدریب الراوی،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الرّجال به 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برخی از آیات قرآن بر سبیل احتجاج درمقابل مشرکان علم غیب از پیامبر اسلام صلی الله علیه و آله و سلم نفی شده مانند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که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اقوللکم عندی خزائن الله و لا اعلم الغیب و لا اقول لکم انّی ملک ان اتّبع الّا ما یوحی 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آن که در آیاتدیگری علم غیب به پیامبر صلی الله علیه و آله و سلم به اذن خداوند نسبت پیدا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الجن،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44/196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66/253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همین کتاب</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65/332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رخصت آن چهارتا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تقصیر نماز در مسافرت و تأخیر آن از وقتفضیلت با وجود عذر و ترک بسیاری از واجبات آن در برخی مواقع یا ساقط‌شدن نماز از زنی که خون حیضیا نفاس دیده و کسی که فاقد طهورین است و سقوط زکاة از کسی که مالش به حد نصاب نرسیده یا این کهفاقد سایر شرایط باشد و سقوط حج با فقدان استطاعت یا سایر شرایط و سقوط روزه از مسافر و پیر کهمرض استسقاء دارد و امثال آنها که همگی وجود دارد بر خلاف ولایت که با بقاء تکلیف وجوب همراهاست، در هیچ حالی ساقط نمی‌شود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65/338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دوستی تو راستین باشد هر آینه از او اطاعت می‌کنی همانا محب مطیع کسی است که دوست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15/308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راستی در آفرینش آسمان‌ها و زمین و آمدوشد شب و روز و کشتی‌هایی که دردریا به سود مردم در حرکت‌اند، و آبی که خداوند از آسمان نازل کرده، و با آن زمین را پس از مرگ زندهنموده، و انواع جنبندگان را در آن گسترده،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تغییر مسیر بادها و ابرهایی که میان زمین وآسمان مسخرّند، نشانه‌هایی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ذات خدا و یگانگی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مردمی که عقل دارند و می‌اندیشند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نهج‌البلاغه، ترجمه‌ی دشتی،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مدخل عقل، عقول و عاقل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زنجانی،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رأی،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معانی القرآن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بگویید که رأی و پاسخ شماچیست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5/183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xml:space="preserve">؛ ذهبی،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موقف العلماء من التفسیر بالرأی ؛ فیض کاشانی</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طبرسی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طباطبایی، مقدّمه‌ی تفسیر المیزان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همانجاها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دارمی،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مختلف</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نوآوری در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 رأی همراه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 و هر انحرافی در آتش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دارمی،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جرأت‌ترین شما در فتوادادن با جرأت‌ترین شما نسبت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اصول الفقه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اصول الفقه،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ابوزهره، اصول الفقه،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شکعه،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پژوهشی در تاریخ حدیث 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راویان فقیه در اصحاب صادقین علیهما السلام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ادیب،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فضل‌الله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یوسف مکی،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القاهالائمة من الاصول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اختصاص و بصائر الدرجات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مباحثی در تاریخ و علوم قرآنی،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ذکر است که در آیه‌ی اولوالامر به شکل مطلق درخواست شده که حتّی بنا به رأی بزرگان اهلسنّت این موضوع مستلزم وجود عصمت برای اولوالامر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مصادیق اتمّبالذات اولوالامر ائمّه‌ی اطهار علیهم السلام هستند که امام صادق علیه السلام نیز بر آن تأکید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10/287</w:t>
      </w:r>
      <w:r>
        <w:rPr>
          <w:rFonts w:ascii="IRNazanin" w:hAnsi="IRNazanin" w:eastAsia="IRNazanin"/>
          <w:b w:val="false"/>
          <w:b w:val="false"/>
          <w:bCs w:val="false"/>
          <w:i w:val="false"/>
          <w:i w:val="false"/>
          <w:iCs w:val="false"/>
          <w:color w:val="333333"/>
          <w:sz w:val="20"/>
          <w:sz w:val="20"/>
          <w:szCs w:val="20"/>
          <w:rtl w:val="true"/>
        </w:rPr>
        <w:t xml:space="preserve">؛عیّاشی،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روایتی که در تعارض با ولایت آنان قرار بگیرد از نظر شیعه مردود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به خصوص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غیرمستقلات 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حکم عقل به ملازمه‌ی بین حکم شرعو حکمی دیگر تعلّق می‌گیرد، عینیّت بیشتر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غیرالمستقلات العقلیه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در خصوص نقش عقل در ادارک حسن و قبح اشیاء مانند شناخت عدل و ظلم یا علم و جهل که به آنمستقلات عقلیه نیز گویند، علمای شیعه برخلاف اشاعره قائل به اصالت عقل در تشخیص یا ادراک حسن وقبح شده و بر آن صحّه گذاشته‌اند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w:t>
      </w:r>
      <w:r>
        <w:rPr>
          <w:rFonts w:eastAsia="IRNazanin" w:cs="IRNazanin"/>
          <w:b w:val="false"/>
          <w:bCs w:val="false"/>
          <w:i w:val="false"/>
          <w:iCs w:val="false"/>
          <w:color w:val="333333"/>
          <w:sz w:val="20"/>
          <w:szCs w:val="20"/>
        </w:rPr>
        <w:t>18/127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صدوق</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لاشئی،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الامالی،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هر دو مورد از لاشئی،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لاشئی،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w:t>
      </w:r>
      <w:r>
        <w:rPr>
          <w:rFonts w:eastAsia="IRNazanin" w:cs="IRNazanin"/>
          <w:b w:val="false"/>
          <w:bCs w:val="false"/>
          <w:i w:val="false"/>
          <w:iCs w:val="false"/>
          <w:color w:val="333333"/>
          <w:sz w:val="20"/>
          <w:szCs w:val="20"/>
        </w:rPr>
        <w:t>16/223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الاسراء،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خطبه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اشعری،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حسنی،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ولوی،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 صابری،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لاشئی،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بغدادی</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حسنی،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نیز تفصیل معنای ارجاء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الرسائل،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حسنی،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صابری،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ناصف حسینی،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مشکور،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ولوی،</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حسنی،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التبصیر فی‌الدّین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اشعری،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صابری،</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صابری،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گرایش به الحاد و اباحی‌گری</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لاشئی،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اختلاف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الرجال به 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به 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نوبختی و اشعری</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لاشئی،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 به نقل از نوبختی، اشعری و سعدبن‌عبدالله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25/256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طوسی</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64/66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متعدد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الایمان و الاسلام،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الاسلام یحقن به الدم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w:t>
      </w:r>
      <w:r>
        <w:rPr>
          <w:rFonts w:eastAsia="IRNazanin" w:cs="IRNazanin"/>
          <w:b w:val="false"/>
          <w:bCs w:val="false"/>
          <w:i w:val="false"/>
          <w:iCs w:val="false"/>
          <w:color w:val="333333"/>
          <w:sz w:val="20"/>
          <w:szCs w:val="20"/>
        </w:rPr>
        <w:t>65/270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65/270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تمایز علم رجال و دانش تراجم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خامنه‌ای، مقاله‌ی چهار کتاب اصلی علم رجال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 شانه‌چی، علم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نیشابوری،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فهرست به 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اختیارالرّجال، به رقم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w:t>
      </w:r>
      <w:r>
        <w:rPr>
          <w:rFonts w:eastAsia="IRNazanin" w:cs="IRNazanin"/>
          <w:b w:val="false"/>
          <w:bCs w:val="false"/>
          <w:i w:val="false"/>
          <w:iCs w:val="false"/>
          <w:color w:val="333333"/>
          <w:sz w:val="20"/>
          <w:szCs w:val="20"/>
        </w:rPr>
        <w:t>48/250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رد مذهب الواقفه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ضمنآ در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جلد مرحوم مجلسی برخورد امام رضا علیه السلام وعلمای شیعه را در معرّفی و رسوا کردن واقفه آورده است و خصوصآ نقش آنان را در جعل حدیث توضیحمی‌دهد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باید توجه داشت تکذیب امام رضا علیه السلام در مورد واقفه فقط از حیث اعتقادات آنان بود، نه میراثفرهنگی آنان که از امامین صادقین علیهما السلام در اختیار داشتند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اختیارالرجال، به رقم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الغلات فی وقت أبیمحمّدالعسکری علیه السلام منهم علیّبن‌مسعود حسکه و القاسم‌بن‌یقطین القمیان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 به قولی مؤسّس علم رجال در شیعه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رجال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مامقانی، غفاری،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دهخدا، ماده کش</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شیخ طوسی، فهرست، به 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 آشوب، به رقم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تهرانی،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معرفة 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 معرفة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الاسانید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عبدالله‌بن سبا، بهبودی معرفة‌الحدیث،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معرفة‌الحدیث،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غفاری،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 الحدیث فی الاسلام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اختیارالرجال، به 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به 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10/100</w:t>
      </w:r>
      <w:r>
        <w:rPr>
          <w:rFonts w:ascii="IRNazanin" w:hAnsi="IRNazanin" w:eastAsia="IRNazanin"/>
          <w:b w:val="false"/>
          <w:b w:val="false"/>
          <w:bCs w:val="false"/>
          <w:i w:val="false"/>
          <w:i w:val="false"/>
          <w:iCs w:val="false"/>
          <w:color w:val="333333"/>
          <w:sz w:val="20"/>
          <w:sz w:val="20"/>
          <w:szCs w:val="20"/>
          <w:rtl w:val="true"/>
        </w:rPr>
        <w:t xml:space="preserve">، قمی،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اردبیلی،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تستری،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تحقیقی استاد شبیر زنجانی، مجله‌ی نور علم دوره‌ی اوّل شماره‌ی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به 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به 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مجلسی،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کشف الغمه،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نجاشی مهم‌ترین کتاب رجالی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سیّد علی میرشریفی مندرج در مجله‌ینورعلم دوره‌ی سوم شماره‌ی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به 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ترجمه‌ی حسن‌بن‌سعید اهوازی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بهذه الکتب غیر واحد من اصحابنا من طرقکثیره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فمنها ما کتب الیّ به ابوالعبّاس احمدبن‌علی‌بن‌نوح السیرافی رحمة‌الله فی جواب کتابی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همانجا، 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ترجمه‌ی حسین‌بن‌عنبسه صوفی با 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بخط ابن‌نوح فیما وصیّ الی منکتبه، حدثنا الحسین‌بن‌علی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رقم‌های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از مشایخ نجاشی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مقدّمه‌ی رجال نجاشی به تصحیح محمّد جواد نائینی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به رقم‌های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ترجمه او به 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استاذنا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شیخنا و من استفدنا منه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شیخ طوسی، رجال،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لسان المیزان،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معرفة 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به 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شریفی، میرعلی، مقاله‌ی رجال نجاشی مهم‌ترین کتاب رجالی شیعه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شبیری زنجانی، مقدّمه‌ی رجال نجاشی،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به 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اختیار معرفة الرجال، مقدّمه‌ی کتاب</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تذکّر این نکته سودمند است که کتاب‌های فهرست و رجال موضوعآ با یکدیگر تفاوت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در کتب رجالی، هدف اصلی آشناشدن با اوصاف و احوال راوی است و اگر از کتاب‌های آنان یادمی‌شود به صورت بالعرض و تبعی است و معمولا مسائل مهم در کتب رجالی، عبارت از روشن کردنوضعیّت راویان از نظر طبقه، توثیق یا تضعیف و نیز ذکر موالید و وفیات می‌باشد، برعکس در کتب فهرستهدف مؤلّف معرّفی کتب و مؤلّفاتی است که ارباب تصنیف نگاشته‌اند و در این گونه کتب جرح و تعدیلروات، با توجّه به طبقات و دیگر مسائل رجالی موضوعیت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میرشریفی،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رجالنجاشی مهم‌ترین کتاب رجالی شیعه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به 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فهرست،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را دقیقآ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معرفة 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مسودات ابن‌الغضائری</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به 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به رقم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ضمنآ نجاشی سند را ذکر کرده است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به 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به 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قلیل الحدیث از الفاظ جرح نیست امّا همین قدر می‌رساند که شخص در امر حدیث مایه‌ای به همنرسانده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به رقم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فهرست،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قربانی،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از قول میرداماد در کتاب کلیّات فی علم الرجال،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موردابن‌الغضائری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الّذی قیل فیه قل ان یسلم احدآ من جرحه أو ینجو ثقة من قدحه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معرفة 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شیخ آغابزرگ در الذریعه،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ابن‌الغضائریؤبه الضعفاء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قرن هفتم سیّدبنطاووس این کتاب را که منسوب به ابن‌الغضائری می‌باشد،بدون هیچ‌گونه سماع و قرائتی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این کتاب در اجازات مشایخ حدیثی به ثبت نرسیده وساحت ابن‌الغضائری از انتساب به این کتاب مبرّا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خویی نیز معتقد است که کتاب رجالابن‌الغضائری از مواردی است که عدّه‌ای آن را پرداخته و به نام ابن‌الغضائری رواج داده‌اند در این مورد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5/145</w:t>
      </w:r>
      <w:r>
        <w:rPr>
          <w:rFonts w:ascii="IRNazanin" w:hAnsi="IRNazanin" w:eastAsia="IRNazanin"/>
          <w:b w:val="false"/>
          <w:b w:val="false"/>
          <w:bCs w:val="false"/>
          <w:i w:val="false"/>
          <w:i w:val="false"/>
          <w:iCs w:val="false"/>
          <w:color w:val="333333"/>
          <w:sz w:val="20"/>
          <w:sz w:val="20"/>
          <w:szCs w:val="20"/>
          <w:rtl w:val="true"/>
        </w:rPr>
        <w:t xml:space="preserve">، باید توجّه نمود که منظور از شیخ فاضل نمی‌تواند شیخ مفید باشد زیرا بسیاری از آثارشیخ طوسی که به درخواست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بعد از وفات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یافته است،چنان‌که منظور از شیخ فاضل، قاضی عبدالعزیزبن البراج نیز نمی‌تواند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قاضی نامبرده متوفی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هجری است و در عین حال در ردیف معمّرین نیز یاد نشده است و اگر در نظر گیریم شیخ طوسی نگارش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حیات شیخ مفید و در سن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آغاز نمود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زمان، زمانی است که قاضینامبرده در شمار اطفال و یا حداکثر شاگردان شیخ طوسی بوده نه آن که بتواند تکلیفی برای شیخ ایجاد کندیا سبک و سیره‌ای پیشنهاد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نکته‌ی دیگر آن که قاضی ابن‌البراج از منکران حجیّت خبر واحد، و دراین مطلب پیرو مکتب شیخ مفید و سیّد مرتضی بوده است در صورتی که شیخ طوسی معتقد به حجیّتخبر واحد بوده و کتاب‌های تهذیب و استبصار را بر این پایه نوشته است و این نیز قرینه‌ای است که نشانمی‌دهد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به عنوان مشوّق شیخ طوسی، نمی‌تواند قاضی ابن‌البراج باشد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بحرالعلوم، مقدّمه‌ی رجال الطوسی،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 محمّد باقر، گزیده‌ی تهذیب، مقدّمه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می‌شود که بعد از معرّفی آثار رجالی شیخ طوسی مقایسه‌ای بین رجال نجاشی وفهرست شیخ طوسی از نظر خواهد گذشت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خامنه‌ای،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فهرست، به 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نجاشی، به رقم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محمّدصادق، مقدّمة رجال الطوسی،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محمّدصادق، مقدّمه‌ی رجال الطوسی،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محمّدصادق، مقدّمه رجال الطوسی،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رقم‌های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صورت که در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امام رضا علیه السلام در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هادی علیه السلام در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از اصحاب عسکری علیه السلام و در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فیمن لم یروعن الائمّه علیهم السلام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مفصّل این مسأله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 معرفة الحدیث، معارف، پژوهشی در تاریخ حدیث شیعه،</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بعد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به رقم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نائینی،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فهرست،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موارد در کتاب نجاشی 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بالغ می‌گردد که آقای محمّدباقر بهبودی در کتاب معرفة الحدیثبه استخراج آنها اقدام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بحرالعلوم،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 بغداد درعصر شیخ طوسی</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عبدالعزیز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منتجب‌الدین،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ابن زین‌الدین،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ترحینی،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روضات الجنات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زین‌الدین، به 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مرعی،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ابن‌داوود حلّی،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بیشتر از این فوائد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ستایش،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دقیق از این اشکلات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رحمان ستایش،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صادق، مقدّمه خلاصة الاقوال،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مرعلی،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اختلافات دو کتاب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رحمان ستایش،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شناخت تفصیلی این کتب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ستایش،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ستایش،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اقسام اشکالات و اشتباهات تنقیح‌المقال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ستایش،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بیشتر از کتاب معجم رجال الحدیث و آثار جنبی آن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ستایش،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آشنایی با برخی از این کتب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ستایش،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کتب تحقیقیرجالی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فیروزآبادی،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 انیس و دیگران،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xml:space="preserve">؛ ابولاوی،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جاثیه،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الاعظمی، معجم مصطلحات الحدیث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الاعظمی،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ابولاوی،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ابن‌عبدالله،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الجدیع،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جدیدی نژاد،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فیروزآبادی،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ابن‌منظور، </w:t>
      </w:r>
      <w:r>
        <w:rPr>
          <w:rFonts w:eastAsia="IRNazanin" w:cs="IRNazanin"/>
          <w:b w:val="false"/>
          <w:bCs w:val="false"/>
          <w:i w:val="false"/>
          <w:iCs w:val="false"/>
          <w:color w:val="333333"/>
          <w:sz w:val="20"/>
          <w:szCs w:val="20"/>
        </w:rPr>
        <w:t>11/432</w:t>
      </w:r>
      <w:r>
        <w:rPr>
          <w:rFonts w:ascii="IRNazanin" w:hAnsi="IRNazanin" w:eastAsia="IRNazanin"/>
          <w:b w:val="false"/>
          <w:b w:val="false"/>
          <w:bCs w:val="false"/>
          <w:i w:val="false"/>
          <w:i w:val="false"/>
          <w:iCs w:val="false"/>
          <w:color w:val="333333"/>
          <w:sz w:val="20"/>
          <w:sz w:val="20"/>
          <w:szCs w:val="20"/>
          <w:rtl w:val="true"/>
        </w:rPr>
        <w:t xml:space="preserve">؛ انیس و دیگران،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w:t>
      </w:r>
      <w:r>
        <w:rPr>
          <w:rFonts w:eastAsia="IRNazanin" w:cs="IRNazanin"/>
          <w:b w:val="false"/>
          <w:bCs w:val="false"/>
          <w:i w:val="false"/>
          <w:iCs w:val="false"/>
          <w:color w:val="333333"/>
          <w:sz w:val="20"/>
          <w:szCs w:val="20"/>
        </w:rPr>
        <w:t>11/430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11/433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ابوشبهه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Pr>
        <w:t>10/680</w:t>
      </w:r>
      <w:r>
        <w:rPr>
          <w:rFonts w:ascii="IRNazanin" w:hAnsi="IRNazanin" w:eastAsia="IRNazanin"/>
          <w:b w:val="false"/>
          <w:b w:val="false"/>
          <w:bCs w:val="false"/>
          <w:i w:val="false"/>
          <w:i w:val="false"/>
          <w:iCs w:val="false"/>
          <w:color w:val="333333"/>
          <w:sz w:val="20"/>
          <w:sz w:val="20"/>
          <w:szCs w:val="20"/>
          <w:rtl w:val="true"/>
        </w:rPr>
        <w:t xml:space="preserve">؛ زمخشری،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ابن‌عبداللّطیف،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ابن‌ملقن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عتر؛ سیوطی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مامقانی،</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مرعی،</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مدخل، منابع</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بشیر نصر،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الداحم،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خلیفه،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مبارکفوری،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ابولاوی،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ابوشهبه،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الاعظمی،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ابن‌ابی‌الحدید،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عتر، منهج النقد فی علوم الحدیث،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؛جبوری،</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؛الحاج‌حسن،</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؛حاکم نیشابوری،</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؛بشیرنصر،</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ابوریه،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الرجال به رقم‌های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الرجال به رقم‌های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الرجال به رقم‌های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کلینی،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ابن‌ماجه،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ابن‌حجر، لسان المیزان،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الکنوی الهندی،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اعظمی، دراسات فیالجرح و التعدیل،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مقبول الاهدل،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ابولاوی،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لسان المیزان،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ابن‌صلاح،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جزائری،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الصباغ،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صالح،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عبدالعال،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حاجی خلیفه،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بشیر نصر،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عبدالعال،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مقبولی الاهدل،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السلفی،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عجاج خطیب، اصول الحدیث، علومه ومصطلحه،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عراقی،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ابولاوی،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اعظمی، معجم مصطلحات الحدیث،</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صبحی صالح،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شهید ثانی،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خطیب بغدادی،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ابن‌صلاح،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شهید ثانی،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مامقانی،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الداحم،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السلفی،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الجدیع،</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اعظمی، دراسات فی الجرح و التعدیل،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صبحی صالح،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مرعی،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مامقانی،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 المعتبره فی الراوی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شهیدثانی،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مامقانی،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عدّه‌ای از بزرگان مذهب، فضلی،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مامقانی،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مرعی،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فضلی،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همانجاها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به 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به 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طوسی، اختیار الرجال به رقم‌های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ابن‌صلاح،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نظر کثیر یا اکثر دانشمندان ؛ العمری،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نخبة‌الکفر،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کیرانوی،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ابوشهبه،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نخبة‌الفکر،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ابوشهبه،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ابن‌ملقن،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قاسمی،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کیرانوی،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هروی قاری،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اندجانی،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ابوشهبه،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ایّوب،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الاعظمی، دراسات فی الجرح و التعدیل،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نخبة الفکر،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کیرانوی،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مواضع متعدّد از جمله رقم‌های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مامقانی،</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بهبودی،</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ابن‌حجر،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مامقانی،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صالح،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نزدیک به همین معنا حاکمنیشابوری،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ابن‌صلاح،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ابوبکر باقلانی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ابولاوی،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عدة الاصول،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ایوب،</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السلفی،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صبحی صالح،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ابوشهبه،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ابن‌عبداللطیف،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ابولاوی،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هاشم،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خطیب،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ابن‌منظور </w:t>
      </w:r>
      <w:r>
        <w:rPr>
          <w:rFonts w:eastAsia="IRNazanin" w:cs="IRNazanin"/>
          <w:b w:val="false"/>
          <w:bCs w:val="false"/>
          <w:i w:val="false"/>
          <w:iCs w:val="false"/>
          <w:color w:val="333333"/>
          <w:sz w:val="20"/>
          <w:szCs w:val="20"/>
        </w:rPr>
        <w:t>7/346</w:t>
      </w:r>
      <w:r>
        <w:rPr>
          <w:rFonts w:ascii="IRNazanin" w:hAnsi="IRNazanin" w:eastAsia="IRNazanin"/>
          <w:b w:val="false"/>
          <w:b w:val="false"/>
          <w:bCs w:val="false"/>
          <w:i w:val="false"/>
          <w:i w:val="false"/>
          <w:iCs w:val="false"/>
          <w:color w:val="333333"/>
          <w:sz w:val="20"/>
          <w:sz w:val="20"/>
          <w:szCs w:val="20"/>
          <w:rtl w:val="true"/>
        </w:rPr>
        <w:t xml:space="preserve">؛ فیروزآبادی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اعظمی، دراسات فی الجرح و التعدیل،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عجاج خطیب،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صبحی صالح،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؛السلفی،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ابولاوی،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اعظمی، دراسات فی الجرح و التعدیل،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السلفی،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ابولاوی،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مامقانی،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العمری،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الجدیع،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الرجال به 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بهبودی، معرفة‌الحدیث،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معارف، پژوهشی در تاریخ حدیث شیعه،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الجدیع،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بهبودی، معرفة الحدیث،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الجدیع،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بهبودی، معرفة الحدیث،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رقم‌های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ابن‌صلاح،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من خلط فی آخر عمره من الثقات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اعظمی، دراسات فی الجرح و التعدیل،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شهید ثانی،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الحرش،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؛ابولاوی،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اعظمی، دراسات فی الجرح و التعدیل،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شهید ثانی،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ابن‌عبداللطیف،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ابن‌صلاح،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ابن‌عبداللطیف،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ابن‌ملقن،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اعظمی، در اسات فی الجرح و التعدیل،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ابن‌عبداللطیف،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العمری،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خطیب،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به رقم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بهبودی،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الفاضحه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ابن‌عبداللطیف،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عمری،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ابولاوی،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الجدیع،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عمر هاشم،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ابن‌صلاح،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صبحی صالح،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ابن‌صلاح،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عجاج خطیب،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هاشم،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ابن‌صلاح،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ابن‌عبداللطیف،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عراقی،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معبد عبدالکریم،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شهید ثانی،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به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به 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ابن‌عبداللطیف،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اعظمی، دراسات فی الجرح والتعدیل،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شیخ طوسی در خلاف وعده دیگری از علما از جمله شافعی، ابن‌صلاح،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؛عراقی،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کیرانوی،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شهید ثانی،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ابن‌صلاح،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خطیب بغدادی،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اللکنوی الهندی،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الاعظمی دراسات فی الجرح والتعدیل،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عراقی، </w:t>
      </w:r>
      <w:r>
        <w:rPr>
          <w:rFonts w:eastAsia="IRNazanin" w:cs="IRNazanin"/>
          <w:b w:val="false"/>
          <w:bCs w:val="false"/>
          <w:i w:val="false"/>
          <w:iCs w:val="false"/>
          <w:color w:val="333333"/>
          <w:sz w:val="20"/>
          <w:szCs w:val="20"/>
        </w:rPr>
        <w:t>1/3004</w:t>
      </w:r>
      <w:r>
        <w:rPr>
          <w:rFonts w:ascii="IRNazanin" w:hAnsi="IRNazanin" w:eastAsia="IRNazanin"/>
          <w:b w:val="false"/>
          <w:b w:val="false"/>
          <w:bCs w:val="false"/>
          <w:i w:val="false"/>
          <w:i w:val="false"/>
          <w:iCs w:val="false"/>
          <w:color w:val="333333"/>
          <w:sz w:val="20"/>
          <w:sz w:val="20"/>
          <w:szCs w:val="20"/>
          <w:rtl w:val="true"/>
        </w:rPr>
        <w:t xml:space="preserve">؛ الجدیع،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کیرانوی،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شهید ثانی،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مامقانی،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؛تهانوی،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الاهدل،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اعظمی، معجم مصطلحات الحدیث،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همو، دراسات فی الجرح و التعدیل،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جبوری،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معبد عبدالکریم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و عبارات الجرح و التعدیل بین الافراد و الترکیب و التکریر ودلالة کل منها علی حال الراوی و المروی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شهید ثانی،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الفاظ التعدیل،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الفاظ الجرح، مامقانی،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 المدح</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الفاظ الذم و القدح، بهبودی، معرفة الحدیث،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الفاظ الجرح، فضلی،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مرعی،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ابن‌صلاح،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فی الفاظ الجرح و التعدیل، اعظمی، دراسات فی الجرحو التعدیل،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الفاظ الجرح و التعدیل، کیرانوی،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الفاظ الجرح و التعدیل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حسن،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؛الفاظ الجرح و التعدیل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معبد، عبدالکریم،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بهبودی، معرفة الحدیث،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الفاظ الجرح، مامقانی،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الفاظ الذم والقدح</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رازی،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طبقات الرواة، خطیب بغدادی،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مختلف، معبدعبدالکریم، کتاب الفاظ و عبارات الجرح و التعدیل، مامقانی، </w:t>
      </w:r>
      <w:r>
        <w:rPr>
          <w:rFonts w:eastAsia="IRNazanin" w:cs="IRNazanin"/>
          <w:b w:val="false"/>
          <w:bCs w:val="false"/>
          <w:i w:val="false"/>
          <w:iCs w:val="false"/>
          <w:color w:val="333333"/>
          <w:sz w:val="20"/>
          <w:szCs w:val="20"/>
        </w:rPr>
        <w:t>2/140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کیرانوی،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ربّانی،</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اعظمی، دراسات فی الجرح و التعدیل،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کشف الاصطلاحات، الاشقر،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؛ابولاوی،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فقه عبارات و الفاظ توثیق 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عبارات و الفاظ جرح</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ابن‌ابی‌حاتم،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ابن‌صلاح،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نووی، سیوطی، تدریب الراوی،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اعظمی، دراسات فی الجرح و التعدیل،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ابوشهبه،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ابولاوی،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عراقی،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عتر، اصول الجرح و التعدیل،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اندجانی،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اعظمی، معجم مصطلحاتالحدیث،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جبوری،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بشیر نصر،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تقریب التهذیب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الاشقر،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الرواة عند ابن‌حجر فیالتقریب</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را نک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تقریب التهذیب،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عجاج خطیب، اصول الحدیث، علومه ومصطلحه،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صالح،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الاشقر،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قطّان،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کیرانوی،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ابوشهبه،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محمّد شاکر،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الاشقر،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قطّان،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تفاوت؛ کیرانوی،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را با اندکی اختلافات در برخی از مراتب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ابن‌صلاح،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سیوطی، تدریب الراوی،</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جبوری،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کیرانوی،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قطّان،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الاشقر،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صالح،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از قول ابن‌حجر؛ عجاج خطیب،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ابوشهبه،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بشیر نصر،</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لکنوی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قول سخاوی در فتح المغیث؛ قطّان،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همانجاها، کیرانوی،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عجاج خطیب، اصول الحدیث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ابوشهبه،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به رقم‌های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به 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به 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الفهرست به 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نیز صور دیگر جرح و تعدیل‌های قابل جمع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الخطیب، اصول الحدیث،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الرجال،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ابن‌عبداللطیف،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 من العالم الواحد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خطیب،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عثمانی تهانوی،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ابن‌صلاح،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ابن‌حجر،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شیخ طوسی، 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شهید ثانی،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عبدالصمد،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قاسمی،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کیرانوی،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عجاجخطیب،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ابن‌عبداللطیف،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ابولاوی،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بازمول،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عتر،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ابن‌حجر،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همو، لسان‌المیزان،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ابن‌صلاح،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کیرانوی،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قاسمی،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شیخ طوسی، المبسوط، </w:t>
      </w:r>
      <w:r>
        <w:rPr>
          <w:rFonts w:eastAsia="IRNazanin" w:cs="IRNazanin"/>
          <w:b w:val="false"/>
          <w:bCs w:val="false"/>
          <w:i w:val="false"/>
          <w:iCs w:val="false"/>
          <w:color w:val="333333"/>
          <w:sz w:val="20"/>
          <w:szCs w:val="20"/>
        </w:rPr>
        <w:t>8/107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w:t>
      </w:r>
      <w:r>
        <w:rPr>
          <w:rFonts w:eastAsia="IRNazanin" w:cs="IRNazanin"/>
          <w:b w:val="false"/>
          <w:bCs w:val="false"/>
          <w:i w:val="false"/>
          <w:iCs w:val="false"/>
          <w:color w:val="333333"/>
          <w:sz w:val="20"/>
          <w:szCs w:val="20"/>
        </w:rPr>
        <w:t>4/768</w:t>
      </w:r>
      <w:r>
        <w:rPr>
          <w:rFonts w:ascii="IRNazanin" w:hAnsi="IRNazanin" w:eastAsia="IRNazanin"/>
          <w:b w:val="false"/>
          <w:b w:val="false"/>
          <w:bCs w:val="false"/>
          <w:i w:val="false"/>
          <w:i w:val="false"/>
          <w:iCs w:val="false"/>
          <w:color w:val="333333"/>
          <w:sz w:val="20"/>
          <w:sz w:val="20"/>
          <w:szCs w:val="20"/>
          <w:rtl w:val="true"/>
        </w:rPr>
        <w:t xml:space="preserve">؛علّامه حلّی،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جدیع،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النجّار،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ابن‌صلاح،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یک نظر، قاسمی،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حسن،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قاسمی،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از قول شعرانی؛ اعظمی، دراسات فی الجرح و التعدیل،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قاسمی،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بشیر نصر،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عثمانی تهانوی،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تهذیب التهذیب، </w:t>
      </w:r>
      <w:r>
        <w:rPr>
          <w:rFonts w:eastAsia="IRNazanin" w:cs="IRNazanin"/>
          <w:b w:val="false"/>
          <w:bCs w:val="false"/>
          <w:i w:val="false"/>
          <w:iCs w:val="false"/>
          <w:color w:val="333333"/>
          <w:sz w:val="20"/>
          <w:szCs w:val="20"/>
        </w:rPr>
        <w:t>7/273</w:t>
      </w:r>
      <w:r>
        <w:rPr>
          <w:rFonts w:ascii="IRNazanin" w:hAnsi="IRNazanin" w:eastAsia="IRNazanin"/>
          <w:b w:val="false"/>
          <w:b w:val="false"/>
          <w:bCs w:val="false"/>
          <w:i w:val="false"/>
          <w:i w:val="false"/>
          <w:iCs w:val="false"/>
          <w:color w:val="333333"/>
          <w:sz w:val="20"/>
          <w:sz w:val="20"/>
          <w:szCs w:val="20"/>
          <w:rtl w:val="true"/>
        </w:rPr>
        <w:t xml:space="preserve">؛ محمّد النجار،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الحاج حسن،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بازمول،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بازمول،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عجاج خطیب،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ابوشهبه،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سبکی،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اعظمی، دراسات فی الجرح و التعدیل،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لکهنوی هندی،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عراقی،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؛یوسف الجدیع،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خطیب، اصول الحدیث،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فضلی،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بحرالعلوم،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نائینی،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معارف، مقایسه‌ی دیدگاه‌های رجالی نجاشی وشیخ طوسی،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اصول الجرح‌والتعدیل،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همو، منهج‌النقد،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اعظمی، دراسات‌فی‌الجرح‌والتعدیل،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اصول الجرح‌والتعدیل،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عجاج خطیب،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اعظمی، دراسات‌فی‌الجرح‌والتعدیل،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اعظمی، دراسات فی الجرح و التعدیل،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منهج النقد فی علوم الحدیث،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همو، اصول الجرح و التعدیل،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عجاج خطیب،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اصول الجرح و التعدیل،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سیوطی،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ابوشهبه،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الاهدل،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اعظمی، دراسات فی الجرح و التعدیل،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ابولاوی،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منهج النقد فی علوم الحدیث،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اللکنوی الهندی،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سخاوی در فتحالمغیث؛ ابولاوی،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الجدیع،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به 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بیشتر آثار رجالی اهل سنّت و اقسام آن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جبوری،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معارف، تاریخ عمومیحدیث،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رجال و بررسی جرح و تعدیل راویان، همو، جرح و تعدیل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مدخلدانشنامه جهان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10/198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 تهرانی،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footnotes" Target="footnotes.xml"/><Relationship Id="rId310" Type="http://schemas.openxmlformats.org/officeDocument/2006/relationships/numbering" Target="numbering.xml"/><Relationship Id="rId311" Type="http://schemas.openxmlformats.org/officeDocument/2006/relationships/fontTable" Target="fontTable.xml"/><Relationship Id="rId312" Type="http://schemas.openxmlformats.org/officeDocument/2006/relationships/settings" Target="settings.xml"/><Relationship Id="rId3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317</Pages>
  <Words>70191</Words>
  <Characters>278392</Characters>
  <CharactersWithSpaces>353493</CharactersWithSpaces>
  <Paragraphs>3428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2026-08-17T21:33:17Z</dcterms:created>
  <dc:creator>ghaemiyeh.com</dc:creator>
  <dc:description/>
  <dc:language>en-US</dc:language>
  <cp:lastModifiedBy/>
  <dcterms:modified xsi:type="dcterms:W3CDTF">2026-08-18T01:03:31Z</dcterms:modified>
  <cp:revision>1</cp:revision>
  <dc:subject/>
  <dc:title>شناخت حدیث مبانی فهم متن - اصول نقد سند</dc:title>
</cp:coreProperties>
</file>

<file path=docProps/custom.xml><?xml version="1.0" encoding="utf-8"?>
<Properties xmlns="http://schemas.openxmlformats.org/officeDocument/2006/custom-properties" xmlns:vt="http://schemas.openxmlformats.org/officeDocument/2006/docPropsVTypes"/>
</file>