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جبر و تفویض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43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45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47_1395250215">
            <w:r>
              <w:rPr>
                <w:webHidden/>
                <w:rStyle w:val="IndexLink"/>
                <w:rtl w:val="true"/>
              </w:rPr>
              <w:t>نظرات مشهور</w:t>
            </w:r>
            <w:r>
              <w:rPr>
                <w:rStyle w:val="IndexLink"/>
                <w:rtl w:val="true"/>
              </w:rPr>
              <w:tab/>
            </w:r>
            <w:r>
              <w:rPr>
                <w:rStyle w:val="IndexLink"/>
              </w:rPr>
              <w:t>5</w:t>
            </w:r>
          </w:hyperlink>
        </w:p>
        <w:p>
          <w:pPr>
            <w:pStyle w:val="Contents2"/>
            <w:tabs>
              <w:tab w:val="clear" w:pos="8743"/>
              <w:tab w:val="right" w:pos="9026" w:leader="dot"/>
            </w:tabs>
            <w:rPr/>
          </w:pPr>
          <w:hyperlink w:anchor="__RefHeading___Toc6949_1395250215">
            <w:r>
              <w:rPr>
                <w:webHidden/>
                <w:rStyle w:val="IndexLink"/>
                <w:rtl w:val="true"/>
              </w:rPr>
              <w:t>وجدان و عقل فطری</w:t>
            </w:r>
            <w:r>
              <w:rPr>
                <w:rStyle w:val="IndexLink"/>
                <w:rtl w:val="true"/>
              </w:rPr>
              <w:tab/>
            </w:r>
            <w:r>
              <w:rPr>
                <w:rStyle w:val="IndexLink"/>
              </w:rPr>
              <w:t>6</w:t>
            </w:r>
          </w:hyperlink>
        </w:p>
        <w:p>
          <w:pPr>
            <w:pStyle w:val="Contents3"/>
            <w:tabs>
              <w:tab w:val="clear" w:pos="8459"/>
              <w:tab w:val="right" w:pos="9026" w:leader="dot"/>
            </w:tabs>
            <w:rPr/>
          </w:pPr>
          <w:hyperlink w:anchor="__RefHeading___Toc6951_1395250215">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6953_1395250215">
            <w:r>
              <w:rPr>
                <w:webHidden/>
                <w:rStyle w:val="IndexLink"/>
                <w:rtl w:val="true"/>
              </w:rPr>
              <w:t xml:space="preserve">آیات </w:t>
            </w:r>
            <w:r>
              <w:rPr>
                <w:rStyle w:val="IndexLink"/>
                <w:rtl w:val="true"/>
              </w:rPr>
              <w:t>:</w:t>
              <w:tab/>
            </w:r>
            <w:r>
              <w:rPr>
                <w:rStyle w:val="IndexLink"/>
              </w:rPr>
              <w:t>8</w:t>
            </w:r>
          </w:hyperlink>
        </w:p>
        <w:p>
          <w:pPr>
            <w:pStyle w:val="Contents3"/>
            <w:tabs>
              <w:tab w:val="clear" w:pos="8459"/>
              <w:tab w:val="right" w:pos="9026" w:leader="dot"/>
            </w:tabs>
            <w:rPr/>
          </w:pPr>
          <w:hyperlink w:anchor="__RefHeading___Toc6955_1395250215">
            <w:r>
              <w:rPr>
                <w:webHidden/>
                <w:rStyle w:val="IndexLink"/>
                <w:rtl w:val="true"/>
              </w:rPr>
              <w:t>آیات با عناوین کلّی</w:t>
            </w:r>
            <w:r>
              <w:rPr>
                <w:rStyle w:val="IndexLink"/>
                <w:rtl w:val="true"/>
              </w:rPr>
              <w:t>:</w:t>
              <w:tab/>
            </w:r>
            <w:r>
              <w:rPr>
                <w:rStyle w:val="IndexLink"/>
              </w:rPr>
              <w:t>9</w:t>
            </w:r>
          </w:hyperlink>
        </w:p>
        <w:p>
          <w:pPr>
            <w:pStyle w:val="Contents3"/>
            <w:tabs>
              <w:tab w:val="clear" w:pos="8459"/>
              <w:tab w:val="right" w:pos="9026" w:leader="dot"/>
            </w:tabs>
            <w:rPr/>
          </w:pPr>
          <w:hyperlink w:anchor="__RefHeading___Toc6957_1395250215">
            <w:r>
              <w:rPr>
                <w:webHidden/>
                <w:rStyle w:val="IndexLink"/>
                <w:rtl w:val="true"/>
              </w:rPr>
              <w:t>راهنمائی مهم</w:t>
            </w:r>
            <w:r>
              <w:rPr>
                <w:rStyle w:val="IndexLink"/>
                <w:rtl w:val="true"/>
              </w:rPr>
              <w:t>:</w:t>
              <w:tab/>
            </w:r>
            <w:r>
              <w:rPr>
                <w:rStyle w:val="IndexLink"/>
              </w:rPr>
              <w:t>10</w:t>
            </w:r>
          </w:hyperlink>
        </w:p>
        <w:p>
          <w:pPr>
            <w:pStyle w:val="Contents3"/>
            <w:tabs>
              <w:tab w:val="clear" w:pos="8459"/>
              <w:tab w:val="right" w:pos="9026" w:leader="dot"/>
            </w:tabs>
            <w:rPr/>
          </w:pPr>
          <w:hyperlink w:anchor="__RefHeading___Toc6959_1395250215">
            <w:r>
              <w:rPr>
                <w:webHidden/>
                <w:rStyle w:val="IndexLink"/>
                <w:rtl w:val="true"/>
              </w:rPr>
              <w:t>اختیار، و نفی جبر و تفویض در حدیث</w:t>
            </w:r>
            <w:r>
              <w:rPr>
                <w:rStyle w:val="IndexLink"/>
                <w:rtl w:val="true"/>
              </w:rPr>
              <w:tab/>
            </w:r>
            <w:r>
              <w:rPr>
                <w:rStyle w:val="IndexLink"/>
              </w:rPr>
              <w:t>11</w:t>
            </w:r>
          </w:hyperlink>
        </w:p>
        <w:p>
          <w:pPr>
            <w:pStyle w:val="Contents2"/>
            <w:tabs>
              <w:tab w:val="clear" w:pos="8743"/>
              <w:tab w:val="right" w:pos="9026" w:leader="dot"/>
            </w:tabs>
            <w:rPr/>
          </w:pPr>
          <w:hyperlink w:anchor="__RefHeading___Toc6961_1395250215">
            <w:r>
              <w:rPr>
                <w:webHidden/>
                <w:rStyle w:val="IndexLink"/>
                <w:rtl w:val="true"/>
              </w:rPr>
              <w:t>و اما متن حدیث</w:t>
            </w:r>
            <w:r>
              <w:rPr>
                <w:rStyle w:val="IndexLink"/>
                <w:rtl w:val="true"/>
              </w:rPr>
              <w:t>:</w:t>
              <w:tab/>
            </w:r>
            <w:r>
              <w:rPr>
                <w:rStyle w:val="IndexLink"/>
              </w:rPr>
              <w:t>12</w:t>
            </w:r>
          </w:hyperlink>
        </w:p>
        <w:p>
          <w:pPr>
            <w:pStyle w:val="Contents2"/>
            <w:tabs>
              <w:tab w:val="clear" w:pos="8743"/>
              <w:tab w:val="right" w:pos="9026" w:leader="dot"/>
            </w:tabs>
            <w:rPr/>
          </w:pPr>
          <w:hyperlink w:anchor="__RefHeading___Toc6963_1395250215">
            <w:r>
              <w:rPr>
                <w:webHidden/>
                <w:rStyle w:val="IndexLink"/>
                <w:rtl w:val="true"/>
              </w:rPr>
              <w:t>جبر</w:t>
            </w:r>
            <w:r>
              <w:rPr>
                <w:rStyle w:val="IndexLink"/>
                <w:rtl w:val="true"/>
              </w:rPr>
              <w:tab/>
            </w:r>
            <w:r>
              <w:rPr>
                <w:rStyle w:val="IndexLink"/>
              </w:rPr>
              <w:t>14</w:t>
            </w:r>
          </w:hyperlink>
        </w:p>
        <w:p>
          <w:pPr>
            <w:pStyle w:val="Contents3"/>
            <w:tabs>
              <w:tab w:val="clear" w:pos="8459"/>
              <w:tab w:val="right" w:pos="9026" w:leader="dot"/>
            </w:tabs>
            <w:rPr/>
          </w:pPr>
          <w:hyperlink w:anchor="__RefHeading___Toc6965_1395250215">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967_1395250215">
            <w:r>
              <w:rPr>
                <w:webHidden/>
                <w:rStyle w:val="IndexLink"/>
                <w:rtl w:val="true"/>
              </w:rPr>
              <w:t>جواب</w:t>
            </w:r>
            <w:r>
              <w:rPr>
                <w:rStyle w:val="IndexLink"/>
                <w:rtl w:val="true"/>
              </w:rPr>
              <w:t>:</w:t>
              <w:tab/>
            </w:r>
            <w:r>
              <w:rPr>
                <w:rStyle w:val="IndexLink"/>
              </w:rPr>
              <w:t>15</w:t>
            </w:r>
          </w:hyperlink>
        </w:p>
        <w:p>
          <w:pPr>
            <w:pStyle w:val="Contents3"/>
            <w:tabs>
              <w:tab w:val="clear" w:pos="8459"/>
              <w:tab w:val="right" w:pos="9026" w:leader="dot"/>
            </w:tabs>
            <w:rPr/>
          </w:pPr>
          <w:hyperlink w:anchor="__RefHeading___Toc6969_1395250215">
            <w:r>
              <w:rPr>
                <w:webHidden/>
                <w:rStyle w:val="IndexLink"/>
                <w:rtl w:val="true"/>
              </w:rPr>
              <w:t>دلیل عقلی</w:t>
            </w:r>
            <w:r>
              <w:rPr>
                <w:rStyle w:val="IndexLink"/>
                <w:rtl w:val="true"/>
              </w:rPr>
              <w:t>:</w:t>
              <w:tab/>
            </w:r>
            <w:r>
              <w:rPr>
                <w:rStyle w:val="IndexLink"/>
              </w:rPr>
              <w:t>16</w:t>
            </w:r>
          </w:hyperlink>
        </w:p>
        <w:p>
          <w:pPr>
            <w:pStyle w:val="Contents3"/>
            <w:tabs>
              <w:tab w:val="clear" w:pos="8459"/>
              <w:tab w:val="right" w:pos="9026" w:leader="dot"/>
            </w:tabs>
            <w:rPr/>
          </w:pPr>
          <w:hyperlink w:anchor="__RefHeading___Toc6971_1395250215">
            <w:r>
              <w:rPr>
                <w:webHidden/>
                <w:rStyle w:val="IndexLink"/>
                <w:rtl w:val="true"/>
              </w:rPr>
              <w:t>جواب</w:t>
            </w:r>
            <w:r>
              <w:rPr>
                <w:rStyle w:val="IndexLink"/>
                <w:rtl w:val="true"/>
              </w:rPr>
              <w:t>:</w:t>
              <w:tab/>
            </w:r>
            <w:r>
              <w:rPr>
                <w:rStyle w:val="IndexLink"/>
              </w:rPr>
              <w:t>16</w:t>
            </w:r>
          </w:hyperlink>
        </w:p>
        <w:p>
          <w:pPr>
            <w:pStyle w:val="Contents2"/>
            <w:tabs>
              <w:tab w:val="clear" w:pos="8743"/>
              <w:tab w:val="right" w:pos="9026" w:leader="dot"/>
            </w:tabs>
            <w:rPr/>
          </w:pPr>
          <w:hyperlink w:anchor="__RefHeading___Toc6973_1395250215">
            <w:r>
              <w:rPr>
                <w:webHidden/>
                <w:rStyle w:val="IndexLink"/>
                <w:rtl w:val="true"/>
              </w:rPr>
              <w:t>تفویض</w:t>
            </w:r>
            <w:r>
              <w:rPr>
                <w:rStyle w:val="IndexLink"/>
                <w:rtl w:val="true"/>
              </w:rPr>
              <w:tab/>
            </w:r>
            <w:r>
              <w:rPr>
                <w:rStyle w:val="IndexLink"/>
              </w:rPr>
              <w:t>16</w:t>
            </w:r>
          </w:hyperlink>
        </w:p>
        <w:p>
          <w:pPr>
            <w:pStyle w:val="Contents3"/>
            <w:tabs>
              <w:tab w:val="clear" w:pos="8459"/>
              <w:tab w:val="right" w:pos="9026" w:leader="dot"/>
            </w:tabs>
            <w:rPr/>
          </w:pPr>
          <w:hyperlink w:anchor="__RefHeading___Toc6975_139525021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977_1395250215">
            <w:r>
              <w:rPr>
                <w:webHidden/>
                <w:rStyle w:val="IndexLink"/>
                <w:rtl w:val="true"/>
              </w:rPr>
              <w:t>بطلان نظریه تفویض</w:t>
            </w:r>
            <w:r>
              <w:rPr>
                <w:rStyle w:val="IndexLink"/>
                <w:rtl w:val="true"/>
              </w:rPr>
              <w:tab/>
            </w:r>
            <w:r>
              <w:rPr>
                <w:rStyle w:val="IndexLink"/>
              </w:rPr>
              <w:t>17</w:t>
            </w:r>
          </w:hyperlink>
        </w:p>
        <w:p>
          <w:pPr>
            <w:pStyle w:val="Contents3"/>
            <w:tabs>
              <w:tab w:val="clear" w:pos="8459"/>
              <w:tab w:val="right" w:pos="9026" w:leader="dot"/>
            </w:tabs>
            <w:rPr/>
          </w:pPr>
          <w:hyperlink w:anchor="__RefHeading___Toc6979_1395250215">
            <w:r>
              <w:rPr>
                <w:webHidden/>
                <w:rStyle w:val="IndexLink"/>
                <w:rtl w:val="true"/>
              </w:rPr>
              <w:t>خلاصه حدیث</w:t>
            </w:r>
            <w:r>
              <w:rPr>
                <w:rStyle w:val="IndexLink"/>
                <w:rtl w:val="true"/>
              </w:rPr>
              <w:t>:</w:t>
              <w:tab/>
            </w:r>
            <w:r>
              <w:rPr>
                <w:rStyle w:val="IndexLink"/>
              </w:rPr>
              <w:t>19</w:t>
            </w:r>
          </w:hyperlink>
        </w:p>
        <w:p>
          <w:pPr>
            <w:pStyle w:val="Contents2"/>
            <w:tabs>
              <w:tab w:val="clear" w:pos="8743"/>
              <w:tab w:val="right" w:pos="9026" w:leader="dot"/>
            </w:tabs>
            <w:rPr/>
          </w:pPr>
          <w:hyperlink w:anchor="__RefHeading___Toc6981_1395250215">
            <w:r>
              <w:rPr>
                <w:webHidden/>
                <w:rStyle w:val="IndexLink"/>
                <w:rtl w:val="true"/>
              </w:rPr>
              <w:t>نظریه سوم</w:t>
            </w:r>
            <w:r>
              <w:rPr>
                <w:rStyle w:val="IndexLink"/>
                <w:rtl w:val="true"/>
              </w:rPr>
              <w:t>:</w:t>
              <w:tab/>
            </w:r>
            <w:r>
              <w:rPr>
                <w:rStyle w:val="IndexLink"/>
              </w:rPr>
              <w:t>19</w:t>
            </w:r>
          </w:hyperlink>
        </w:p>
        <w:p>
          <w:pPr>
            <w:pStyle w:val="Contents3"/>
            <w:tabs>
              <w:tab w:val="clear" w:pos="8459"/>
              <w:tab w:val="right" w:pos="9026" w:leader="dot"/>
            </w:tabs>
            <w:rPr/>
          </w:pPr>
          <w:hyperlink w:anchor="__RefHeading___Toc6983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6985_1395250215">
            <w:r>
              <w:rPr>
                <w:webHidden/>
                <w:rStyle w:val="IndexLink"/>
                <w:rtl w:val="true"/>
              </w:rPr>
              <w:t xml:space="preserve">جواب </w:t>
            </w:r>
            <w:r>
              <w:rPr>
                <w:rStyle w:val="IndexLink"/>
                <w:rtl w:val="true"/>
              </w:rPr>
              <w:t>:</w:t>
              <w:tab/>
            </w:r>
            <w:r>
              <w:rPr>
                <w:rStyle w:val="IndexLink"/>
              </w:rPr>
              <w:t>22</w:t>
            </w:r>
          </w:hyperlink>
        </w:p>
        <w:p>
          <w:pPr>
            <w:pStyle w:val="Contents2"/>
            <w:tabs>
              <w:tab w:val="clear" w:pos="8743"/>
              <w:tab w:val="right" w:pos="9026" w:leader="dot"/>
            </w:tabs>
            <w:rPr/>
          </w:pPr>
          <w:hyperlink w:anchor="__RefHeading___Toc6987_1395250215">
            <w:r>
              <w:rPr>
                <w:webHidden/>
                <w:rStyle w:val="IndexLink"/>
                <w:rtl w:val="true"/>
              </w:rPr>
              <w:t>نظریه چهارم</w:t>
            </w:r>
            <w:r>
              <w:rPr>
                <w:rStyle w:val="IndexLink"/>
                <w:rtl w:val="true"/>
              </w:rPr>
              <w:t>:</w:t>
              <w:tab/>
            </w:r>
            <w:r>
              <w:rPr>
                <w:rStyle w:val="IndexLink"/>
              </w:rPr>
              <w:t>23</w:t>
            </w:r>
          </w:hyperlink>
        </w:p>
        <w:p>
          <w:pPr>
            <w:pStyle w:val="Contents2"/>
            <w:tabs>
              <w:tab w:val="clear" w:pos="8743"/>
              <w:tab w:val="right" w:pos="9026" w:leader="dot"/>
            </w:tabs>
            <w:rPr/>
          </w:pPr>
          <w:hyperlink w:anchor="__RefHeading___Toc6989_1395250215">
            <w:r>
              <w:rPr>
                <w:webHidden/>
                <w:rStyle w:val="IndexLink"/>
                <w:rtl w:val="true"/>
              </w:rPr>
              <w:t>پی نوشت</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2_40243"/>
      <w:bookmarkStart w:id="1" w:name="pg2562_40243"/>
      <w:bookmarkEnd w:id="1"/>
    </w:p>
    <w:p>
      <w:pPr>
        <w:pStyle w:val="Heading2"/>
        <w:numPr>
          <w:ilvl w:val="1"/>
          <w:numId w:val="1"/>
        </w:numPr>
        <w:rPr/>
      </w:pPr>
      <w:bookmarkStart w:id="2" w:name="pg2562_40243"/>
      <w:bookmarkStart w:id="3" w:name="__RefHeading___Toc6943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جعفر سیدان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والرسالات</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المقالات والرسالات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کنگره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۱۲۹۵۵۷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45_1395250215"/>
      <w:bookmarkStart w:id="6" w:name="_Toc2"/>
      <w:bookmarkEnd w:id="5"/>
      <w:r>
        <w:rPr>
          <w:rtl w:val="true"/>
        </w:rPr>
        <w:t>اشاره</w:t>
      </w:r>
      <w:bookmarkStart w:id="7" w:name="pg2562_40244"/>
      <w:bookmarkEnd w:id="6"/>
    </w:p>
    <w:p>
      <w:pPr>
        <w:pStyle w:val="BookText"/>
        <w:rPr/>
      </w:pPr>
      <w:bookmarkEnd w:id="7"/>
      <w:r>
        <w:rPr>
          <w:rFonts w:ascii="IRNazanin" w:hAnsi="IRNazanin" w:eastAsia="IRNazanin"/>
          <w:color w:val="111111"/>
          <w:sz w:val="28"/>
          <w:sz w:val="28"/>
          <w:szCs w:val="28"/>
          <w:rtl w:val="true"/>
          <w:lang w:bidi="fa-IR"/>
        </w:rPr>
        <w:t>از مسائلی که دیر زمانی مورد گفتگوی دانشمندان بوده و اکنون نیز مورد بحث می باشد، مسألة جبر و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 ایده ها و نظرات گوناگونی ارائه شده است که بعد از مشخّص شدن محدوده بحث، به بیان نظرات مشهور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و محدوده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محل بحث، کارهائی است که به ارادة انسان مربوط شده و به اصطلاح، امور ارادی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امور تکوینی از قبیل خصوصیّات جسمانی، زمان و مکان ولادت، چگونگی قیافه و اندام و بسیاری از مسائل و حوادث زندگی، و عملکرد بدنی از موضوع بحث خارج و مجبور بودن انسان در ارتباط با آنها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است کارهائی است از قبیل راستگویی و درغگویی، امانت داری و خیانت، فروتنی و کبر، و دستورات خداوند را انجام دادن و یا ترک نمودن و امثال آنها</w:t>
      </w:r>
      <w:r>
        <w:rPr>
          <w:rFonts w:eastAsia="IRNazanin" w:cs="IRNazanin"/>
          <w:color w:val="111111"/>
          <w:sz w:val="28"/>
          <w:szCs w:val="28"/>
          <w:rtl w:val="true"/>
          <w:lang w:bidi="fa-IR"/>
        </w:rPr>
        <w:t>.</w:t>
      </w:r>
    </w:p>
    <w:p>
      <w:pPr>
        <w:pStyle w:val="Heading2"/>
        <w:numPr>
          <w:ilvl w:val="1"/>
          <w:numId w:val="1"/>
        </w:numPr>
        <w:rPr/>
      </w:pPr>
      <w:bookmarkStart w:id="8" w:name="__RefHeading___Toc6947_1395250215"/>
      <w:bookmarkStart w:id="9" w:name="_Toc3"/>
      <w:bookmarkEnd w:id="8"/>
      <w:r>
        <w:rPr>
          <w:rtl w:val="true"/>
        </w:rPr>
        <w:t>نظرات مشهور</w:t>
      </w:r>
      <w:bookmarkEnd w:id="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هیچ اختیاری ندارد و در تمامی کارهای خوب و بد، مجبور بوده و تمامی آنها صرفا به ارادة خداوند متعال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خاطر حفاظت بر سلطه و قدرت خداوند، به این نظریّه رسیده اند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جمعی از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تمام معنا دارای اختیار است و افعالی که از او صادر می شود فقط مربوط به ارادة خود اوست، و با قدرتی که به او تفویض شده است خود مستقلّ در کارها می باشد و به هیچ وجه ارتباط با خداوند متعال ندارد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خاطر حفاظت بر عدالتِ خداوند، این نظریه را صحیح دانسته و اختیار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جمعی از فلاسفه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انسان، مستند به ارادة خودِ اوست، ولی ارادة انسان، مستند به ارادة خداوند است، به گونه ای که علّت قریبة افعال، ارادة انسان، و علّت بعیدة آن ارادة خداوند می باشد، و لذا گاهی تعبیر کرده اند که جبر است در صورت اختیار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گروهی از عرفا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شأنی از شؤون وجود است و از خود، دارای وجودی حتّی فقیر، بلکه عین الفقر نیست و اصولاً چیزی جز نمودِ 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سالبه به انتفاء موضوع می باشد، و تمامی موجودات و ممکنات، به طور کلّی وجودشان وجودِ مرآتی است و برای ممکنات، وجودی حتّی وجودِ فقری و عین فقر نیست، و لذا اراده و اقتضائی برای انسان نیست و در نتیجه جائی برای طرحِ جبر و یا اختیار 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نظریة دیگری که عموم فقهاء و محدّثین به آن معتقدند و آنرا متّکی به کتاب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همان طور که إن شاء الله مشخّص خواهد گردید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است که انسان نه مجبور است و نه کارهایش به او تفویض شده است، بلکه انسان موجودی است مختار و اختیارش هم آن به آن به او افاضه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اختیار انسان که از طرف خداوند به او تملیک شده است، و خداوند خود أملَکْ است، در طولِ قدرتِ خداوند متعال است</w:t>
      </w:r>
      <w:r>
        <w:rPr>
          <w:rFonts w:eastAsia="IRNazanin" w:cs="IRNazanin"/>
          <w:color w:val="111111"/>
          <w:sz w:val="28"/>
          <w:szCs w:val="28"/>
          <w:rtl w:val="true"/>
          <w:lang w:bidi="fa-IR"/>
        </w:rPr>
        <w:t>.</w:t>
      </w:r>
      <w:bookmarkStart w:id="10" w:name="pg2562_40245"/>
    </w:p>
    <w:p>
      <w:pPr>
        <w:pStyle w:val="BookText"/>
        <w:rPr/>
      </w:pPr>
      <w:bookmarkEnd w:id="10"/>
      <w:r>
        <w:rPr>
          <w:rFonts w:ascii="IRNazanin" w:hAnsi="IRNazanin" w:eastAsia="IRNazanin"/>
          <w:color w:val="111111"/>
          <w:sz w:val="28"/>
          <w:sz w:val="28"/>
          <w:szCs w:val="28"/>
          <w:rtl w:val="true"/>
          <w:lang w:bidi="fa-IR"/>
        </w:rPr>
        <w:t>بعد از ذکرِ مهمترین نظرات، اکنون به اثبات نظریة پنجم از نظر وجدان و عقل فطری، و از نظر قرآن و حدیث می پردازیم، و سپس بطلان نظریه های دیگر را بیان کرده، و اختصاراً به خاطر نمونه یکی از مهمترین دلیل های هر یک از نظرات فوق را ذکر کرده، و پاسخ آن را متذکّر می شویم</w:t>
      </w:r>
      <w:r>
        <w:rPr>
          <w:rFonts w:eastAsia="IRNazanin" w:cs="IRNazanin"/>
          <w:color w:val="111111"/>
          <w:sz w:val="28"/>
          <w:szCs w:val="28"/>
          <w:rtl w:val="true"/>
          <w:lang w:bidi="fa-IR"/>
        </w:rPr>
        <w:t>.</w:t>
      </w:r>
    </w:p>
    <w:p>
      <w:pPr>
        <w:pStyle w:val="Heading2"/>
        <w:numPr>
          <w:ilvl w:val="1"/>
          <w:numId w:val="1"/>
        </w:numPr>
        <w:rPr/>
      </w:pPr>
      <w:bookmarkStart w:id="11" w:name="__RefHeading___Toc6949_1395250215"/>
      <w:bookmarkStart w:id="12" w:name="_Toc4"/>
      <w:bookmarkEnd w:id="11"/>
      <w:r>
        <w:rPr>
          <w:rtl w:val="true"/>
        </w:rPr>
        <w:t>وجدان و عقل فطری</w:t>
      </w:r>
      <w:bookmarkEnd w:id="12"/>
    </w:p>
    <w:p>
      <w:pPr>
        <w:pStyle w:val="Heading3"/>
        <w:numPr>
          <w:ilvl w:val="2"/>
          <w:numId w:val="1"/>
        </w:numPr>
        <w:rPr/>
      </w:pPr>
      <w:bookmarkStart w:id="13" w:name="__RefHeading___Toc6951_139525021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 توجّه به این که انسان مانند دیگر موجودات و ممکنات، وابسته و در ذاتش نیاز و احتیاج به مبدأ أعلی و واجب متعال موج می زند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نسبت انسان و حق متعال هم مانند نسبت بنّا و بِناء، و کارخانه و مهندس آن نیست، بلکه با قصور مثال، از جهاتی نسبت، مانند انسان و تصوّراتش می باشد که هر گاه اراده و توجّه خود را از متصوَّرِ خود بر دارد همة آنها نابود، و معدوم می 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بطلان تفویض واضح خواهد بود، و بدیهی است که با توجّه به مطلب فوق، برای انسان هرگز قدرتِ مستقلّ و استقلالی وجود نخواهد داشت؛ بلکه روشن است که حدوثاً و بقاءاً نیازمند به ذات مبدأ متعال بوده و آن به آن نیاز به فَیَضان از جانب آفریدگار متعال می 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توجّه به اینکه انسان در بسیاری از کارها صاحب اختیار بودنِ خود را به خوبی یافته، و با کمال صراحت و بداهت، بین ضربان قلب، و انجام نماز مثلاً، تفاوت روشنی احساس می کند، و در مورد اوّل از خود اراده و إعمال رأی نمی یابد، امّا در مورد دوّم، احساس آزادی در فعل و ترک می نماید، و با کمال حریّت، با توجّه به مصالحِ نماز، فعلِ نماز را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به خوبی می یابد که می تواند نماز را ترک نماید، و نیز می یابد که این حریّت و اختیار، ذاتیِ او نیست، بلکه به او داده شده است و بر ادامة آن هم نیاز به واهب و مُعطی آن یعنی حق تعالی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فرمودة سلطان المحقّقین خواجه نصیر الدین طوسی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الضرورة قاضیة باستناد أفعالنا إلینا، یعنی بداهت و ضرورت، حکم می کند که کارهای ما مستند به ما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چون انسان، ممکن الوجود و وابستة محض است، پس در هر حال محتاج و نیازمند به قائم بالذات بوده و تفویض باطل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چون انسان در محدودة مسائل مورد بحث، افعال خود را به اراده و اختیار خود انجام داده، و حریّت نفس خود را در فعل و ترک آن به وضوح می یابد، و نیز احساس می کند این حریّت و آزادی که در فعل و ترک به او داده شده است،دائم نیاز به ادامه و افاضة آن از ناحیة حق متعال دارد، پس مجبور نبوده و نظریة جبر،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جبر است و نه تفویض، و نه فعل، تنها مستند به خود انسان است، بلکه انسان مختار است و در مختار بودنش مجبور می باشد، و اختیارش وابسته به حق متعال است، و در نتیجه سلطة حق متعال در همة موارد محفوظ، و ساحت قدس ربوبی از اجبارِ خلق به افعال ناشایسته منزّه، و بر سلطه و عدالتِ حضرت پروردگار هم تحفّظ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و محدودة بحث، افعال انسان از نفس اختیار انسان نشأت گرفته است پس مستند به خود انسان است، و از جهتی که نفسِ اختیار انسان مستند به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افعال مستند به حق متعال و واجب بالذات می باشد، و بنا بر این انسان حقیقتا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سوّم که جبر در صورتِ اختیار است نیز باطل می گردد</w:t>
      </w:r>
      <w:r>
        <w:rPr>
          <w:rFonts w:eastAsia="IRNazanin" w:cs="IRNazanin"/>
          <w:color w:val="111111"/>
          <w:sz w:val="28"/>
          <w:szCs w:val="28"/>
          <w:rtl w:val="true"/>
          <w:lang w:bidi="fa-IR"/>
        </w:rPr>
        <w:t>.</w:t>
      </w:r>
      <w:bookmarkStart w:id="15" w:name="pg2562_40247"/>
    </w:p>
    <w:p>
      <w:pPr>
        <w:pStyle w:val="BookText"/>
        <w:rPr/>
      </w:pPr>
      <w:bookmarkEnd w:id="15"/>
      <w:r>
        <w:rPr>
          <w:rFonts w:ascii="IRNazanin" w:hAnsi="IRNazanin" w:eastAsia="IRNazanin"/>
          <w:color w:val="111111"/>
          <w:sz w:val="28"/>
          <w:sz w:val="28"/>
          <w:szCs w:val="28"/>
          <w:rtl w:val="true"/>
          <w:lang w:bidi="fa-IR"/>
        </w:rPr>
        <w:t>اختیار، و نفی جبر و تفویض در قرآن و حدیث</w:t>
      </w:r>
    </w:p>
    <w:p>
      <w:pPr>
        <w:pStyle w:val="BookText"/>
        <w:rPr/>
      </w:pPr>
      <w:r>
        <w:rPr>
          <w:rFonts w:ascii="IRNazanin" w:hAnsi="IRNazanin" w:eastAsia="IRNazanin"/>
          <w:color w:val="111111"/>
          <w:sz w:val="28"/>
          <w:sz w:val="28"/>
          <w:szCs w:val="28"/>
          <w:rtl w:val="true"/>
          <w:lang w:bidi="fa-IR"/>
        </w:rPr>
        <w:t>با توجّه به اینکه اصلِ ارسال رُسُل و انزال کتب و دستورات الهی و اعلام ثواب و عقاب در ارتباط با کارهای انسان به خوبی گواه مختار بودن است، زیرا اگر انسان مجبور باشد، بعثت پیامبران، و أمر و نهی، و پاداش و جزا معنی نداشته و جز لهو و بازیچه، توجیهی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قسمتی از آیات را که به صورت کلّی مربوط به مسألة اختیار می شود، متذکّر می شویم</w:t>
      </w:r>
      <w:r>
        <w:rPr>
          <w:rFonts w:eastAsia="IRNazanin" w:cs="IRNazanin"/>
          <w:color w:val="111111"/>
          <w:sz w:val="28"/>
          <w:szCs w:val="28"/>
          <w:rtl w:val="true"/>
          <w:lang w:bidi="fa-IR"/>
        </w:rPr>
        <w:t>:</w:t>
      </w:r>
    </w:p>
    <w:p>
      <w:pPr>
        <w:pStyle w:val="Heading3"/>
        <w:numPr>
          <w:ilvl w:val="2"/>
          <w:numId w:val="1"/>
        </w:numPr>
        <w:rPr/>
      </w:pPr>
      <w:bookmarkStart w:id="16" w:name="__RefHeading___Toc6953_1395250215"/>
      <w:bookmarkStart w:id="17" w:name="_Toc6"/>
      <w:bookmarkEnd w:id="16"/>
      <w:r>
        <w:rPr>
          <w:rtl w:val="true"/>
        </w:rPr>
        <w:t xml:space="preserve">آیات </w:t>
      </w:r>
      <w:r>
        <w:rPr>
          <w:rtl w:val="true"/>
        </w:rPr>
        <w:t>:</w:t>
      </w:r>
      <w:bookmarkEnd w:id="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دین، اجباری نیست و درست از نادرست، روشن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 السَّبِیْلَ إمّا شاکِراً وَ إمّا کَفُوراً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داده ایم و او یا سپاسگزار است، یا ناسپاس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بَخِلَ وَ اسْتَغْنی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ببخشد، و پرهیزکاری پیشه گیرد، و خوبیها را تصدیق کند، پس بر او آسان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بخل ورزد، و بی نیازیِ خود طلبد، و خوبیها را تکذیب کند، بر او سخت خواهیم 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به خوبی مختار بودن انسان استفاده می شود، زیرا در آیة اوّل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در پذیرفتن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آیة دوّم شاکر بودن و یا کفر ورزیدن را در ارتباط با راهنمائی خداوند به انسان نسبت داده و فعل انسان دانسته است، و در آیة سوّم امداد خداوند و یا خذلان از طرف خداوند را مربوط به فعل انسان دانسته است</w:t>
      </w:r>
      <w:r>
        <w:rPr>
          <w:rFonts w:eastAsia="IRNazanin" w:cs="IRNazanin"/>
          <w:color w:val="111111"/>
          <w:sz w:val="28"/>
          <w:szCs w:val="28"/>
          <w:rtl w:val="true"/>
          <w:lang w:bidi="fa-IR"/>
        </w:rPr>
        <w:t>.</w:t>
      </w:r>
      <w:bookmarkStart w:id="18" w:name="pg2562_40248"/>
    </w:p>
    <w:p>
      <w:pPr>
        <w:pStyle w:val="Heading3"/>
        <w:numPr>
          <w:ilvl w:val="2"/>
          <w:numId w:val="1"/>
        </w:numPr>
        <w:rPr/>
      </w:pPr>
      <w:bookmarkStart w:id="19" w:name="__RefHeading___Toc6955_1395250215"/>
      <w:bookmarkStart w:id="20" w:name="_Toc7"/>
      <w:bookmarkEnd w:id="18"/>
      <w:bookmarkEnd w:id="19"/>
      <w:r>
        <w:rPr>
          <w:rtl w:val="true"/>
        </w:rPr>
        <w:t>آیات با عناوین کلّی</w:t>
      </w:r>
      <w:r>
        <w:rPr>
          <w:rtl w:val="true"/>
        </w:rPr>
        <w:t>:</w:t>
      </w:r>
      <w:bookmarkEnd w:id="2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آیاتی که در آنها نوید به نیکوکاران و وعید به بدکاران داده شده است، مانند آیات 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تُجْزَونَ 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لاتَزِرُ وازِرَه وِزْرَ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لتجزی کُلُّ نَفسٍ بِما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بِالْحَسَنَه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بَعْدَ إیمانِهِم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آیاتی که در آنها مذمّت از کفر و از معصیت کفّار و معصیت کاران شده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تَکْفُرُونَ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 النّاسَ أنْ یُؤمِنُوا إذْ جاءَهُمُ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مَنَعَکَ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 عَلَیْهِم لَوْ آمَنُوا بِاللهِ وَ الْیَومِ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تَصُدُّونَ عَن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آیاتی که در آنها تهدید و تخییر مشخّص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اتَّخَذَ إلی رَبِّهِ سَبِیلاً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آیاتی که در آنها أمر و دستور به سرعت گرفتن در کارهای نیک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سارِعُوا إلی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أحْسَنَ ما اُنْزِلَ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أنِیبُوا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مِنَ الشَّیطانِ الرَّجِیمِ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آیاتی که در آنها استغفار أولیاء خداوند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ظَلَمْتُ نَفْسِی</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آیاتی که در آنها اعتراف کفّار و گناهکاران به کفر و عصیان خود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 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فَکَذَّبْنا وَ قُلْنا ما نَزَّلَ اللهُ مِن شَیءٍ</w:t>
      </w:r>
      <w:r>
        <w:rPr>
          <w:rFonts w:eastAsia="IRNazanin" w:cs="IRNazanin"/>
          <w:color w:val="111111"/>
          <w:sz w:val="28"/>
          <w:szCs w:val="28"/>
          <w:rtl w:val="true"/>
          <w:lang w:bidi="fa-IR"/>
        </w:rPr>
        <w:t>)</w:t>
      </w:r>
      <w:bookmarkStart w:id="21" w:name="pg2562_40249"/>
    </w:p>
    <w:p>
      <w:pPr>
        <w:pStyle w:val="BookText"/>
        <w:rPr/>
      </w:pPr>
      <w:bookmarkEnd w:id="21"/>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آیاتی که در آنها پشیمانی از کفر و معصیت، و طلب رجوع به دنیا شده است تا جبران گذشته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تَقُول حِینَ تَرَی العَذابَ لَو أنَّ لنا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تمامی آیات فوق که نمونه ای است از آیات بسیار در موارد یاد شده، به خوبی دلالت بر مختار بودن انسان دارد، زیرا تکلیف و وعد و وعید، جز با اختیار و نفی جبر، معنائی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تمامی آیاتی که برای اثبات جبر آورده اند، از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أنْ یُضِلَّهُ یَجعَلْ صَدْرَهُ 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با اندکی تأمّل در آیات قبل و بعد و یا در خود این آیات، کاملاً روشن می شود که منشأ ضلالت و گمراهی در ارتباط با افعال، اختیارِ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جملة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جبر استفاده شده است، پس از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نتیجة کفرِ آنها ختم الهی است بر قلب آنان</w:t>
      </w:r>
      <w:r>
        <w:rPr>
          <w:rFonts w:eastAsia="IRNazanin" w:cs="IRNazanin"/>
          <w:color w:val="111111"/>
          <w:sz w:val="28"/>
          <w:szCs w:val="28"/>
          <w:rtl w:val="true"/>
          <w:lang w:bidi="fa-IR"/>
        </w:rPr>
        <w:t>.</w:t>
      </w:r>
    </w:p>
    <w:p>
      <w:pPr>
        <w:pStyle w:val="Heading3"/>
        <w:numPr>
          <w:ilvl w:val="2"/>
          <w:numId w:val="1"/>
        </w:numPr>
        <w:rPr/>
      </w:pPr>
      <w:bookmarkStart w:id="22" w:name="__RefHeading___Toc6957_1395250215"/>
      <w:bookmarkStart w:id="23" w:name="_Toc8"/>
      <w:bookmarkEnd w:id="22"/>
      <w:r>
        <w:rPr>
          <w:rtl w:val="true"/>
        </w:rPr>
        <w:t>راهنمائی مهم</w:t>
      </w:r>
      <w:r>
        <w:rPr>
          <w:rtl w:val="true"/>
        </w:rPr>
        <w:t>:</w:t>
      </w:r>
      <w:bookmarkEnd w:id="23"/>
    </w:p>
    <w:p>
      <w:pPr>
        <w:pStyle w:val="BookText"/>
        <w:rPr/>
      </w:pPr>
      <w:r>
        <w:rPr>
          <w:rFonts w:ascii="IRNazanin" w:hAnsi="IRNazanin" w:eastAsia="IRNazanin"/>
          <w:color w:val="111111"/>
          <w:sz w:val="28"/>
          <w:sz w:val="28"/>
          <w:szCs w:val="28"/>
          <w:rtl w:val="true"/>
          <w:lang w:bidi="fa-IR"/>
        </w:rPr>
        <w:t>در قرآن کریم، هدایت و ضلالت بندگان در موارد بسیاری به خداوند نسبت داده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مَنْ یَشاءُ وَ یُضِلُّ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آنها با مطلب زیر، تشریح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از طرف خداوند به دو صورت انجام می 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هدایت ابتدائی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هدایت اقتضایی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هدایت ابتدائی، این است که در بسیاری از موارد با اینکه از طرف بندگان، کار نیکی انجام نگرفته است، ابتداء از طرف خداوند متعال، برنامة هدایت برای مردم،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هدایت اقتضائی این است که در مواردی به خاطر کار نیکی که بندگان خداوند انجام داده اند، خداوند متعال، هدایتی را برای آنان مقرّر داشته است؛ ولی ضلالت و إضلال از طرف خداوند متعال، تنها اقتضائی است و هرگز إضلال ابتدائی از طرف خداوند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صحیح است که هدایت و ضلالت به إذن خداوند متعال است و هرگز بدون إرادة او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ضلالت در اثر عمل ناشایسته و نادرست بندگان مقرّر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مَن بَخِلَ وَ اسْتَغْنی </w:t>
      </w:r>
      <w:r>
        <w:rPr>
          <w:rFonts w:eastAsia="Times New Roman" w:cs="Times New Roman" w:ascii="Times New Roman" w:hAnsi="Times New Roman"/>
          <w:color w:val="111111"/>
          <w:sz w:val="28"/>
          <w:szCs w:val="28"/>
          <w:lang w:val="en-US" w:bidi="en-US"/>
        </w:rPr>
        <w:t>ë</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کَذَّبَ بِالْحُسْنی </w:t>
      </w:r>
      <w:r>
        <w:rPr>
          <w:rFonts w:eastAsia="Times New Roman" w:cs="Times New Roman" w:ascii="Times New Roman" w:hAnsi="Times New Roman"/>
          <w:color w:val="111111"/>
          <w:sz w:val="28"/>
          <w:szCs w:val="28"/>
          <w:lang w:val="en-US" w:bidi="en-US"/>
        </w:rPr>
        <w:t>ë</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سَأصْرِفُ عَن آیاتِیَ الَّذِینَ یَتَکَبّرُونَ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سَواءٌ عَلَیهِم ءأنذَرتَهُم أم لَم تُنذِرهُم لا یُؤمِنُونَ خَتَمَ اللهُ عَلی قُلُوبِهِم وَ عَلی سَمعِهِم وَ عَلی أبصارِهِم غِشاوَه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یَهدِی اللهُ فَهُوَ الْمُهتَدِ وَ مَن یُضْلِل فَلَن تَجِدَ لَهُم أولِیاءَ م</w:t>
      </w:r>
      <w:bookmarkStart w:id="24" w:name="pg2562_40250"/>
    </w:p>
    <w:p>
      <w:pPr>
        <w:pStyle w:val="BookText"/>
        <w:rPr/>
      </w:pPr>
      <w:bookmarkEnd w:id="24"/>
      <w:r>
        <w:rPr>
          <w:rFonts w:ascii="Amiri" w:hAnsi="Amiri" w:eastAsia="Amiri" w:cs="Amiri"/>
          <w:color w:val="111111"/>
          <w:sz w:val="28"/>
          <w:sz w:val="28"/>
          <w:szCs w:val="28"/>
          <w:rtl w:val="true"/>
          <w:lang w:bidi="ar-SA"/>
        </w:rPr>
        <w:t>ِن دُونِهِ وَ نَحشُرُهُم یَومَ القِیمَه عَلی وُجُوهِهِم عمیا و بکما و صما مأویهم جهنم کلما خبت زدناهم سعیرا ذلک جزائهم بأنهم کفروا بآیاتنا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959_1395250215"/>
      <w:bookmarkStart w:id="26" w:name="_Toc9"/>
      <w:bookmarkEnd w:id="25"/>
      <w:r>
        <w:rPr>
          <w:rtl w:val="true"/>
        </w:rPr>
        <w:t>اختیار، و نفی جبر و تفویض در حدیث</w:t>
      </w:r>
      <w:bookmarkEnd w:id="26"/>
    </w:p>
    <w:p>
      <w:pPr>
        <w:pStyle w:val="BookText"/>
        <w:rPr/>
      </w:pPr>
      <w:r>
        <w:rPr>
          <w:rFonts w:ascii="IRNazanin" w:hAnsi="IRNazanin" w:eastAsia="IRNazanin"/>
          <w:color w:val="111111"/>
          <w:sz w:val="28"/>
          <w:sz w:val="28"/>
          <w:szCs w:val="28"/>
          <w:rtl w:val="true"/>
          <w:lang w:bidi="fa-IR"/>
        </w:rPr>
        <w:t>روایاتی که در این بحث گویا و روشن است، و جبر و تفویض را إبطال، و اختیار را إثبات می کند، شمارش آنها دشوار است، فقط برای نمونه چند حدیث یادآوری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از حضرت صادق علیه السّلام نقل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فی القدَر علی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یَزعمُ أنَّ الله عزّ و جلّ أجبرَ النّاسَ عَلی المَعاصِی فَهذا قَد ظَلَمَ اللهَ فی حُکمه فهو کافرٌ، و رَجلٌ یَزعمُ أنَّ الأمرَ مُفوضٌ إلَیهم فَهذا قَد أوهَنَ اللهَ فِی سُلطانه فَهُو کافرٌ، و رَجُلٌ یَزعمُ أنَّ الله کَلَّّفَ العِباد ما یُطیقُونَ و لم یُکلّفهُم ما لایُطیقونَ، و إذا أحسنَ حَمدَ اللهَ و إذا أساءَ استَغفَرَ اللهَ فَهذا مُسلِمٌ بالِغٌ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حدیث فوق به صراحت، نفی جبر و نفی تفویض استفاده گردیده و مختار بودن انسان نیز کاملاً یاد 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صفحه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از حضرت رضا علیه السلام نقل نموده است که در مورد مسأله جبر و تفویض فرمودند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اُعطِیکُم فِی هذا أصلاً لا تَختَلِفُون فیه و لا تُخاصمون علیه أحدا ًإلاّ کسرتموه، قُلنا إن رأیتَ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یُطعْ بإکراهٍ، و لمْ یُعصَ بغلبةٍ ، و لم یُهمِل علی العِباد فی مُلکه، هُو المالِکُ لِما مَلَّکَهُم، و القادِر علی ما أقْدَرَهُم عَلیه فإن ائتَمَر العِبادُ بِطاعتهِ لمْ یَکُنِ اللهُ عَنها صادّاً و لا مِنها مانِعاً و إن ائمترُوا بمَعصِیته فَشاء أنْ یَحولَ بَینهم و بَین ذلِک فَعَل و إن لم یَحُل و فَعَلوهُ فَلَیسَ هُو الَّذِی أدخلهم فیه 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یَضبطُ حُدودَ هذا الکلامِ فَقَد خَصَم مَن خالَفَهُ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27" w:name="pg2562_40251"/>
    </w:p>
    <w:p>
      <w:pPr>
        <w:pStyle w:val="BookText"/>
        <w:rPr/>
      </w:pPr>
      <w:bookmarkEnd w:id="27"/>
      <w:r>
        <w:rPr>
          <w:rFonts w:ascii="IRNazanin" w:hAnsi="IRNazanin" w:eastAsia="IRNazanin"/>
          <w:color w:val="111111"/>
          <w:sz w:val="28"/>
          <w:sz w:val="28"/>
          <w:szCs w:val="28"/>
          <w:rtl w:val="true"/>
          <w:lang w:bidi="fa-IR"/>
        </w:rPr>
        <w:t>این حدیث شریف به بهترین صورت ممکن، نفی جبر و نفی تفویض نموده است، با جملة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یُطعْ بإکراهٍ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جبر نموده است و با جمله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یُعصَ بِغلبه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تفویض نموده است، زیرا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نشده است به اکراه و وادار نمودنِ بندگانش بر طاعت، پس بندگانش را مجبور نکرده است، و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معصیت و نافرمانی نشده است با مغلوب شدن، نفی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جملة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المالک لما ملّکهم و القادر علی ما أقدرهم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اختیاری که آن به آن از طرف خداوند تملیک می شود، تذکّر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صفحه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حدیث نسبتاً مفصّلی را نقل می کند، در این حدیث شریف، جبر و تفویض نفی، و اختیار، اثبات گردیده است و به نکتة مهمّی هم تذکّر داده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 باشد باید بدکاران بیش از نیکوکاران در صحنة قیامت و زندگیِ پس از مرگ به نعمت های الهیِ برسند، زیرا پاداش ملامتی که شده اند را باید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فرعون از حضرت موسی بن عمران علی نبینا و آله و علیه السلام از نعمتهای الهی بیشتری بر 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ابوجهل در عالم بهشت از عنایات خداوند بیش از حضرت محمد صلی الله علیه و آله و سلم بهره مند گردد؛ زیرا هردو در کارهایشان مجبور بوده و ابوجهل، مورد نفرت و لعنت هم قرار گرفته است</w:t>
      </w:r>
      <w:r>
        <w:rPr>
          <w:rFonts w:eastAsia="IRNazanin" w:cs="IRNazanin"/>
          <w:color w:val="111111"/>
          <w:sz w:val="28"/>
          <w:szCs w:val="28"/>
          <w:rtl w:val="true"/>
          <w:lang w:bidi="fa-IR"/>
        </w:rPr>
        <w:t>.</w:t>
      </w:r>
    </w:p>
    <w:p>
      <w:pPr>
        <w:pStyle w:val="Heading2"/>
        <w:numPr>
          <w:ilvl w:val="1"/>
          <w:numId w:val="1"/>
        </w:numPr>
        <w:rPr/>
      </w:pPr>
      <w:bookmarkStart w:id="28" w:name="__RefHeading___Toc6961_1395250215"/>
      <w:bookmarkStart w:id="29" w:name="_Toc10"/>
      <w:bookmarkEnd w:id="28"/>
      <w:r>
        <w:rPr>
          <w:rtl w:val="true"/>
        </w:rPr>
        <w:t>و اما متن حدیث</w:t>
      </w:r>
      <w:r>
        <w:rPr>
          <w:rtl w:val="true"/>
        </w:rPr>
        <w:t>:</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العِراقِ عَلی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خُروجِنا إلی أهلِ الشام أبقَضاءٍ مِنَ اللهِ و قَدَرٍ؟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یا شیخ، فَوَ اللهِ ما عَلَوْتُم تَلْعةً و لاهَبطْتم بَطنَ وادٍ إلاّ بِقَضاءٍ مِنَ اللهِ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شیخ، لَعَلّکَ تَظُنُّ قضاءً حتماً و قَدَراً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کذلک لَبَطلَ الثوابُ و العِقابُ و الأمرُ و النَّهیُ و الزَّجرُ و لَسَقَطَ مَعنَی الوَعِیدِ و الوَعْدِ و لمْ یَکُنْ عَلی مُسِیءٍ لائِمهٌ و لا لِمُحسنٍ مَحمَدهٌ و لَکانَ المُحسِنُ أولی بِاللائِمهِ مِنَ المُذنُب و المُذنبُ أولی بِالإحسانِ مِنَ المُحسنِ تِلکَ مَقالهُ عَبَدهِ الأوْثانِ و خُصَماءِ الرَّحمن و قَدَرِیَّهِ هذِهِ الاُمَّهِ و مَجُوسِها؛ یا شیخ، إنّ الله عزّ و جلّ کلّف تخییراً و نهی تحذیراً و أعطی علی القلیل کثیراً و لم یُعص مغلوباً و لم یُطعْ مُکرهاً و لم یَخلُقِ السّماواتِ و الأرضَ و ما بَینَهُما باطلاً ذلِکَ ظَنُّ الَّّذِینَ کَفَرُوا فَویلٌ للّذینَ کَفروا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قسمت آخر حدیث، امام امیر المومنین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جبر باشد و مردم در کارهای خود مجبور باشند، ثواب و عقاب باطل، و امر و نهی و وعد وعید، بی مورد خواهد بود، و بر گنهکار ملامتی نیست و بر نیکوکار، ستایش و تحسینی روا نباشد؛ بلکه نیکوکار سزاوارتر به ملامت و سرزنش است تا بدکار، و گناهکار سزاوارتر به احسان و نیکی است تا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هر دو در فعل، یکسان می باشند و اختیاری نداشته اند؛ ولی بدکار مذمّت هم شنیده و مورد لعنت هم قرار گرفته است و این چنین پنداری را به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خداوند نسبت داده اند و در پایان حدیث، در کمال لطاف، اختیار انسان را اعلام داشته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کلف تخییراً و نهی تحذیراً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تکلیف فرموده در حالی که بندگان را مخیر قرار داده است، تکلیفش موجب اجبار به فعل نیست، همان طوری که نهیش سبب لزوم و اجبار در ترک نمی باشد؛ بلکه نهی تحذیری می باشد و بندگان را از آنچه بر ضرر آنها است،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جملة شریفة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یعص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معصیت نشده است، در حالی که مغلوب شده باشد، نفی تفویض فرموده است و نیز با جملة 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یطع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اطاعت نشده است، در حالی که وادار نموده و اجبار نماید بندگان خود را، نفی جبر فرموده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در جلد پنجم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بن ربعی از امام امیر المومنین علیه السلام سؤال کرد از استطاعت و قدرتی که به آن، انسان کارهای مختلف را انجام می دهد، آنگاه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الاستطاعه تملکها من دون الله أو مع الله؟ فسکت عبایه، فقال له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عبایه ،قال و ما أقول؟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أنّک تملکها مع الله قتلتک، و إن قلت تملکها دون الله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 یا أمیرالمومنین؟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انک تملکها بالله الذی یملکها من دونک، فان یملکها إیّاک کان ذلک من عطائه و إن یسلبکها کان ذلک من بلائه، هو المالک لما ملّکک، و القادر علی ما علیه أقدرک، أما سمعت الناس یسألون الحول و القوه حین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تأویلها یا أمیر المؤمنین؟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عن معاصی الله الابعصمه الله، و لا قوه لنا علی طاعه الله الابعون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عبایه فقبّل یدیه و رجلیه</w:t>
      </w:r>
      <w:r>
        <w:rPr>
          <w:rFonts w:eastAsia="IRNazanin" w:cs="IRNazanin"/>
          <w:color w:val="111111"/>
          <w:sz w:val="28"/>
          <w:szCs w:val="28"/>
          <w:rtl w:val="true"/>
          <w:lang w:bidi="fa-IR"/>
        </w:rPr>
        <w:t>».</w:t>
      </w:r>
      <w:bookmarkStart w:id="30" w:name="pg2562_40253"/>
    </w:p>
    <w:p>
      <w:pPr>
        <w:pStyle w:val="BookText"/>
        <w:rPr/>
      </w:pPr>
      <w:bookmarkEnd w:id="30"/>
      <w:r>
        <w:rPr>
          <w:rFonts w:ascii="IRNazanin" w:hAnsi="IRNazanin" w:eastAsia="IRNazanin"/>
          <w:color w:val="111111"/>
          <w:sz w:val="28"/>
          <w:sz w:val="28"/>
          <w:szCs w:val="28"/>
          <w:rtl w:val="true"/>
          <w:lang w:bidi="fa-IR"/>
        </w:rPr>
        <w:t>در این حدیث شریف، امام امیرالمومنین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بگوئی با خدا قدرت دارم، می کشم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تقسیم قدرت بین خود و خداوند، شرک است و استحقاق قتل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گفتی بدون خداوند قدرت دارم، خود را مستقل در قدرت دانسته و بازهم مستحق قتل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آنچه درست و استوار است فرمود، این است که قدرت و قوه ما به او است و او است که به ما تملیک قدرت فرموده است و خود، مالک بالذات است، و هرگاه بخواهد قدرت را از ما سلب کند، سلب می نماید؛ بنابراین، ما به قدرتی که او تملیک نموده است و هر آن هم باید به ما اضافه شود، قدرت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احادیث نقل شد، نمونه ای مختصر از احادیث بسیار است 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و در دیگر کتب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احادیث، فقط به بطلان جبر توجه داده شده است، و در بعضی از احادیث، به بطلان تفویض ارشاد شده است و در بسیاری از احادیث هم نفی جبر و هم نفی تفویض گردیده است و در بعضی از احادیث نفی جبر و تفویض، و اثبات اختیار برای بندگان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گاهی به معنای جبریّه و گاهی به معنای مفوّضه آمده است</w:t>
      </w:r>
      <w:r>
        <w:rPr>
          <w:rFonts w:eastAsia="IRNazanin" w:cs="IRNazanin"/>
          <w:color w:val="111111"/>
          <w:sz w:val="28"/>
          <w:szCs w:val="28"/>
          <w:rtl w:val="true"/>
          <w:lang w:bidi="fa-IR"/>
        </w:rPr>
        <w:t>.</w:t>
      </w:r>
    </w:p>
    <w:p>
      <w:pPr>
        <w:pStyle w:val="Heading2"/>
        <w:numPr>
          <w:ilvl w:val="1"/>
          <w:numId w:val="1"/>
        </w:numPr>
        <w:rPr/>
      </w:pPr>
      <w:bookmarkStart w:id="31" w:name="__RefHeading___Toc6963_1395250215"/>
      <w:bookmarkStart w:id="32" w:name="_Toc11"/>
      <w:bookmarkEnd w:id="31"/>
      <w:r>
        <w:rPr>
          <w:rtl w:val="true"/>
        </w:rPr>
        <w:t>جبر</w:t>
      </w:r>
      <w:bookmarkEnd w:id="32"/>
    </w:p>
    <w:p>
      <w:pPr>
        <w:pStyle w:val="Heading3"/>
        <w:numPr>
          <w:ilvl w:val="2"/>
          <w:numId w:val="1"/>
        </w:numPr>
        <w:rPr/>
      </w:pPr>
      <w:bookmarkStart w:id="33" w:name="__RefHeading___Toc6965_1395250215"/>
      <w:bookmarkStart w:id="34" w:name="_Toc12"/>
      <w:bookmarkEnd w:id="33"/>
      <w:r>
        <w:rPr>
          <w:rtl w:val="true"/>
        </w:rPr>
        <w:t>اشاره</w:t>
      </w:r>
      <w:bookmarkEnd w:id="3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نظریة جبر، تنها در ارتباط با خدا پرستان نیست، بلکه بعضی از مادیون هم قائل به جبر می باشند، و می گویند انسان در کارهایش مجبور است، و جبر را زائیدة علل طبیعی می دانند که فعلا با آنان بحثی نداریم، و اما آنچه در صدد بیان و پاسخ آن می باشیم، جبر از دیدگاه الهیون و خدا پرستان است، این گروه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تمام کارهایش مجبور است، و تمامی کارهایش مستند به اراده حضرت حق و مستقیما مربوط به خواست پروردگار است، و او است که همه چیز تحت سلطه او است، و هرکار نیک و بدی که انجام گیرد در ارتباط با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دلایل عقلی و نقلی برای نظریه خود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نقلی، آیاتی است که از قرآن کریم که افعال عباد در آن آیات، به خداوند نسبت داده است، و یا خداوند متعال فرموده است، که کاری که از شما صادر شده، آن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 زیر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کلی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ان یضله 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مارمیت إذ رمیت و لکن الله رمی</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bookmarkStart w:id="35" w:name="pg2562_40254"/>
    </w:p>
    <w:p>
      <w:pPr>
        <w:pStyle w:val="Heading3"/>
        <w:numPr>
          <w:ilvl w:val="2"/>
          <w:numId w:val="1"/>
        </w:numPr>
        <w:rPr/>
      </w:pPr>
      <w:bookmarkStart w:id="36" w:name="__RefHeading___Toc6967_1395250215"/>
      <w:bookmarkStart w:id="37" w:name="_Toc13"/>
      <w:bookmarkEnd w:id="35"/>
      <w:bookmarkEnd w:id="36"/>
      <w:r>
        <w:rPr>
          <w:rtl w:val="true"/>
        </w:rPr>
        <w:t>جواب</w:t>
      </w:r>
      <w:r>
        <w:rPr>
          <w:rtl w:val="true"/>
        </w:rPr>
        <w:t>:</w:t>
      </w:r>
      <w:bookmarkEnd w:id="37"/>
    </w:p>
    <w:p>
      <w:pPr>
        <w:pStyle w:val="BookText"/>
        <w:rPr/>
      </w:pPr>
      <w:r>
        <w:rPr>
          <w:rFonts w:ascii="IRNazanin" w:hAnsi="IRNazanin" w:eastAsia="IRNazanin"/>
          <w:color w:val="111111"/>
          <w:sz w:val="28"/>
          <w:sz w:val="28"/>
          <w:szCs w:val="28"/>
          <w:rtl w:val="true"/>
          <w:lang w:bidi="fa-IR"/>
        </w:rPr>
        <w:t>با توجه به این که بعضی از آیات از محل بحث خارج است،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شریفه با قرینه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أتعبدون ما 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ارتباط با بت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می سازید، و می تراشید، عبادت می کند، در حالی که خداوند، شما و آنچه را که شما ساخته اید و می سازید،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گذشته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اضلال ابتدائی از طرف خداوند متعال نیست، بلکه مستند به فعل اختیاری بندگان و سوء اختیار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روشن است که اعمال اختیاری، همان طور که نسبت به بندگان داده می شود، نسبت به خداوند متعال نیز داده می شود، و هیچ فعلی بدون سلطه حضرت حق و مشیت و اراده الهی و اذن پرورودگار متعال، تحقق پیدا نکند، و در عین حال، جبر 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مطلب در تشریح نظریه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آیاتی از قبیل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آنچه گفته شد، مشخص است که در مواردی است که کار به گونه معجزه انجام شده است، درست است که در این آیه، فعل عبد نسبت به خداوند داده شده است، ولی جهت این نسبت، مجبور بودن عبد است یا معجزه بودن جریان، مشخص نشده است و با توجه به شأن نزول آیات و قرائن دیگر،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معجزه بودن جریان، به خداوند نسبت داده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های عقلی قائلین به جبر، دلیل های عقلی نیز برای نظر خود ارائه داده اند، که نقل همه آنها، خارج از حدود مقاله است و در کتب کلامی و فلسفی، به تفصیل یاد شده و بررسی گردیده است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خاطر اختصار، به یکی از مهمترین دلیل های عقلی این گروه، متذکر می شویم</w:t>
      </w:r>
      <w:r>
        <w:rPr>
          <w:rFonts w:eastAsia="IRNazanin" w:cs="IRNazanin"/>
          <w:color w:val="111111"/>
          <w:sz w:val="28"/>
          <w:szCs w:val="28"/>
          <w:rtl w:val="true"/>
          <w:lang w:bidi="fa-IR"/>
        </w:rPr>
        <w:t>:</w:t>
      </w:r>
      <w:bookmarkStart w:id="38" w:name="pg2562_40255"/>
    </w:p>
    <w:p>
      <w:pPr>
        <w:pStyle w:val="Heading3"/>
        <w:numPr>
          <w:ilvl w:val="2"/>
          <w:numId w:val="1"/>
        </w:numPr>
        <w:rPr/>
      </w:pPr>
      <w:bookmarkStart w:id="39" w:name="__RefHeading___Toc6969_1395250215"/>
      <w:bookmarkStart w:id="40" w:name="_Toc14"/>
      <w:bookmarkEnd w:id="38"/>
      <w:bookmarkEnd w:id="39"/>
      <w:r>
        <w:rPr>
          <w:rtl w:val="true"/>
        </w:rPr>
        <w:t>دلیل عقلی</w:t>
      </w:r>
      <w:r>
        <w:rPr>
          <w:rtl w:val="true"/>
        </w:rPr>
        <w:t>:</w:t>
      </w:r>
      <w:bookmarkEnd w:id="40"/>
    </w:p>
    <w:p>
      <w:pPr>
        <w:pStyle w:val="BookText"/>
        <w:rPr/>
      </w:pPr>
      <w:r>
        <w:rPr>
          <w:rFonts w:ascii="IRNazanin" w:hAnsi="IRNazanin" w:eastAsia="IRNazanin"/>
          <w:color w:val="111111"/>
          <w:sz w:val="28"/>
          <w:sz w:val="28"/>
          <w:szCs w:val="28"/>
          <w:rtl w:val="true"/>
          <w:lang w:bidi="fa-IR"/>
        </w:rPr>
        <w:t>اگر انسان فاعل افعال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مجبور نباشد، باید به تفصیل، افعال خود را بداند، و بر همه جزئیات آن آگاه باشد، زیرا به وجود آورنده شیء ، آگاه به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یعلم 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انسان به تفصیل آگاه به افعال خود نمی باشد، زیرا بدیهی است که جزئیات افعال خود را نمی داند؛ بنابراین، انسان به وجود آورنده افعال خود نمی باشد</w:t>
      </w:r>
      <w:r>
        <w:rPr>
          <w:rFonts w:eastAsia="IRNazanin" w:cs="IRNazanin"/>
          <w:color w:val="111111"/>
          <w:sz w:val="28"/>
          <w:szCs w:val="28"/>
          <w:rtl w:val="true"/>
          <w:lang w:bidi="fa-IR"/>
        </w:rPr>
        <w:t>.</w:t>
      </w:r>
    </w:p>
    <w:p>
      <w:pPr>
        <w:pStyle w:val="Heading3"/>
        <w:numPr>
          <w:ilvl w:val="2"/>
          <w:numId w:val="1"/>
        </w:numPr>
        <w:rPr/>
      </w:pPr>
      <w:bookmarkStart w:id="41" w:name="__RefHeading___Toc6971_1395250215"/>
      <w:bookmarkStart w:id="42" w:name="_Toc15"/>
      <w:bookmarkEnd w:id="41"/>
      <w:r>
        <w:rPr>
          <w:rtl w:val="true"/>
        </w:rPr>
        <w:t>جواب</w:t>
      </w:r>
      <w:r>
        <w:rPr>
          <w:rtl w:val="true"/>
        </w:rPr>
        <w:t>:</w:t>
      </w:r>
      <w:bookmarkEnd w:id="42"/>
    </w:p>
    <w:p>
      <w:pPr>
        <w:pStyle w:val="BookText"/>
        <w:rPr/>
      </w:pPr>
      <w:r>
        <w:rPr>
          <w:rFonts w:ascii="IRNazanin" w:hAnsi="IRNazanin" w:eastAsia="IRNazanin"/>
          <w:color w:val="111111"/>
          <w:sz w:val="28"/>
          <w:sz w:val="28"/>
          <w:szCs w:val="28"/>
          <w:rtl w:val="true"/>
          <w:lang w:bidi="fa-IR"/>
        </w:rPr>
        <w:t>هر گاه قصد انسان به افعال به تفصیل و به جزئیات باشد، علم به جزئیات هم هست، ولی در بسیاری از افعال، چون قصد به ارکان افعال است، نه به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جزئیات هم به تفصیل مورد توجه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رد نظریه سوم، مطالبی تذکر داده خواهد شد، که جوابگوی دلیل های دیگر قائلین به جبر نیز می باشد، از تفصیل ذکر ادلة عقلی این گروه و جواب آن، صرف نظر می نمائیم</w:t>
      </w:r>
      <w:r>
        <w:rPr>
          <w:rFonts w:eastAsia="IRNazanin" w:cs="IRNazanin"/>
          <w:color w:val="111111"/>
          <w:sz w:val="28"/>
          <w:szCs w:val="28"/>
          <w:rtl w:val="true"/>
          <w:lang w:bidi="fa-IR"/>
        </w:rPr>
        <w:t>.</w:t>
      </w:r>
    </w:p>
    <w:p>
      <w:pPr>
        <w:pStyle w:val="Heading2"/>
        <w:numPr>
          <w:ilvl w:val="1"/>
          <w:numId w:val="1"/>
        </w:numPr>
        <w:rPr/>
      </w:pPr>
      <w:bookmarkStart w:id="43" w:name="__RefHeading___Toc6973_1395250215"/>
      <w:bookmarkStart w:id="44" w:name="_Toc16"/>
      <w:bookmarkEnd w:id="43"/>
      <w:r>
        <w:rPr>
          <w:rtl w:val="true"/>
        </w:rPr>
        <w:t>تفویض</w:t>
      </w:r>
      <w:bookmarkEnd w:id="44"/>
    </w:p>
    <w:p>
      <w:pPr>
        <w:pStyle w:val="Heading3"/>
        <w:numPr>
          <w:ilvl w:val="2"/>
          <w:numId w:val="1"/>
        </w:numPr>
        <w:rPr/>
      </w:pPr>
      <w:bookmarkStart w:id="45" w:name="__RefHeading___Toc6975_1395250215"/>
      <w:bookmarkStart w:id="46" w:name="_Toc17"/>
      <w:bookmarkEnd w:id="45"/>
      <w:r>
        <w:rPr>
          <w:rtl w:val="true"/>
        </w:rPr>
        <w:t>اشاره</w:t>
      </w:r>
      <w:bookmarkEnd w:id="4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قائین به تفویض همان طور که در ابتدای مقاله گفته 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آفریده است، و به او قدرت و وسائل انتخاب و اراده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کارهایش مستقل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افعال او ارتباطی با خداوند ندارد، مانند کسی که وسیله حرکت در اختیار شخصی بگذارد، و دیگر به هیچ چیز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 تماما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صادر می شود، هیچ گونه ارتباطی به خداوند ندارد و خود در کارش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بقیه موجودات در اصل حدوث احتیاج به مبدأ متعال دارد، ولی در بقاء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نیازی به کمک گیری و استعانت از کسی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به قدرت خود انجام می دهد</w:t>
      </w:r>
      <w:r>
        <w:rPr>
          <w:rFonts w:eastAsia="IRNazanin" w:cs="IRNazanin"/>
          <w:color w:val="111111"/>
          <w:sz w:val="28"/>
          <w:szCs w:val="28"/>
          <w:rtl w:val="true"/>
          <w:lang w:bidi="fa-IR"/>
        </w:rPr>
        <w:t>.</w:t>
      </w:r>
      <w:bookmarkStart w:id="47" w:name="pg2562_40256"/>
    </w:p>
    <w:p>
      <w:pPr>
        <w:pStyle w:val="BookText"/>
        <w:rPr/>
      </w:pPr>
      <w:bookmarkEnd w:id="47"/>
      <w:r>
        <w:rPr>
          <w:rFonts w:ascii="IRNazanin" w:hAnsi="IRNazanin" w:eastAsia="IRNazanin"/>
          <w:color w:val="111111"/>
          <w:sz w:val="28"/>
          <w:sz w:val="28"/>
          <w:szCs w:val="28"/>
          <w:rtl w:val="true"/>
          <w:lang w:bidi="fa-IR"/>
        </w:rPr>
        <w:t>استدلال بر نظریه 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دلیل هایی که این گروه برای اثبات تفویض گفته اند، این است که جهت احتیاج ممکنات به علت، حدوث آنها است؛ بنابراین، پس از حدوث‌نیاز به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بعد از ایجاد خود مستقل است، و نیاز به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افعال او فقط مستند به خود او است و بس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 نیز گفته اند که اگر بندگان استقلال در افعال خود نداشته باشند، تکلیف و مدح نیکان بر اعمال نیک و مذمت بدکاران بر کارهای خلاف و استحقاق ثواب و عقاب، معنایی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 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در افعال خود مستقل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افعال مستند به خداوند باشد، لازم آید نسبت دادن افعال قبیح به خداوند متعال، در حالی که ساحت قدس الهی، منزه از قبیح است</w:t>
      </w:r>
      <w:r>
        <w:rPr>
          <w:rFonts w:eastAsia="IRNazanin" w:cs="IRNazanin"/>
          <w:color w:val="111111"/>
          <w:sz w:val="28"/>
          <w:szCs w:val="28"/>
          <w:rtl w:val="true"/>
          <w:lang w:bidi="fa-IR"/>
        </w:rPr>
        <w:t>.</w:t>
      </w:r>
    </w:p>
    <w:p>
      <w:pPr>
        <w:pStyle w:val="Heading3"/>
        <w:numPr>
          <w:ilvl w:val="2"/>
          <w:numId w:val="1"/>
        </w:numPr>
        <w:rPr/>
      </w:pPr>
      <w:bookmarkStart w:id="48" w:name="__RefHeading___Toc6977_1395250215"/>
      <w:bookmarkStart w:id="49" w:name="_Toc18"/>
      <w:bookmarkEnd w:id="48"/>
      <w:r>
        <w:rPr>
          <w:rtl w:val="true"/>
        </w:rPr>
        <w:t>بطلان نظریه تفویض</w:t>
      </w:r>
      <w:bookmarkEnd w:id="49"/>
    </w:p>
    <w:p>
      <w:pPr>
        <w:pStyle w:val="BookText"/>
        <w:rPr/>
      </w:pPr>
      <w:r>
        <w:rPr>
          <w:rFonts w:ascii="IRNazanin" w:hAnsi="IRNazanin" w:eastAsia="IRNazanin"/>
          <w:color w:val="111111"/>
          <w:sz w:val="28"/>
          <w:sz w:val="28"/>
          <w:szCs w:val="28"/>
          <w:rtl w:val="true"/>
          <w:lang w:bidi="fa-IR"/>
        </w:rPr>
        <w:t xml:space="preserve">گروه تفویضی ها به خاطر حفظ عدالت الهی، و استناد ندادن افعال قبیحه را به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باید بر این جهت حفاظت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تفویض شده اند، غافل از آن که حفاظت بر جهت مذکور، کاملا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قول به تفویض هم نیست؛ زیرا با توجه به قول حق، یعنی اختیار و أمر بین الأمرین، کاملا حفاظت بر عدل خداوند گردیده، و محذور نفی سلطه خداوند نسبت به افعال بندگان که گروه مفوضه گرفتار آن شده اند نیز، منتفی می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استدلال اول این گروه باطل است، زیرا در جای خود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ممکنات در حدوث و بقاء، آن به آن، احتیاج به مبدأ متعال دارند، و در ذات ممکنات، وابسته بودن، و فقر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نظریه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شده، که نسبت خداوند متعال به خلق و ممکنات، نسبت بناء و بنا نیست، بلکه با توجه به قصور مثال، نسبت، نسبت تصورات ما به ما است، که آن به آن نیاز ادامه توجه ما دارد، و در هر آن احتیاج به ادامه توجه برای بقاء آن متصورات وجود دارد؛ بنابراین، انسان ها پس از وجود در تمامی شوون و حالات خود این وابسته بودن و نیاز را دارند، و در نتیجه، تفویض و استقلال بندگان در افعال،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های دیگر این گروه برای نفی جبر، صحیح و بسیار بجا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بدیهی است که نفی جبر، مستلزم اثبات تفویض و استقلال بندگان در افعال خود نمیباشد؛ بلکه با توجه به استناد افعال به انسان، استناد همان افعال به خداوند متعال نیز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بیان قول حق و مختار،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تفویض از این جهت نیز مردود است، که مستلزم شرک است؛ زیرا در حقیقت با استقلال عباد و بندگان در افعال خود، سلطه حضرت حق نسبت به آن افعال نفی گردیده، و استقلال در فعل، بدون قبول سلطه خداوند متعال، شرک است و لذا در بسیاری از روایات،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اند، زیرا مجوس، معتقد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مشرکند، اینها هم به شرک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حدیث لطیفی که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عیاشی نقل می کند، متذکر شده و به نظریه فلاسفه می پردازیم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الحسن بن محمد الجمال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عبدالملک بن مروان الی عامل المدینه أن وجه الی محمد بن علی بن الحسین و لا تهیجه و لا تروعه و اقض له حوائجه و قد کان ورد علی عبدالملک رجل من القدریه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جمیع من کان بالشام فاعیاهم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الا محمد بن علی فکتب إلی صاحب المدینه ان یحمل محمد بن علی إلیه فاتاه صاحب المدینه بکتابه فقال ابوجفر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شیخ کبیر لا اقوی علی الخروج و هذا جعفر ابنی یقوم مقامی فوجه الیه فلما قدم علی الاموی از راه لصغره و کره ان یجمع بینه و بین القدری مخافه ان یغلبه و تسامح الناس بالشام بقدوم جعفر لمخصامه القدریه فلما کان من الغد اجتمع الناس بخصومتهما فقال الاموی لاموی لأبیعبدالله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اعیانا امر هذا القدری و انما کتبت الیه لا جمع بینه و بینه فانه لم یدع عندنا احداً الا خصمه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یکفیناه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اجتمعواقال القدری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من تستعین و ما حاجتک الی الموونه ان الأمر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الذی کفر و الله لا یهدی القوم الظالمین</w:t>
      </w:r>
      <w:r>
        <w:rPr>
          <w:rFonts w:eastAsia="IRNazanin" w:cs="IRNazanin"/>
          <w:color w:val="111111"/>
          <w:sz w:val="28"/>
          <w:szCs w:val="28"/>
          <w:rtl w:val="true"/>
          <w:lang w:bidi="fa-IR"/>
        </w:rPr>
        <w:t>».</w:t>
      </w:r>
      <w:bookmarkStart w:id="50" w:name="pg2562_40258"/>
    </w:p>
    <w:p>
      <w:pPr>
        <w:pStyle w:val="Heading3"/>
        <w:numPr>
          <w:ilvl w:val="2"/>
          <w:numId w:val="1"/>
        </w:numPr>
        <w:rPr/>
      </w:pPr>
      <w:bookmarkStart w:id="51" w:name="__RefHeading___Toc6979_1395250215"/>
      <w:bookmarkStart w:id="52" w:name="_Toc19"/>
      <w:bookmarkEnd w:id="50"/>
      <w:bookmarkEnd w:id="51"/>
      <w:r>
        <w:rPr>
          <w:rtl w:val="true"/>
        </w:rPr>
        <w:t>خلاصه حدیث</w:t>
      </w:r>
      <w:r>
        <w:rPr>
          <w:rtl w:val="true"/>
        </w:rPr>
        <w:t>:</w:t>
      </w:r>
      <w:bookmarkEnd w:id="52"/>
    </w:p>
    <w:p>
      <w:pPr>
        <w:pStyle w:val="BookText"/>
        <w:rPr/>
      </w:pPr>
      <w:r>
        <w:rPr>
          <w:rFonts w:ascii="IRNazanin" w:hAnsi="IRNazanin" w:eastAsia="IRNazanin"/>
          <w:color w:val="111111"/>
          <w:sz w:val="28"/>
          <w:sz w:val="28"/>
          <w:szCs w:val="28"/>
          <w:rtl w:val="true"/>
          <w:lang w:bidi="fa-IR"/>
        </w:rPr>
        <w:t>شخصی قدری ـ یعنی تفویضی ـ وارد شد بر عبدالملک بن مروان و با جمیع علمای شام بحث کرد، و همه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جوابگوی این شخص نمی تواند باشد، جز حضرت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مدینه نوشت که حضرت امام محمد باقر علیه السلام را به شام بفرست وایشان را نیازاری؛ بلکه به ایشان محبت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جریان دعوت را به حضرت امام محمد باقر علیه السلام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سالخورده ام و مسافرت بر من مشکل است، فرزندم را به جای خود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اسلام تشریف بردند،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کمی سن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شد، اجتماع عظیمی از قشرهای مختلف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قدری به حضرت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سروه حمد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 رد قدریه چه چیز دارد؟ قدری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کمک احتیاج نداری، از چه کسی کمک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قدری مبهوت و مغلوب شد</w:t>
      </w:r>
      <w:r>
        <w:rPr>
          <w:rFonts w:eastAsia="IRNazanin" w:cs="IRNazanin"/>
          <w:color w:val="111111"/>
          <w:sz w:val="28"/>
          <w:szCs w:val="28"/>
          <w:rtl w:val="true"/>
          <w:lang w:bidi="fa-IR"/>
        </w:rPr>
        <w:t>.</w:t>
      </w:r>
    </w:p>
    <w:p>
      <w:pPr>
        <w:pStyle w:val="Heading2"/>
        <w:numPr>
          <w:ilvl w:val="1"/>
          <w:numId w:val="1"/>
        </w:numPr>
        <w:rPr/>
      </w:pPr>
      <w:bookmarkStart w:id="53" w:name="__RefHeading___Toc6981_1395250215"/>
      <w:bookmarkStart w:id="54" w:name="_Toc20"/>
      <w:bookmarkEnd w:id="53"/>
      <w:r>
        <w:rPr>
          <w:rtl w:val="true"/>
        </w:rPr>
        <w:t>نظریه سوم</w:t>
      </w:r>
      <w:r>
        <w:rPr>
          <w:rtl w:val="true"/>
        </w:rPr>
        <w:t>:</w:t>
      </w:r>
      <w:bookmarkEnd w:id="54"/>
    </w:p>
    <w:p>
      <w:pPr>
        <w:pStyle w:val="Heading3"/>
        <w:numPr>
          <w:ilvl w:val="2"/>
          <w:numId w:val="1"/>
        </w:numPr>
        <w:rPr/>
      </w:pPr>
      <w:bookmarkStart w:id="55" w:name="__RefHeading___Toc6983_1395250215"/>
      <w:bookmarkStart w:id="56" w:name="_Toc21"/>
      <w:bookmarkEnd w:id="55"/>
      <w:r>
        <w:rPr>
          <w:rtl w:val="true"/>
        </w:rPr>
        <w:t>اشاره</w:t>
      </w:r>
      <w:bookmarkEnd w:id="5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مقاله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فلاسفه گویند انسان مختار است، به این معنی که افعال انسان، مسبوق به اراده اش می باشد، و اراده اش علت قریب فعل و اراده حضرت حق علت بعید، و این اختیار در نهایت، به جبر منتهی می شود، و لذا گاهی تعبیر کرده اند به جبر در صورت اختیار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قائل به جبر، می گفتند که اساسا برای انسان اراده ای نیست، و این گروه قائل به اراده برای انسان می باشند، ولی در نهایت، انسان را مجبور میدانند، و به همین که فعل انسان مسبوق به اراده اوست، برای اختیاری بودن فعل،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دلیل های متعددی دارند که مهمترین آنها،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بدون تردید، افعال مورد بحث، مسبوق به اراده است، و اراده انسان حادث است، این اراده حادث اگر علت تامه نداشته باشد، که احداث نخواهد شد؛ زیرا تا علت به حد تمام نرسد، و تحقق معلول از آن واجب نگردد، سد راه عدم به معلول نشده است، و در نتیجه، معلول تحقق پیدا نخواهد کرد، و آن علت تامه اگر ممکن الوجود باشد، باید به حقیقتی واجب الوجود منتهی شود، و الا نقل کلام در آن علت شده، تسلسل لازم آید، و چون به واجب الوجود منتهی گردد، وجوب اراده لازم آید و چون اراده واجب گردیده، فعل صادر از اراده بالوجوب، فعل اختیاری نخواهد بود، مگر به معنای مسبوق بودن 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اراده حادث باید به علت واجب منتهی شود و الا تسلسل لازم آید، و چون به واجب منتهی شد، پس واجب خواهد شد، و فعل صادر شده از اراده ای که باید حادث شود، فعل اختیاری نمی باشد، همین اشکال، استدلال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فی صوره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ششم، صفحه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 آمده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انالاراده الإنسانیه إذا کانت وارده علیه من خارج بأسباب و علل منتهیه إلی الإراده القدیمه فکانت واجبه التحقق سواء ارادها العبد أم لم یرد فکان العبد ملجأ مضطراً فی ارادته الجأته إلیها المشیه الواجبه الإلهیه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تشاوؤن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 الإنسان کیف یکون فعله بآداته حیث لا یکون إراده بإراده و الا لترتب الإرادات متسلسله الی غیر 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اراده انسان به اسباب و عللی مربوط می شود که آن اسباب و علل مربوط به اراده قدیم حضرت می گردد، پس اراده او واجب التحقق است، و در نتیجه، فعل صادر از آن اراده، واجب الصدور می باشد و آن هم مجبور و مضطر در اراده و مشیت ازلیه واجبه الهیه او را مجبور ساخته است، و قرآن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و ارده ای ندارید و نمیخواهید مگر آن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فعل انسان به اراده او نیست، زیرا ارادة انسان به اراده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اراده انسان به اراده دیگری وابسته است و آن اراده به اراده ازلیه واجب متعال وابسته نیست، پس به اراده دیگری وابسته است و چون آن اراده به اراده حق وابسته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حادث است، پس به اراده دیگری وابسته است و او نیز این چنین است و هکذا پس مستلزم تسلسل است، و تسلسل هم باطل می باشد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 استدلالی است که بسیاری از بزرگان را به لغزش افکنده است، و جمعی هم جواب هائی فرموده اند، که در حقیقت قبول اشکال است، همان طور که در ارتباط با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مشخص است، زیرا مرحوم آخوند ملا صدرا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ششم، صفحه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در جواب اشکال فوق،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کما علمت من کون المختار ما یکون فعله بإرادته لا ما یکون إرادته بإرادته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جواب در حقیقت، پذیرش اشکال و قبول جبر است، زیرا بحث در اسم گذاری و صرف استناد به اراده نیست، بلکه سؤال می شود که این اراده ، خود بالوجوب تحقق یابد؛ پس جبر، ثابت است</w:t>
      </w:r>
      <w:r>
        <w:rPr>
          <w:rFonts w:eastAsia="IRNazanin" w:cs="IRNazanin"/>
          <w:color w:val="111111"/>
          <w:sz w:val="28"/>
          <w:szCs w:val="28"/>
          <w:rtl w:val="true"/>
          <w:lang w:bidi="fa-IR"/>
        </w:rPr>
        <w:t>.</w:t>
      </w:r>
      <w:bookmarkStart w:id="57" w:name="pg2562_40261"/>
    </w:p>
    <w:p>
      <w:pPr>
        <w:pStyle w:val="BookText"/>
        <w:rPr/>
      </w:pPr>
      <w:bookmarkEnd w:id="57"/>
      <w:r>
        <w:rPr>
          <w:rFonts w:ascii="IRNazanin" w:hAnsi="IRNazanin" w:eastAsia="IRNazanin"/>
          <w:color w:val="111111"/>
          <w:sz w:val="28"/>
          <w:sz w:val="28"/>
          <w:szCs w:val="28"/>
          <w:rtl w:val="true"/>
          <w:lang w:bidi="fa-IR"/>
        </w:rPr>
        <w:t>و نیز از استدلال فلاسفه در بحث فوق، پاسخ های دیگری داده شده است، که به خاطر اختصار و استوار نبودن بعضی از آنها، از ذکر آنها صرف نظر می شود، و به پاسخ اصلی می پردازیم</w:t>
      </w:r>
      <w:r>
        <w:rPr>
          <w:rFonts w:eastAsia="IRNazanin" w:cs="IRNazanin"/>
          <w:color w:val="111111"/>
          <w:sz w:val="28"/>
          <w:szCs w:val="28"/>
          <w:rtl w:val="true"/>
          <w:lang w:bidi="fa-IR"/>
        </w:rPr>
        <w:t>:</w:t>
      </w:r>
    </w:p>
    <w:p>
      <w:pPr>
        <w:pStyle w:val="Heading3"/>
        <w:numPr>
          <w:ilvl w:val="2"/>
          <w:numId w:val="1"/>
        </w:numPr>
        <w:rPr/>
      </w:pPr>
      <w:bookmarkStart w:id="58" w:name="__RefHeading___Toc6985_1395250215"/>
      <w:bookmarkStart w:id="59" w:name="_Toc22"/>
      <w:bookmarkEnd w:id="58"/>
      <w:r>
        <w:rPr>
          <w:rtl w:val="true"/>
        </w:rPr>
        <w:t xml:space="preserve">جواب </w:t>
      </w:r>
      <w:r>
        <w:rPr>
          <w:rtl w:val="true"/>
        </w:rPr>
        <w:t>:</w:t>
      </w:r>
      <w:bookmarkEnd w:id="59"/>
    </w:p>
    <w:p>
      <w:pPr>
        <w:pStyle w:val="BookText"/>
        <w:rPr/>
      </w:pPr>
      <w:r>
        <w:rPr>
          <w:rFonts w:ascii="IRNazanin" w:hAnsi="IRNazanin" w:eastAsia="IRNazanin"/>
          <w:color w:val="111111"/>
          <w:sz w:val="28"/>
          <w:sz w:val="28"/>
          <w:szCs w:val="28"/>
          <w:rtl w:val="true"/>
          <w:lang w:bidi="fa-IR"/>
        </w:rPr>
        <w:t>انسان، موجودی است، دارای اختیار، و در ذات انسان و حاق وجودی انسان، اختیار نهفته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است، به داشتن اختیار، و خداوند به او اختیار را تملیک فرموده، و آن به آن هم این تملیک انجام می گیرد، و نیازمند این تملیک می باشد، و چون چنین است، افعال مورد بحث که از انسان صادر می شود، مستند به اختیار انسان است، که اختیار در ذات انسان به تملیک خداوند متعال قرار یافته و به اراده خداوند متعال مختار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افعال مستند به اختیار انسان است، که بالوجودان مشخص است، پس افعال صادره از انسان، افعال اختیاری است، و جبری در کار نیست، و چون اختیار، آن به آن از ذات مقدس خداوند به انسان تملیک می شود، پس تفویض نیست و چون اختیار مستند به خداوند متعال است، معلول بدون علت و پدیده و ممکن غیر متکی به واجب نیست، بلکه پدیده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واجب الوجود، و لذا تسلسل لازم نشود، و چون اختیار از ناحیه واجب متعال تملیک شده است، لازمه نفس اختیار، نفی جبر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خود را می یابد، و با همین یافت می پذیرد، که هستم، همان طور نیز می یابد که مختار است، و سلطه و قدرت بر فعل و ترک برای اوست، آنچه این یافت اختیار را از نظر جمعی از فلاسفه مخدوش کرده، و در نهایت، انسان را مجبور می داند، این است که این اختیار که حادث است، اگر مستند به اختیار دیگری باشد و هکذا، تسلسل لازم آید، و اگر مستند به ارده حضرت حق است، پس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فعل مستند به این اختیار که واجب است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به معنای مورد نظر باطل می گردد، در صورتی که غفلت شده است از این که نفس داشتن اختیار، مستند به حضرت حق است، و بالوجوب تحقق یابد؛ ولی طرف فعل یا ترک که نتیجه این اختیار است، به نفس این اختیار بستگی دارد، و معنای این که اختیار در ذات انسان نهفته شده است، همین است که فعل و ترک، تحت سلطه و قدرت او است، و بنابراین، فعل صادر شده از نفس اختیار، اختیاری بوده و جبر کاملا نفی می گردد، و تمامی دواعی و عواملی که در جهت فعل یا ترک وجود دارند، نقشی در ایجاب انسان و سلب حریت از انسان ندارد، بلکه دواعی و عواملی مختلف در معقول بودن و معقول نبودن فعل، دخالت دارد و الا حالت حریّت و آزادی و قدرت بر فعل و ترک را که انسان بالوجدان می یابد، محفوظ است و از انسان سلب نمی گردد؛ و اگر به فرض، در موردی دواعی و عواملی خارجی به گونه ای باشد، که حریّت و آزادی نفس سلب گردد، در آن مورد، انسان مکلّف نیست و هیچ امر و نهی و تکلیفی متوجه او نخواهد بود</w:t>
      </w:r>
      <w:r>
        <w:rPr>
          <w:rFonts w:eastAsia="IRNazanin" w:cs="IRNazanin"/>
          <w:color w:val="111111"/>
          <w:sz w:val="28"/>
          <w:szCs w:val="28"/>
          <w:rtl w:val="true"/>
          <w:lang w:bidi="fa-IR"/>
        </w:rPr>
        <w:t>.</w:t>
      </w:r>
      <w:bookmarkStart w:id="60" w:name="pg2562_40262"/>
    </w:p>
    <w:p>
      <w:pPr>
        <w:pStyle w:val="Heading2"/>
        <w:numPr>
          <w:ilvl w:val="1"/>
          <w:numId w:val="1"/>
        </w:numPr>
        <w:rPr/>
      </w:pPr>
      <w:bookmarkStart w:id="61" w:name="__RefHeading___Toc6987_1395250215"/>
      <w:bookmarkStart w:id="62" w:name="_Toc23"/>
      <w:bookmarkEnd w:id="60"/>
      <w:bookmarkEnd w:id="61"/>
      <w:r>
        <w:rPr>
          <w:rtl w:val="true"/>
        </w:rPr>
        <w:t>نظریه چهارم</w:t>
      </w:r>
      <w:r>
        <w:rPr>
          <w:rtl w:val="true"/>
        </w:rPr>
        <w:t>:</w:t>
      </w:r>
      <w:bookmarkEnd w:id="62"/>
    </w:p>
    <w:p>
      <w:pPr>
        <w:pStyle w:val="BookText"/>
        <w:rPr/>
      </w:pPr>
      <w:r>
        <w:rPr>
          <w:rFonts w:ascii="IRNazanin" w:hAnsi="IRNazanin" w:eastAsia="IRNazanin"/>
          <w:color w:val="111111"/>
          <w:sz w:val="28"/>
          <w:sz w:val="28"/>
          <w:szCs w:val="28"/>
          <w:rtl w:val="true"/>
          <w:lang w:bidi="fa-IR"/>
        </w:rPr>
        <w:t>جمعی از عرفا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همانند بقیه موجودات، شأنی از شؤون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انسان، جز وجود مرآتی که جز نمود، چیزی نیست، وجودی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حقیقت انسان صاحب اراده نیست تا آن که گفته شود جبر است یا تفویض و یا امر بین الأمرین، بلکه گفتن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منتفی بلکه انتفاء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آقای جوادی آملی در جزوه 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الفلسفه الإلهیه نوشته اند، مطلب فوق را ایراد نموده و 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فرموده 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استحاله التفویض علی مشرب التوحید الأفعالی أظهر لوضوح امتناع تفویض الأمر الخارجی إلی صوره مرآتیه لاحقیقه لها عدا حکایه ذی الصوره کما ان امتناع الجبر علی هذا المشرب أیضاً أبین لان الإکراه انما یتصور فیما یکون هناک شیء موجود له اقتضاء و إراده و اما الصوره التی لا واقعیه لها عدا الاراءه و الحکایه فلامجال لفرض اکراهها و جبرها کما انها لامجال أیضا لتفسیر المنزله بین المنزلتین علی منهج الحکماء من توجیه العله القریبه و المتوسطه و البعیده إذ لا علیه للصوره المرآتیه اصلا حتی یبحث عن کونها قریبه او لا و کذلک یظهر أمر آخر و هو ان عد التوحید الأفعالی فی سیاق أقول الأشاعره المجبره و المعتزله و المفوضه و الحکماء الإمامیه غیر منسجم لان الأنسان و غیره من الممکنات علی المبانی الثلاث الأول موجود خارجی حقیقه و إن کان وجوده ضعیفا فقیرا أو فقیراً أو فقراً و ربطاً محضاً لا ذات له إلا الربط الی الواجب الغنی المحض إلا انه علی هذا المشرب الرابع و هوالتوحید الأفعالی المبحوث عنه فی العرفان النظری المشهور فی العرفان العملی لا وجود له الا مجازاً بحیث یکون اسناد الوجود الیه اسناداً الی غیر ما هو له نظیر اسناد الجریان الی المیزاب فی قول من یقول جری المیزاب لان الموجود المکانی علی هذا المشرب صوره مرآتیه لا وجود لها فی الخارج وهی مع ذلک محکی ی الصوره حکایه صادقه فحینئذ یصیر معنی نفی الجبر و التفویض عن تلک الصوره واثبات المنزله الوسطی بین طرفی الإفراط و التفریط من باب السالبه بانتفاء الموضوع فی الاولین و من باب المجاز فی الاسناد فی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فوق به تفصیل ذکر شد، تا صحت استناد این قول در نظر بعضی، شگفت انگیز نبوده، و مطلب را بیشتر دقت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نظر فوق، نیاز به استدلال ندارد، و نفس تصور مطلب، دلیل بر بطلانش می باشد، و چنین مبنائی به حکم عقل و نقل، باطل و مردود است، و بر اهل اطلاع از این مسائل، پوشیده نیست، که بر مدعای فوق، نه برهانی اقامه شده است، و نه وجدان به آن حکم می کند، بلکه بر خلاف وجدان و برهان است،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مذکور که از باب سالبه منتفی به، به انتفاء موضوع است، مسخ حدیث و فتح بابی است، که جائی برای هیچ نصی از نصوص،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به مناسبت این که کنگره یادبودی از جناب شیخ اجل و بزرگداشت از شیخ المشایخ العظام، شیخ مفید رضوان الله تعالی علیه می باشد، سخنی از این مرد بزرگ در ارتباط با بحث، یاداوری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پس از چند سطر از گفتار شیخ مفید،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فی ذلک أن الله تعالی لا یرید الا ما حسن من الأفعال و لا یشاء الا الجمیل من الأعمال و لا یرید القبائح و لا یشاء الفواحش، تعالی الله عما یقول المبطلون علواً کبیراً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لیبین لکم یهدیکم سنن الذین من قبلکم و الله یرید أن یتوب علیکم و یرید الذین یتبعون الشهوات أن تمیلوا میلاً عظیماً یرید الله أن یخفف عنکم و خلق الإنسان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سبحانه انه لا یرید لعباده العسر بل یرید بهم الیسر و انه یرید لهم البیان و لا یرید له الضلال و یرید التخفیف عنهم و لا یرید التثقیل علیهم فلوکان سبحانه مریداً لمعاصیهم لنا فی ذلک اراده البیان لهم أو التخفیف عنهم و الیسر لهم فکتاب الله تعالی شاهد بضد ما ذهب الیه الضالون المفترون علی الله الکذب تعالی الله عما یقول الظالمون علواً کبیراً</w:t>
      </w:r>
      <w:r>
        <w:rPr>
          <w:rFonts w:eastAsia="IRNazanin" w:cs="IRNazanin"/>
          <w:color w:val="111111"/>
          <w:sz w:val="28"/>
          <w:szCs w:val="28"/>
          <w:rtl w:val="true"/>
          <w:lang w:bidi="fa-IR"/>
        </w:rPr>
        <w:t>.</w:t>
      </w:r>
      <w:bookmarkStart w:id="63" w:name="pg2562_40264"/>
    </w:p>
    <w:p>
      <w:pPr>
        <w:pStyle w:val="BookText"/>
        <w:rPr/>
      </w:pPr>
      <w:bookmarkEnd w:id="63"/>
      <w:r>
        <w:rPr>
          <w:rFonts w:ascii="IRNazanin" w:hAnsi="IRNazanin" w:eastAsia="IRNazanin"/>
          <w:color w:val="111111"/>
          <w:sz w:val="28"/>
          <w:sz w:val="28"/>
          <w:szCs w:val="28"/>
          <w:rtl w:val="true"/>
          <w:lang w:bidi="fa-IR"/>
        </w:rPr>
        <w:t xml:space="preserve">فاما ما تعلقوا به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فلیس للمجبره به تعلق و لا فیه حجه من قبل ان المعنی فیه من أراد الله تعالی ان ینعمه و یثیبه جزاءً علی طاعته شرح صدره للإسلام بالألطاف التی یحبوه بها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گفتار شیخ مفید، عباراتی است، که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گفتار، نفی جبر و تفویض، و اثبات اختیار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مفید در نهایت گفتار، بیان شیرینی دارند، که به خاطر اختصار از نقل آن صرف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 و صلّی الله علی محمّد و آله الطاهرین</w:t>
      </w:r>
    </w:p>
    <w:p>
      <w:pPr>
        <w:pStyle w:val="Heading2"/>
        <w:numPr>
          <w:ilvl w:val="1"/>
          <w:numId w:val="1"/>
        </w:numPr>
        <w:rPr/>
      </w:pPr>
      <w:bookmarkStart w:id="64" w:name="__RefHeading___Toc6989_1395250215"/>
      <w:bookmarkStart w:id="65" w:name="_Toc24"/>
      <w:bookmarkEnd w:id="64"/>
      <w:r>
        <w:rPr>
          <w:rtl w:val="true"/>
        </w:rPr>
        <w:t>پی نوشت</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طبع کتابخانه طهوری،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و سایر کتب کلامی و فلسفی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این بحث، مربوط به مسلمین تنها نیست، بلکه از دیر زمان در میان جوامع انسانی مطرح بوده است، ولی بیشتر با توجه به آنچه در جوامع اسلامی می گذرد، مود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مراد و دیگر کتب کلامی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بن موسی الرضا علیهما السلام و الفسلفه الالهیه، نوشته آقای جوادی آملی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طبع انتشارات جامعه مدرسین،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الانسان ،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اللیل ،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الصافات،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بعضی از کتب اصول بررسی شده است از جمله تقریرات درس مرحوم محقق عالی قدر، حضرت آیه الله خوئی،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محاصرات، ج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قسمتی از گفتار شیخ مفید أعلی الله مقامه الشریف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7317</Words>
  <Characters>27320</Characters>
  <CharactersWithSpaces>34472</CharactersWithSpaces>
  <Paragraphs>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2026-08-17T10:29:37Z</dcterms:created>
  <dc:creator>ghaemiyeh.com</dc:creator>
  <dc:description/>
  <dc:language>en-US</dc:language>
  <cp:lastModifiedBy/>
  <dcterms:modified xsi:type="dcterms:W3CDTF">2026-08-17T13:59:39Z</dcterms:modified>
  <cp:revision>1</cp:revision>
  <dc:subject/>
  <dc:title>جبر و تفویض</dc:title>
</cp:coreProperties>
</file>

<file path=docProps/custom.xml><?xml version="1.0" encoding="utf-8"?>
<Properties xmlns="http://schemas.openxmlformats.org/officeDocument/2006/custom-properties" xmlns:vt="http://schemas.openxmlformats.org/officeDocument/2006/docPropsVTypes"/>
</file>