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التعلیقه علی الرساله الصومیه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6311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66313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66315_3804643083">
            <w:r>
              <w:rPr>
                <w:webHidden/>
                <w:rStyle w:val="IndexLink"/>
                <w:rtl w:val="true"/>
              </w:rPr>
              <w:t>[</w:t>
            </w:r>
            <w:r>
              <w:rPr>
                <w:rStyle w:val="IndexLink"/>
                <w:rtl w:val="true"/>
              </w:rPr>
              <w:t>مقدمات التحقيق</w:t>
            </w:r>
            <w:r>
              <w:rPr>
                <w:rStyle w:val="IndexLink"/>
                <w:rtl w:val="true"/>
              </w:rPr>
              <w:t>]</w:t>
              <w:tab/>
            </w:r>
            <w:r>
              <w:rPr>
                <w:rStyle w:val="IndexLink"/>
              </w:rPr>
              <w:t>7</w:t>
            </w:r>
          </w:hyperlink>
        </w:p>
        <w:p>
          <w:pPr>
            <w:pStyle w:val="Contents3"/>
            <w:tabs>
              <w:tab w:val="clear" w:pos="8459"/>
              <w:tab w:val="right" w:pos="9026" w:leader="dot"/>
            </w:tabs>
            <w:rPr/>
          </w:pPr>
          <w:hyperlink w:anchor="__RefHeading___Toc3366317_3804643083">
            <w:r>
              <w:rPr>
                <w:webHidden/>
                <w:rStyle w:val="IndexLink"/>
                <w:rtl w:val="true"/>
              </w:rPr>
              <w:t>[</w:t>
            </w:r>
            <w:r>
              <w:rPr>
                <w:rStyle w:val="IndexLink"/>
                <w:rtl w:val="true"/>
              </w:rPr>
              <w:t>مقدمة السيد مهدي الرجائي</w:t>
            </w:r>
            <w:r>
              <w:rPr>
                <w:rStyle w:val="IndexLink"/>
                <w:rtl w:val="true"/>
              </w:rPr>
              <w:t>]</w:t>
              <w:tab/>
            </w:r>
            <w:r>
              <w:rPr>
                <w:rStyle w:val="IndexLink"/>
              </w:rPr>
              <w:t>7</w:t>
            </w:r>
          </w:hyperlink>
        </w:p>
        <w:p>
          <w:pPr>
            <w:pStyle w:val="Contents4"/>
            <w:tabs>
              <w:tab w:val="clear" w:pos="8176"/>
              <w:tab w:val="right" w:pos="9026" w:leader="dot"/>
            </w:tabs>
            <w:rPr/>
          </w:pPr>
          <w:hyperlink w:anchor="__RefHeading___Toc3366319_3804643083">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366321_3804643083">
            <w:r>
              <w:rPr>
                <w:webHidden/>
                <w:rStyle w:val="IndexLink"/>
                <w:rtl w:val="true"/>
              </w:rPr>
              <w:t>ترجمة الشيخ البهائي</w:t>
            </w:r>
            <w:r>
              <w:rPr>
                <w:rStyle w:val="IndexLink"/>
                <w:rtl w:val="true"/>
              </w:rPr>
              <w:tab/>
            </w:r>
            <w:r>
              <w:rPr>
                <w:rStyle w:val="IndexLink"/>
              </w:rPr>
              <w:t>7</w:t>
            </w:r>
          </w:hyperlink>
        </w:p>
        <w:p>
          <w:pPr>
            <w:pStyle w:val="Contents5"/>
            <w:tabs>
              <w:tab w:val="clear" w:pos="7892"/>
              <w:tab w:val="right" w:pos="9026" w:leader="dot"/>
            </w:tabs>
            <w:rPr/>
          </w:pPr>
          <w:hyperlink w:anchor="__RefHeading___Toc3366323_3804643083">
            <w:r>
              <w:rPr>
                <w:webHidden/>
                <w:rStyle w:val="IndexLink"/>
                <w:rtl w:val="true"/>
              </w:rPr>
              <w:t>اسمه و نسبه</w:t>
            </w:r>
            <w:r>
              <w:rPr>
                <w:rStyle w:val="IndexLink"/>
                <w:rtl w:val="true"/>
              </w:rPr>
              <w:t>:</w:t>
              <w:tab/>
            </w:r>
            <w:r>
              <w:rPr>
                <w:rStyle w:val="IndexLink"/>
              </w:rPr>
              <w:t>7</w:t>
            </w:r>
          </w:hyperlink>
        </w:p>
        <w:p>
          <w:pPr>
            <w:pStyle w:val="Contents5"/>
            <w:tabs>
              <w:tab w:val="clear" w:pos="7892"/>
              <w:tab w:val="right" w:pos="9026" w:leader="dot"/>
            </w:tabs>
            <w:rPr/>
          </w:pPr>
          <w:hyperlink w:anchor="__RefHeading___Toc3366325_3804643083">
            <w:r>
              <w:rPr>
                <w:webHidden/>
                <w:rStyle w:val="IndexLink"/>
                <w:rtl w:val="true"/>
              </w:rPr>
              <w:t>الاطراء عليه</w:t>
            </w:r>
            <w:r>
              <w:rPr>
                <w:rStyle w:val="IndexLink"/>
                <w:rtl w:val="true"/>
              </w:rPr>
              <w:t>:</w:t>
              <w:tab/>
            </w:r>
            <w:r>
              <w:rPr>
                <w:rStyle w:val="IndexLink"/>
              </w:rPr>
              <w:t>7</w:t>
            </w:r>
          </w:hyperlink>
        </w:p>
        <w:p>
          <w:pPr>
            <w:pStyle w:val="Contents5"/>
            <w:tabs>
              <w:tab w:val="clear" w:pos="7892"/>
              <w:tab w:val="right" w:pos="9026" w:leader="dot"/>
            </w:tabs>
            <w:rPr/>
          </w:pPr>
          <w:hyperlink w:anchor="__RefHeading___Toc3366327_3804643083">
            <w:r>
              <w:rPr>
                <w:webHidden/>
                <w:rStyle w:val="IndexLink"/>
                <w:rtl w:val="true"/>
              </w:rPr>
              <w:t>مشايخه</w:t>
            </w:r>
            <w:r>
              <w:rPr>
                <w:rStyle w:val="IndexLink"/>
                <w:rtl w:val="true"/>
              </w:rPr>
              <w:t>:</w:t>
              <w:tab/>
            </w:r>
            <w:r>
              <w:rPr>
                <w:rStyle w:val="IndexLink"/>
              </w:rPr>
              <w:t>8</w:t>
            </w:r>
          </w:hyperlink>
        </w:p>
        <w:p>
          <w:pPr>
            <w:pStyle w:val="Contents5"/>
            <w:tabs>
              <w:tab w:val="clear" w:pos="7892"/>
              <w:tab w:val="right" w:pos="9026" w:leader="dot"/>
            </w:tabs>
            <w:rPr/>
          </w:pPr>
          <w:hyperlink w:anchor="__RefHeading___Toc3366329_3804643083">
            <w:r>
              <w:rPr>
                <w:webHidden/>
                <w:rStyle w:val="IndexLink"/>
                <w:rtl w:val="true"/>
              </w:rPr>
              <w:t>تلامذته</w:t>
            </w:r>
            <w:r>
              <w:rPr>
                <w:rStyle w:val="IndexLink"/>
                <w:rtl w:val="true"/>
              </w:rPr>
              <w:t>:</w:t>
              <w:tab/>
            </w:r>
            <w:r>
              <w:rPr>
                <w:rStyle w:val="IndexLink"/>
              </w:rPr>
              <w:t>9</w:t>
            </w:r>
          </w:hyperlink>
        </w:p>
        <w:p>
          <w:pPr>
            <w:pStyle w:val="Contents5"/>
            <w:tabs>
              <w:tab w:val="clear" w:pos="7892"/>
              <w:tab w:val="right" w:pos="9026" w:leader="dot"/>
            </w:tabs>
            <w:rPr/>
          </w:pPr>
          <w:hyperlink w:anchor="__RefHeading___Toc3366331_3804643083">
            <w:r>
              <w:rPr>
                <w:webHidden/>
                <w:rStyle w:val="IndexLink"/>
                <w:rtl w:val="true"/>
              </w:rPr>
              <w:t>تآليفه</w:t>
            </w:r>
            <w:r>
              <w:rPr>
                <w:rStyle w:val="IndexLink"/>
                <w:rtl w:val="true"/>
              </w:rPr>
              <w:t>:</w:t>
              <w:tab/>
            </w:r>
            <w:r>
              <w:rPr>
                <w:rStyle w:val="IndexLink"/>
              </w:rPr>
              <w:t>10</w:t>
            </w:r>
          </w:hyperlink>
        </w:p>
        <w:p>
          <w:pPr>
            <w:pStyle w:val="Contents5"/>
            <w:tabs>
              <w:tab w:val="clear" w:pos="7892"/>
              <w:tab w:val="right" w:pos="9026" w:leader="dot"/>
            </w:tabs>
            <w:rPr/>
          </w:pPr>
          <w:hyperlink w:anchor="__RefHeading___Toc3366333_3804643083">
            <w:r>
              <w:rPr>
                <w:webHidden/>
                <w:rStyle w:val="IndexLink"/>
                <w:rtl w:val="true"/>
              </w:rPr>
              <w:t>ولادته و نشأته و وفاته</w:t>
            </w:r>
            <w:r>
              <w:rPr>
                <w:rStyle w:val="IndexLink"/>
                <w:rtl w:val="true"/>
              </w:rPr>
              <w:t>:</w:t>
              <w:tab/>
            </w:r>
            <w:r>
              <w:rPr>
                <w:rStyle w:val="IndexLink"/>
              </w:rPr>
              <w:t>13</w:t>
            </w:r>
          </w:hyperlink>
        </w:p>
        <w:p>
          <w:pPr>
            <w:pStyle w:val="Contents4"/>
            <w:tabs>
              <w:tab w:val="clear" w:pos="8176"/>
              <w:tab w:val="right" w:pos="9026" w:leader="dot"/>
            </w:tabs>
            <w:rPr/>
          </w:pPr>
          <w:hyperlink w:anchor="__RefHeading___Toc3366335_3804643083">
            <w:r>
              <w:rPr>
                <w:webHidden/>
                <w:rStyle w:val="IndexLink"/>
                <w:rtl w:val="true"/>
              </w:rPr>
              <w:t>ترجمة العلّامة الخواجوئي</w:t>
            </w:r>
            <w:r>
              <w:rPr>
                <w:rStyle w:val="IndexLink"/>
                <w:rtl w:val="true"/>
              </w:rPr>
              <w:tab/>
            </w:r>
            <w:r>
              <w:rPr>
                <w:rStyle w:val="IndexLink"/>
              </w:rPr>
              <w:t>15</w:t>
            </w:r>
          </w:hyperlink>
        </w:p>
        <w:p>
          <w:pPr>
            <w:pStyle w:val="Contents5"/>
            <w:tabs>
              <w:tab w:val="clear" w:pos="7892"/>
              <w:tab w:val="right" w:pos="9026" w:leader="dot"/>
            </w:tabs>
            <w:rPr/>
          </w:pPr>
          <w:hyperlink w:anchor="__RefHeading___Toc3366337_3804643083">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3366339_3804643083">
            <w:r>
              <w:rPr>
                <w:webHidden/>
                <w:rStyle w:val="IndexLink"/>
                <w:rtl w:val="true"/>
              </w:rPr>
              <w:t>اسمه و نسبه</w:t>
            </w:r>
            <w:r>
              <w:rPr>
                <w:rStyle w:val="IndexLink"/>
                <w:rtl w:val="true"/>
              </w:rPr>
              <w:t>:</w:t>
              <w:tab/>
            </w:r>
            <w:r>
              <w:rPr>
                <w:rStyle w:val="IndexLink"/>
              </w:rPr>
              <w:t>16</w:t>
            </w:r>
          </w:hyperlink>
        </w:p>
        <w:p>
          <w:pPr>
            <w:pStyle w:val="Contents5"/>
            <w:tabs>
              <w:tab w:val="clear" w:pos="7892"/>
              <w:tab w:val="right" w:pos="9026" w:leader="dot"/>
            </w:tabs>
            <w:rPr/>
          </w:pPr>
          <w:hyperlink w:anchor="__RefHeading___Toc3366341_3804643083">
            <w:r>
              <w:rPr>
                <w:webHidden/>
                <w:rStyle w:val="IndexLink"/>
                <w:rtl w:val="true"/>
              </w:rPr>
              <w:t>الإطراء عليه</w:t>
            </w:r>
            <w:r>
              <w:rPr>
                <w:rStyle w:val="IndexLink"/>
                <w:rtl w:val="true"/>
              </w:rPr>
              <w:t>:</w:t>
              <w:tab/>
            </w:r>
            <w:r>
              <w:rPr>
                <w:rStyle w:val="IndexLink"/>
              </w:rPr>
              <w:t>16</w:t>
            </w:r>
          </w:hyperlink>
        </w:p>
        <w:p>
          <w:pPr>
            <w:pStyle w:val="Contents5"/>
            <w:tabs>
              <w:tab w:val="clear" w:pos="7892"/>
              <w:tab w:val="right" w:pos="9026" w:leader="dot"/>
            </w:tabs>
            <w:rPr/>
          </w:pPr>
          <w:hyperlink w:anchor="__RefHeading___Toc3366343_3804643083">
            <w:r>
              <w:rPr>
                <w:webHidden/>
                <w:rStyle w:val="IndexLink"/>
                <w:rtl w:val="true"/>
              </w:rPr>
              <w:t>مشايخه</w:t>
            </w:r>
            <w:r>
              <w:rPr>
                <w:rStyle w:val="IndexLink"/>
                <w:rtl w:val="true"/>
              </w:rPr>
              <w:t>:</w:t>
              <w:tab/>
            </w:r>
            <w:r>
              <w:rPr>
                <w:rStyle w:val="IndexLink"/>
              </w:rPr>
              <w:t>20</w:t>
            </w:r>
          </w:hyperlink>
        </w:p>
        <w:p>
          <w:pPr>
            <w:pStyle w:val="Contents5"/>
            <w:tabs>
              <w:tab w:val="clear" w:pos="7892"/>
              <w:tab w:val="right" w:pos="9026" w:leader="dot"/>
            </w:tabs>
            <w:rPr/>
          </w:pPr>
          <w:hyperlink w:anchor="__RefHeading___Toc3366345_3804643083">
            <w:r>
              <w:rPr>
                <w:webHidden/>
                <w:rStyle w:val="IndexLink"/>
                <w:rtl w:val="true"/>
              </w:rPr>
              <w:t>تلامذته و من روى عنه</w:t>
            </w:r>
            <w:r>
              <w:rPr>
                <w:rStyle w:val="IndexLink"/>
                <w:rtl w:val="true"/>
              </w:rPr>
              <w:t>:</w:t>
              <w:tab/>
            </w:r>
            <w:r>
              <w:rPr>
                <w:rStyle w:val="IndexLink"/>
              </w:rPr>
              <w:t>20</w:t>
            </w:r>
          </w:hyperlink>
        </w:p>
        <w:p>
          <w:pPr>
            <w:pStyle w:val="Contents5"/>
            <w:tabs>
              <w:tab w:val="clear" w:pos="7892"/>
              <w:tab w:val="right" w:pos="9026" w:leader="dot"/>
            </w:tabs>
            <w:rPr/>
          </w:pPr>
          <w:hyperlink w:anchor="__RefHeading___Toc3366347_3804643083">
            <w:r>
              <w:rPr>
                <w:webHidden/>
                <w:rStyle w:val="IndexLink"/>
                <w:rtl w:val="true"/>
              </w:rPr>
              <w:t>تآليفه القيمة</w:t>
            </w:r>
            <w:r>
              <w:rPr>
                <w:rStyle w:val="IndexLink"/>
                <w:rtl w:val="true"/>
              </w:rPr>
              <w:t>:</w:t>
              <w:tab/>
            </w:r>
            <w:r>
              <w:rPr>
                <w:rStyle w:val="IndexLink"/>
              </w:rPr>
              <w:t>21</w:t>
            </w:r>
          </w:hyperlink>
        </w:p>
        <w:p>
          <w:pPr>
            <w:pStyle w:val="Contents5"/>
            <w:tabs>
              <w:tab w:val="clear" w:pos="7892"/>
              <w:tab w:val="right" w:pos="9026" w:leader="dot"/>
            </w:tabs>
            <w:rPr/>
          </w:pPr>
          <w:hyperlink w:anchor="__RefHeading___Toc3366349_3804643083">
            <w:r>
              <w:rPr>
                <w:webHidden/>
                <w:rStyle w:val="IndexLink"/>
                <w:rtl w:val="true"/>
              </w:rPr>
              <w:t>ولادته و وفاته</w:t>
            </w:r>
            <w:r>
              <w:rPr>
                <w:rStyle w:val="IndexLink"/>
                <w:rtl w:val="true"/>
              </w:rPr>
              <w:t>:</w:t>
              <w:tab/>
            </w:r>
            <w:r>
              <w:rPr>
                <w:rStyle w:val="IndexLink"/>
              </w:rPr>
              <w:t>30</w:t>
            </w:r>
          </w:hyperlink>
        </w:p>
        <w:p>
          <w:pPr>
            <w:pStyle w:val="Contents4"/>
            <w:tabs>
              <w:tab w:val="clear" w:pos="8176"/>
              <w:tab w:val="right" w:pos="9026" w:leader="dot"/>
            </w:tabs>
            <w:rPr/>
          </w:pPr>
          <w:hyperlink w:anchor="__RefHeading___Toc3366351_3804643083">
            <w:r>
              <w:rPr>
                <w:webHidden/>
                <w:rStyle w:val="IndexLink"/>
                <w:rtl w:val="true"/>
              </w:rPr>
              <w:t>حول الكتاب</w:t>
            </w:r>
            <w:r>
              <w:rPr>
                <w:rStyle w:val="IndexLink"/>
                <w:rtl w:val="true"/>
              </w:rPr>
              <w:t>:</w:t>
              <w:tab/>
            </w:r>
            <w:r>
              <w:rPr>
                <w:rStyle w:val="IndexLink"/>
              </w:rPr>
              <w:t>31</w:t>
            </w:r>
          </w:hyperlink>
        </w:p>
        <w:p>
          <w:pPr>
            <w:pStyle w:val="Contents3"/>
            <w:tabs>
              <w:tab w:val="clear" w:pos="8459"/>
              <w:tab w:val="right" w:pos="9026" w:leader="dot"/>
            </w:tabs>
            <w:rPr/>
          </w:pPr>
          <w:hyperlink w:anchor="__RefHeading___Toc3366353_3804643083">
            <w:r>
              <w:rPr>
                <w:webHidden/>
                <w:rStyle w:val="IndexLink"/>
                <w:rtl w:val="true"/>
              </w:rPr>
              <w:t>[</w:t>
            </w:r>
            <w:r>
              <w:rPr>
                <w:rStyle w:val="IndexLink"/>
                <w:rtl w:val="true"/>
              </w:rPr>
              <w:t>مقدمة المحقق المازندراني</w:t>
            </w:r>
            <w:r>
              <w:rPr>
                <w:rStyle w:val="IndexLink"/>
                <w:rtl w:val="true"/>
              </w:rPr>
              <w:t>]</w:t>
              <w:tab/>
            </w:r>
            <w:r>
              <w:rPr>
                <w:rStyle w:val="IndexLink"/>
              </w:rPr>
              <w:t>33</w:t>
            </w:r>
          </w:hyperlink>
        </w:p>
        <w:p>
          <w:pPr>
            <w:pStyle w:val="Contents3"/>
            <w:tabs>
              <w:tab w:val="clear" w:pos="8459"/>
              <w:tab w:val="right" w:pos="9026" w:leader="dot"/>
            </w:tabs>
            <w:rPr/>
          </w:pPr>
          <w:hyperlink w:anchor="__RefHeading___Toc3366355_3804643083">
            <w:r>
              <w:rPr>
                <w:webHidden/>
                <w:rStyle w:val="IndexLink"/>
                <w:rtl w:val="true"/>
              </w:rPr>
              <w:t>[</w:t>
            </w:r>
            <w:r>
              <w:rPr>
                <w:rStyle w:val="IndexLink"/>
                <w:rtl w:val="true"/>
              </w:rPr>
              <w:t>مقدمة الشيخ العاملي</w:t>
            </w:r>
            <w:r>
              <w:rPr>
                <w:rStyle w:val="IndexLink"/>
                <w:rtl w:val="true"/>
              </w:rPr>
              <w:t>]</w:t>
              <w:tab/>
            </w:r>
            <w:r>
              <w:rPr>
                <w:rStyle w:val="IndexLink"/>
              </w:rPr>
              <w:t>34</w:t>
            </w:r>
          </w:hyperlink>
        </w:p>
        <w:p>
          <w:pPr>
            <w:pStyle w:val="Contents2"/>
            <w:tabs>
              <w:tab w:val="clear" w:pos="8743"/>
              <w:tab w:val="right" w:pos="9026" w:leader="dot"/>
            </w:tabs>
            <w:rPr/>
          </w:pPr>
          <w:hyperlink w:anchor="__RefHeading___Toc3366357_3804643083">
            <w:r>
              <w:rPr>
                <w:webHidden/>
                <w:rStyle w:val="IndexLink"/>
                <w:rtl w:val="true"/>
              </w:rPr>
              <w:t>فصل ما لا يتحقّق الصوم إلّا بالامساك عن اثني عشر</w:t>
            </w:r>
            <w:r>
              <w:rPr>
                <w:rStyle w:val="IndexLink"/>
                <w:rtl w:val="true"/>
              </w:rPr>
              <w:tab/>
            </w:r>
            <w:r>
              <w:rPr>
                <w:rStyle w:val="IndexLink"/>
              </w:rPr>
              <w:t>42</w:t>
            </w:r>
          </w:hyperlink>
        </w:p>
        <w:p>
          <w:pPr>
            <w:pStyle w:val="Contents3"/>
            <w:tabs>
              <w:tab w:val="clear" w:pos="8459"/>
              <w:tab w:val="right" w:pos="9026" w:leader="dot"/>
            </w:tabs>
            <w:rPr/>
          </w:pPr>
          <w:hyperlink w:anchor="__RefHeading___Toc3366359_3804643083">
            <w:r>
              <w:rPr>
                <w:webHidden/>
                <w:rStyle w:val="IndexLink"/>
                <w:rtl w:val="true"/>
              </w:rPr>
              <w:t>الأوّل و الثاني</w:t>
            </w:r>
            <w:r>
              <w:rPr>
                <w:rStyle w:val="IndexLink"/>
                <w:rtl w:val="true"/>
              </w:rPr>
              <w:t xml:space="preserve">: </w:t>
            </w:r>
            <w:r>
              <w:rPr>
                <w:rStyle w:val="IndexLink"/>
                <w:rtl w:val="true"/>
              </w:rPr>
              <w:t>الأكل و الشرب</w:t>
            </w:r>
            <w:r>
              <w:rPr>
                <w:rStyle w:val="IndexLink"/>
                <w:rtl w:val="true"/>
              </w:rPr>
              <w:tab/>
            </w:r>
            <w:r>
              <w:rPr>
                <w:rStyle w:val="IndexLink"/>
              </w:rPr>
              <w:t>42</w:t>
            </w:r>
          </w:hyperlink>
        </w:p>
        <w:p>
          <w:pPr>
            <w:pStyle w:val="Contents3"/>
            <w:tabs>
              <w:tab w:val="clear" w:pos="8459"/>
              <w:tab w:val="right" w:pos="9026" w:leader="dot"/>
            </w:tabs>
            <w:rPr/>
          </w:pPr>
          <w:hyperlink w:anchor="__RefHeading___Toc3366361_3804643083">
            <w:r>
              <w:rPr>
                <w:webHidden/>
                <w:rStyle w:val="IndexLink"/>
                <w:rtl w:val="true"/>
              </w:rPr>
              <w:t>الثالث</w:t>
            </w:r>
            <w:r>
              <w:rPr>
                <w:rStyle w:val="IndexLink"/>
                <w:rtl w:val="true"/>
              </w:rPr>
              <w:t xml:space="preserve">: </w:t>
            </w:r>
            <w:r>
              <w:rPr>
                <w:rStyle w:val="IndexLink"/>
                <w:rtl w:val="true"/>
              </w:rPr>
              <w:t>إنزال المني</w:t>
            </w:r>
            <w:r>
              <w:rPr>
                <w:rStyle w:val="IndexLink"/>
                <w:rtl w:val="true"/>
              </w:rPr>
              <w:tab/>
            </w:r>
            <w:r>
              <w:rPr>
                <w:rStyle w:val="IndexLink"/>
              </w:rPr>
              <w:t>63</w:t>
            </w:r>
          </w:hyperlink>
        </w:p>
        <w:p>
          <w:pPr>
            <w:pStyle w:val="Contents3"/>
            <w:tabs>
              <w:tab w:val="clear" w:pos="8459"/>
              <w:tab w:val="right" w:pos="9026" w:leader="dot"/>
            </w:tabs>
            <w:rPr/>
          </w:pPr>
          <w:hyperlink w:anchor="__RefHeading___Toc3366363_3804643083">
            <w:r>
              <w:rPr>
                <w:webHidden/>
                <w:rStyle w:val="IndexLink"/>
                <w:rtl w:val="true"/>
              </w:rPr>
              <w:t>الرابع</w:t>
            </w:r>
            <w:r>
              <w:rPr>
                <w:rStyle w:val="IndexLink"/>
                <w:rtl w:val="true"/>
              </w:rPr>
              <w:t xml:space="preserve">: </w:t>
            </w:r>
            <w:r>
              <w:rPr>
                <w:rStyle w:val="IndexLink"/>
                <w:rtl w:val="true"/>
              </w:rPr>
              <w:t>ولوج الحشفة قبلا أو دبرا،</w:t>
            </w:r>
            <w:r>
              <w:rPr>
                <w:rStyle w:val="IndexLink"/>
                <w:rtl w:val="true"/>
              </w:rPr>
              <w:tab/>
            </w:r>
            <w:r>
              <w:rPr>
                <w:rStyle w:val="IndexLink"/>
              </w:rPr>
              <w:t>65</w:t>
            </w:r>
          </w:hyperlink>
        </w:p>
        <w:p>
          <w:pPr>
            <w:pStyle w:val="Contents3"/>
            <w:tabs>
              <w:tab w:val="clear" w:pos="8459"/>
              <w:tab w:val="right" w:pos="9026" w:leader="dot"/>
            </w:tabs>
            <w:rPr/>
          </w:pPr>
          <w:hyperlink w:anchor="__RefHeading___Toc3366365_3804643083">
            <w:r>
              <w:rPr>
                <w:webHidden/>
                <w:rStyle w:val="IndexLink"/>
                <w:rtl w:val="true"/>
              </w:rPr>
              <w:t>الخامس</w:t>
            </w:r>
            <w:r>
              <w:rPr>
                <w:rStyle w:val="IndexLink"/>
                <w:rtl w:val="true"/>
              </w:rPr>
              <w:t xml:space="preserve">: </w:t>
            </w:r>
            <w:r>
              <w:rPr>
                <w:rStyle w:val="IndexLink"/>
                <w:rtl w:val="true"/>
              </w:rPr>
              <w:t>تعمّد البقاء على الجنابة بلا عذر حتّى يصبح،</w:t>
            </w:r>
            <w:r>
              <w:rPr>
                <w:rStyle w:val="IndexLink"/>
                <w:rtl w:val="true"/>
              </w:rPr>
              <w:tab/>
            </w:r>
            <w:r>
              <w:rPr>
                <w:rStyle w:val="IndexLink"/>
              </w:rPr>
              <w:t>68</w:t>
            </w:r>
          </w:hyperlink>
        </w:p>
        <w:p>
          <w:pPr>
            <w:pStyle w:val="Contents3"/>
            <w:tabs>
              <w:tab w:val="clear" w:pos="8459"/>
              <w:tab w:val="right" w:pos="9026" w:leader="dot"/>
            </w:tabs>
            <w:rPr/>
          </w:pPr>
          <w:hyperlink w:anchor="__RefHeading___Toc3366367_3804643083">
            <w:r>
              <w:rPr>
                <w:webHidden/>
                <w:rStyle w:val="IndexLink"/>
                <w:rtl w:val="true"/>
              </w:rPr>
              <w:t>السادس</w:t>
            </w:r>
            <w:r>
              <w:rPr>
                <w:rStyle w:val="IndexLink"/>
                <w:rtl w:val="true"/>
              </w:rPr>
              <w:t xml:space="preserve">: </w:t>
            </w:r>
            <w:r>
              <w:rPr>
                <w:rStyle w:val="IndexLink"/>
                <w:rtl w:val="true"/>
              </w:rPr>
              <w:t>إصباح الجنب بنومته الاولى</w:t>
            </w:r>
            <w:r>
              <w:rPr>
                <w:rStyle w:val="IndexLink"/>
                <w:rtl w:val="true"/>
              </w:rPr>
              <w:tab/>
            </w:r>
            <w:r>
              <w:rPr>
                <w:rStyle w:val="IndexLink"/>
              </w:rPr>
              <w:t>74</w:t>
            </w:r>
          </w:hyperlink>
        </w:p>
        <w:p>
          <w:pPr>
            <w:pStyle w:val="Contents3"/>
            <w:tabs>
              <w:tab w:val="clear" w:pos="8459"/>
              <w:tab w:val="right" w:pos="9026" w:leader="dot"/>
            </w:tabs>
            <w:rPr/>
          </w:pPr>
          <w:hyperlink w:anchor="__RefHeading___Toc3366369_3804643083">
            <w:r>
              <w:rPr>
                <w:webHidden/>
                <w:rStyle w:val="IndexLink"/>
                <w:rtl w:val="true"/>
              </w:rPr>
              <w:t>السابع</w:t>
            </w:r>
            <w:r>
              <w:rPr>
                <w:rStyle w:val="IndexLink"/>
                <w:rtl w:val="true"/>
              </w:rPr>
              <w:t xml:space="preserve">: </w:t>
            </w:r>
            <w:r>
              <w:rPr>
                <w:rStyle w:val="IndexLink"/>
                <w:rtl w:val="true"/>
              </w:rPr>
              <w:t>إصباحه بنومته الثانية قاصدا للغسل ظانّا الانتباه له،</w:t>
            </w:r>
            <w:r>
              <w:rPr>
                <w:rStyle w:val="IndexLink"/>
                <w:rtl w:val="true"/>
              </w:rPr>
              <w:tab/>
            </w:r>
            <w:r>
              <w:rPr>
                <w:rStyle w:val="IndexLink"/>
              </w:rPr>
              <w:t>75</w:t>
            </w:r>
          </w:hyperlink>
        </w:p>
        <w:p>
          <w:pPr>
            <w:pStyle w:val="Contents3"/>
            <w:tabs>
              <w:tab w:val="clear" w:pos="8459"/>
              <w:tab w:val="right" w:pos="9026" w:leader="dot"/>
            </w:tabs>
            <w:rPr/>
          </w:pPr>
          <w:hyperlink w:anchor="__RefHeading___Toc3366371_3804643083">
            <w:r>
              <w:rPr>
                <w:webHidden/>
                <w:rStyle w:val="IndexLink"/>
                <w:rtl w:val="true"/>
              </w:rPr>
              <w:t>الثامن</w:t>
            </w:r>
            <w:r>
              <w:rPr>
                <w:rStyle w:val="IndexLink"/>
                <w:rtl w:val="true"/>
              </w:rPr>
              <w:t xml:space="preserve">: </w:t>
            </w:r>
            <w:r>
              <w:rPr>
                <w:rStyle w:val="IndexLink"/>
                <w:rtl w:val="true"/>
              </w:rPr>
              <w:t>إصباحه بنومته الثالثة و لو قاصدا للغسل ظانّا للانتباه</w:t>
            </w:r>
            <w:r>
              <w:rPr>
                <w:rStyle w:val="IndexLink"/>
                <w:rtl w:val="true"/>
              </w:rPr>
              <w:tab/>
            </w:r>
            <w:r>
              <w:rPr>
                <w:rStyle w:val="IndexLink"/>
              </w:rPr>
              <w:t>76</w:t>
            </w:r>
          </w:hyperlink>
        </w:p>
        <w:p>
          <w:pPr>
            <w:pStyle w:val="Contents3"/>
            <w:tabs>
              <w:tab w:val="clear" w:pos="8459"/>
              <w:tab w:val="right" w:pos="9026" w:leader="dot"/>
            </w:tabs>
            <w:rPr/>
          </w:pPr>
          <w:hyperlink w:anchor="__RefHeading___Toc3366373_3804643083">
            <w:r>
              <w:rPr>
                <w:webHidden/>
                <w:rStyle w:val="IndexLink"/>
                <w:rtl w:val="true"/>
              </w:rPr>
              <w:t>التاسع</w:t>
            </w:r>
            <w:r>
              <w:rPr>
                <w:rStyle w:val="IndexLink"/>
                <w:rtl w:val="true"/>
              </w:rPr>
              <w:t xml:space="preserve">: </w:t>
            </w:r>
            <w:r>
              <w:rPr>
                <w:rStyle w:val="IndexLink"/>
                <w:rtl w:val="true"/>
              </w:rPr>
              <w:t>إيصال الغبار إلى الحلق،</w:t>
            </w:r>
            <w:r>
              <w:rPr>
                <w:rStyle w:val="IndexLink"/>
                <w:rtl w:val="true"/>
              </w:rPr>
              <w:tab/>
            </w:r>
            <w:r>
              <w:rPr>
                <w:rStyle w:val="IndexLink"/>
              </w:rPr>
              <w:t>77</w:t>
            </w:r>
          </w:hyperlink>
        </w:p>
        <w:p>
          <w:pPr>
            <w:pStyle w:val="Contents3"/>
            <w:tabs>
              <w:tab w:val="clear" w:pos="8459"/>
              <w:tab w:val="right" w:pos="9026" w:leader="dot"/>
            </w:tabs>
            <w:rPr/>
          </w:pPr>
          <w:hyperlink w:anchor="__RefHeading___Toc3366375_3804643083">
            <w:r>
              <w:rPr>
                <w:webHidden/>
                <w:rStyle w:val="IndexLink"/>
                <w:rtl w:val="true"/>
              </w:rPr>
              <w:t>العاشر</w:t>
            </w:r>
            <w:r>
              <w:rPr>
                <w:rStyle w:val="IndexLink"/>
                <w:rtl w:val="true"/>
              </w:rPr>
              <w:t xml:space="preserve">: </w:t>
            </w:r>
            <w:r>
              <w:rPr>
                <w:rStyle w:val="IndexLink"/>
                <w:rtl w:val="true"/>
              </w:rPr>
              <w:t>الارتماس،</w:t>
            </w:r>
            <w:r>
              <w:rPr>
                <w:rStyle w:val="IndexLink"/>
                <w:rtl w:val="true"/>
              </w:rPr>
              <w:tab/>
            </w:r>
            <w:r>
              <w:rPr>
                <w:rStyle w:val="IndexLink"/>
              </w:rPr>
              <w:t>79</w:t>
            </w:r>
          </w:hyperlink>
        </w:p>
        <w:p>
          <w:pPr>
            <w:pStyle w:val="Contents3"/>
            <w:tabs>
              <w:tab w:val="clear" w:pos="8459"/>
              <w:tab w:val="right" w:pos="9026" w:leader="dot"/>
            </w:tabs>
            <w:rPr/>
          </w:pPr>
          <w:hyperlink w:anchor="__RefHeading___Toc3366377_3804643083">
            <w:r>
              <w:rPr>
                <w:webHidden/>
                <w:rStyle w:val="IndexLink"/>
                <w:rtl w:val="true"/>
              </w:rPr>
              <w:t>الحادي عشر</w:t>
            </w:r>
            <w:r>
              <w:rPr>
                <w:rStyle w:val="IndexLink"/>
                <w:rtl w:val="true"/>
              </w:rPr>
              <w:t xml:space="preserve">: </w:t>
            </w:r>
            <w:r>
              <w:rPr>
                <w:rStyle w:val="IndexLink"/>
                <w:rtl w:val="true"/>
              </w:rPr>
              <w:t>القي‌ء</w:t>
            </w:r>
            <w:r>
              <w:rPr>
                <w:rStyle w:val="IndexLink"/>
                <w:rtl w:val="true"/>
              </w:rPr>
              <w:tab/>
            </w:r>
            <w:r>
              <w:rPr>
                <w:rStyle w:val="IndexLink"/>
              </w:rPr>
              <w:t>82</w:t>
            </w:r>
          </w:hyperlink>
        </w:p>
        <w:p>
          <w:pPr>
            <w:pStyle w:val="Contents3"/>
            <w:tabs>
              <w:tab w:val="clear" w:pos="8459"/>
              <w:tab w:val="right" w:pos="9026" w:leader="dot"/>
            </w:tabs>
            <w:rPr/>
          </w:pPr>
          <w:hyperlink w:anchor="__RefHeading___Toc3366379_3804643083">
            <w:r>
              <w:rPr>
                <w:webHidden/>
                <w:rStyle w:val="IndexLink"/>
                <w:rtl w:val="true"/>
              </w:rPr>
              <w:t>الثاني عشر</w:t>
            </w:r>
            <w:r>
              <w:rPr>
                <w:rStyle w:val="IndexLink"/>
                <w:rtl w:val="true"/>
              </w:rPr>
              <w:t xml:space="preserve">: </w:t>
            </w:r>
            <w:r>
              <w:rPr>
                <w:rStyle w:val="IndexLink"/>
                <w:rtl w:val="true"/>
              </w:rPr>
              <w:t>الكذب على اللّه تعالى،</w:t>
            </w:r>
            <w:r>
              <w:rPr>
                <w:rStyle w:val="IndexLink"/>
                <w:rtl w:val="true"/>
              </w:rPr>
              <w:tab/>
            </w:r>
            <w:r>
              <w:rPr>
                <w:rStyle w:val="IndexLink"/>
              </w:rPr>
              <w:t>83</w:t>
            </w:r>
          </w:hyperlink>
        </w:p>
        <w:p>
          <w:pPr>
            <w:pStyle w:val="Contents2"/>
            <w:tabs>
              <w:tab w:val="clear" w:pos="8743"/>
              <w:tab w:val="right" w:pos="9026" w:leader="dot"/>
            </w:tabs>
            <w:rPr/>
          </w:pPr>
          <w:hyperlink w:anchor="__RefHeading___Toc3366381_3804643083">
            <w:r>
              <w:rPr>
                <w:webHidden/>
                <w:rStyle w:val="IndexLink"/>
                <w:rtl w:val="true"/>
              </w:rPr>
              <w:t>فصل الصوم الواجب اثنا عشر</w:t>
            </w:r>
            <w:r>
              <w:rPr>
                <w:rStyle w:val="IndexLink"/>
                <w:rtl w:val="true"/>
              </w:rPr>
              <w:tab/>
            </w:r>
            <w:r>
              <w:rPr>
                <w:rStyle w:val="IndexLink"/>
              </w:rPr>
              <w:t>87</w:t>
            </w:r>
          </w:hyperlink>
        </w:p>
        <w:p>
          <w:pPr>
            <w:pStyle w:val="Contents3"/>
            <w:tabs>
              <w:tab w:val="clear" w:pos="8459"/>
              <w:tab w:val="right" w:pos="9026" w:leader="dot"/>
            </w:tabs>
            <w:rPr/>
          </w:pPr>
          <w:hyperlink w:anchor="__RefHeading___Toc3366383_3804643083">
            <w:r>
              <w:rPr>
                <w:webHidden/>
                <w:rStyle w:val="IndexLink"/>
                <w:rtl w:val="true"/>
              </w:rPr>
              <w:t>الأوّل</w:t>
            </w:r>
            <w:r>
              <w:rPr>
                <w:rStyle w:val="IndexLink"/>
                <w:rtl w:val="true"/>
              </w:rPr>
              <w:t xml:space="preserve">: </w:t>
            </w:r>
            <w:r>
              <w:rPr>
                <w:rStyle w:val="IndexLink"/>
                <w:rtl w:val="true"/>
              </w:rPr>
              <w:t>شهر رمضان،</w:t>
            </w:r>
            <w:r>
              <w:rPr>
                <w:rStyle w:val="IndexLink"/>
                <w:rtl w:val="true"/>
              </w:rPr>
              <w:tab/>
            </w:r>
            <w:r>
              <w:rPr>
                <w:rStyle w:val="IndexLink"/>
              </w:rPr>
              <w:t>87</w:t>
            </w:r>
          </w:hyperlink>
        </w:p>
        <w:p>
          <w:pPr>
            <w:pStyle w:val="Contents3"/>
            <w:tabs>
              <w:tab w:val="clear" w:pos="8459"/>
              <w:tab w:val="right" w:pos="9026" w:leader="dot"/>
            </w:tabs>
            <w:rPr/>
          </w:pPr>
          <w:hyperlink w:anchor="__RefHeading___Toc3366385_3804643083">
            <w:r>
              <w:rPr>
                <w:webHidden/>
                <w:rStyle w:val="IndexLink"/>
                <w:rtl w:val="true"/>
              </w:rPr>
              <w:t>الثاني</w:t>
            </w:r>
            <w:r>
              <w:rPr>
                <w:rStyle w:val="IndexLink"/>
                <w:rtl w:val="true"/>
              </w:rPr>
              <w:t xml:space="preserve">: </w:t>
            </w:r>
            <w:r>
              <w:rPr>
                <w:rStyle w:val="IndexLink"/>
                <w:rtl w:val="true"/>
              </w:rPr>
              <w:t>قضاء المكلّف ما فاته من شهر رمضان، أو من واجب معيّن</w:t>
            </w:r>
            <w:r>
              <w:rPr>
                <w:rStyle w:val="IndexLink"/>
                <w:rtl w:val="true"/>
              </w:rPr>
              <w:t>.</w:t>
              <w:tab/>
            </w:r>
            <w:r>
              <w:rPr>
                <w:rStyle w:val="IndexLink"/>
              </w:rPr>
              <w:t>92</w:t>
            </w:r>
          </w:hyperlink>
        </w:p>
        <w:p>
          <w:pPr>
            <w:pStyle w:val="Contents3"/>
            <w:tabs>
              <w:tab w:val="clear" w:pos="8459"/>
              <w:tab w:val="right" w:pos="9026" w:leader="dot"/>
            </w:tabs>
            <w:rPr/>
          </w:pPr>
          <w:hyperlink w:anchor="__RefHeading___Toc3366387_3804643083">
            <w:r>
              <w:rPr>
                <w:webHidden/>
                <w:rStyle w:val="IndexLink"/>
                <w:rtl w:val="true"/>
              </w:rPr>
              <w:t>الثالث</w:t>
            </w:r>
            <w:r>
              <w:rPr>
                <w:rStyle w:val="IndexLink"/>
                <w:rtl w:val="true"/>
              </w:rPr>
              <w:t xml:space="preserve">: </w:t>
            </w:r>
            <w:r>
              <w:rPr>
                <w:rStyle w:val="IndexLink"/>
                <w:rtl w:val="true"/>
              </w:rPr>
              <w:t>ما يتحمّله المكلّف عن غيره</w:t>
            </w:r>
            <w:r>
              <w:rPr>
                <w:rStyle w:val="IndexLink"/>
                <w:rtl w:val="true"/>
              </w:rPr>
              <w:t>:</w:t>
              <w:tab/>
            </w:r>
            <w:r>
              <w:rPr>
                <w:rStyle w:val="IndexLink"/>
              </w:rPr>
              <w:t>97</w:t>
            </w:r>
          </w:hyperlink>
        </w:p>
        <w:p>
          <w:pPr>
            <w:pStyle w:val="Contents3"/>
            <w:tabs>
              <w:tab w:val="clear" w:pos="8459"/>
              <w:tab w:val="right" w:pos="9026" w:leader="dot"/>
            </w:tabs>
            <w:rPr/>
          </w:pPr>
          <w:hyperlink w:anchor="__RefHeading___Toc3366389_3804643083">
            <w:r>
              <w:rPr>
                <w:webHidden/>
                <w:rStyle w:val="IndexLink"/>
                <w:rtl w:val="true"/>
              </w:rPr>
              <w:t>الرابع</w:t>
            </w:r>
            <w:r>
              <w:rPr>
                <w:rStyle w:val="IndexLink"/>
                <w:rtl w:val="true"/>
              </w:rPr>
              <w:t xml:space="preserve">: </w:t>
            </w:r>
            <w:r>
              <w:rPr>
                <w:rStyle w:val="IndexLink"/>
                <w:rtl w:val="true"/>
              </w:rPr>
              <w:t>ما وجب بنذر، أو عهد، أو يمين،</w:t>
            </w:r>
            <w:r>
              <w:rPr>
                <w:rStyle w:val="IndexLink"/>
                <w:rtl w:val="true"/>
              </w:rPr>
              <w:tab/>
            </w:r>
            <w:r>
              <w:rPr>
                <w:rStyle w:val="IndexLink"/>
              </w:rPr>
              <w:t>104</w:t>
            </w:r>
          </w:hyperlink>
        </w:p>
        <w:p>
          <w:pPr>
            <w:pStyle w:val="Contents3"/>
            <w:tabs>
              <w:tab w:val="clear" w:pos="8459"/>
              <w:tab w:val="right" w:pos="9026" w:leader="dot"/>
            </w:tabs>
            <w:rPr/>
          </w:pPr>
          <w:hyperlink w:anchor="__RefHeading___Toc3366391_3804643083">
            <w:r>
              <w:rPr>
                <w:webHidden/>
                <w:rStyle w:val="IndexLink"/>
                <w:rtl w:val="true"/>
              </w:rPr>
              <w:t>الخامس</w:t>
            </w:r>
            <w:r>
              <w:rPr>
                <w:rStyle w:val="IndexLink"/>
                <w:rtl w:val="true"/>
              </w:rPr>
              <w:t xml:space="preserve">: </w:t>
            </w:r>
            <w:r>
              <w:rPr>
                <w:rStyle w:val="IndexLink"/>
                <w:rtl w:val="true"/>
              </w:rPr>
              <w:t>صوم بدل الهدي لفاقده و إن وجد ثمنه،</w:t>
            </w:r>
            <w:r>
              <w:rPr>
                <w:rStyle w:val="IndexLink"/>
                <w:rtl w:val="true"/>
              </w:rPr>
              <w:tab/>
            </w:r>
            <w:r>
              <w:rPr>
                <w:rStyle w:val="IndexLink"/>
              </w:rPr>
              <w:t>108</w:t>
            </w:r>
          </w:hyperlink>
        </w:p>
        <w:p>
          <w:pPr>
            <w:pStyle w:val="Contents3"/>
            <w:tabs>
              <w:tab w:val="clear" w:pos="8459"/>
              <w:tab w:val="right" w:pos="9026" w:leader="dot"/>
            </w:tabs>
            <w:rPr/>
          </w:pPr>
          <w:hyperlink w:anchor="__RefHeading___Toc3366393_3804643083">
            <w:r>
              <w:rPr>
                <w:webHidden/>
                <w:rStyle w:val="IndexLink"/>
                <w:rtl w:val="true"/>
              </w:rPr>
              <w:t>السادس</w:t>
            </w:r>
            <w:r>
              <w:rPr>
                <w:rStyle w:val="IndexLink"/>
                <w:rtl w:val="true"/>
              </w:rPr>
              <w:t xml:space="preserve">: </w:t>
            </w:r>
            <w:r>
              <w:rPr>
                <w:rStyle w:val="IndexLink"/>
                <w:rtl w:val="true"/>
              </w:rPr>
              <w:t>صوم شهرين متتابعين</w:t>
            </w:r>
            <w:r>
              <w:rPr>
                <w:rStyle w:val="IndexLink"/>
                <w:rtl w:val="true"/>
              </w:rPr>
              <w:tab/>
            </w:r>
            <w:r>
              <w:rPr>
                <w:rStyle w:val="IndexLink"/>
              </w:rPr>
              <w:t>110</w:t>
            </w:r>
          </w:hyperlink>
        </w:p>
        <w:p>
          <w:pPr>
            <w:pStyle w:val="Contents3"/>
            <w:tabs>
              <w:tab w:val="clear" w:pos="8459"/>
              <w:tab w:val="right" w:pos="9026" w:leader="dot"/>
            </w:tabs>
            <w:rPr/>
          </w:pPr>
          <w:hyperlink w:anchor="__RefHeading___Toc3366395_3804643083">
            <w:r>
              <w:rPr>
                <w:webHidden/>
                <w:rStyle w:val="IndexLink"/>
                <w:rtl w:val="true"/>
              </w:rPr>
              <w:t>السابع</w:t>
            </w:r>
            <w:r>
              <w:rPr>
                <w:rStyle w:val="IndexLink"/>
                <w:rtl w:val="true"/>
              </w:rPr>
              <w:t xml:space="preserve">: </w:t>
            </w:r>
            <w:r>
              <w:rPr>
                <w:rStyle w:val="IndexLink"/>
                <w:rtl w:val="true"/>
              </w:rPr>
              <w:t>صوم شهر عددي أو هلالي في ظهار العبد و قتله الخطأ،</w:t>
            </w:r>
            <w:r>
              <w:rPr>
                <w:rStyle w:val="IndexLink"/>
                <w:rtl w:val="true"/>
              </w:rPr>
              <w:tab/>
            </w:r>
            <w:r>
              <w:rPr>
                <w:rStyle w:val="IndexLink"/>
              </w:rPr>
              <w:t>114</w:t>
            </w:r>
          </w:hyperlink>
        </w:p>
        <w:p>
          <w:pPr>
            <w:pStyle w:val="Contents3"/>
            <w:tabs>
              <w:tab w:val="clear" w:pos="8459"/>
              <w:tab w:val="right" w:pos="9026" w:leader="dot"/>
            </w:tabs>
            <w:rPr/>
          </w:pPr>
          <w:hyperlink w:anchor="__RefHeading___Toc3366397_3804643083">
            <w:r>
              <w:rPr>
                <w:webHidden/>
                <w:rStyle w:val="IndexLink"/>
                <w:rtl w:val="true"/>
              </w:rPr>
              <w:t>الثامن</w:t>
            </w:r>
            <w:r>
              <w:rPr>
                <w:rStyle w:val="IndexLink"/>
                <w:rtl w:val="true"/>
              </w:rPr>
              <w:t xml:space="preserve">: </w:t>
            </w:r>
            <w:r>
              <w:rPr>
                <w:rStyle w:val="IndexLink"/>
                <w:rtl w:val="true"/>
              </w:rPr>
              <w:t>صوم ثمانية عشر يوما لكلّ من وجب عليه شهران فعجز عنهما،</w:t>
            </w:r>
            <w:r>
              <w:rPr>
                <w:rStyle w:val="IndexLink"/>
                <w:rtl w:val="true"/>
              </w:rPr>
              <w:tab/>
            </w:r>
            <w:r>
              <w:rPr>
                <w:rStyle w:val="IndexLink"/>
              </w:rPr>
              <w:t>114</w:t>
            </w:r>
          </w:hyperlink>
        </w:p>
        <w:p>
          <w:pPr>
            <w:pStyle w:val="Contents3"/>
            <w:tabs>
              <w:tab w:val="clear" w:pos="8459"/>
              <w:tab w:val="right" w:pos="9026" w:leader="dot"/>
            </w:tabs>
            <w:rPr/>
          </w:pPr>
          <w:hyperlink w:anchor="__RefHeading___Toc3366399_3804643083">
            <w:r>
              <w:rPr>
                <w:webHidden/>
                <w:rStyle w:val="IndexLink"/>
                <w:rtl w:val="true"/>
              </w:rPr>
              <w:t>التاسع</w:t>
            </w:r>
            <w:r>
              <w:rPr>
                <w:rStyle w:val="IndexLink"/>
                <w:rtl w:val="true"/>
              </w:rPr>
              <w:t xml:space="preserve">: </w:t>
            </w:r>
            <w:r>
              <w:rPr>
                <w:rStyle w:val="IndexLink"/>
                <w:rtl w:val="true"/>
              </w:rPr>
              <w:t>صوم عشرة أيّام في صيد المحرم ظبيا،</w:t>
            </w:r>
            <w:r>
              <w:rPr>
                <w:rStyle w:val="IndexLink"/>
                <w:rtl w:val="true"/>
              </w:rPr>
              <w:tab/>
            </w:r>
            <w:r>
              <w:rPr>
                <w:rStyle w:val="IndexLink"/>
              </w:rPr>
              <w:t>114</w:t>
            </w:r>
          </w:hyperlink>
        </w:p>
        <w:p>
          <w:pPr>
            <w:pStyle w:val="Contents3"/>
            <w:tabs>
              <w:tab w:val="clear" w:pos="8459"/>
              <w:tab w:val="right" w:pos="9026" w:leader="dot"/>
            </w:tabs>
            <w:rPr/>
          </w:pPr>
          <w:hyperlink w:anchor="__RefHeading___Toc3366401_3804643083">
            <w:r>
              <w:rPr>
                <w:webHidden/>
                <w:rStyle w:val="IndexLink"/>
                <w:rtl w:val="true"/>
              </w:rPr>
              <w:t>العاشر</w:t>
            </w:r>
            <w:r>
              <w:rPr>
                <w:rStyle w:val="IndexLink"/>
                <w:rtl w:val="true"/>
              </w:rPr>
              <w:t xml:space="preserve">: </w:t>
            </w:r>
            <w:r>
              <w:rPr>
                <w:rStyle w:val="IndexLink"/>
                <w:rtl w:val="true"/>
              </w:rPr>
              <w:t>صوم تسعة أيّام في صيد البقرة،</w:t>
            </w:r>
            <w:r>
              <w:rPr>
                <w:rStyle w:val="IndexLink"/>
                <w:rtl w:val="true"/>
              </w:rPr>
              <w:tab/>
            </w:r>
            <w:r>
              <w:rPr>
                <w:rStyle w:val="IndexLink"/>
              </w:rPr>
              <w:t>115</w:t>
            </w:r>
          </w:hyperlink>
        </w:p>
        <w:p>
          <w:pPr>
            <w:pStyle w:val="Contents3"/>
            <w:tabs>
              <w:tab w:val="clear" w:pos="8459"/>
              <w:tab w:val="right" w:pos="9026" w:leader="dot"/>
            </w:tabs>
            <w:rPr/>
          </w:pPr>
          <w:hyperlink w:anchor="__RefHeading___Toc3366403_3804643083">
            <w:r>
              <w:rPr>
                <w:webHidden/>
                <w:rStyle w:val="IndexLink"/>
                <w:rtl w:val="true"/>
              </w:rPr>
              <w:t>الحادي عشر</w:t>
            </w:r>
            <w:r>
              <w:rPr>
                <w:rStyle w:val="IndexLink"/>
                <w:rtl w:val="true"/>
              </w:rPr>
              <w:t xml:space="preserve">: </w:t>
            </w:r>
            <w:r>
              <w:rPr>
                <w:rStyle w:val="IndexLink"/>
                <w:rtl w:val="true"/>
              </w:rPr>
              <w:t>صوم ثلاثة أيّام مرتّبة على إطعام العشرة في كفّارة إفطار قضاء رمضان بعد الزوال</w:t>
            </w:r>
            <w:r>
              <w:rPr>
                <w:rStyle w:val="IndexLink"/>
                <w:rtl w:val="true"/>
              </w:rPr>
              <w:t>.</w:t>
              <w:tab/>
            </w:r>
            <w:r>
              <w:rPr>
                <w:rStyle w:val="IndexLink"/>
              </w:rPr>
              <w:t>115</w:t>
            </w:r>
          </w:hyperlink>
        </w:p>
        <w:p>
          <w:pPr>
            <w:pStyle w:val="Contents3"/>
            <w:tabs>
              <w:tab w:val="clear" w:pos="8459"/>
              <w:tab w:val="right" w:pos="9026" w:leader="dot"/>
            </w:tabs>
            <w:rPr/>
          </w:pPr>
          <w:hyperlink w:anchor="__RefHeading___Toc3366405_3804643083">
            <w:r>
              <w:rPr>
                <w:webHidden/>
                <w:rStyle w:val="IndexLink"/>
                <w:rtl w:val="true"/>
              </w:rPr>
              <w:t>الثاني عشر</w:t>
            </w:r>
            <w:r>
              <w:rPr>
                <w:rStyle w:val="IndexLink"/>
                <w:rtl w:val="true"/>
              </w:rPr>
              <w:t xml:space="preserve">: </w:t>
            </w:r>
            <w:r>
              <w:rPr>
                <w:rStyle w:val="IndexLink"/>
                <w:rtl w:val="true"/>
              </w:rPr>
              <w:t>صوم يوم واحد للمعتكف يومين ندبا،</w:t>
            </w:r>
            <w:r>
              <w:rPr>
                <w:rStyle w:val="IndexLink"/>
                <w:rtl w:val="true"/>
              </w:rPr>
              <w:tab/>
            </w:r>
            <w:r>
              <w:rPr>
                <w:rStyle w:val="IndexLink"/>
              </w:rPr>
              <w:t>119</w:t>
            </w:r>
          </w:hyperlink>
        </w:p>
        <w:p>
          <w:pPr>
            <w:pStyle w:val="Contents2"/>
            <w:tabs>
              <w:tab w:val="clear" w:pos="8743"/>
              <w:tab w:val="right" w:pos="9026" w:leader="dot"/>
            </w:tabs>
            <w:rPr/>
          </w:pPr>
          <w:hyperlink w:anchor="__RefHeading___Toc3366407_3804643083">
            <w:r>
              <w:rPr>
                <w:webHidden/>
                <w:rStyle w:val="IndexLink"/>
                <w:rtl w:val="true"/>
              </w:rPr>
              <w:t>فصل الصوم المستحبّ غير محصور</w:t>
            </w:r>
            <w:r>
              <w:rPr>
                <w:rStyle w:val="IndexLink"/>
                <w:rtl w:val="true"/>
              </w:rPr>
              <w:tab/>
            </w:r>
            <w:r>
              <w:rPr>
                <w:rStyle w:val="IndexLink"/>
              </w:rPr>
              <w:t>122</w:t>
            </w:r>
          </w:hyperlink>
        </w:p>
        <w:p>
          <w:pPr>
            <w:pStyle w:val="Contents3"/>
            <w:tabs>
              <w:tab w:val="clear" w:pos="8459"/>
              <w:tab w:val="right" w:pos="9026" w:leader="dot"/>
            </w:tabs>
            <w:rPr/>
          </w:pPr>
          <w:hyperlink w:anchor="__RefHeading___Toc3366409_380464308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366411_3804643083">
            <w:r>
              <w:rPr>
                <w:webHidden/>
                <w:rStyle w:val="IndexLink"/>
                <w:rtl w:val="true"/>
              </w:rPr>
              <w:t>الأوّل</w:t>
            </w:r>
            <w:r>
              <w:rPr>
                <w:rStyle w:val="IndexLink"/>
                <w:rtl w:val="true"/>
              </w:rPr>
              <w:t xml:space="preserve">: </w:t>
            </w:r>
            <w:r>
              <w:rPr>
                <w:rStyle w:val="IndexLink"/>
                <w:rtl w:val="true"/>
              </w:rPr>
              <w:t>صوم يوم مولد النبي صلّى اللّه عليه و آله</w:t>
            </w:r>
            <w:r>
              <w:rPr>
                <w:rStyle w:val="IndexLink"/>
                <w:rtl w:val="true"/>
              </w:rPr>
              <w:tab/>
            </w:r>
            <w:r>
              <w:rPr>
                <w:rStyle w:val="IndexLink"/>
              </w:rPr>
              <w:t>122</w:t>
            </w:r>
          </w:hyperlink>
        </w:p>
        <w:p>
          <w:pPr>
            <w:pStyle w:val="Contents3"/>
            <w:tabs>
              <w:tab w:val="clear" w:pos="8459"/>
              <w:tab w:val="right" w:pos="9026" w:leader="dot"/>
            </w:tabs>
            <w:rPr/>
          </w:pPr>
          <w:hyperlink w:anchor="__RefHeading___Toc3366413_3804643083">
            <w:r>
              <w:rPr>
                <w:webHidden/>
                <w:rStyle w:val="IndexLink"/>
                <w:rtl w:val="true"/>
              </w:rPr>
              <w:t>الثاني</w:t>
            </w:r>
            <w:r>
              <w:rPr>
                <w:rStyle w:val="IndexLink"/>
                <w:rtl w:val="true"/>
              </w:rPr>
              <w:t xml:space="preserve">: </w:t>
            </w:r>
            <w:r>
              <w:rPr>
                <w:rStyle w:val="IndexLink"/>
                <w:rtl w:val="true"/>
              </w:rPr>
              <w:t>صوم يوم مبعثه صلّى اللّه عليه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3366415_3804643083">
            <w:r>
              <w:rPr>
                <w:webHidden/>
                <w:rStyle w:val="IndexLink"/>
                <w:rtl w:val="true"/>
              </w:rPr>
              <w:t>الثالث</w:t>
            </w:r>
            <w:r>
              <w:rPr>
                <w:rStyle w:val="IndexLink"/>
                <w:rtl w:val="true"/>
              </w:rPr>
              <w:t xml:space="preserve">: </w:t>
            </w:r>
            <w:r>
              <w:rPr>
                <w:rStyle w:val="IndexLink"/>
                <w:rtl w:val="true"/>
              </w:rPr>
              <w:t>صوم يوم الغدير،</w:t>
            </w:r>
            <w:r>
              <w:rPr>
                <w:rStyle w:val="IndexLink"/>
                <w:rtl w:val="true"/>
              </w:rPr>
              <w:tab/>
            </w:r>
            <w:r>
              <w:rPr>
                <w:rStyle w:val="IndexLink"/>
              </w:rPr>
              <w:t>124</w:t>
            </w:r>
          </w:hyperlink>
        </w:p>
        <w:p>
          <w:pPr>
            <w:pStyle w:val="Contents3"/>
            <w:tabs>
              <w:tab w:val="clear" w:pos="8459"/>
              <w:tab w:val="right" w:pos="9026" w:leader="dot"/>
            </w:tabs>
            <w:rPr/>
          </w:pPr>
          <w:hyperlink w:anchor="__RefHeading___Toc3366417_3804643083">
            <w:r>
              <w:rPr>
                <w:webHidden/>
                <w:rStyle w:val="IndexLink"/>
                <w:rtl w:val="true"/>
              </w:rPr>
              <w:t>الرابع</w:t>
            </w:r>
            <w:r>
              <w:rPr>
                <w:rStyle w:val="IndexLink"/>
                <w:rtl w:val="true"/>
              </w:rPr>
              <w:t xml:space="preserve">: </w:t>
            </w:r>
            <w:r>
              <w:rPr>
                <w:rStyle w:val="IndexLink"/>
                <w:rtl w:val="true"/>
              </w:rPr>
              <w:t>صوم أيّام ثلاثة في كلّ شهر</w:t>
            </w:r>
            <w:r>
              <w:rPr>
                <w:rStyle w:val="IndexLink"/>
                <w:rtl w:val="true"/>
              </w:rPr>
              <w:t>:</w:t>
              <w:tab/>
            </w:r>
            <w:r>
              <w:rPr>
                <w:rStyle w:val="IndexLink"/>
              </w:rPr>
              <w:t>126</w:t>
            </w:r>
          </w:hyperlink>
        </w:p>
        <w:p>
          <w:pPr>
            <w:pStyle w:val="Contents3"/>
            <w:tabs>
              <w:tab w:val="clear" w:pos="8459"/>
              <w:tab w:val="right" w:pos="9026" w:leader="dot"/>
            </w:tabs>
            <w:rPr/>
          </w:pPr>
          <w:hyperlink w:anchor="__RefHeading___Toc3366419_3804643083">
            <w:r>
              <w:rPr>
                <w:webHidden/>
                <w:rStyle w:val="IndexLink"/>
                <w:rtl w:val="true"/>
              </w:rPr>
              <w:t>الخامس</w:t>
            </w:r>
            <w:r>
              <w:rPr>
                <w:rStyle w:val="IndexLink"/>
                <w:rtl w:val="true"/>
              </w:rPr>
              <w:t xml:space="preserve">: </w:t>
            </w:r>
            <w:r>
              <w:rPr>
                <w:rStyle w:val="IndexLink"/>
                <w:rtl w:val="true"/>
              </w:rPr>
              <w:t>صوم أيّام البيض،</w:t>
            </w:r>
            <w:r>
              <w:rPr>
                <w:rStyle w:val="IndexLink"/>
                <w:rtl w:val="true"/>
              </w:rPr>
              <w:tab/>
            </w:r>
            <w:r>
              <w:rPr>
                <w:rStyle w:val="IndexLink"/>
              </w:rPr>
              <w:t>128</w:t>
            </w:r>
          </w:hyperlink>
        </w:p>
        <w:p>
          <w:pPr>
            <w:pStyle w:val="Contents3"/>
            <w:tabs>
              <w:tab w:val="clear" w:pos="8459"/>
              <w:tab w:val="right" w:pos="9026" w:leader="dot"/>
            </w:tabs>
            <w:rPr/>
          </w:pPr>
          <w:hyperlink w:anchor="__RefHeading___Toc3366421_3804643083">
            <w:r>
              <w:rPr>
                <w:webHidden/>
                <w:rStyle w:val="IndexLink"/>
                <w:rtl w:val="true"/>
              </w:rPr>
              <w:t>السادس</w:t>
            </w:r>
            <w:r>
              <w:rPr>
                <w:rStyle w:val="IndexLink"/>
                <w:rtl w:val="true"/>
              </w:rPr>
              <w:t xml:space="preserve">: </w:t>
            </w:r>
            <w:r>
              <w:rPr>
                <w:rStyle w:val="IndexLink"/>
                <w:rtl w:val="true"/>
              </w:rPr>
              <w:t>صوم يوم عرفة بشرط تحقّق هلال ذي الحجّة،</w:t>
            </w:r>
            <w:r>
              <w:rPr>
                <w:rStyle w:val="IndexLink"/>
                <w:rtl w:val="true"/>
              </w:rPr>
              <w:tab/>
            </w:r>
            <w:r>
              <w:rPr>
                <w:rStyle w:val="IndexLink"/>
              </w:rPr>
              <w:t>130</w:t>
            </w:r>
          </w:hyperlink>
        </w:p>
        <w:p>
          <w:pPr>
            <w:pStyle w:val="Contents3"/>
            <w:tabs>
              <w:tab w:val="clear" w:pos="8459"/>
              <w:tab w:val="right" w:pos="9026" w:leader="dot"/>
            </w:tabs>
            <w:rPr/>
          </w:pPr>
          <w:hyperlink w:anchor="__RefHeading___Toc3366423_3804643083">
            <w:r>
              <w:rPr>
                <w:webHidden/>
                <w:rStyle w:val="IndexLink"/>
                <w:rtl w:val="true"/>
              </w:rPr>
              <w:t>السابع</w:t>
            </w:r>
            <w:r>
              <w:rPr>
                <w:rStyle w:val="IndexLink"/>
                <w:rtl w:val="true"/>
              </w:rPr>
              <w:t xml:space="preserve">: </w:t>
            </w:r>
            <w:r>
              <w:rPr>
                <w:rStyle w:val="IndexLink"/>
                <w:rtl w:val="true"/>
              </w:rPr>
              <w:t>صوم يوم المباهلة،</w:t>
            </w:r>
            <w:r>
              <w:rPr>
                <w:rStyle w:val="IndexLink"/>
                <w:rtl w:val="true"/>
              </w:rPr>
              <w:tab/>
            </w:r>
            <w:r>
              <w:rPr>
                <w:rStyle w:val="IndexLink"/>
              </w:rPr>
              <w:t>130</w:t>
            </w:r>
          </w:hyperlink>
        </w:p>
        <w:p>
          <w:pPr>
            <w:pStyle w:val="Contents3"/>
            <w:tabs>
              <w:tab w:val="clear" w:pos="8459"/>
              <w:tab w:val="right" w:pos="9026" w:leader="dot"/>
            </w:tabs>
            <w:rPr/>
          </w:pPr>
          <w:hyperlink w:anchor="__RefHeading___Toc3366425_3804643083">
            <w:r>
              <w:rPr>
                <w:webHidden/>
                <w:rStyle w:val="IndexLink"/>
                <w:rtl w:val="true"/>
              </w:rPr>
              <w:t>الثامن</w:t>
            </w:r>
            <w:r>
              <w:rPr>
                <w:rStyle w:val="IndexLink"/>
                <w:rtl w:val="true"/>
              </w:rPr>
              <w:t xml:space="preserve">: </w:t>
            </w:r>
            <w:r>
              <w:rPr>
                <w:rStyle w:val="IndexLink"/>
                <w:rtl w:val="true"/>
              </w:rPr>
              <w:t>صوم أوّل ذي الحجّة إلى تاسعه،</w:t>
            </w:r>
            <w:r>
              <w:rPr>
                <w:rStyle w:val="IndexLink"/>
                <w:rtl w:val="true"/>
              </w:rPr>
              <w:tab/>
            </w:r>
            <w:r>
              <w:rPr>
                <w:rStyle w:val="IndexLink"/>
              </w:rPr>
              <w:t>132</w:t>
            </w:r>
          </w:hyperlink>
        </w:p>
        <w:p>
          <w:pPr>
            <w:pStyle w:val="Contents3"/>
            <w:tabs>
              <w:tab w:val="clear" w:pos="8459"/>
              <w:tab w:val="right" w:pos="9026" w:leader="dot"/>
            </w:tabs>
            <w:rPr/>
          </w:pPr>
          <w:hyperlink w:anchor="__RefHeading___Toc3366427_3804643083">
            <w:r>
              <w:rPr>
                <w:webHidden/>
                <w:rStyle w:val="IndexLink"/>
                <w:rtl w:val="true"/>
              </w:rPr>
              <w:t>التاسع</w:t>
            </w:r>
            <w:r>
              <w:rPr>
                <w:rStyle w:val="IndexLink"/>
                <w:rtl w:val="true"/>
              </w:rPr>
              <w:t xml:space="preserve">: </w:t>
            </w:r>
            <w:r>
              <w:rPr>
                <w:rStyle w:val="IndexLink"/>
                <w:rtl w:val="true"/>
              </w:rPr>
              <w:t>صوم رجب،</w:t>
            </w:r>
            <w:r>
              <w:rPr>
                <w:rStyle w:val="IndexLink"/>
                <w:rtl w:val="true"/>
              </w:rPr>
              <w:tab/>
            </w:r>
            <w:r>
              <w:rPr>
                <w:rStyle w:val="IndexLink"/>
              </w:rPr>
              <w:t>132</w:t>
            </w:r>
          </w:hyperlink>
        </w:p>
        <w:p>
          <w:pPr>
            <w:pStyle w:val="Contents3"/>
            <w:tabs>
              <w:tab w:val="clear" w:pos="8459"/>
              <w:tab w:val="right" w:pos="9026" w:leader="dot"/>
            </w:tabs>
            <w:rPr/>
          </w:pPr>
          <w:hyperlink w:anchor="__RefHeading___Toc3366429_3804643083">
            <w:r>
              <w:rPr>
                <w:webHidden/>
                <w:rStyle w:val="IndexLink"/>
                <w:rtl w:val="true"/>
              </w:rPr>
              <w:t>العاشر</w:t>
            </w:r>
            <w:r>
              <w:rPr>
                <w:rStyle w:val="IndexLink"/>
                <w:rtl w:val="true"/>
              </w:rPr>
              <w:t xml:space="preserve">: </w:t>
            </w:r>
            <w:r>
              <w:rPr>
                <w:rStyle w:val="IndexLink"/>
                <w:rtl w:val="true"/>
              </w:rPr>
              <w:t>صوم شعبان،</w:t>
            </w:r>
            <w:r>
              <w:rPr>
                <w:rStyle w:val="IndexLink"/>
                <w:rtl w:val="true"/>
              </w:rPr>
              <w:tab/>
            </w:r>
            <w:r>
              <w:rPr>
                <w:rStyle w:val="IndexLink"/>
              </w:rPr>
              <w:t>133</w:t>
            </w:r>
          </w:hyperlink>
        </w:p>
        <w:p>
          <w:pPr>
            <w:pStyle w:val="Contents3"/>
            <w:tabs>
              <w:tab w:val="clear" w:pos="8459"/>
              <w:tab w:val="right" w:pos="9026" w:leader="dot"/>
            </w:tabs>
            <w:rPr/>
          </w:pPr>
          <w:hyperlink w:anchor="__RefHeading___Toc3366431_3804643083">
            <w:r>
              <w:rPr>
                <w:webHidden/>
                <w:rStyle w:val="IndexLink"/>
                <w:rtl w:val="true"/>
              </w:rPr>
              <w:t>الحادي عشر</w:t>
            </w:r>
            <w:r>
              <w:rPr>
                <w:rStyle w:val="IndexLink"/>
                <w:rtl w:val="true"/>
              </w:rPr>
              <w:t xml:space="preserve">: </w:t>
            </w:r>
            <w:r>
              <w:rPr>
                <w:rStyle w:val="IndexLink"/>
                <w:rtl w:val="true"/>
              </w:rPr>
              <w:t>صوم يوم دحو الأرض</w:t>
            </w:r>
            <w:r>
              <w:rPr>
                <w:rStyle w:val="IndexLink"/>
                <w:rtl w:val="true"/>
              </w:rPr>
              <w:tab/>
            </w:r>
            <w:r>
              <w:rPr>
                <w:rStyle w:val="IndexLink"/>
              </w:rPr>
              <w:t>134</w:t>
            </w:r>
          </w:hyperlink>
        </w:p>
        <w:p>
          <w:pPr>
            <w:pStyle w:val="Contents3"/>
            <w:tabs>
              <w:tab w:val="clear" w:pos="8459"/>
              <w:tab w:val="right" w:pos="9026" w:leader="dot"/>
            </w:tabs>
            <w:rPr/>
          </w:pPr>
          <w:hyperlink w:anchor="__RefHeading___Toc3366433_3804643083">
            <w:r>
              <w:rPr>
                <w:webHidden/>
                <w:rStyle w:val="IndexLink"/>
                <w:rtl w:val="true"/>
              </w:rPr>
              <w:t>الثاني عشر</w:t>
            </w:r>
            <w:r>
              <w:rPr>
                <w:rStyle w:val="IndexLink"/>
                <w:rtl w:val="true"/>
              </w:rPr>
              <w:t xml:space="preserve">: </w:t>
            </w:r>
            <w:r>
              <w:rPr>
                <w:rStyle w:val="IndexLink"/>
                <w:rtl w:val="true"/>
              </w:rPr>
              <w:t>صوم يوم عاشوراء حزنا،</w:t>
            </w:r>
            <w:r>
              <w:rPr>
                <w:rStyle w:val="IndexLink"/>
                <w:rtl w:val="true"/>
              </w:rPr>
              <w:tab/>
            </w:r>
            <w:r>
              <w:rPr>
                <w:rStyle w:val="IndexLink"/>
              </w:rPr>
              <w:t>138</w:t>
            </w:r>
          </w:hyperlink>
        </w:p>
        <w:p>
          <w:pPr>
            <w:pStyle w:val="Contents2"/>
            <w:tabs>
              <w:tab w:val="clear" w:pos="8743"/>
              <w:tab w:val="right" w:pos="9026" w:leader="dot"/>
            </w:tabs>
            <w:rPr/>
          </w:pPr>
          <w:hyperlink w:anchor="__RefHeading___Toc3366435_3804643083">
            <w:r>
              <w:rPr>
                <w:webHidden/>
                <w:rStyle w:val="IndexLink"/>
                <w:rtl w:val="true"/>
              </w:rPr>
              <w:t>فصل الصوم المحرّم اثنا عشر</w:t>
            </w:r>
            <w:r>
              <w:rPr>
                <w:rStyle w:val="IndexLink"/>
                <w:rtl w:val="true"/>
              </w:rPr>
              <w:tab/>
            </w:r>
            <w:r>
              <w:rPr>
                <w:rStyle w:val="IndexLink"/>
              </w:rPr>
              <w:t>140</w:t>
            </w:r>
          </w:hyperlink>
        </w:p>
        <w:p>
          <w:pPr>
            <w:pStyle w:val="Contents3"/>
            <w:tabs>
              <w:tab w:val="clear" w:pos="8459"/>
              <w:tab w:val="right" w:pos="9026" w:leader="dot"/>
            </w:tabs>
            <w:rPr/>
          </w:pPr>
          <w:hyperlink w:anchor="__RefHeading___Toc3366437_3804643083">
            <w:r>
              <w:rPr>
                <w:webHidden/>
                <w:rStyle w:val="IndexLink"/>
                <w:rtl w:val="true"/>
              </w:rPr>
              <w:t>الأوّل</w:t>
            </w:r>
            <w:r>
              <w:rPr>
                <w:rStyle w:val="IndexLink"/>
                <w:rtl w:val="true"/>
              </w:rPr>
              <w:t xml:space="preserve">: </w:t>
            </w:r>
            <w:r>
              <w:rPr>
                <w:rStyle w:val="IndexLink"/>
                <w:rtl w:val="true"/>
              </w:rPr>
              <w:t>صوم يومي العيدين،</w:t>
            </w:r>
            <w:r>
              <w:rPr>
                <w:rStyle w:val="IndexLink"/>
                <w:rtl w:val="true"/>
              </w:rPr>
              <w:tab/>
            </w:r>
            <w:r>
              <w:rPr>
                <w:rStyle w:val="IndexLink"/>
              </w:rPr>
              <w:t>140</w:t>
            </w:r>
          </w:hyperlink>
        </w:p>
        <w:p>
          <w:pPr>
            <w:pStyle w:val="Contents3"/>
            <w:tabs>
              <w:tab w:val="clear" w:pos="8459"/>
              <w:tab w:val="right" w:pos="9026" w:leader="dot"/>
            </w:tabs>
            <w:rPr/>
          </w:pPr>
          <w:hyperlink w:anchor="__RefHeading___Toc3366439_3804643083">
            <w:r>
              <w:rPr>
                <w:webHidden/>
                <w:rStyle w:val="IndexLink"/>
                <w:rtl w:val="true"/>
              </w:rPr>
              <w:t>الثاني</w:t>
            </w:r>
            <w:r>
              <w:rPr>
                <w:rStyle w:val="IndexLink"/>
                <w:rtl w:val="true"/>
              </w:rPr>
              <w:t xml:space="preserve">: </w:t>
            </w:r>
            <w:r>
              <w:rPr>
                <w:rStyle w:val="IndexLink"/>
                <w:rtl w:val="true"/>
              </w:rPr>
              <w:t>صوم أيّام التشريق،</w:t>
            </w:r>
            <w:r>
              <w:rPr>
                <w:rStyle w:val="IndexLink"/>
                <w:rtl w:val="true"/>
              </w:rPr>
              <w:tab/>
            </w:r>
            <w:r>
              <w:rPr>
                <w:rStyle w:val="IndexLink"/>
              </w:rPr>
              <w:t>141</w:t>
            </w:r>
          </w:hyperlink>
        </w:p>
        <w:p>
          <w:pPr>
            <w:pStyle w:val="Contents3"/>
            <w:tabs>
              <w:tab w:val="clear" w:pos="8459"/>
              <w:tab w:val="right" w:pos="9026" w:leader="dot"/>
            </w:tabs>
            <w:rPr/>
          </w:pPr>
          <w:hyperlink w:anchor="__RefHeading___Toc3366441_3804643083">
            <w:r>
              <w:rPr>
                <w:webHidden/>
                <w:rStyle w:val="IndexLink"/>
                <w:rtl w:val="true"/>
              </w:rPr>
              <w:t>الثالث</w:t>
            </w:r>
            <w:r>
              <w:rPr>
                <w:rStyle w:val="IndexLink"/>
                <w:rtl w:val="true"/>
              </w:rPr>
              <w:t xml:space="preserve">: </w:t>
            </w:r>
            <w:r>
              <w:rPr>
                <w:rStyle w:val="IndexLink"/>
                <w:rtl w:val="true"/>
              </w:rPr>
              <w:t>صوم يوم الشكّ بنية رمضان،</w:t>
            </w:r>
            <w:r>
              <w:rPr>
                <w:rStyle w:val="IndexLink"/>
                <w:rtl w:val="true"/>
              </w:rPr>
              <w:tab/>
            </w:r>
            <w:r>
              <w:rPr>
                <w:rStyle w:val="IndexLink"/>
              </w:rPr>
              <w:t>142</w:t>
            </w:r>
          </w:hyperlink>
        </w:p>
        <w:p>
          <w:pPr>
            <w:pStyle w:val="Contents3"/>
            <w:tabs>
              <w:tab w:val="clear" w:pos="8459"/>
              <w:tab w:val="right" w:pos="9026" w:leader="dot"/>
            </w:tabs>
            <w:rPr/>
          </w:pPr>
          <w:hyperlink w:anchor="__RefHeading___Toc3366443_3804643083">
            <w:r>
              <w:rPr>
                <w:webHidden/>
                <w:rStyle w:val="IndexLink"/>
                <w:rtl w:val="true"/>
              </w:rPr>
              <w:t>الرابع</w:t>
            </w:r>
            <w:r>
              <w:rPr>
                <w:rStyle w:val="IndexLink"/>
                <w:rtl w:val="true"/>
              </w:rPr>
              <w:t xml:space="preserve">: </w:t>
            </w:r>
            <w:r>
              <w:rPr>
                <w:rStyle w:val="IndexLink"/>
                <w:rtl w:val="true"/>
              </w:rPr>
              <w:t>صوم المعصية شكرا لا زجرا</w:t>
            </w:r>
            <w:r>
              <w:rPr>
                <w:rStyle w:val="IndexLink"/>
                <w:rtl w:val="true"/>
              </w:rPr>
              <w:t>.</w:t>
              <w:tab/>
            </w:r>
            <w:r>
              <w:rPr>
                <w:rStyle w:val="IndexLink"/>
              </w:rPr>
              <w:t>142</w:t>
            </w:r>
          </w:hyperlink>
        </w:p>
        <w:p>
          <w:pPr>
            <w:pStyle w:val="Contents3"/>
            <w:tabs>
              <w:tab w:val="clear" w:pos="8459"/>
              <w:tab w:val="right" w:pos="9026" w:leader="dot"/>
            </w:tabs>
            <w:rPr/>
          </w:pPr>
          <w:hyperlink w:anchor="__RefHeading___Toc3366445_3804643083">
            <w:r>
              <w:rPr>
                <w:webHidden/>
                <w:rStyle w:val="IndexLink"/>
                <w:rtl w:val="true"/>
              </w:rPr>
              <w:t>الخامس</w:t>
            </w:r>
            <w:r>
              <w:rPr>
                <w:rStyle w:val="IndexLink"/>
                <w:rtl w:val="true"/>
              </w:rPr>
              <w:t xml:space="preserve">: </w:t>
            </w:r>
            <w:r>
              <w:rPr>
                <w:rStyle w:val="IndexLink"/>
                <w:rtl w:val="true"/>
              </w:rPr>
              <w:t>صوم الصمت،</w:t>
            </w:r>
            <w:r>
              <w:rPr>
                <w:rStyle w:val="IndexLink"/>
                <w:rtl w:val="true"/>
              </w:rPr>
              <w:tab/>
            </w:r>
            <w:r>
              <w:rPr>
                <w:rStyle w:val="IndexLink"/>
              </w:rPr>
              <w:t>143</w:t>
            </w:r>
          </w:hyperlink>
        </w:p>
        <w:p>
          <w:pPr>
            <w:pStyle w:val="Contents3"/>
            <w:tabs>
              <w:tab w:val="clear" w:pos="8459"/>
              <w:tab w:val="right" w:pos="9026" w:leader="dot"/>
            </w:tabs>
            <w:rPr/>
          </w:pPr>
          <w:hyperlink w:anchor="__RefHeading___Toc3366447_3804643083">
            <w:r>
              <w:rPr>
                <w:webHidden/>
                <w:rStyle w:val="IndexLink"/>
                <w:rtl w:val="true"/>
              </w:rPr>
              <w:t>السادس</w:t>
            </w:r>
            <w:r>
              <w:rPr>
                <w:rStyle w:val="IndexLink"/>
                <w:rtl w:val="true"/>
              </w:rPr>
              <w:t xml:space="preserve">: </w:t>
            </w:r>
            <w:r>
              <w:rPr>
                <w:rStyle w:val="IndexLink"/>
                <w:rtl w:val="true"/>
              </w:rPr>
              <w:t>صوم الوصال</w:t>
            </w:r>
            <w:r>
              <w:rPr>
                <w:rStyle w:val="IndexLink"/>
                <w:rtl w:val="true"/>
              </w:rPr>
              <w:t>.</w:t>
              <w:tab/>
            </w:r>
            <w:r>
              <w:rPr>
                <w:rStyle w:val="IndexLink"/>
              </w:rPr>
              <w:t>144</w:t>
            </w:r>
          </w:hyperlink>
        </w:p>
        <w:p>
          <w:pPr>
            <w:pStyle w:val="Contents3"/>
            <w:tabs>
              <w:tab w:val="clear" w:pos="8459"/>
              <w:tab w:val="right" w:pos="9026" w:leader="dot"/>
            </w:tabs>
            <w:rPr/>
          </w:pPr>
          <w:hyperlink w:anchor="__RefHeading___Toc3366449_3804643083">
            <w:r>
              <w:rPr>
                <w:webHidden/>
                <w:rStyle w:val="IndexLink"/>
                <w:rtl w:val="true"/>
              </w:rPr>
              <w:t>السابع</w:t>
            </w:r>
            <w:r>
              <w:rPr>
                <w:rStyle w:val="IndexLink"/>
                <w:rtl w:val="true"/>
              </w:rPr>
              <w:t xml:space="preserve">: </w:t>
            </w:r>
            <w:r>
              <w:rPr>
                <w:rStyle w:val="IndexLink"/>
                <w:rtl w:val="true"/>
              </w:rPr>
              <w:t>صوم المرأة ندبا بغير إذن زوجها،</w:t>
            </w:r>
            <w:r>
              <w:rPr>
                <w:rStyle w:val="IndexLink"/>
                <w:rtl w:val="true"/>
              </w:rPr>
              <w:tab/>
            </w:r>
            <w:r>
              <w:rPr>
                <w:rStyle w:val="IndexLink"/>
              </w:rPr>
              <w:t>146</w:t>
            </w:r>
          </w:hyperlink>
        </w:p>
        <w:p>
          <w:pPr>
            <w:pStyle w:val="Contents3"/>
            <w:tabs>
              <w:tab w:val="clear" w:pos="8459"/>
              <w:tab w:val="right" w:pos="9026" w:leader="dot"/>
            </w:tabs>
            <w:rPr/>
          </w:pPr>
          <w:hyperlink w:anchor="__RefHeading___Toc3366451_3804643083">
            <w:r>
              <w:rPr>
                <w:webHidden/>
                <w:rStyle w:val="IndexLink"/>
                <w:rtl w:val="true"/>
              </w:rPr>
              <w:t>الثامن</w:t>
            </w:r>
            <w:r>
              <w:rPr>
                <w:rStyle w:val="IndexLink"/>
                <w:rtl w:val="true"/>
              </w:rPr>
              <w:t xml:space="preserve">: </w:t>
            </w:r>
            <w:r>
              <w:rPr>
                <w:rStyle w:val="IndexLink"/>
                <w:rtl w:val="true"/>
              </w:rPr>
              <w:t>صوم المملوك ندبا بدون إذن مولاه،</w:t>
            </w:r>
            <w:r>
              <w:rPr>
                <w:rStyle w:val="IndexLink"/>
                <w:rtl w:val="true"/>
              </w:rPr>
              <w:tab/>
            </w:r>
            <w:r>
              <w:rPr>
                <w:rStyle w:val="IndexLink"/>
              </w:rPr>
              <w:t>146</w:t>
            </w:r>
          </w:hyperlink>
        </w:p>
        <w:p>
          <w:pPr>
            <w:pStyle w:val="Contents3"/>
            <w:tabs>
              <w:tab w:val="clear" w:pos="8459"/>
              <w:tab w:val="right" w:pos="9026" w:leader="dot"/>
            </w:tabs>
            <w:rPr/>
          </w:pPr>
          <w:hyperlink w:anchor="__RefHeading___Toc3366453_3804643083">
            <w:r>
              <w:rPr>
                <w:webHidden/>
                <w:rStyle w:val="IndexLink"/>
                <w:rtl w:val="true"/>
              </w:rPr>
              <w:t>التاسع</w:t>
            </w:r>
            <w:r>
              <w:rPr>
                <w:rStyle w:val="IndexLink"/>
                <w:rtl w:val="true"/>
              </w:rPr>
              <w:t xml:space="preserve">: </w:t>
            </w:r>
            <w:r>
              <w:rPr>
                <w:rStyle w:val="IndexLink"/>
                <w:rtl w:val="true"/>
              </w:rPr>
              <w:t>صوم ذات الدم المانع منه</w:t>
            </w:r>
            <w:r>
              <w:rPr>
                <w:rStyle w:val="IndexLink"/>
                <w:rtl w:val="true"/>
              </w:rPr>
              <w:t>.</w:t>
              <w:tab/>
            </w:r>
            <w:r>
              <w:rPr>
                <w:rStyle w:val="IndexLink"/>
              </w:rPr>
              <w:t>147</w:t>
            </w:r>
          </w:hyperlink>
        </w:p>
        <w:p>
          <w:pPr>
            <w:pStyle w:val="Contents3"/>
            <w:tabs>
              <w:tab w:val="clear" w:pos="8459"/>
              <w:tab w:val="right" w:pos="9026" w:leader="dot"/>
            </w:tabs>
            <w:rPr/>
          </w:pPr>
          <w:hyperlink w:anchor="__RefHeading___Toc3366455_3804643083">
            <w:r>
              <w:rPr>
                <w:webHidden/>
                <w:rStyle w:val="IndexLink"/>
                <w:rtl w:val="true"/>
              </w:rPr>
              <w:t>العاشر</w:t>
            </w:r>
            <w:r>
              <w:rPr>
                <w:rStyle w:val="IndexLink"/>
                <w:rtl w:val="true"/>
              </w:rPr>
              <w:t xml:space="preserve">: </w:t>
            </w:r>
            <w:r>
              <w:rPr>
                <w:rStyle w:val="IndexLink"/>
                <w:rtl w:val="true"/>
              </w:rPr>
              <w:t>الصوم ندبا لمن عليه صوم واجب،</w:t>
            </w:r>
            <w:r>
              <w:rPr>
                <w:rStyle w:val="IndexLink"/>
                <w:rtl w:val="true"/>
              </w:rPr>
              <w:tab/>
            </w:r>
            <w:r>
              <w:rPr>
                <w:rStyle w:val="IndexLink"/>
              </w:rPr>
              <w:t>147</w:t>
            </w:r>
          </w:hyperlink>
        </w:p>
        <w:p>
          <w:pPr>
            <w:pStyle w:val="Contents3"/>
            <w:tabs>
              <w:tab w:val="clear" w:pos="8459"/>
              <w:tab w:val="right" w:pos="9026" w:leader="dot"/>
            </w:tabs>
            <w:rPr/>
          </w:pPr>
          <w:hyperlink w:anchor="__RefHeading___Toc3366457_3804643083">
            <w:r>
              <w:rPr>
                <w:webHidden/>
                <w:rStyle w:val="IndexLink"/>
                <w:rtl w:val="true"/>
              </w:rPr>
              <w:t>الحادي عشر</w:t>
            </w:r>
            <w:r>
              <w:rPr>
                <w:rStyle w:val="IndexLink"/>
                <w:rtl w:val="true"/>
              </w:rPr>
              <w:t xml:space="preserve">: </w:t>
            </w:r>
            <w:r>
              <w:rPr>
                <w:rStyle w:val="IndexLink"/>
                <w:rtl w:val="true"/>
              </w:rPr>
              <w:t>صوم المريض الظانّ التضرّر به بوجدانه،</w:t>
            </w:r>
            <w:r>
              <w:rPr>
                <w:rStyle w:val="IndexLink"/>
                <w:rtl w:val="true"/>
              </w:rPr>
              <w:tab/>
            </w:r>
            <w:r>
              <w:rPr>
                <w:rStyle w:val="IndexLink"/>
              </w:rPr>
              <w:t>149</w:t>
            </w:r>
          </w:hyperlink>
        </w:p>
        <w:p>
          <w:pPr>
            <w:pStyle w:val="Contents3"/>
            <w:tabs>
              <w:tab w:val="clear" w:pos="8459"/>
              <w:tab w:val="right" w:pos="9026" w:leader="dot"/>
            </w:tabs>
            <w:rPr/>
          </w:pPr>
          <w:hyperlink w:anchor="__RefHeading___Toc3366459_3804643083">
            <w:r>
              <w:rPr>
                <w:webHidden/>
                <w:rStyle w:val="IndexLink"/>
                <w:rtl w:val="true"/>
              </w:rPr>
              <w:t>الثاني عشر</w:t>
            </w:r>
            <w:r>
              <w:rPr>
                <w:rStyle w:val="IndexLink"/>
                <w:rtl w:val="true"/>
              </w:rPr>
              <w:t xml:space="preserve">: </w:t>
            </w:r>
            <w:r>
              <w:rPr>
                <w:rStyle w:val="IndexLink"/>
                <w:rtl w:val="true"/>
              </w:rPr>
              <w:t>صوم الواجب سفرا إلّا النذر المقيّد به، و ثلاثة الهدي،</w:t>
            </w:r>
            <w:r>
              <w:rPr>
                <w:rStyle w:val="IndexLink"/>
                <w:rtl w:val="true"/>
              </w:rPr>
              <w:tab/>
            </w:r>
            <w:r>
              <w:rPr>
                <w:rStyle w:val="IndexLink"/>
              </w:rPr>
              <w:t>151</w:t>
            </w:r>
          </w:hyperlink>
        </w:p>
        <w:p>
          <w:pPr>
            <w:pStyle w:val="Contents2"/>
            <w:tabs>
              <w:tab w:val="clear" w:pos="8743"/>
              <w:tab w:val="right" w:pos="9026" w:leader="dot"/>
            </w:tabs>
            <w:rPr/>
          </w:pPr>
          <w:hyperlink w:anchor="__RefHeading___Toc3366461_3804643083">
            <w:r>
              <w:rPr>
                <w:webHidden/>
                <w:rStyle w:val="IndexLink"/>
                <w:rtl w:val="true"/>
              </w:rPr>
              <w:t>فصل الامور المعتبرة في نية الصوم اثنا عشر</w:t>
            </w:r>
            <w:r>
              <w:rPr>
                <w:rStyle w:val="IndexLink"/>
                <w:rtl w:val="true"/>
              </w:rPr>
              <w:tab/>
            </w:r>
            <w:r>
              <w:rPr>
                <w:rStyle w:val="IndexLink"/>
              </w:rPr>
              <w:t>158</w:t>
            </w:r>
          </w:hyperlink>
        </w:p>
        <w:p>
          <w:pPr>
            <w:pStyle w:val="Contents3"/>
            <w:tabs>
              <w:tab w:val="clear" w:pos="8459"/>
              <w:tab w:val="right" w:pos="9026" w:leader="dot"/>
            </w:tabs>
            <w:rPr/>
          </w:pPr>
          <w:hyperlink w:anchor="__RefHeading___Toc3366463_3804643083">
            <w:r>
              <w:rPr>
                <w:webHidden/>
                <w:rStyle w:val="IndexLink"/>
                <w:rtl w:val="true"/>
              </w:rPr>
              <w:t>الأوّل</w:t>
            </w:r>
            <w:r>
              <w:rPr>
                <w:rStyle w:val="IndexLink"/>
                <w:rtl w:val="true"/>
              </w:rPr>
              <w:t xml:space="preserve">: </w:t>
            </w:r>
            <w:r>
              <w:rPr>
                <w:rStyle w:val="IndexLink"/>
                <w:rtl w:val="true"/>
              </w:rPr>
              <w:t>تعيين سبب الصوم،</w:t>
            </w:r>
            <w:r>
              <w:rPr>
                <w:rStyle w:val="IndexLink"/>
                <w:rtl w:val="true"/>
              </w:rPr>
              <w:tab/>
            </w:r>
            <w:r>
              <w:rPr>
                <w:rStyle w:val="IndexLink"/>
              </w:rPr>
              <w:t>158</w:t>
            </w:r>
          </w:hyperlink>
        </w:p>
        <w:p>
          <w:pPr>
            <w:pStyle w:val="Contents3"/>
            <w:tabs>
              <w:tab w:val="clear" w:pos="8459"/>
              <w:tab w:val="right" w:pos="9026" w:leader="dot"/>
            </w:tabs>
            <w:rPr/>
          </w:pPr>
          <w:hyperlink w:anchor="__RefHeading___Toc3366465_3804643083">
            <w:r>
              <w:rPr>
                <w:webHidden/>
                <w:rStyle w:val="IndexLink"/>
                <w:rtl w:val="true"/>
              </w:rPr>
              <w:t>الثاني</w:t>
            </w:r>
            <w:r>
              <w:rPr>
                <w:rStyle w:val="IndexLink"/>
                <w:rtl w:val="true"/>
              </w:rPr>
              <w:t xml:space="preserve">: </w:t>
            </w:r>
            <w:r>
              <w:rPr>
                <w:rStyle w:val="IndexLink"/>
                <w:rtl w:val="true"/>
              </w:rPr>
              <w:t>قصد الوجوب أو الندب،</w:t>
            </w:r>
            <w:r>
              <w:rPr>
                <w:rStyle w:val="IndexLink"/>
                <w:rtl w:val="true"/>
              </w:rPr>
              <w:tab/>
            </w:r>
            <w:r>
              <w:rPr>
                <w:rStyle w:val="IndexLink"/>
              </w:rPr>
              <w:t>159</w:t>
            </w:r>
          </w:hyperlink>
        </w:p>
        <w:p>
          <w:pPr>
            <w:pStyle w:val="Contents3"/>
            <w:tabs>
              <w:tab w:val="clear" w:pos="8459"/>
              <w:tab w:val="right" w:pos="9026" w:leader="dot"/>
            </w:tabs>
            <w:rPr/>
          </w:pPr>
          <w:hyperlink w:anchor="__RefHeading___Toc3366467_3804643083">
            <w:r>
              <w:rPr>
                <w:webHidden/>
                <w:rStyle w:val="IndexLink"/>
                <w:rtl w:val="true"/>
              </w:rPr>
              <w:t>الثالث</w:t>
            </w:r>
            <w:r>
              <w:rPr>
                <w:rStyle w:val="IndexLink"/>
                <w:rtl w:val="true"/>
              </w:rPr>
              <w:t xml:space="preserve">: </w:t>
            </w:r>
            <w:r>
              <w:rPr>
                <w:rStyle w:val="IndexLink"/>
                <w:rtl w:val="true"/>
              </w:rPr>
              <w:t>قصد الأداء أو القضاء في غير رمضان،</w:t>
            </w:r>
            <w:r>
              <w:rPr>
                <w:rStyle w:val="IndexLink"/>
                <w:rtl w:val="true"/>
              </w:rPr>
              <w:tab/>
            </w:r>
            <w:r>
              <w:rPr>
                <w:rStyle w:val="IndexLink"/>
              </w:rPr>
              <w:t>160</w:t>
            </w:r>
          </w:hyperlink>
        </w:p>
        <w:p>
          <w:pPr>
            <w:pStyle w:val="Contents3"/>
            <w:tabs>
              <w:tab w:val="clear" w:pos="8459"/>
              <w:tab w:val="right" w:pos="9026" w:leader="dot"/>
            </w:tabs>
            <w:rPr/>
          </w:pPr>
          <w:hyperlink w:anchor="__RefHeading___Toc3366469_3804643083">
            <w:r>
              <w:rPr>
                <w:webHidden/>
                <w:rStyle w:val="IndexLink"/>
                <w:rtl w:val="true"/>
              </w:rPr>
              <w:t>الرابع</w:t>
            </w:r>
            <w:r>
              <w:rPr>
                <w:rStyle w:val="IndexLink"/>
                <w:rtl w:val="true"/>
              </w:rPr>
              <w:t xml:space="preserve">: </w:t>
            </w:r>
            <w:r>
              <w:rPr>
                <w:rStyle w:val="IndexLink"/>
                <w:rtl w:val="true"/>
              </w:rPr>
              <w:t>قصد القربة،</w:t>
            </w:r>
            <w:r>
              <w:rPr>
                <w:rStyle w:val="IndexLink"/>
                <w:rtl w:val="true"/>
              </w:rPr>
              <w:tab/>
            </w:r>
            <w:r>
              <w:rPr>
                <w:rStyle w:val="IndexLink"/>
              </w:rPr>
              <w:t>160</w:t>
            </w:r>
          </w:hyperlink>
        </w:p>
        <w:p>
          <w:pPr>
            <w:pStyle w:val="Contents3"/>
            <w:tabs>
              <w:tab w:val="clear" w:pos="8459"/>
              <w:tab w:val="right" w:pos="9026" w:leader="dot"/>
            </w:tabs>
            <w:rPr/>
          </w:pPr>
          <w:hyperlink w:anchor="__RefHeading___Toc3366471_3804643083">
            <w:r>
              <w:rPr>
                <w:webHidden/>
                <w:rStyle w:val="IndexLink"/>
                <w:rtl w:val="true"/>
              </w:rPr>
              <w:t>الخامس</w:t>
            </w:r>
            <w:r>
              <w:rPr>
                <w:rStyle w:val="IndexLink"/>
                <w:rtl w:val="true"/>
              </w:rPr>
              <w:t xml:space="preserve">: </w:t>
            </w:r>
            <w:r>
              <w:rPr>
                <w:rStyle w:val="IndexLink"/>
                <w:rtl w:val="true"/>
              </w:rPr>
              <w:t>تنجيزها أو حكمه،</w:t>
            </w:r>
            <w:r>
              <w:rPr>
                <w:rStyle w:val="IndexLink"/>
                <w:rtl w:val="true"/>
              </w:rPr>
              <w:tab/>
            </w:r>
            <w:r>
              <w:rPr>
                <w:rStyle w:val="IndexLink"/>
              </w:rPr>
              <w:t>163</w:t>
            </w:r>
          </w:hyperlink>
        </w:p>
        <w:p>
          <w:pPr>
            <w:pStyle w:val="Contents3"/>
            <w:tabs>
              <w:tab w:val="clear" w:pos="8459"/>
              <w:tab w:val="right" w:pos="9026" w:leader="dot"/>
            </w:tabs>
            <w:rPr/>
          </w:pPr>
          <w:hyperlink w:anchor="__RefHeading___Toc3366473_3804643083">
            <w:r>
              <w:rPr>
                <w:webHidden/>
                <w:rStyle w:val="IndexLink"/>
                <w:rtl w:val="true"/>
              </w:rPr>
              <w:t>السادس</w:t>
            </w:r>
            <w:r>
              <w:rPr>
                <w:rStyle w:val="IndexLink"/>
                <w:rtl w:val="true"/>
              </w:rPr>
              <w:t xml:space="preserve">: </w:t>
            </w:r>
            <w:r>
              <w:rPr>
                <w:rStyle w:val="IndexLink"/>
                <w:rtl w:val="true"/>
              </w:rPr>
              <w:t>الاستدامة الحكمية إلى الليل،</w:t>
            </w:r>
            <w:r>
              <w:rPr>
                <w:rStyle w:val="IndexLink"/>
                <w:rtl w:val="true"/>
              </w:rPr>
              <w:tab/>
            </w:r>
            <w:r>
              <w:rPr>
                <w:rStyle w:val="IndexLink"/>
              </w:rPr>
              <w:t>164</w:t>
            </w:r>
          </w:hyperlink>
        </w:p>
        <w:p>
          <w:pPr>
            <w:pStyle w:val="Contents3"/>
            <w:tabs>
              <w:tab w:val="clear" w:pos="8459"/>
              <w:tab w:val="right" w:pos="9026" w:leader="dot"/>
            </w:tabs>
            <w:rPr/>
          </w:pPr>
          <w:hyperlink w:anchor="__RefHeading___Toc3366475_3804643083">
            <w:r>
              <w:rPr>
                <w:webHidden/>
                <w:rStyle w:val="IndexLink"/>
                <w:rtl w:val="true"/>
              </w:rPr>
              <w:t>السابع</w:t>
            </w:r>
            <w:r>
              <w:rPr>
                <w:rStyle w:val="IndexLink"/>
                <w:rtl w:val="true"/>
              </w:rPr>
              <w:t xml:space="preserve">: </w:t>
            </w:r>
            <w:r>
              <w:rPr>
                <w:rStyle w:val="IndexLink"/>
                <w:rtl w:val="true"/>
              </w:rPr>
              <w:t>إيقاعها فيما بين أوّل الليل و الفجر في الصوم المعيّن و إن تخلّل مفسد،</w:t>
            </w:r>
            <w:r>
              <w:rPr>
                <w:rStyle w:val="IndexLink"/>
                <w:rtl w:val="true"/>
              </w:rPr>
              <w:tab/>
            </w:r>
            <w:r>
              <w:rPr>
                <w:rStyle w:val="IndexLink"/>
              </w:rPr>
              <w:t>166</w:t>
            </w:r>
          </w:hyperlink>
        </w:p>
        <w:p>
          <w:pPr>
            <w:pStyle w:val="Contents3"/>
            <w:tabs>
              <w:tab w:val="clear" w:pos="8459"/>
              <w:tab w:val="right" w:pos="9026" w:leader="dot"/>
            </w:tabs>
            <w:rPr/>
          </w:pPr>
          <w:hyperlink w:anchor="__RefHeading___Toc3366477_3804643083">
            <w:r>
              <w:rPr>
                <w:webHidden/>
                <w:rStyle w:val="IndexLink"/>
                <w:rtl w:val="true"/>
              </w:rPr>
              <w:t>الثامن</w:t>
            </w:r>
            <w:r>
              <w:rPr>
                <w:rStyle w:val="IndexLink"/>
                <w:rtl w:val="true"/>
              </w:rPr>
              <w:t xml:space="preserve">: </w:t>
            </w:r>
            <w:r>
              <w:rPr>
                <w:rStyle w:val="IndexLink"/>
                <w:rtl w:val="true"/>
              </w:rPr>
              <w:t>إيقاعها قبل الزوال لناسيها ليلا،</w:t>
            </w:r>
            <w:r>
              <w:rPr>
                <w:rStyle w:val="IndexLink"/>
                <w:rtl w:val="true"/>
              </w:rPr>
              <w:tab/>
            </w:r>
            <w:r>
              <w:rPr>
                <w:rStyle w:val="IndexLink"/>
              </w:rPr>
              <w:t>167</w:t>
            </w:r>
          </w:hyperlink>
        </w:p>
        <w:p>
          <w:pPr>
            <w:pStyle w:val="Contents3"/>
            <w:tabs>
              <w:tab w:val="clear" w:pos="8459"/>
              <w:tab w:val="right" w:pos="9026" w:leader="dot"/>
            </w:tabs>
            <w:rPr/>
          </w:pPr>
          <w:hyperlink w:anchor="__RefHeading___Toc3366479_3804643083">
            <w:r>
              <w:rPr>
                <w:webHidden/>
                <w:rStyle w:val="IndexLink"/>
                <w:rtl w:val="true"/>
              </w:rPr>
              <w:t>التاسع</w:t>
            </w:r>
            <w:r>
              <w:rPr>
                <w:rStyle w:val="IndexLink"/>
                <w:rtl w:val="true"/>
              </w:rPr>
              <w:t xml:space="preserve">: </w:t>
            </w:r>
            <w:r>
              <w:rPr>
                <w:rStyle w:val="IndexLink"/>
                <w:rtl w:val="true"/>
              </w:rPr>
              <w:t>إيقاعها و لو في آخر النهار لمن تجدّد عزمه على صوم مندوب</w:t>
            </w:r>
            <w:r>
              <w:rPr>
                <w:rStyle w:val="IndexLink"/>
                <w:rtl w:val="true"/>
              </w:rPr>
              <w:t>.</w:t>
              <w:tab/>
            </w:r>
            <w:r>
              <w:rPr>
                <w:rStyle w:val="IndexLink"/>
              </w:rPr>
              <w:t>168</w:t>
            </w:r>
          </w:hyperlink>
        </w:p>
        <w:p>
          <w:pPr>
            <w:pStyle w:val="Contents3"/>
            <w:tabs>
              <w:tab w:val="clear" w:pos="8459"/>
              <w:tab w:val="right" w:pos="9026" w:leader="dot"/>
            </w:tabs>
            <w:rPr/>
          </w:pPr>
          <w:hyperlink w:anchor="__RefHeading___Toc3366481_3804643083">
            <w:r>
              <w:rPr>
                <w:webHidden/>
                <w:rStyle w:val="IndexLink"/>
                <w:rtl w:val="true"/>
              </w:rPr>
              <w:t>العاشر</w:t>
            </w:r>
            <w:r>
              <w:rPr>
                <w:rStyle w:val="IndexLink"/>
                <w:rtl w:val="true"/>
              </w:rPr>
              <w:t xml:space="preserve">: </w:t>
            </w:r>
            <w:r>
              <w:rPr>
                <w:rStyle w:val="IndexLink"/>
                <w:rtl w:val="true"/>
              </w:rPr>
              <w:t>تجديدها لو نوى الندب عن سبب فظهر الوجوب أو الاستحباب لغيره</w:t>
            </w:r>
            <w:r>
              <w:rPr>
                <w:rStyle w:val="IndexLink"/>
                <w:rtl w:val="true"/>
              </w:rPr>
              <w:t>.</w:t>
              <w:tab/>
            </w:r>
            <w:r>
              <w:rPr>
                <w:rStyle w:val="IndexLink"/>
              </w:rPr>
              <w:t>168</w:t>
            </w:r>
          </w:hyperlink>
        </w:p>
        <w:p>
          <w:pPr>
            <w:pStyle w:val="Contents3"/>
            <w:tabs>
              <w:tab w:val="clear" w:pos="8459"/>
              <w:tab w:val="right" w:pos="9026" w:leader="dot"/>
            </w:tabs>
            <w:rPr/>
          </w:pPr>
          <w:hyperlink w:anchor="__RefHeading___Toc3366483_3804643083">
            <w:r>
              <w:rPr>
                <w:webHidden/>
                <w:rStyle w:val="IndexLink"/>
                <w:rtl w:val="true"/>
              </w:rPr>
              <w:t>الحادي عشر</w:t>
            </w:r>
            <w:r>
              <w:rPr>
                <w:rStyle w:val="IndexLink"/>
                <w:rtl w:val="true"/>
              </w:rPr>
              <w:t xml:space="preserve">: </w:t>
            </w:r>
            <w:r>
              <w:rPr>
                <w:rStyle w:val="IndexLink"/>
                <w:rtl w:val="true"/>
              </w:rPr>
              <w:t>تجديدها لو نوى الندب فظهر الوجوب بالعكس</w:t>
            </w:r>
            <w:r>
              <w:rPr>
                <w:rStyle w:val="IndexLink"/>
                <w:rtl w:val="true"/>
              </w:rPr>
              <w:t>.</w:t>
              <w:tab/>
            </w:r>
            <w:r>
              <w:rPr>
                <w:rStyle w:val="IndexLink"/>
              </w:rPr>
              <w:t>168</w:t>
            </w:r>
          </w:hyperlink>
        </w:p>
        <w:p>
          <w:pPr>
            <w:pStyle w:val="Contents3"/>
            <w:tabs>
              <w:tab w:val="clear" w:pos="8459"/>
              <w:tab w:val="right" w:pos="9026" w:leader="dot"/>
            </w:tabs>
            <w:rPr/>
          </w:pPr>
          <w:hyperlink w:anchor="__RefHeading___Toc3366485_3804643083">
            <w:r>
              <w:rPr>
                <w:webHidden/>
                <w:rStyle w:val="IndexLink"/>
                <w:rtl w:val="true"/>
              </w:rPr>
              <w:t>الثاني عشر</w:t>
            </w:r>
            <w:r>
              <w:rPr>
                <w:rStyle w:val="IndexLink"/>
                <w:rtl w:val="true"/>
              </w:rPr>
              <w:t xml:space="preserve">: </w:t>
            </w:r>
            <w:r>
              <w:rPr>
                <w:rStyle w:val="IndexLink"/>
                <w:rtl w:val="true"/>
              </w:rPr>
              <w:t>تعدّدها بتعدّد الأيّام في غير رمضان إجماعا،</w:t>
            </w:r>
            <w:r>
              <w:rPr>
                <w:rStyle w:val="IndexLink"/>
                <w:rtl w:val="true"/>
              </w:rPr>
              <w:tab/>
            </w:r>
            <w:r>
              <w:rPr>
                <w:rStyle w:val="IndexLink"/>
              </w:rPr>
              <w:t>169</w:t>
            </w:r>
          </w:hyperlink>
        </w:p>
        <w:p>
          <w:pPr>
            <w:pStyle w:val="Contents2"/>
            <w:tabs>
              <w:tab w:val="clear" w:pos="8743"/>
              <w:tab w:val="right" w:pos="9026" w:leader="dot"/>
            </w:tabs>
            <w:rPr/>
          </w:pPr>
          <w:hyperlink w:anchor="__RefHeading___Toc3366487_3804643083">
            <w:r>
              <w:rPr>
                <w:webHidden/>
                <w:rStyle w:val="IndexLink"/>
                <w:rtl w:val="true"/>
              </w:rPr>
              <w:t>فصل لا يصحّ الصوم من اثني عشر</w:t>
            </w:r>
            <w:r>
              <w:rPr>
                <w:rStyle w:val="IndexLink"/>
                <w:rtl w:val="true"/>
              </w:rPr>
              <w:tab/>
            </w:r>
            <w:r>
              <w:rPr>
                <w:rStyle w:val="IndexLink"/>
              </w:rPr>
              <w:t>170</w:t>
            </w:r>
          </w:hyperlink>
        </w:p>
        <w:p>
          <w:pPr>
            <w:pStyle w:val="Contents3"/>
            <w:tabs>
              <w:tab w:val="clear" w:pos="8459"/>
              <w:tab w:val="right" w:pos="9026" w:leader="dot"/>
            </w:tabs>
            <w:rPr/>
          </w:pPr>
          <w:hyperlink w:anchor="__RefHeading___Toc3366489_3804643083">
            <w:r>
              <w:rPr>
                <w:webHidden/>
                <w:rStyle w:val="IndexLink"/>
                <w:rtl w:val="true"/>
              </w:rPr>
              <w:t>الأوّل</w:t>
            </w:r>
            <w:r>
              <w:rPr>
                <w:rStyle w:val="IndexLink"/>
                <w:rtl w:val="true"/>
              </w:rPr>
              <w:t xml:space="preserve">: </w:t>
            </w:r>
            <w:r>
              <w:rPr>
                <w:rStyle w:val="IndexLink"/>
                <w:rtl w:val="true"/>
              </w:rPr>
              <w:t>الطفل و إن بلغ أثناء نهار رمضان و لم يتناول،</w:t>
            </w:r>
            <w:r>
              <w:rPr>
                <w:rStyle w:val="IndexLink"/>
                <w:rtl w:val="true"/>
              </w:rPr>
              <w:tab/>
            </w:r>
            <w:r>
              <w:rPr>
                <w:rStyle w:val="IndexLink"/>
              </w:rPr>
              <w:t>170</w:t>
            </w:r>
          </w:hyperlink>
        </w:p>
        <w:p>
          <w:pPr>
            <w:pStyle w:val="Contents3"/>
            <w:tabs>
              <w:tab w:val="clear" w:pos="8459"/>
              <w:tab w:val="right" w:pos="9026" w:leader="dot"/>
            </w:tabs>
            <w:rPr/>
          </w:pPr>
          <w:hyperlink w:anchor="__RefHeading___Toc3366491_3804643083">
            <w:r>
              <w:rPr>
                <w:webHidden/>
                <w:rStyle w:val="IndexLink"/>
                <w:rtl w:val="true"/>
              </w:rPr>
              <w:t>الثاني</w:t>
            </w:r>
            <w:r>
              <w:rPr>
                <w:rStyle w:val="IndexLink"/>
                <w:rtl w:val="true"/>
              </w:rPr>
              <w:t xml:space="preserve">: </w:t>
            </w:r>
            <w:r>
              <w:rPr>
                <w:rStyle w:val="IndexLink"/>
                <w:rtl w:val="true"/>
              </w:rPr>
              <w:t>المجنون</w:t>
            </w:r>
            <w:r>
              <w:rPr>
                <w:rStyle w:val="IndexLink"/>
                <w:rtl w:val="true"/>
              </w:rPr>
              <w:tab/>
            </w:r>
            <w:r>
              <w:rPr>
                <w:rStyle w:val="IndexLink"/>
              </w:rPr>
              <w:t>171</w:t>
            </w:r>
          </w:hyperlink>
        </w:p>
        <w:p>
          <w:pPr>
            <w:pStyle w:val="Contents3"/>
            <w:tabs>
              <w:tab w:val="clear" w:pos="8459"/>
              <w:tab w:val="right" w:pos="9026" w:leader="dot"/>
            </w:tabs>
            <w:rPr/>
          </w:pPr>
          <w:hyperlink w:anchor="__RefHeading___Toc3366493_3804643083">
            <w:r>
              <w:rPr>
                <w:webHidden/>
                <w:rStyle w:val="IndexLink"/>
                <w:rtl w:val="true"/>
              </w:rPr>
              <w:t>الثالث</w:t>
            </w:r>
            <w:r>
              <w:rPr>
                <w:rStyle w:val="IndexLink"/>
                <w:rtl w:val="true"/>
              </w:rPr>
              <w:t xml:space="preserve">: </w:t>
            </w:r>
            <w:r>
              <w:rPr>
                <w:rStyle w:val="IndexLink"/>
                <w:rtl w:val="true"/>
              </w:rPr>
              <w:t>ذات الدم المانع منه،</w:t>
            </w:r>
            <w:r>
              <w:rPr>
                <w:rStyle w:val="IndexLink"/>
                <w:rtl w:val="true"/>
              </w:rPr>
              <w:tab/>
            </w:r>
            <w:r>
              <w:rPr>
                <w:rStyle w:val="IndexLink"/>
              </w:rPr>
              <w:t>171</w:t>
            </w:r>
          </w:hyperlink>
        </w:p>
        <w:p>
          <w:pPr>
            <w:pStyle w:val="Contents3"/>
            <w:tabs>
              <w:tab w:val="clear" w:pos="8459"/>
              <w:tab w:val="right" w:pos="9026" w:leader="dot"/>
            </w:tabs>
            <w:rPr/>
          </w:pPr>
          <w:hyperlink w:anchor="__RefHeading___Toc3366495_3804643083">
            <w:r>
              <w:rPr>
                <w:webHidden/>
                <w:rStyle w:val="IndexLink"/>
                <w:rtl w:val="true"/>
              </w:rPr>
              <w:t>الرابع</w:t>
            </w:r>
            <w:r>
              <w:rPr>
                <w:rStyle w:val="IndexLink"/>
                <w:rtl w:val="true"/>
              </w:rPr>
              <w:t xml:space="preserve">: </w:t>
            </w:r>
            <w:r>
              <w:rPr>
                <w:rStyle w:val="IndexLink"/>
                <w:rtl w:val="true"/>
              </w:rPr>
              <w:t>المغمى عليه و لو لحظة،</w:t>
            </w:r>
            <w:r>
              <w:rPr>
                <w:rStyle w:val="IndexLink"/>
                <w:rtl w:val="true"/>
              </w:rPr>
              <w:tab/>
            </w:r>
            <w:r>
              <w:rPr>
                <w:rStyle w:val="IndexLink"/>
              </w:rPr>
              <w:t>171</w:t>
            </w:r>
          </w:hyperlink>
        </w:p>
        <w:p>
          <w:pPr>
            <w:pStyle w:val="Contents3"/>
            <w:tabs>
              <w:tab w:val="clear" w:pos="8459"/>
              <w:tab w:val="right" w:pos="9026" w:leader="dot"/>
            </w:tabs>
            <w:rPr/>
          </w:pPr>
          <w:hyperlink w:anchor="__RefHeading___Toc3366497_3804643083">
            <w:r>
              <w:rPr>
                <w:webHidden/>
                <w:rStyle w:val="IndexLink"/>
                <w:rtl w:val="true"/>
              </w:rPr>
              <w:t>الخامس</w:t>
            </w:r>
            <w:r>
              <w:rPr>
                <w:rStyle w:val="IndexLink"/>
                <w:rtl w:val="true"/>
              </w:rPr>
              <w:t xml:space="preserve">: </w:t>
            </w:r>
            <w:r>
              <w:rPr>
                <w:rStyle w:val="IndexLink"/>
                <w:rtl w:val="true"/>
              </w:rPr>
              <w:t>السكران،</w:t>
            </w:r>
            <w:r>
              <w:rPr>
                <w:rStyle w:val="IndexLink"/>
                <w:rtl w:val="true"/>
              </w:rPr>
              <w:tab/>
            </w:r>
            <w:r>
              <w:rPr>
                <w:rStyle w:val="IndexLink"/>
              </w:rPr>
              <w:t>172</w:t>
            </w:r>
          </w:hyperlink>
        </w:p>
        <w:p>
          <w:pPr>
            <w:pStyle w:val="Contents3"/>
            <w:tabs>
              <w:tab w:val="clear" w:pos="8459"/>
              <w:tab w:val="right" w:pos="9026" w:leader="dot"/>
            </w:tabs>
            <w:rPr/>
          </w:pPr>
          <w:hyperlink w:anchor="__RefHeading___Toc3366499_3804643083">
            <w:r>
              <w:rPr>
                <w:webHidden/>
                <w:rStyle w:val="IndexLink"/>
                <w:rtl w:val="true"/>
              </w:rPr>
              <w:t>السادس</w:t>
            </w:r>
            <w:r>
              <w:rPr>
                <w:rStyle w:val="IndexLink"/>
                <w:rtl w:val="true"/>
              </w:rPr>
              <w:t xml:space="preserve">: </w:t>
            </w:r>
            <w:r>
              <w:rPr>
                <w:rStyle w:val="IndexLink"/>
                <w:rtl w:val="true"/>
              </w:rPr>
              <w:t>الكافر،</w:t>
            </w:r>
            <w:r>
              <w:rPr>
                <w:rStyle w:val="IndexLink"/>
                <w:rtl w:val="true"/>
              </w:rPr>
              <w:tab/>
            </w:r>
            <w:r>
              <w:rPr>
                <w:rStyle w:val="IndexLink"/>
              </w:rPr>
              <w:t>172</w:t>
            </w:r>
          </w:hyperlink>
        </w:p>
        <w:p>
          <w:pPr>
            <w:pStyle w:val="Contents3"/>
            <w:tabs>
              <w:tab w:val="clear" w:pos="8459"/>
              <w:tab w:val="right" w:pos="9026" w:leader="dot"/>
            </w:tabs>
            <w:rPr/>
          </w:pPr>
          <w:hyperlink w:anchor="__RefHeading___Toc3366501_3804643083">
            <w:r>
              <w:rPr>
                <w:webHidden/>
                <w:rStyle w:val="IndexLink"/>
                <w:rtl w:val="true"/>
              </w:rPr>
              <w:t>السابع</w:t>
            </w:r>
            <w:r>
              <w:rPr>
                <w:rStyle w:val="IndexLink"/>
                <w:rtl w:val="true"/>
              </w:rPr>
              <w:t xml:space="preserve">: </w:t>
            </w:r>
            <w:r>
              <w:rPr>
                <w:rStyle w:val="IndexLink"/>
                <w:rtl w:val="true"/>
              </w:rPr>
              <w:t>المريض المتضرّر به</w:t>
            </w:r>
            <w:r>
              <w:rPr>
                <w:rStyle w:val="IndexLink"/>
                <w:rtl w:val="true"/>
              </w:rPr>
              <w:tab/>
            </w:r>
            <w:r>
              <w:rPr>
                <w:rStyle w:val="IndexLink"/>
              </w:rPr>
              <w:t>177</w:t>
            </w:r>
          </w:hyperlink>
        </w:p>
        <w:p>
          <w:pPr>
            <w:pStyle w:val="Contents3"/>
            <w:tabs>
              <w:tab w:val="clear" w:pos="8459"/>
              <w:tab w:val="right" w:pos="9026" w:leader="dot"/>
            </w:tabs>
            <w:rPr/>
          </w:pPr>
          <w:hyperlink w:anchor="__RefHeading___Toc3366503_3804643083">
            <w:r>
              <w:rPr>
                <w:webHidden/>
                <w:rStyle w:val="IndexLink"/>
                <w:rtl w:val="true"/>
              </w:rPr>
              <w:t>الثامن</w:t>
            </w:r>
            <w:r>
              <w:rPr>
                <w:rStyle w:val="IndexLink"/>
                <w:rtl w:val="true"/>
              </w:rPr>
              <w:t xml:space="preserve">: </w:t>
            </w:r>
            <w:r>
              <w:rPr>
                <w:rStyle w:val="IndexLink"/>
                <w:rtl w:val="true"/>
              </w:rPr>
              <w:t>المسافر،</w:t>
            </w:r>
            <w:r>
              <w:rPr>
                <w:rStyle w:val="IndexLink"/>
                <w:rtl w:val="true"/>
              </w:rPr>
              <w:tab/>
            </w:r>
            <w:r>
              <w:rPr>
                <w:rStyle w:val="IndexLink"/>
              </w:rPr>
              <w:t>178</w:t>
            </w:r>
          </w:hyperlink>
        </w:p>
        <w:p>
          <w:pPr>
            <w:pStyle w:val="Contents3"/>
            <w:tabs>
              <w:tab w:val="clear" w:pos="8459"/>
              <w:tab w:val="right" w:pos="9026" w:leader="dot"/>
            </w:tabs>
            <w:rPr/>
          </w:pPr>
          <w:hyperlink w:anchor="__RefHeading___Toc3366505_3804643083">
            <w:r>
              <w:rPr>
                <w:webHidden/>
                <w:rStyle w:val="IndexLink"/>
                <w:rtl w:val="true"/>
              </w:rPr>
              <w:t>التاسع</w:t>
            </w:r>
            <w:r>
              <w:rPr>
                <w:rStyle w:val="IndexLink"/>
                <w:rtl w:val="true"/>
              </w:rPr>
              <w:t xml:space="preserve">: </w:t>
            </w:r>
            <w:r>
              <w:rPr>
                <w:rStyle w:val="IndexLink"/>
                <w:rtl w:val="true"/>
              </w:rPr>
              <w:t>الشيخ و الشيخة مع العجز أو شدّة المشقّة،</w:t>
            </w:r>
            <w:r>
              <w:rPr>
                <w:rStyle w:val="IndexLink"/>
                <w:rtl w:val="true"/>
              </w:rPr>
              <w:tab/>
            </w:r>
            <w:r>
              <w:rPr>
                <w:rStyle w:val="IndexLink"/>
              </w:rPr>
              <w:t>182</w:t>
            </w:r>
          </w:hyperlink>
        </w:p>
        <w:p>
          <w:pPr>
            <w:pStyle w:val="Contents3"/>
            <w:tabs>
              <w:tab w:val="clear" w:pos="8459"/>
              <w:tab w:val="right" w:pos="9026" w:leader="dot"/>
            </w:tabs>
            <w:rPr/>
          </w:pPr>
          <w:hyperlink w:anchor="__RefHeading___Toc3366507_3804643083">
            <w:r>
              <w:rPr>
                <w:webHidden/>
                <w:rStyle w:val="IndexLink"/>
                <w:rtl w:val="true"/>
              </w:rPr>
              <w:t>العاشر</w:t>
            </w:r>
            <w:r>
              <w:rPr>
                <w:rStyle w:val="IndexLink"/>
                <w:rtl w:val="true"/>
              </w:rPr>
              <w:t xml:space="preserve">: </w:t>
            </w:r>
            <w:r>
              <w:rPr>
                <w:rStyle w:val="IndexLink"/>
                <w:rtl w:val="true"/>
              </w:rPr>
              <w:t>ذو العطاش المأيوس برؤه،</w:t>
            </w:r>
            <w:r>
              <w:rPr>
                <w:rStyle w:val="IndexLink"/>
                <w:rtl w:val="true"/>
              </w:rPr>
              <w:tab/>
            </w:r>
            <w:r>
              <w:rPr>
                <w:rStyle w:val="IndexLink"/>
              </w:rPr>
              <w:t>183</w:t>
            </w:r>
          </w:hyperlink>
        </w:p>
        <w:p>
          <w:pPr>
            <w:pStyle w:val="Contents3"/>
            <w:tabs>
              <w:tab w:val="clear" w:pos="8459"/>
              <w:tab w:val="right" w:pos="9026" w:leader="dot"/>
            </w:tabs>
            <w:rPr/>
          </w:pPr>
          <w:hyperlink w:anchor="__RefHeading___Toc3366509_3804643083">
            <w:r>
              <w:rPr>
                <w:webHidden/>
                <w:rStyle w:val="IndexLink"/>
                <w:rtl w:val="true"/>
              </w:rPr>
              <w:t>الحادي عشر</w:t>
            </w:r>
            <w:r>
              <w:rPr>
                <w:rStyle w:val="IndexLink"/>
                <w:rtl w:val="true"/>
              </w:rPr>
              <w:t xml:space="preserve">: </w:t>
            </w:r>
            <w:r>
              <w:rPr>
                <w:rStyle w:val="IndexLink"/>
                <w:rtl w:val="true"/>
              </w:rPr>
              <w:t>المرضعة القليلة اللبن،</w:t>
            </w:r>
            <w:r>
              <w:rPr>
                <w:rStyle w:val="IndexLink"/>
                <w:rtl w:val="true"/>
              </w:rPr>
              <w:tab/>
            </w:r>
            <w:r>
              <w:rPr>
                <w:rStyle w:val="IndexLink"/>
              </w:rPr>
              <w:t>183</w:t>
            </w:r>
          </w:hyperlink>
        </w:p>
        <w:p>
          <w:pPr>
            <w:pStyle w:val="Contents3"/>
            <w:tabs>
              <w:tab w:val="clear" w:pos="8459"/>
              <w:tab w:val="right" w:pos="9026" w:leader="dot"/>
            </w:tabs>
            <w:rPr/>
          </w:pPr>
          <w:hyperlink w:anchor="__RefHeading___Toc3366511_3804643083">
            <w:r>
              <w:rPr>
                <w:webHidden/>
                <w:rStyle w:val="IndexLink"/>
                <w:rtl w:val="true"/>
              </w:rPr>
              <w:t>الثاني عشر</w:t>
            </w:r>
            <w:r>
              <w:rPr>
                <w:rStyle w:val="IndexLink"/>
                <w:rtl w:val="true"/>
              </w:rPr>
              <w:t xml:space="preserve">: </w:t>
            </w:r>
            <w:r>
              <w:rPr>
                <w:rStyle w:val="IndexLink"/>
                <w:rtl w:val="true"/>
              </w:rPr>
              <w:t>الحامل الظانّة ضرر الولد،</w:t>
            </w:r>
            <w:r>
              <w:rPr>
                <w:rStyle w:val="IndexLink"/>
                <w:rtl w:val="true"/>
              </w:rPr>
              <w:tab/>
            </w:r>
            <w:r>
              <w:rPr>
                <w:rStyle w:val="IndexLink"/>
              </w:rPr>
              <w:t>184</w:t>
            </w:r>
          </w:hyperlink>
        </w:p>
        <w:p>
          <w:pPr>
            <w:pStyle w:val="Contents2"/>
            <w:tabs>
              <w:tab w:val="clear" w:pos="8743"/>
              <w:tab w:val="right" w:pos="9026" w:leader="dot"/>
            </w:tabs>
            <w:rPr/>
          </w:pPr>
          <w:hyperlink w:anchor="__RefHeading___Toc3366513_3804643083">
            <w:r>
              <w:rPr>
                <w:webHidden/>
                <w:rStyle w:val="IndexLink"/>
                <w:rtl w:val="true"/>
              </w:rPr>
              <w:t>فصل ما يستحبّ فعله ليلا في شهر رمضان اثنا عشر</w:t>
            </w:r>
            <w:r>
              <w:rPr>
                <w:rStyle w:val="IndexLink"/>
                <w:rtl w:val="true"/>
              </w:rPr>
              <w:tab/>
            </w:r>
            <w:r>
              <w:rPr>
                <w:rStyle w:val="IndexLink"/>
              </w:rPr>
              <w:t>184</w:t>
            </w:r>
          </w:hyperlink>
        </w:p>
        <w:p>
          <w:pPr>
            <w:pStyle w:val="Contents3"/>
            <w:tabs>
              <w:tab w:val="clear" w:pos="8459"/>
              <w:tab w:val="right" w:pos="9026" w:leader="dot"/>
            </w:tabs>
            <w:rPr/>
          </w:pPr>
          <w:hyperlink w:anchor="__RefHeading___Toc3366515_3804643083">
            <w:r>
              <w:rPr>
                <w:webHidden/>
                <w:rStyle w:val="IndexLink"/>
                <w:rtl w:val="true"/>
              </w:rPr>
              <w:t>الأوّل</w:t>
            </w:r>
            <w:r>
              <w:rPr>
                <w:rStyle w:val="IndexLink"/>
                <w:rtl w:val="true"/>
              </w:rPr>
              <w:t xml:space="preserve">: </w:t>
            </w:r>
            <w:r>
              <w:rPr>
                <w:rStyle w:val="IndexLink"/>
                <w:rtl w:val="true"/>
              </w:rPr>
              <w:t>الدعاء عند رؤية الهلال بالمأثور أوّل ليلة،</w:t>
            </w:r>
            <w:r>
              <w:rPr>
                <w:rStyle w:val="IndexLink"/>
                <w:rtl w:val="true"/>
              </w:rPr>
              <w:tab/>
            </w:r>
            <w:r>
              <w:rPr>
                <w:rStyle w:val="IndexLink"/>
              </w:rPr>
              <w:t>184</w:t>
            </w:r>
          </w:hyperlink>
        </w:p>
        <w:p>
          <w:pPr>
            <w:pStyle w:val="Contents3"/>
            <w:tabs>
              <w:tab w:val="clear" w:pos="8459"/>
              <w:tab w:val="right" w:pos="9026" w:leader="dot"/>
            </w:tabs>
            <w:rPr/>
          </w:pPr>
          <w:hyperlink w:anchor="__RefHeading___Toc3366517_3804643083">
            <w:r>
              <w:rPr>
                <w:webHidden/>
                <w:rStyle w:val="IndexLink"/>
                <w:rtl w:val="true"/>
              </w:rPr>
              <w:t>الثاني</w:t>
            </w:r>
            <w:r>
              <w:rPr>
                <w:rStyle w:val="IndexLink"/>
                <w:rtl w:val="true"/>
              </w:rPr>
              <w:t xml:space="preserve">: </w:t>
            </w:r>
            <w:r>
              <w:rPr>
                <w:rStyle w:val="IndexLink"/>
                <w:rtl w:val="true"/>
              </w:rPr>
              <w:t>الغسل في أوّل ليلة منه،</w:t>
            </w:r>
            <w:r>
              <w:rPr>
                <w:rStyle w:val="IndexLink"/>
                <w:rtl w:val="true"/>
              </w:rPr>
              <w:tab/>
            </w:r>
            <w:r>
              <w:rPr>
                <w:rStyle w:val="IndexLink"/>
              </w:rPr>
              <w:t>186</w:t>
            </w:r>
          </w:hyperlink>
        </w:p>
        <w:p>
          <w:pPr>
            <w:pStyle w:val="Contents3"/>
            <w:tabs>
              <w:tab w:val="clear" w:pos="8459"/>
              <w:tab w:val="right" w:pos="9026" w:leader="dot"/>
            </w:tabs>
            <w:rPr/>
          </w:pPr>
          <w:hyperlink w:anchor="__RefHeading___Toc3366519_3804643083">
            <w:r>
              <w:rPr>
                <w:webHidden/>
                <w:rStyle w:val="IndexLink"/>
                <w:rtl w:val="true"/>
              </w:rPr>
              <w:t>الثالث</w:t>
            </w:r>
            <w:r>
              <w:rPr>
                <w:rStyle w:val="IndexLink"/>
                <w:rtl w:val="true"/>
              </w:rPr>
              <w:t xml:space="preserve">: </w:t>
            </w:r>
            <w:r>
              <w:rPr>
                <w:rStyle w:val="IndexLink"/>
                <w:rtl w:val="true"/>
              </w:rPr>
              <w:t>إتيان النساء في أوّل ليلة منه</w:t>
            </w:r>
            <w:r>
              <w:rPr>
                <w:rStyle w:val="IndexLink"/>
                <w:rtl w:val="true"/>
              </w:rPr>
              <w:t>.</w:t>
              <w:tab/>
            </w:r>
            <w:r>
              <w:rPr>
                <w:rStyle w:val="IndexLink"/>
              </w:rPr>
              <w:t>186</w:t>
            </w:r>
          </w:hyperlink>
        </w:p>
        <w:p>
          <w:pPr>
            <w:pStyle w:val="Contents3"/>
            <w:tabs>
              <w:tab w:val="clear" w:pos="8459"/>
              <w:tab w:val="right" w:pos="9026" w:leader="dot"/>
            </w:tabs>
            <w:rPr/>
          </w:pPr>
          <w:hyperlink w:anchor="__RefHeading___Toc3366521_3804643083">
            <w:r>
              <w:rPr>
                <w:webHidden/>
                <w:rStyle w:val="IndexLink"/>
                <w:rtl w:val="true"/>
              </w:rPr>
              <w:t>الرابع</w:t>
            </w:r>
            <w:r>
              <w:rPr>
                <w:rStyle w:val="IndexLink"/>
                <w:rtl w:val="true"/>
              </w:rPr>
              <w:t xml:space="preserve">: </w:t>
            </w:r>
            <w:r>
              <w:rPr>
                <w:rStyle w:val="IndexLink"/>
                <w:rtl w:val="true"/>
              </w:rPr>
              <w:t>تعجيل الإفطار إلّا لمن لا تنازعه نفسه،</w:t>
            </w:r>
            <w:r>
              <w:rPr>
                <w:rStyle w:val="IndexLink"/>
                <w:rtl w:val="true"/>
              </w:rPr>
              <w:tab/>
            </w:r>
            <w:r>
              <w:rPr>
                <w:rStyle w:val="IndexLink"/>
              </w:rPr>
              <w:t>186</w:t>
            </w:r>
          </w:hyperlink>
        </w:p>
        <w:p>
          <w:pPr>
            <w:pStyle w:val="Contents3"/>
            <w:tabs>
              <w:tab w:val="clear" w:pos="8459"/>
              <w:tab w:val="right" w:pos="9026" w:leader="dot"/>
            </w:tabs>
            <w:rPr/>
          </w:pPr>
          <w:hyperlink w:anchor="__RefHeading___Toc3366523_3804643083">
            <w:r>
              <w:rPr>
                <w:webHidden/>
                <w:rStyle w:val="IndexLink"/>
                <w:rtl w:val="true"/>
              </w:rPr>
              <w:t>الخامس</w:t>
            </w:r>
            <w:r>
              <w:rPr>
                <w:rStyle w:val="IndexLink"/>
                <w:rtl w:val="true"/>
              </w:rPr>
              <w:t xml:space="preserve">: </w:t>
            </w:r>
            <w:r>
              <w:rPr>
                <w:rStyle w:val="IndexLink"/>
                <w:rtl w:val="true"/>
              </w:rPr>
              <w:t>الدعاء بالمأثور عند الإفطار</w:t>
            </w:r>
            <w:r>
              <w:rPr>
                <w:rStyle w:val="IndexLink"/>
                <w:rtl w:val="true"/>
              </w:rPr>
              <w:tab/>
            </w:r>
            <w:r>
              <w:rPr>
                <w:rStyle w:val="IndexLink"/>
              </w:rPr>
              <w:t>187</w:t>
            </w:r>
          </w:hyperlink>
        </w:p>
        <w:p>
          <w:pPr>
            <w:pStyle w:val="Contents3"/>
            <w:tabs>
              <w:tab w:val="clear" w:pos="8459"/>
              <w:tab w:val="right" w:pos="9026" w:leader="dot"/>
            </w:tabs>
            <w:rPr/>
          </w:pPr>
          <w:hyperlink w:anchor="__RefHeading___Toc3366525_3804643083">
            <w:r>
              <w:rPr>
                <w:webHidden/>
                <w:rStyle w:val="IndexLink"/>
                <w:rtl w:val="true"/>
              </w:rPr>
              <w:t>السادس</w:t>
            </w:r>
            <w:r>
              <w:rPr>
                <w:rStyle w:val="IndexLink"/>
                <w:rtl w:val="true"/>
              </w:rPr>
              <w:t xml:space="preserve">: </w:t>
            </w:r>
            <w:r>
              <w:rPr>
                <w:rStyle w:val="IndexLink"/>
                <w:rtl w:val="true"/>
              </w:rPr>
              <w:t>الإفطار على شي‌ء حلو، أو الماء الفاتر،</w:t>
            </w:r>
            <w:r>
              <w:rPr>
                <w:rStyle w:val="IndexLink"/>
                <w:rtl w:val="true"/>
              </w:rPr>
              <w:tab/>
            </w:r>
            <w:r>
              <w:rPr>
                <w:rStyle w:val="IndexLink"/>
              </w:rPr>
              <w:t>187</w:t>
            </w:r>
          </w:hyperlink>
        </w:p>
        <w:p>
          <w:pPr>
            <w:pStyle w:val="Contents3"/>
            <w:tabs>
              <w:tab w:val="clear" w:pos="8459"/>
              <w:tab w:val="right" w:pos="9026" w:leader="dot"/>
            </w:tabs>
            <w:rPr/>
          </w:pPr>
          <w:hyperlink w:anchor="__RefHeading___Toc3366527_3804643083">
            <w:r>
              <w:rPr>
                <w:webHidden/>
                <w:rStyle w:val="IndexLink"/>
                <w:rtl w:val="true"/>
              </w:rPr>
              <w:t>السابع</w:t>
            </w:r>
            <w:r>
              <w:rPr>
                <w:rStyle w:val="IndexLink"/>
                <w:rtl w:val="true"/>
              </w:rPr>
              <w:t xml:space="preserve">: </w:t>
            </w:r>
            <w:r>
              <w:rPr>
                <w:rStyle w:val="IndexLink"/>
                <w:rtl w:val="true"/>
              </w:rPr>
              <w:t>تفطير الصائمين المؤمنين،</w:t>
            </w:r>
            <w:r>
              <w:rPr>
                <w:rStyle w:val="IndexLink"/>
                <w:rtl w:val="true"/>
              </w:rPr>
              <w:tab/>
            </w:r>
            <w:r>
              <w:rPr>
                <w:rStyle w:val="IndexLink"/>
              </w:rPr>
              <w:t>188</w:t>
            </w:r>
          </w:hyperlink>
        </w:p>
        <w:p>
          <w:pPr>
            <w:pStyle w:val="Contents3"/>
            <w:tabs>
              <w:tab w:val="clear" w:pos="8459"/>
              <w:tab w:val="right" w:pos="9026" w:leader="dot"/>
            </w:tabs>
            <w:rPr/>
          </w:pPr>
          <w:hyperlink w:anchor="__RefHeading___Toc3366529_3804643083">
            <w:r>
              <w:rPr>
                <w:webHidden/>
                <w:rStyle w:val="IndexLink"/>
                <w:rtl w:val="true"/>
              </w:rPr>
              <w:t>الثامن</w:t>
            </w:r>
            <w:r>
              <w:rPr>
                <w:rStyle w:val="IndexLink"/>
                <w:rtl w:val="true"/>
              </w:rPr>
              <w:t xml:space="preserve">: </w:t>
            </w:r>
            <w:r>
              <w:rPr>
                <w:rStyle w:val="IndexLink"/>
                <w:rtl w:val="true"/>
              </w:rPr>
              <w:t>قراءة الأدعية المأثورة لكلّ ليلة، و كلّ يوم،</w:t>
            </w:r>
            <w:r>
              <w:rPr>
                <w:rStyle w:val="IndexLink"/>
                <w:rtl w:val="true"/>
              </w:rPr>
              <w:tab/>
            </w:r>
            <w:r>
              <w:rPr>
                <w:rStyle w:val="IndexLink"/>
              </w:rPr>
              <w:t>189</w:t>
            </w:r>
          </w:hyperlink>
        </w:p>
        <w:p>
          <w:pPr>
            <w:pStyle w:val="Contents3"/>
            <w:tabs>
              <w:tab w:val="clear" w:pos="8459"/>
              <w:tab w:val="right" w:pos="9026" w:leader="dot"/>
            </w:tabs>
            <w:rPr/>
          </w:pPr>
          <w:hyperlink w:anchor="__RefHeading___Toc3366531_3804643083">
            <w:r>
              <w:rPr>
                <w:webHidden/>
                <w:rStyle w:val="IndexLink"/>
                <w:rtl w:val="true"/>
              </w:rPr>
              <w:t>التاسع</w:t>
            </w:r>
            <w:r>
              <w:rPr>
                <w:rStyle w:val="IndexLink"/>
                <w:rtl w:val="true"/>
              </w:rPr>
              <w:t xml:space="preserve">: </w:t>
            </w:r>
            <w:r>
              <w:rPr>
                <w:rStyle w:val="IndexLink"/>
                <w:rtl w:val="true"/>
              </w:rPr>
              <w:t>قيام لياليه كلّها و سيّما فراداه</w:t>
            </w:r>
            <w:r>
              <w:rPr>
                <w:rStyle w:val="IndexLink"/>
                <w:rtl w:val="true"/>
              </w:rPr>
              <w:t>.</w:t>
              <w:tab/>
            </w:r>
            <w:r>
              <w:rPr>
                <w:rStyle w:val="IndexLink"/>
              </w:rPr>
              <w:t>189</w:t>
            </w:r>
          </w:hyperlink>
        </w:p>
        <w:p>
          <w:pPr>
            <w:pStyle w:val="Contents3"/>
            <w:tabs>
              <w:tab w:val="clear" w:pos="8459"/>
              <w:tab w:val="right" w:pos="9026" w:leader="dot"/>
            </w:tabs>
            <w:rPr/>
          </w:pPr>
          <w:hyperlink w:anchor="__RefHeading___Toc3366533_3804643083">
            <w:r>
              <w:rPr>
                <w:webHidden/>
                <w:rStyle w:val="IndexLink"/>
                <w:rtl w:val="true"/>
              </w:rPr>
              <w:t>العاشر</w:t>
            </w:r>
            <w:r>
              <w:rPr>
                <w:rStyle w:val="IndexLink"/>
                <w:rtl w:val="true"/>
              </w:rPr>
              <w:t xml:space="preserve">: </w:t>
            </w:r>
            <w:r>
              <w:rPr>
                <w:rStyle w:val="IndexLink"/>
                <w:rtl w:val="true"/>
              </w:rPr>
              <w:t>الاتيان بالنوافل المختصّة به مع دعواتها المأثورة</w:t>
            </w:r>
            <w:r>
              <w:rPr>
                <w:rStyle w:val="IndexLink"/>
                <w:rtl w:val="true"/>
              </w:rPr>
              <w:t>.</w:t>
              <w:tab/>
            </w:r>
            <w:r>
              <w:rPr>
                <w:rStyle w:val="IndexLink"/>
              </w:rPr>
              <w:t>189</w:t>
            </w:r>
          </w:hyperlink>
        </w:p>
        <w:p>
          <w:pPr>
            <w:pStyle w:val="Contents3"/>
            <w:tabs>
              <w:tab w:val="clear" w:pos="8459"/>
              <w:tab w:val="right" w:pos="9026" w:leader="dot"/>
            </w:tabs>
            <w:rPr/>
          </w:pPr>
          <w:hyperlink w:anchor="__RefHeading___Toc3366535_3804643083">
            <w:r>
              <w:rPr>
                <w:webHidden/>
                <w:rStyle w:val="IndexLink"/>
                <w:rtl w:val="true"/>
              </w:rPr>
              <w:t>الحادي عشر</w:t>
            </w:r>
            <w:r>
              <w:rPr>
                <w:rStyle w:val="IndexLink"/>
                <w:rtl w:val="true"/>
              </w:rPr>
              <w:t xml:space="preserve">: </w:t>
            </w:r>
            <w:r>
              <w:rPr>
                <w:rStyle w:val="IndexLink"/>
                <w:rtl w:val="true"/>
              </w:rPr>
              <w:t>قراءة سورتي العنكبوت و الروم ليلة ثالث و عشرين،</w:t>
            </w:r>
            <w:r>
              <w:rPr>
                <w:rStyle w:val="IndexLink"/>
                <w:rtl w:val="true"/>
              </w:rPr>
              <w:tab/>
            </w:r>
            <w:r>
              <w:rPr>
                <w:rStyle w:val="IndexLink"/>
              </w:rPr>
              <w:t>189</w:t>
            </w:r>
          </w:hyperlink>
        </w:p>
        <w:p>
          <w:pPr>
            <w:pStyle w:val="Contents3"/>
            <w:tabs>
              <w:tab w:val="clear" w:pos="8459"/>
              <w:tab w:val="right" w:pos="9026" w:leader="dot"/>
            </w:tabs>
            <w:rPr/>
          </w:pPr>
          <w:hyperlink w:anchor="__RefHeading___Toc3366537_3804643083">
            <w:r>
              <w:rPr>
                <w:webHidden/>
                <w:rStyle w:val="IndexLink"/>
                <w:rtl w:val="true"/>
              </w:rPr>
              <w:t>الثاني عشر</w:t>
            </w:r>
            <w:r>
              <w:rPr>
                <w:rStyle w:val="IndexLink"/>
                <w:rtl w:val="true"/>
              </w:rPr>
              <w:t xml:space="preserve">: </w:t>
            </w:r>
            <w:r>
              <w:rPr>
                <w:rStyle w:val="IndexLink"/>
                <w:rtl w:val="true"/>
              </w:rPr>
              <w:t>السحور،</w:t>
            </w:r>
            <w:r>
              <w:rPr>
                <w:rStyle w:val="IndexLink"/>
                <w:rtl w:val="true"/>
              </w:rPr>
              <w:tab/>
            </w:r>
            <w:r>
              <w:rPr>
                <w:rStyle w:val="IndexLink"/>
              </w:rPr>
              <w:t>190</w:t>
            </w:r>
          </w:hyperlink>
        </w:p>
        <w:p>
          <w:pPr>
            <w:pStyle w:val="Contents2"/>
            <w:tabs>
              <w:tab w:val="clear" w:pos="8743"/>
              <w:tab w:val="right" w:pos="9026" w:leader="dot"/>
            </w:tabs>
            <w:rPr/>
          </w:pPr>
          <w:hyperlink w:anchor="__RefHeading___Toc3366539_3804643083">
            <w:r>
              <w:rPr>
                <w:webHidden/>
                <w:rStyle w:val="IndexLink"/>
                <w:rtl w:val="true"/>
              </w:rPr>
              <w:t>فصل يكره للصائم امور اثني عشر</w:t>
            </w:r>
            <w:r>
              <w:rPr>
                <w:rStyle w:val="IndexLink"/>
                <w:rtl w:val="true"/>
              </w:rPr>
              <w:tab/>
            </w:r>
            <w:r>
              <w:rPr>
                <w:rStyle w:val="IndexLink"/>
              </w:rPr>
              <w:t>191</w:t>
            </w:r>
          </w:hyperlink>
        </w:p>
        <w:p>
          <w:pPr>
            <w:pStyle w:val="Contents3"/>
            <w:tabs>
              <w:tab w:val="clear" w:pos="8459"/>
              <w:tab w:val="right" w:pos="9026" w:leader="dot"/>
            </w:tabs>
            <w:rPr/>
          </w:pPr>
          <w:hyperlink w:anchor="__RefHeading___Toc3366541_3804643083">
            <w:r>
              <w:rPr>
                <w:webHidden/>
                <w:rStyle w:val="IndexLink"/>
                <w:rtl w:val="true"/>
              </w:rPr>
              <w:t>الأوّل</w:t>
            </w:r>
            <w:r>
              <w:rPr>
                <w:rStyle w:val="IndexLink"/>
                <w:rtl w:val="true"/>
              </w:rPr>
              <w:t xml:space="preserve">: </w:t>
            </w:r>
            <w:r>
              <w:rPr>
                <w:rStyle w:val="IndexLink"/>
                <w:rtl w:val="true"/>
              </w:rPr>
              <w:t>لمس النساء و تقبيلهنّ و ملاعبتهنّ مع ظنّ عدم الإمناء،</w:t>
            </w:r>
            <w:r>
              <w:rPr>
                <w:rStyle w:val="IndexLink"/>
                <w:rtl w:val="true"/>
              </w:rPr>
              <w:tab/>
            </w:r>
            <w:r>
              <w:rPr>
                <w:rStyle w:val="IndexLink"/>
              </w:rPr>
              <w:t>191</w:t>
            </w:r>
          </w:hyperlink>
        </w:p>
        <w:p>
          <w:pPr>
            <w:pStyle w:val="Contents3"/>
            <w:tabs>
              <w:tab w:val="clear" w:pos="8459"/>
              <w:tab w:val="right" w:pos="9026" w:leader="dot"/>
            </w:tabs>
            <w:rPr/>
          </w:pPr>
          <w:hyperlink w:anchor="__RefHeading___Toc3366543_3804643083">
            <w:r>
              <w:rPr>
                <w:webHidden/>
                <w:rStyle w:val="IndexLink"/>
                <w:rtl w:val="true"/>
              </w:rPr>
              <w:t>الثاني</w:t>
            </w:r>
            <w:r>
              <w:rPr>
                <w:rStyle w:val="IndexLink"/>
                <w:rtl w:val="true"/>
              </w:rPr>
              <w:t xml:space="preserve">: </w:t>
            </w:r>
            <w:r>
              <w:rPr>
                <w:rStyle w:val="IndexLink"/>
                <w:rtl w:val="true"/>
              </w:rPr>
              <w:t>فعل ما يوجب الضعف من دخول الحمّام، و إخراج الدم،</w:t>
            </w:r>
            <w:r>
              <w:rPr>
                <w:rStyle w:val="IndexLink"/>
                <w:rtl w:val="true"/>
              </w:rPr>
              <w:tab/>
            </w:r>
            <w:r>
              <w:rPr>
                <w:rStyle w:val="IndexLink"/>
              </w:rPr>
              <w:t>193</w:t>
            </w:r>
          </w:hyperlink>
        </w:p>
        <w:p>
          <w:pPr>
            <w:pStyle w:val="Contents3"/>
            <w:tabs>
              <w:tab w:val="clear" w:pos="8459"/>
              <w:tab w:val="right" w:pos="9026" w:leader="dot"/>
            </w:tabs>
            <w:rPr/>
          </w:pPr>
          <w:hyperlink w:anchor="__RefHeading___Toc3366545_3804643083">
            <w:r>
              <w:rPr>
                <w:webHidden/>
                <w:rStyle w:val="IndexLink"/>
                <w:rtl w:val="true"/>
              </w:rPr>
              <w:t>الثالث</w:t>
            </w:r>
            <w:r>
              <w:rPr>
                <w:rStyle w:val="IndexLink"/>
                <w:rtl w:val="true"/>
              </w:rPr>
              <w:t xml:space="preserve">: </w:t>
            </w:r>
            <w:r>
              <w:rPr>
                <w:rStyle w:val="IndexLink"/>
                <w:rtl w:val="true"/>
              </w:rPr>
              <w:t>إنشاد الشعر</w:t>
            </w:r>
            <w:r>
              <w:rPr>
                <w:rStyle w:val="IndexLink"/>
                <w:rtl w:val="true"/>
              </w:rPr>
              <w:tab/>
            </w:r>
            <w:r>
              <w:rPr>
                <w:rStyle w:val="IndexLink"/>
              </w:rPr>
              <w:t>193</w:t>
            </w:r>
          </w:hyperlink>
        </w:p>
        <w:p>
          <w:pPr>
            <w:pStyle w:val="Contents3"/>
            <w:tabs>
              <w:tab w:val="clear" w:pos="8459"/>
              <w:tab w:val="right" w:pos="9026" w:leader="dot"/>
            </w:tabs>
            <w:rPr/>
          </w:pPr>
          <w:hyperlink w:anchor="__RefHeading___Toc3366547_3804643083">
            <w:r>
              <w:rPr>
                <w:webHidden/>
                <w:rStyle w:val="IndexLink"/>
                <w:rtl w:val="true"/>
              </w:rPr>
              <w:t>الرابع</w:t>
            </w:r>
            <w:r>
              <w:rPr>
                <w:rStyle w:val="IndexLink"/>
                <w:rtl w:val="true"/>
              </w:rPr>
              <w:t xml:space="preserve">: </w:t>
            </w:r>
            <w:r>
              <w:rPr>
                <w:rStyle w:val="IndexLink"/>
                <w:rtl w:val="true"/>
              </w:rPr>
              <w:t>الحقنة بالجامد</w:t>
            </w:r>
            <w:r>
              <w:rPr>
                <w:rStyle w:val="IndexLink"/>
                <w:rtl w:val="true"/>
              </w:rPr>
              <w:t>.</w:t>
              <w:tab/>
            </w:r>
            <w:r>
              <w:rPr>
                <w:rStyle w:val="IndexLink"/>
              </w:rPr>
              <w:t>194</w:t>
            </w:r>
          </w:hyperlink>
        </w:p>
        <w:p>
          <w:pPr>
            <w:pStyle w:val="Contents3"/>
            <w:tabs>
              <w:tab w:val="clear" w:pos="8459"/>
              <w:tab w:val="right" w:pos="9026" w:leader="dot"/>
            </w:tabs>
            <w:rPr/>
          </w:pPr>
          <w:hyperlink w:anchor="__RefHeading___Toc3366549_3804643083">
            <w:r>
              <w:rPr>
                <w:webHidden/>
                <w:rStyle w:val="IndexLink"/>
                <w:rtl w:val="true"/>
              </w:rPr>
              <w:t>الخامس</w:t>
            </w:r>
            <w:r>
              <w:rPr>
                <w:rStyle w:val="IndexLink"/>
                <w:rtl w:val="true"/>
              </w:rPr>
              <w:t xml:space="preserve">: </w:t>
            </w:r>
            <w:r>
              <w:rPr>
                <w:rStyle w:val="IndexLink"/>
                <w:rtl w:val="true"/>
              </w:rPr>
              <w:t>إدخال الدواء الاذن أو الأنف،</w:t>
            </w:r>
            <w:r>
              <w:rPr>
                <w:rStyle w:val="IndexLink"/>
                <w:rtl w:val="true"/>
              </w:rPr>
              <w:tab/>
            </w:r>
            <w:r>
              <w:rPr>
                <w:rStyle w:val="IndexLink"/>
              </w:rPr>
              <w:t>195</w:t>
            </w:r>
          </w:hyperlink>
        </w:p>
        <w:p>
          <w:pPr>
            <w:pStyle w:val="Contents3"/>
            <w:tabs>
              <w:tab w:val="clear" w:pos="8459"/>
              <w:tab w:val="right" w:pos="9026" w:leader="dot"/>
            </w:tabs>
            <w:rPr/>
          </w:pPr>
          <w:hyperlink w:anchor="__RefHeading___Toc3366551_3804643083">
            <w:r>
              <w:rPr>
                <w:webHidden/>
                <w:rStyle w:val="IndexLink"/>
                <w:rtl w:val="true"/>
              </w:rPr>
              <w:t>السادس</w:t>
            </w:r>
            <w:r>
              <w:rPr>
                <w:rStyle w:val="IndexLink"/>
                <w:rtl w:val="true"/>
              </w:rPr>
              <w:t xml:space="preserve">: </w:t>
            </w:r>
            <w:r>
              <w:rPr>
                <w:rStyle w:val="IndexLink"/>
                <w:rtl w:val="true"/>
              </w:rPr>
              <w:t>بلّ الثوب على الجسد</w:t>
            </w:r>
            <w:r>
              <w:rPr>
                <w:rStyle w:val="IndexLink"/>
                <w:rtl w:val="true"/>
              </w:rPr>
              <w:t>.</w:t>
              <w:tab/>
            </w:r>
            <w:r>
              <w:rPr>
                <w:rStyle w:val="IndexLink"/>
              </w:rPr>
              <w:t>195</w:t>
            </w:r>
          </w:hyperlink>
        </w:p>
        <w:p>
          <w:pPr>
            <w:pStyle w:val="Contents3"/>
            <w:tabs>
              <w:tab w:val="clear" w:pos="8459"/>
              <w:tab w:val="right" w:pos="9026" w:leader="dot"/>
            </w:tabs>
            <w:rPr/>
          </w:pPr>
          <w:hyperlink w:anchor="__RefHeading___Toc3366553_3804643083">
            <w:r>
              <w:rPr>
                <w:webHidden/>
                <w:rStyle w:val="IndexLink"/>
                <w:rtl w:val="true"/>
              </w:rPr>
              <w:t>السابع</w:t>
            </w:r>
            <w:r>
              <w:rPr>
                <w:rStyle w:val="IndexLink"/>
                <w:rtl w:val="true"/>
              </w:rPr>
              <w:t xml:space="preserve">: </w:t>
            </w:r>
            <w:r>
              <w:rPr>
                <w:rStyle w:val="IndexLink"/>
                <w:rtl w:val="true"/>
              </w:rPr>
              <w:t>استنقاع المرأة في الماء،</w:t>
            </w:r>
            <w:r>
              <w:rPr>
                <w:rStyle w:val="IndexLink"/>
                <w:rtl w:val="true"/>
              </w:rPr>
              <w:tab/>
            </w:r>
            <w:r>
              <w:rPr>
                <w:rStyle w:val="IndexLink"/>
              </w:rPr>
              <w:t>196</w:t>
            </w:r>
          </w:hyperlink>
        </w:p>
        <w:p>
          <w:pPr>
            <w:pStyle w:val="Contents3"/>
            <w:tabs>
              <w:tab w:val="clear" w:pos="8459"/>
              <w:tab w:val="right" w:pos="9026" w:leader="dot"/>
            </w:tabs>
            <w:rPr/>
          </w:pPr>
          <w:hyperlink w:anchor="__RefHeading___Toc3366555_3804643083">
            <w:r>
              <w:rPr>
                <w:webHidden/>
                <w:rStyle w:val="IndexLink"/>
                <w:rtl w:val="true"/>
              </w:rPr>
              <w:t>الثامن</w:t>
            </w:r>
            <w:r>
              <w:rPr>
                <w:rStyle w:val="IndexLink"/>
                <w:rtl w:val="true"/>
              </w:rPr>
              <w:t xml:space="preserve">: </w:t>
            </w:r>
            <w:r>
              <w:rPr>
                <w:rStyle w:val="IndexLink"/>
                <w:rtl w:val="true"/>
              </w:rPr>
              <w:t>مصّ النواة</w:t>
            </w:r>
            <w:r>
              <w:rPr>
                <w:rStyle w:val="IndexLink"/>
                <w:rtl w:val="true"/>
              </w:rPr>
              <w:t>.</w:t>
              <w:tab/>
            </w:r>
            <w:r>
              <w:rPr>
                <w:rStyle w:val="IndexLink"/>
              </w:rPr>
              <w:t>197</w:t>
            </w:r>
          </w:hyperlink>
        </w:p>
        <w:p>
          <w:pPr>
            <w:pStyle w:val="Contents3"/>
            <w:tabs>
              <w:tab w:val="clear" w:pos="8459"/>
              <w:tab w:val="right" w:pos="9026" w:leader="dot"/>
            </w:tabs>
            <w:rPr/>
          </w:pPr>
          <w:hyperlink w:anchor="__RefHeading___Toc3366557_3804643083">
            <w:r>
              <w:rPr>
                <w:webHidden/>
                <w:rStyle w:val="IndexLink"/>
                <w:rtl w:val="true"/>
              </w:rPr>
              <w:t>التاسع</w:t>
            </w:r>
            <w:r>
              <w:rPr>
                <w:rStyle w:val="IndexLink"/>
                <w:rtl w:val="true"/>
              </w:rPr>
              <w:t xml:space="preserve">: </w:t>
            </w:r>
            <w:r>
              <w:rPr>
                <w:rStyle w:val="IndexLink"/>
                <w:rtl w:val="true"/>
              </w:rPr>
              <w:t>مضغ العلك</w:t>
            </w:r>
            <w:r>
              <w:rPr>
                <w:rStyle w:val="IndexLink"/>
                <w:rtl w:val="true"/>
              </w:rPr>
              <w:t>.</w:t>
              <w:tab/>
            </w:r>
            <w:r>
              <w:rPr>
                <w:rStyle w:val="IndexLink"/>
              </w:rPr>
              <w:t>198</w:t>
            </w:r>
          </w:hyperlink>
        </w:p>
        <w:p>
          <w:pPr>
            <w:pStyle w:val="Contents3"/>
            <w:tabs>
              <w:tab w:val="clear" w:pos="8459"/>
              <w:tab w:val="right" w:pos="9026" w:leader="dot"/>
            </w:tabs>
            <w:rPr/>
          </w:pPr>
          <w:hyperlink w:anchor="__RefHeading___Toc3366559_3804643083">
            <w:r>
              <w:rPr>
                <w:webHidden/>
                <w:rStyle w:val="IndexLink"/>
                <w:rtl w:val="true"/>
              </w:rPr>
              <w:t>العاشر</w:t>
            </w:r>
            <w:r>
              <w:rPr>
                <w:rStyle w:val="IndexLink"/>
                <w:rtl w:val="true"/>
              </w:rPr>
              <w:t xml:space="preserve">: </w:t>
            </w:r>
            <w:r>
              <w:rPr>
                <w:rStyle w:val="IndexLink"/>
                <w:rtl w:val="true"/>
              </w:rPr>
              <w:t>شمّ الرياحين سيّما النرجس</w:t>
            </w:r>
            <w:r>
              <w:rPr>
                <w:rStyle w:val="IndexLink"/>
                <w:rtl w:val="true"/>
              </w:rPr>
              <w:t>.</w:t>
              <w:tab/>
            </w:r>
            <w:r>
              <w:rPr>
                <w:rStyle w:val="IndexLink"/>
              </w:rPr>
              <w:t>198</w:t>
            </w:r>
          </w:hyperlink>
        </w:p>
        <w:p>
          <w:pPr>
            <w:pStyle w:val="Contents3"/>
            <w:tabs>
              <w:tab w:val="clear" w:pos="8459"/>
              <w:tab w:val="right" w:pos="9026" w:leader="dot"/>
            </w:tabs>
            <w:rPr/>
          </w:pPr>
          <w:hyperlink w:anchor="__RefHeading___Toc3366561_3804643083">
            <w:r>
              <w:rPr>
                <w:webHidden/>
                <w:rStyle w:val="IndexLink"/>
                <w:rtl w:val="true"/>
              </w:rPr>
              <w:t>الحادي عشر</w:t>
            </w:r>
            <w:r>
              <w:rPr>
                <w:rStyle w:val="IndexLink"/>
                <w:rtl w:val="true"/>
              </w:rPr>
              <w:t xml:space="preserve">: </w:t>
            </w:r>
            <w:r>
              <w:rPr>
                <w:rStyle w:val="IndexLink"/>
                <w:rtl w:val="true"/>
              </w:rPr>
              <w:t>الاكتحال بما فيه مسك أو صبر</w:t>
            </w:r>
            <w:r>
              <w:rPr>
                <w:rStyle w:val="IndexLink"/>
                <w:rtl w:val="true"/>
              </w:rPr>
              <w:t>.</w:t>
              <w:tab/>
            </w:r>
            <w:r>
              <w:rPr>
                <w:rStyle w:val="IndexLink"/>
              </w:rPr>
              <w:t>198</w:t>
            </w:r>
          </w:hyperlink>
        </w:p>
        <w:p>
          <w:pPr>
            <w:pStyle w:val="Contents3"/>
            <w:tabs>
              <w:tab w:val="clear" w:pos="8459"/>
              <w:tab w:val="right" w:pos="9026" w:leader="dot"/>
            </w:tabs>
            <w:rPr/>
          </w:pPr>
          <w:hyperlink w:anchor="__RefHeading___Toc3366563_3804643083">
            <w:r>
              <w:rPr>
                <w:webHidden/>
                <w:rStyle w:val="IndexLink"/>
                <w:rtl w:val="true"/>
              </w:rPr>
              <w:t>الثاني عشر</w:t>
            </w:r>
            <w:r>
              <w:rPr>
                <w:rStyle w:val="IndexLink"/>
                <w:rtl w:val="true"/>
              </w:rPr>
              <w:t xml:space="preserve">: </w:t>
            </w:r>
            <w:r>
              <w:rPr>
                <w:rStyle w:val="IndexLink"/>
                <w:rtl w:val="true"/>
              </w:rPr>
              <w:t>نقض الصوم المستحبّ بعد الزوال</w:t>
            </w:r>
            <w:r>
              <w:rPr>
                <w:rStyle w:val="IndexLink"/>
                <w:rtl w:val="true"/>
              </w:rPr>
              <w:t>.</w:t>
              <w:tab/>
            </w:r>
            <w:r>
              <w:rPr>
                <w:rStyle w:val="IndexLink"/>
              </w:rPr>
              <w:t>199</w:t>
            </w:r>
          </w:hyperlink>
        </w:p>
        <w:p>
          <w:pPr>
            <w:pStyle w:val="Contents2"/>
            <w:tabs>
              <w:tab w:val="clear" w:pos="8743"/>
              <w:tab w:val="right" w:pos="9026" w:leader="dot"/>
            </w:tabs>
            <w:rPr/>
          </w:pPr>
          <w:hyperlink w:anchor="__RefHeading___Toc3366565_3804643083">
            <w:r>
              <w:rPr>
                <w:webHidden/>
                <w:rStyle w:val="IndexLink"/>
                <w:rtl w:val="true"/>
              </w:rPr>
              <w:t>خاتمة يستفاد من القرآن المجيد و أحاديث أئمّتنا اختصاص شهر رمضان من بين الشهور باثني عشر مزية</w:t>
            </w:r>
            <w:r>
              <w:rPr>
                <w:rStyle w:val="IndexLink"/>
                <w:rtl w:val="true"/>
              </w:rPr>
              <w:tab/>
            </w:r>
            <w:r>
              <w:rPr>
                <w:rStyle w:val="IndexLink"/>
              </w:rPr>
              <w:t>200</w:t>
            </w:r>
          </w:hyperlink>
        </w:p>
        <w:p>
          <w:pPr>
            <w:pStyle w:val="Contents3"/>
            <w:tabs>
              <w:tab w:val="clear" w:pos="8459"/>
              <w:tab w:val="right" w:pos="9026" w:leader="dot"/>
            </w:tabs>
            <w:rPr/>
          </w:pPr>
          <w:hyperlink w:anchor="__RefHeading___Toc3366567_380464308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3366569_3804643083">
            <w:r>
              <w:rPr>
                <w:webHidden/>
                <w:rStyle w:val="IndexLink"/>
                <w:rtl w:val="true"/>
              </w:rPr>
              <w:t>الأولى</w:t>
            </w:r>
            <w:r>
              <w:rPr>
                <w:rStyle w:val="IndexLink"/>
                <w:rtl w:val="true"/>
              </w:rPr>
              <w:t xml:space="preserve">: </w:t>
            </w:r>
            <w:r>
              <w:rPr>
                <w:rStyle w:val="IndexLink"/>
                <w:rtl w:val="true"/>
              </w:rPr>
              <w:t>أنّه انزل فيه القرآن،</w:t>
            </w:r>
            <w:r>
              <w:rPr>
                <w:rStyle w:val="IndexLink"/>
                <w:rtl w:val="true"/>
              </w:rPr>
              <w:tab/>
            </w:r>
            <w:r>
              <w:rPr>
                <w:rStyle w:val="IndexLink"/>
              </w:rPr>
              <w:t>201</w:t>
            </w:r>
          </w:hyperlink>
        </w:p>
        <w:p>
          <w:pPr>
            <w:pStyle w:val="Contents3"/>
            <w:tabs>
              <w:tab w:val="clear" w:pos="8459"/>
              <w:tab w:val="right" w:pos="9026" w:leader="dot"/>
            </w:tabs>
            <w:rPr/>
          </w:pPr>
          <w:hyperlink w:anchor="__RefHeading___Toc3366571_3804643083">
            <w:r>
              <w:rPr>
                <w:webHidden/>
                <w:rStyle w:val="IndexLink"/>
                <w:rtl w:val="true"/>
              </w:rPr>
              <w:t>الثانية</w:t>
            </w:r>
            <w:r>
              <w:rPr>
                <w:rStyle w:val="IndexLink"/>
                <w:rtl w:val="true"/>
              </w:rPr>
              <w:t xml:space="preserve">: </w:t>
            </w:r>
            <w:r>
              <w:rPr>
                <w:rStyle w:val="IndexLink"/>
                <w:rtl w:val="true"/>
              </w:rPr>
              <w:t>أنّه مشتمل على ليلة القدر</w:t>
            </w:r>
            <w:r>
              <w:rPr>
                <w:rStyle w:val="IndexLink"/>
                <w:rtl w:val="true"/>
              </w:rPr>
              <w:tab/>
            </w:r>
            <w:r>
              <w:rPr>
                <w:rStyle w:val="IndexLink"/>
              </w:rPr>
              <w:t>201</w:t>
            </w:r>
          </w:hyperlink>
        </w:p>
        <w:p>
          <w:pPr>
            <w:pStyle w:val="Contents3"/>
            <w:tabs>
              <w:tab w:val="clear" w:pos="8459"/>
              <w:tab w:val="right" w:pos="9026" w:leader="dot"/>
            </w:tabs>
            <w:rPr/>
          </w:pPr>
          <w:hyperlink w:anchor="__RefHeading___Toc3366573_3804643083">
            <w:r>
              <w:rPr>
                <w:webHidden/>
                <w:rStyle w:val="IndexLink"/>
                <w:rtl w:val="true"/>
              </w:rPr>
              <w:t>الثالثة</w:t>
            </w:r>
            <w:r>
              <w:rPr>
                <w:rStyle w:val="IndexLink"/>
                <w:rtl w:val="true"/>
              </w:rPr>
              <w:t xml:space="preserve">: </w:t>
            </w:r>
            <w:r>
              <w:rPr>
                <w:rStyle w:val="IndexLink"/>
                <w:rtl w:val="true"/>
              </w:rPr>
              <w:t>أنّ اللّه سبحانه فرض الصيام فيه</w:t>
            </w:r>
            <w:r>
              <w:rPr>
                <w:rStyle w:val="IndexLink"/>
                <w:rtl w:val="true"/>
              </w:rPr>
              <w:t>.</w:t>
              <w:tab/>
            </w:r>
            <w:r>
              <w:rPr>
                <w:rStyle w:val="IndexLink"/>
              </w:rPr>
              <w:t>201</w:t>
            </w:r>
          </w:hyperlink>
        </w:p>
        <w:p>
          <w:pPr>
            <w:pStyle w:val="Contents3"/>
            <w:tabs>
              <w:tab w:val="clear" w:pos="8459"/>
              <w:tab w:val="right" w:pos="9026" w:leader="dot"/>
            </w:tabs>
            <w:rPr/>
          </w:pPr>
          <w:hyperlink w:anchor="__RefHeading___Toc3366575_3804643083">
            <w:r>
              <w:rPr>
                <w:webHidden/>
                <w:rStyle w:val="IndexLink"/>
                <w:rtl w:val="true"/>
              </w:rPr>
              <w:t>الرابعة</w:t>
            </w:r>
            <w:r>
              <w:rPr>
                <w:rStyle w:val="IndexLink"/>
                <w:rtl w:val="true"/>
              </w:rPr>
              <w:t xml:space="preserve">: </w:t>
            </w:r>
            <w:r>
              <w:rPr>
                <w:rStyle w:val="IndexLink"/>
                <w:rtl w:val="true"/>
              </w:rPr>
              <w:t>أنّ رمضان اسم من أسماء اللّه تعالى،</w:t>
            </w:r>
            <w:r>
              <w:rPr>
                <w:rStyle w:val="IndexLink"/>
                <w:rtl w:val="true"/>
              </w:rPr>
              <w:tab/>
            </w:r>
            <w:r>
              <w:rPr>
                <w:rStyle w:val="IndexLink"/>
              </w:rPr>
              <w:t>201</w:t>
            </w:r>
          </w:hyperlink>
        </w:p>
        <w:p>
          <w:pPr>
            <w:pStyle w:val="Contents3"/>
            <w:tabs>
              <w:tab w:val="clear" w:pos="8459"/>
              <w:tab w:val="right" w:pos="9026" w:leader="dot"/>
            </w:tabs>
            <w:rPr/>
          </w:pPr>
          <w:hyperlink w:anchor="__RefHeading___Toc3366577_3804643083">
            <w:r>
              <w:rPr>
                <w:webHidden/>
                <w:rStyle w:val="IndexLink"/>
                <w:rtl w:val="true"/>
              </w:rPr>
              <w:t>الخامسة</w:t>
            </w:r>
            <w:r>
              <w:rPr>
                <w:rStyle w:val="IndexLink"/>
                <w:rtl w:val="true"/>
              </w:rPr>
              <w:t xml:space="preserve">: </w:t>
            </w:r>
            <w:r>
              <w:rPr>
                <w:rStyle w:val="IndexLink"/>
                <w:rtl w:val="true"/>
              </w:rPr>
              <w:t>أنّه أوّل السنة الشرعية،</w:t>
            </w:r>
            <w:r>
              <w:rPr>
                <w:rStyle w:val="IndexLink"/>
                <w:rtl w:val="true"/>
              </w:rPr>
              <w:tab/>
            </w:r>
            <w:r>
              <w:rPr>
                <w:rStyle w:val="IndexLink"/>
              </w:rPr>
              <w:t>204</w:t>
            </w:r>
          </w:hyperlink>
        </w:p>
        <w:p>
          <w:pPr>
            <w:pStyle w:val="Contents3"/>
            <w:tabs>
              <w:tab w:val="clear" w:pos="8459"/>
              <w:tab w:val="right" w:pos="9026" w:leader="dot"/>
            </w:tabs>
            <w:rPr/>
          </w:pPr>
          <w:hyperlink w:anchor="__RefHeading___Toc3366579_3804643083">
            <w:r>
              <w:rPr>
                <w:webHidden/>
                <w:rStyle w:val="IndexLink"/>
                <w:rtl w:val="true"/>
              </w:rPr>
              <w:t>السادسة</w:t>
            </w:r>
            <w:r>
              <w:rPr>
                <w:rStyle w:val="IndexLink"/>
                <w:rtl w:val="true"/>
              </w:rPr>
              <w:t xml:space="preserve">: </w:t>
            </w:r>
            <w:r>
              <w:rPr>
                <w:rStyle w:val="IndexLink"/>
                <w:rtl w:val="true"/>
              </w:rPr>
              <w:t>أنّ قيام ليلة منه كقيام سبعين ليلة في غيره</w:t>
            </w:r>
            <w:r>
              <w:rPr>
                <w:rStyle w:val="IndexLink"/>
                <w:rtl w:val="true"/>
              </w:rPr>
              <w:t>.</w:t>
              <w:tab/>
            </w:r>
            <w:r>
              <w:rPr>
                <w:rStyle w:val="IndexLink"/>
              </w:rPr>
              <w:t>205</w:t>
            </w:r>
          </w:hyperlink>
        </w:p>
        <w:p>
          <w:pPr>
            <w:pStyle w:val="Contents3"/>
            <w:tabs>
              <w:tab w:val="clear" w:pos="8459"/>
              <w:tab w:val="right" w:pos="9026" w:leader="dot"/>
            </w:tabs>
            <w:rPr/>
          </w:pPr>
          <w:hyperlink w:anchor="__RefHeading___Toc3366581_3804643083">
            <w:r>
              <w:rPr>
                <w:webHidden/>
                <w:rStyle w:val="IndexLink"/>
                <w:rtl w:val="true"/>
              </w:rPr>
              <w:t>السابعة</w:t>
            </w:r>
            <w:r>
              <w:rPr>
                <w:rStyle w:val="IndexLink"/>
                <w:rtl w:val="true"/>
              </w:rPr>
              <w:t xml:space="preserve">: </w:t>
            </w:r>
            <w:r>
              <w:rPr>
                <w:rStyle w:val="IndexLink"/>
                <w:rtl w:val="true"/>
              </w:rPr>
              <w:t>أنّ تأدية فريضة فيه كتأدية سبعين فريضة في غيره</w:t>
            </w:r>
            <w:r>
              <w:rPr>
                <w:rStyle w:val="IndexLink"/>
                <w:rtl w:val="true"/>
              </w:rPr>
              <w:t>.</w:t>
              <w:tab/>
            </w:r>
            <w:r>
              <w:rPr>
                <w:rStyle w:val="IndexLink"/>
              </w:rPr>
              <w:t>205</w:t>
            </w:r>
          </w:hyperlink>
        </w:p>
        <w:p>
          <w:pPr>
            <w:pStyle w:val="Contents3"/>
            <w:tabs>
              <w:tab w:val="clear" w:pos="8459"/>
              <w:tab w:val="right" w:pos="9026" w:leader="dot"/>
            </w:tabs>
            <w:rPr/>
          </w:pPr>
          <w:hyperlink w:anchor="__RefHeading___Toc3366583_3804643083">
            <w:r>
              <w:rPr>
                <w:webHidden/>
                <w:rStyle w:val="IndexLink"/>
                <w:rtl w:val="true"/>
              </w:rPr>
              <w:t>الثامنة</w:t>
            </w:r>
            <w:r>
              <w:rPr>
                <w:rStyle w:val="IndexLink"/>
                <w:rtl w:val="true"/>
              </w:rPr>
              <w:t xml:space="preserve">: </w:t>
            </w:r>
            <w:r>
              <w:rPr>
                <w:rStyle w:val="IndexLink"/>
                <w:rtl w:val="true"/>
              </w:rPr>
              <w:t>أنّ تفطير المؤمن فيه كعتق رقبة،</w:t>
            </w:r>
            <w:r>
              <w:rPr>
                <w:rStyle w:val="IndexLink"/>
                <w:rtl w:val="true"/>
              </w:rPr>
              <w:tab/>
            </w:r>
            <w:r>
              <w:rPr>
                <w:rStyle w:val="IndexLink"/>
              </w:rPr>
              <w:t>206</w:t>
            </w:r>
          </w:hyperlink>
        </w:p>
        <w:p>
          <w:pPr>
            <w:pStyle w:val="Contents3"/>
            <w:tabs>
              <w:tab w:val="clear" w:pos="8459"/>
              <w:tab w:val="right" w:pos="9026" w:leader="dot"/>
            </w:tabs>
            <w:rPr/>
          </w:pPr>
          <w:hyperlink w:anchor="__RefHeading___Toc3366585_3804643083">
            <w:r>
              <w:rPr>
                <w:webHidden/>
                <w:rStyle w:val="IndexLink"/>
                <w:rtl w:val="true"/>
              </w:rPr>
              <w:t>التاسعة</w:t>
            </w:r>
            <w:r>
              <w:rPr>
                <w:rStyle w:val="IndexLink"/>
                <w:rtl w:val="true"/>
              </w:rPr>
              <w:t xml:space="preserve">: </w:t>
            </w:r>
            <w:r>
              <w:rPr>
                <w:rStyle w:val="IndexLink"/>
                <w:rtl w:val="true"/>
              </w:rPr>
              <w:t>أنّ الأنفاس فيه تسبيح</w:t>
            </w:r>
            <w:r>
              <w:rPr>
                <w:rStyle w:val="IndexLink"/>
                <w:rtl w:val="true"/>
              </w:rPr>
              <w:t>.</w:t>
              <w:tab/>
            </w:r>
            <w:r>
              <w:rPr>
                <w:rStyle w:val="IndexLink"/>
              </w:rPr>
              <w:t>206</w:t>
            </w:r>
          </w:hyperlink>
        </w:p>
        <w:p>
          <w:pPr>
            <w:pStyle w:val="Contents3"/>
            <w:tabs>
              <w:tab w:val="clear" w:pos="8459"/>
              <w:tab w:val="right" w:pos="9026" w:leader="dot"/>
            </w:tabs>
            <w:rPr/>
          </w:pPr>
          <w:hyperlink w:anchor="__RefHeading___Toc3366587_3804643083">
            <w:r>
              <w:rPr>
                <w:webHidden/>
                <w:rStyle w:val="IndexLink"/>
                <w:rtl w:val="true"/>
              </w:rPr>
              <w:t>العاشرة</w:t>
            </w:r>
            <w:r>
              <w:rPr>
                <w:rStyle w:val="IndexLink"/>
                <w:rtl w:val="true"/>
              </w:rPr>
              <w:t xml:space="preserve">: </w:t>
            </w:r>
            <w:r>
              <w:rPr>
                <w:rStyle w:val="IndexLink"/>
                <w:rtl w:val="true"/>
              </w:rPr>
              <w:t>أنّ من خفّف عن مملوكه فيه خفّف اللّه سبحانه حسابه</w:t>
            </w:r>
            <w:r>
              <w:rPr>
                <w:rStyle w:val="IndexLink"/>
                <w:rtl w:val="true"/>
              </w:rPr>
              <w:t>.</w:t>
              <w:tab/>
            </w:r>
            <w:r>
              <w:rPr>
                <w:rStyle w:val="IndexLink"/>
              </w:rPr>
              <w:t>206</w:t>
            </w:r>
          </w:hyperlink>
        </w:p>
        <w:p>
          <w:pPr>
            <w:pStyle w:val="Contents3"/>
            <w:tabs>
              <w:tab w:val="clear" w:pos="8459"/>
              <w:tab w:val="right" w:pos="9026" w:leader="dot"/>
            </w:tabs>
            <w:rPr/>
          </w:pPr>
          <w:hyperlink w:anchor="__RefHeading___Toc3366589_3804643083">
            <w:r>
              <w:rPr>
                <w:webHidden/>
                <w:rStyle w:val="IndexLink"/>
                <w:rtl w:val="true"/>
              </w:rPr>
              <w:t>الحادية عشر</w:t>
            </w:r>
            <w:r>
              <w:rPr>
                <w:rStyle w:val="IndexLink"/>
                <w:rtl w:val="true"/>
              </w:rPr>
              <w:t xml:space="preserve">: </w:t>
            </w:r>
            <w:r>
              <w:rPr>
                <w:rStyle w:val="IndexLink"/>
                <w:rtl w:val="true"/>
              </w:rPr>
              <w:t>أنّ تحسين الخلق فيه جواز على الصراط يوم تزلّ فيه الأقدام</w:t>
            </w:r>
            <w:r>
              <w:rPr>
                <w:rStyle w:val="IndexLink"/>
                <w:rtl w:val="true"/>
              </w:rPr>
              <w:t>.</w:t>
              <w:tab/>
            </w:r>
            <w:r>
              <w:rPr>
                <w:rStyle w:val="IndexLink"/>
              </w:rPr>
              <w:t>207</w:t>
            </w:r>
          </w:hyperlink>
        </w:p>
        <w:p>
          <w:pPr>
            <w:pStyle w:val="Contents3"/>
            <w:tabs>
              <w:tab w:val="clear" w:pos="8459"/>
              <w:tab w:val="right" w:pos="9026" w:leader="dot"/>
            </w:tabs>
            <w:rPr/>
          </w:pPr>
          <w:hyperlink w:anchor="__RefHeading___Toc3366591_3804643083">
            <w:r>
              <w:rPr>
                <w:webHidden/>
                <w:rStyle w:val="IndexLink"/>
                <w:rtl w:val="true"/>
              </w:rPr>
              <w:t>الثانية عشر</w:t>
            </w:r>
            <w:r>
              <w:rPr>
                <w:rStyle w:val="IndexLink"/>
                <w:rtl w:val="true"/>
              </w:rPr>
              <w:t xml:space="preserve">: </w:t>
            </w:r>
            <w:r>
              <w:rPr>
                <w:rStyle w:val="IndexLink"/>
                <w:rtl w:val="true"/>
              </w:rPr>
              <w:t>أنّ ثواب تلاوة آية واحدة فيه كثواب ختم القرآن في غيره</w:t>
            </w:r>
            <w:r>
              <w:rPr>
                <w:rStyle w:val="IndexLink"/>
                <w:rtl w:val="true"/>
              </w:rPr>
              <w:t>.</w:t>
              <w:tab/>
            </w:r>
            <w:r>
              <w:rPr>
                <w:rStyle w:val="IndexLink"/>
              </w:rPr>
              <w:t>208</w:t>
            </w:r>
          </w:hyperlink>
        </w:p>
        <w:p>
          <w:pPr>
            <w:pStyle w:val="Contents2"/>
            <w:tabs>
              <w:tab w:val="clear" w:pos="8743"/>
              <w:tab w:val="right" w:pos="9026" w:leader="dot"/>
            </w:tabs>
            <w:rPr/>
          </w:pPr>
          <w:hyperlink w:anchor="__RefHeading___Toc3366593_3804643083">
            <w:r>
              <w:rPr>
                <w:webHidden/>
                <w:rStyle w:val="IndexLink"/>
                <w:rtl w:val="true"/>
              </w:rPr>
              <w:t>فهرس الكتاب</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3_14466"/>
      <w:bookmarkStart w:id="1" w:name="pg2443_14466"/>
      <w:bookmarkEnd w:id="1"/>
    </w:p>
    <w:p>
      <w:pPr>
        <w:pStyle w:val="Heading2"/>
        <w:numPr>
          <w:ilvl w:val="1"/>
          <w:numId w:val="1"/>
        </w:numPr>
        <w:rPr/>
      </w:pPr>
      <w:bookmarkStart w:id="2" w:name="pg2443_14466"/>
      <w:bookmarkStart w:id="3" w:name="__RefHeading___Toc3366311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بهائي، محمدبن حسين، </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علي‌الرسالة‌الصومية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بهاء‌الدين محمدبن‌الحسين الحارثي العاملي؛ مع تعليقات هامة محمداسماعيل‌المازندراني الخواجوئي؛ تحقيق مهدي الرجائي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عاشورا،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آثار‌المحقق‌الخواجوئي؛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خواجوئي، اسماعيل بن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رجايي، سيدمهدي،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۲۸۹۳۶۸۱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6313_3804643083"/>
      <w:bookmarkStart w:id="6" w:name="_Toc2"/>
      <w:bookmarkEnd w:id="5"/>
      <w:r>
        <w:rPr>
          <w:rtl w:val="true"/>
        </w:rPr>
        <w:t>اشارة</w:t>
      </w:r>
      <w:bookmarkStart w:id="7" w:name="pg2443_14468"/>
      <w:bookmarkEnd w:id="6"/>
    </w:p>
    <w:p>
      <w:pPr>
        <w:pStyle w:val="Heading2"/>
        <w:numPr>
          <w:ilvl w:val="1"/>
          <w:numId w:val="1"/>
        </w:numPr>
        <w:rPr/>
      </w:pPr>
      <w:bookmarkStart w:id="8" w:name="__RefHeading___Toc3366315_3804643083"/>
      <w:bookmarkStart w:id="9" w:name="_Toc3"/>
      <w:bookmarkEnd w:id="7"/>
      <w:bookmarkEnd w:id="8"/>
      <w:r>
        <w:rPr>
          <w:rtl w:val="true"/>
        </w:rPr>
        <w:t>[</w:t>
      </w:r>
      <w:r>
        <w:rPr>
          <w:rtl w:val="true"/>
        </w:rPr>
        <w:t>مقدمات التحقيق</w:t>
      </w:r>
      <w:r>
        <w:rPr>
          <w:rtl w:val="true"/>
        </w:rPr>
        <w:t>]</w:t>
      </w:r>
      <w:bookmarkEnd w:id="9"/>
    </w:p>
    <w:p>
      <w:pPr>
        <w:pStyle w:val="Heading3"/>
        <w:numPr>
          <w:ilvl w:val="2"/>
          <w:numId w:val="1"/>
        </w:numPr>
        <w:rPr/>
      </w:pPr>
      <w:bookmarkStart w:id="10" w:name="__RefHeading___Toc3366317_3804643083"/>
      <w:bookmarkStart w:id="11" w:name="_Toc4"/>
      <w:bookmarkEnd w:id="10"/>
      <w:r>
        <w:rPr>
          <w:rtl w:val="true"/>
        </w:rPr>
        <w:t>[</w:t>
      </w:r>
      <w:r>
        <w:rPr>
          <w:rtl w:val="true"/>
        </w:rPr>
        <w:t>مقدمة السيد مهدي الرجائي</w:t>
      </w:r>
      <w:r>
        <w:rPr>
          <w:rtl w:val="true"/>
        </w:rPr>
        <w:t>]</w:t>
      </w:r>
      <w:bookmarkEnd w:id="11"/>
    </w:p>
    <w:p>
      <w:pPr>
        <w:pStyle w:val="Heading4"/>
        <w:numPr>
          <w:ilvl w:val="3"/>
          <w:numId w:val="1"/>
        </w:numPr>
        <w:rPr/>
      </w:pPr>
      <w:bookmarkStart w:id="12" w:name="__RefHeading___Toc3366319_380464308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366321_3804643083"/>
      <w:bookmarkStart w:id="15" w:name="_Toc6"/>
      <w:bookmarkEnd w:id="14"/>
      <w:r>
        <w:rPr>
          <w:rtl w:val="true"/>
        </w:rPr>
        <w:t>ترجمة الشيخ البهائي</w:t>
      </w:r>
      <w:bookmarkEnd w:id="15"/>
    </w:p>
    <w:p>
      <w:pPr>
        <w:pStyle w:val="Heading5"/>
        <w:numPr>
          <w:ilvl w:val="4"/>
          <w:numId w:val="1"/>
        </w:numPr>
        <w:rPr/>
      </w:pPr>
      <w:bookmarkStart w:id="16" w:name="__RefHeading___Toc3366323_3804643083"/>
      <w:bookmarkStart w:id="17" w:name="_Toc7"/>
      <w:bookmarkEnd w:id="16"/>
      <w:r>
        <w:rPr>
          <w:rtl w:val="true"/>
        </w:rPr>
        <w:t>اسمه و نسبه</w:t>
      </w:r>
      <w:r>
        <w:rPr>
          <w:rtl w:val="true"/>
        </w:rPr>
        <w:t>:</w:t>
      </w:r>
      <w:bookmarkEnd w:id="17"/>
    </w:p>
    <w:p>
      <w:pPr>
        <w:pStyle w:val="BookText"/>
        <w:rPr/>
      </w:pPr>
      <w:r>
        <w:rPr>
          <w:rFonts w:ascii="Amiri" w:hAnsi="Amiri" w:eastAsia="Amiri" w:cs="Amiri"/>
          <w:color w:val="111111"/>
          <w:sz w:val="28"/>
          <w:sz w:val="28"/>
          <w:szCs w:val="28"/>
          <w:rtl w:val="true"/>
          <w:lang w:bidi="ar-SA"/>
        </w:rPr>
        <w:t>هو الشيخ الجليل بهاء الدين محمّد بن الحسين بن عبد الصمد بن شمس الدين محمّد بن علي بن الحسين الحارثي العاملي الجبعي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بالحارثي لانتهاء سلسلة نسبه الشريف إلى الحارث الهمداني، و كان من خواصّ الامام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3366325_3804643083"/>
      <w:bookmarkStart w:id="19" w:name="_Toc8"/>
      <w:bookmarkEnd w:id="18"/>
      <w:r>
        <w:rPr>
          <w:rtl w:val="true"/>
        </w:rPr>
        <w:t>الاطراء عليه</w:t>
      </w:r>
      <w:r>
        <w:rPr>
          <w:rtl w:val="true"/>
        </w:rPr>
        <w:t>:</w:t>
      </w:r>
      <w:bookmarkEnd w:id="19"/>
    </w:p>
    <w:p>
      <w:pPr>
        <w:pStyle w:val="BookText"/>
        <w:rPr/>
      </w:pPr>
      <w:r>
        <w:rPr>
          <w:rFonts w:ascii="Amiri" w:hAnsi="Amiri" w:eastAsia="Amiri" w:cs="Amiri"/>
          <w:color w:val="111111"/>
          <w:sz w:val="28"/>
          <w:sz w:val="28"/>
          <w:szCs w:val="28"/>
          <w:rtl w:val="true"/>
          <w:lang w:bidi="ar-SA"/>
        </w:rPr>
        <w:t>للمترجم ثناء جميل و إطراء بليغ في أكثر التراجم و المعاجم الرجالية، و ها أنا أذكر نبذة ممّن ذكره بجميل الثناء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الفقه و العلم و الفضل و التحقيق و التدقيق و جلالة القدر، و عظم الشأن، و حسن التصنيف، و رشاقة العبارة، و جمع المحاسن، أظهر من أن يذكر، و فضائله أكثر من أن تحصر، و كان ماهرا متبحّرا جامعا كاملا شاعرا أديبا منشئا ثقة، عديم النظير في زمانه في الفقه و الحديث و المعاني و البيان</w:t>
      </w:r>
      <w:bookmarkStart w:id="20" w:name="pg2443_14469"/>
    </w:p>
    <w:p>
      <w:pPr>
        <w:pStyle w:val="BookText"/>
        <w:rPr/>
      </w:pPr>
      <w:bookmarkEnd w:id="20"/>
      <w:r>
        <w:rPr>
          <w:rFonts w:ascii="Amiri" w:hAnsi="Amiri" w:eastAsia="Amiri" w:cs="Amiri"/>
          <w:color w:val="111111"/>
          <w:sz w:val="28"/>
          <w:sz w:val="28"/>
          <w:szCs w:val="28"/>
          <w:rtl w:val="true"/>
          <w:lang w:bidi="ar-SA"/>
        </w:rPr>
        <w:t xml:space="preserve">و الرياضيات و غيرها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الأئمّة الأعلام، و سيّد علماء الاسلام، و بحر العلم المتلاطمة بالفضائل أمواجه، و فحل الفضل الناتجة لديه أفراده و أزواجه، و طود المعارف الراسخ، و فضاؤها الذي لا تحدّ له فراسخ، و جوادها الذي لا يؤمل له لحاق، و بدرها الذي لا يعتريه محاق، الرحلة التي ضربت إليه أكباد الإبل، و القبلة التي فطر كلّ قلب على حبّها و جبل، فهو علّامة البشر، و مجدّد دين الامّة على رأس القرن الحادي عشر، إليه انتهت رئاسة المذهب و الملّة، و به قامت قواطع البرهان و الأدلّة، جمع فنون العلم فانعقد عليه الاجماع، و تفرّد بصنوف الفضل فبهر النواظر و الأسماع، فما من فنّ إلّا و له القدح المعلّى، و المورد العذب المحلّى، إن قال لم يدع قولا لقائل، أو طال لم يأت غيره بطائل، و ما مثله و من تقدّمه من الأفاضل و الأعيان، إلّا كالملّة المحمّدية المتأخّرة عن الملل و الأديان، جاءت آخرا ففاقت مفاخرا، و كلّ وصف قلت في غيره فإنّه تجربة الخاطر إلى آخر ما وصفه من الثناء الجميل و الاطراء البليغ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رفيع الشأن، كثير الحفظ، ما رأيت بكثرة علومه و علوّ رتبته في كلّ فنون الاسلام كمن له فنّ واحد، له كتب نفيسة جيّدة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 w:name="__RefHeading___Toc3366327_3804643083"/>
      <w:bookmarkStart w:id="22" w:name="_Toc9"/>
      <w:bookmarkEnd w:id="21"/>
      <w:r>
        <w:rPr>
          <w:rtl w:val="true"/>
        </w:rPr>
        <w:t>مشايخه</w:t>
      </w:r>
      <w:r>
        <w:rPr>
          <w:rtl w:val="true"/>
        </w:rPr>
        <w:t>:</w:t>
      </w:r>
      <w:bookmarkStart w:id="23" w:name="pg2443_14470"/>
      <w:bookmarkEnd w:id="22"/>
    </w:p>
    <w:p>
      <w:pPr>
        <w:pStyle w:val="BookText"/>
        <w:rPr/>
      </w:pPr>
      <w:bookmarkEnd w:id="2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الكركي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أبي اللطيف المقدسي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المذهب المدرّس، درس عنده في العلوم العقلية و الرياضية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الكجائي المعروف ببير أحمد، قرأ عليه في قزوين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محمود النظامي، قرأ عليه في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أبي الحسن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3366329_3804643083"/>
      <w:bookmarkStart w:id="25" w:name="_Toc10"/>
      <w:bookmarkEnd w:id="24"/>
      <w:r>
        <w:rPr>
          <w:rtl w:val="true"/>
        </w:rPr>
        <w:t>تلامذته</w:t>
      </w:r>
      <w:r>
        <w:rPr>
          <w:rtl w:val="true"/>
        </w:rPr>
        <w:t>:</w:t>
      </w:r>
      <w:bookmarkEnd w:id="25"/>
    </w:p>
    <w:p>
      <w:pPr>
        <w:pStyle w:val="BookText"/>
        <w:rPr/>
      </w:pPr>
      <w:r>
        <w:rPr>
          <w:rFonts w:ascii="Amiri" w:hAnsi="Amiri" w:eastAsia="Amiri" w:cs="Amiri"/>
          <w:color w:val="111111"/>
          <w:sz w:val="28"/>
          <w:sz w:val="28"/>
          <w:szCs w:val="28"/>
          <w:rtl w:val="true"/>
          <w:lang w:bidi="ar-SA"/>
        </w:rPr>
        <w:t>تخرّج من مدرسته جمّ غفير من العلماء و الأعاظم،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الجواد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ماجد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محسن المشتهر بالفيض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الأميرزا رفيع الدين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شريف الدين محمّد الرويدشتي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الأجلّ الخليل بن الغازي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المازندراني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الشيخ محمّد بن الشيخ حسن بن الشهيد الثاني</w:t>
      </w:r>
      <w:r>
        <w:rPr>
          <w:rFonts w:eastAsia="Amiri" w:cs="Amiri" w:ascii="Amiri" w:hAnsi="Amiri"/>
          <w:color w:val="111111"/>
          <w:sz w:val="28"/>
          <w:szCs w:val="28"/>
          <w:rtl w:val="true"/>
          <w:lang w:bidi="ar-SA"/>
        </w:rPr>
        <w:t>.</w:t>
      </w:r>
      <w:bookmarkStart w:id="26" w:name="pg2443_14471"/>
    </w:p>
    <w:p>
      <w:pPr>
        <w:pStyle w:val="BookText"/>
        <w:rPr/>
      </w:pPr>
      <w:bookmarkEnd w:id="26"/>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الشيخ حسنعلي ابن مولانا عبد اللّه الشوشتري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العاملي التبنيني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القرشي صاحب نظام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مظفّر الدين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بن حسام الدين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سليمان بن درويش بن حاتم القدمي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تلامذته، و هناك عدّة اخرى ممّن تلمّذوا عليه أو استجازوا منه</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3366331_3804643083"/>
      <w:bookmarkStart w:id="28" w:name="_Toc11"/>
      <w:bookmarkEnd w:id="27"/>
      <w:r>
        <w:rPr>
          <w:rtl w:val="true"/>
        </w:rPr>
        <w:t>تآليفه</w:t>
      </w:r>
      <w:r>
        <w:rPr>
          <w:rtl w:val="true"/>
        </w:rPr>
        <w:t>:</w:t>
      </w:r>
      <w:bookmarkEnd w:id="28"/>
    </w:p>
    <w:p>
      <w:pPr>
        <w:pStyle w:val="BookText"/>
        <w:rPr/>
      </w:pPr>
      <w:r>
        <w:rPr>
          <w:rFonts w:ascii="Amiri" w:hAnsi="Amiri" w:eastAsia="Amiri" w:cs="Amiri"/>
          <w:color w:val="111111"/>
          <w:sz w:val="28"/>
          <w:sz w:val="28"/>
          <w:szCs w:val="28"/>
          <w:rtl w:val="true"/>
          <w:lang w:bidi="ar-SA"/>
        </w:rPr>
        <w:t>كتب المترجم مؤلّفات و رسائل كثيرة تمثّل اضطلاعه بجوانب العلوم المتداولة، و من بينها مؤلّفات مشهورة قيمة، لا تزال معينا للعلماء إلى اليوم، و حظيت مؤلّفاته القيمة بعناية العلماء و المفكّرين، فأقبلوا عليها بالشرح و التعليق و الدرس و الاستفادة، و ظلّت مصدرا للباحثين في المعارف الاسلامية،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تحفۀ حاتمى في الاسطرلاب، فارسية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الأفلاك،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 فيما اتّفق في أيّام السنة،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عبّاسي في الفقه،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ثلاث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 خان أحمد خان ملك جيلان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مسائل الشيخ صالح الجزائري اثنتان و عشرون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المدنيات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الاثنا عشرية للشيخ حسن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تشريح الأفلاك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تفسير البيضاوي،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الحاشية الخطائية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الخلاصة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زبدة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شرح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شرح العضدي على مختصر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القواعد الشهيدية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المطوّل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في إحكام أحكام الدين،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الصالحين في شرح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الهلالية في شرح دعاء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عبارة من القواعد في بحث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الاثنا عشرية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الاثنا عشرية في الزكاة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الاثنا عشرية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الاثنا عشرية في الصوم، و هي هذه الرسالة مع التعليقة التي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الاثنا عشرية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سجود التلاوة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استحباب السورة و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أنوار سائر الكواكب مستفادة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عقائد الشيعة في الفروع و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حلّ إشكالي عطارد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ذبائح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القصر و التخيير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نسبة أعظم الجبال إلى قطر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النفس و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إثبات وجود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الحجاز، من شعره و إنشائه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الأربعين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شرح القاضي زاده الرومي على الملخّص</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الفرائض النصيرية للمحقّق الطوسي</w:t>
      </w:r>
      <w:r>
        <w:rPr>
          <w:rFonts w:eastAsia="Amiri" w:cs="Amiri" w:ascii="Amiri" w:hAnsi="Amiri"/>
          <w:color w:val="111111"/>
          <w:sz w:val="28"/>
          <w:szCs w:val="28"/>
          <w:rtl w:val="true"/>
          <w:lang w:bidi="ar-SA"/>
        </w:rPr>
        <w:t>.</w:t>
      </w:r>
      <w:bookmarkStart w:id="29" w:name="pg2443_14474"/>
    </w:p>
    <w:p>
      <w:pPr>
        <w:pStyle w:val="BookText"/>
        <w:rPr/>
      </w:pPr>
      <w:bookmarkEnd w:id="29"/>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الصفيحة في الاسطرلاب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في تفسير القرآن، خرج منه تفسير الفاتحة و نبذة من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الحياة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 و إكسير السعادتين، طبع مع تعليقات الخواجوئي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 طبع مع تعليقات الخواجوئي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الدراية،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لم نعثر عليها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366333_3804643083"/>
      <w:bookmarkStart w:id="31" w:name="_Toc12"/>
      <w:bookmarkEnd w:id="30"/>
      <w:r>
        <w:rPr>
          <w:rtl w:val="true"/>
        </w:rPr>
        <w:t>ولادته و نشأته و وفاته</w:t>
      </w:r>
      <w:r>
        <w:rPr>
          <w:rtl w:val="true"/>
        </w:rPr>
        <w:t>:</w:t>
      </w:r>
      <w:bookmarkEnd w:id="31"/>
    </w:p>
    <w:p>
      <w:pPr>
        <w:pStyle w:val="BookText"/>
        <w:rPr/>
      </w:pPr>
      <w:r>
        <w:rPr>
          <w:rFonts w:ascii="Amiri" w:hAnsi="Amiri" w:eastAsia="Amiri" w:cs="Amiri"/>
          <w:color w:val="111111"/>
          <w:sz w:val="28"/>
          <w:sz w:val="28"/>
          <w:szCs w:val="28"/>
          <w:rtl w:val="true"/>
          <w:lang w:bidi="ar-SA"/>
        </w:rPr>
        <w:t>ولد الشيخ البهائي قدّس سرّه ببعلبك عند غروب الشمس يوم الأربعاء لثلاث بقين من ذي الحجّة الحرام سنة ثلاث و خمسين و تسعمائة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به والده و هو صغير إلى الديار العجمية، فنشأ في حجره بتلك الأقطار المحمية، و أخذ عن والده و غيره من جهابذة العلم و المعرفة، حتّى أذعن له كلّ مناضل و منابذ، فلمّا اشتدّ كاهله و صفت له من العلم مناهله ولي بها شيخ الاسلام، و فوّضت إليه امور الشريعة على صاحبها الصلاة و السلام، و كان يصلّي الجمعة و الجماعة بأمر السلطان شاه عبّاس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رغب في الفقر و السياحة، و استهبّ من مهاب التوفيق رياحه، فترك تلك المناصب و مال لما هو لحاله مناسب، فقصد زيارة بيت اللّه الحرام و زيارة النبي و أهل بيته الكرام عليه و عليهم أفضل الصلاة و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السياحة، فساح ثلاثين سنة، و طاف أكثر المدن الاسلامية في أنحاء العالم، و اجتمع في أثناء ذلك بكثير من أرباب الفضل و الحال، و نال من فيض صحبتهم ما تعذّر على غيره و استحال، ثمّ عاد و قطن بأرض العجم، و هناك همى غيث فضله و انسجم، فألّف و صنّف، و قرط المسامع و شنّف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رحمه اللّه في شوّال سنة ثلاثين بعد الألف الهجرية في اصفهان، و نقل جثمانه إلى المشهد الرضوي صلوات اللّه عليه و دفن في داره جنب الروضة المقدّسة، و الآن داخل في الحرم يزار هناك</w:t>
      </w:r>
      <w:r>
        <w:rPr>
          <w:rFonts w:eastAsia="Amiri" w:cs="Amiri" w:ascii="Amiri" w:hAnsi="Amiri"/>
          <w:color w:val="111111"/>
          <w:sz w:val="28"/>
          <w:szCs w:val="28"/>
          <w:rtl w:val="true"/>
          <w:lang w:bidi="ar-SA"/>
        </w:rPr>
        <w:t>.</w:t>
      </w:r>
      <w:bookmarkStart w:id="32" w:name="pg2443_14476"/>
    </w:p>
    <w:p>
      <w:pPr>
        <w:pStyle w:val="Heading4"/>
        <w:numPr>
          <w:ilvl w:val="3"/>
          <w:numId w:val="1"/>
        </w:numPr>
        <w:rPr/>
      </w:pPr>
      <w:bookmarkStart w:id="33" w:name="__RefHeading___Toc3366335_3804643083"/>
      <w:bookmarkStart w:id="34" w:name="_Toc13"/>
      <w:bookmarkEnd w:id="32"/>
      <w:bookmarkEnd w:id="33"/>
      <w:r>
        <w:rPr>
          <w:rtl w:val="true"/>
        </w:rPr>
        <w:t>ترجمة العلّامة الخواجوئي</w:t>
      </w:r>
      <w:bookmarkEnd w:id="34"/>
    </w:p>
    <w:p>
      <w:pPr>
        <w:pStyle w:val="Heading5"/>
        <w:numPr>
          <w:ilvl w:val="4"/>
          <w:numId w:val="1"/>
        </w:numPr>
        <w:rPr/>
      </w:pPr>
      <w:bookmarkStart w:id="35" w:name="__RefHeading___Toc3366337_3804643083"/>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قد كتبنا رسالة عربية و فارسية حول حياة العلّامة الخواجوئي، و تكلّمنا عن حياته الاجتماعية و الثقافية، و عن عصره الذي كان يعيش فيه، ذلك العصر الذي جرت فيه على الشيعة و عاصمتها اصفهان أهوال من الاضطراب و الخوف، و كان العلماء و الزعماء الدينيين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شريد، أو محبوس، أو شهيد، أو في زاوية من الخمول و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كثيرا من العلماء بعد ما كانوا مشهورين و معروفين، و كانت لهم رئاسة و زعامة دينية، لمّا قدموا في هذا العصر، خبأ ذكرهم و أسماؤهم، فلا نرى منهم ذكرا و لا أثرا، كأكثر البيوتات العلمية التي كانت في اصفهان عاصمة الشيعة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بعضهم مع خمول ذكرهم و انزوائهم عن الخلق، خدموا الشيعة بآثارهم و كتبهم العلمية الممتّعة، و حفظوا الآثار عن الانمحاء و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امتداد نشاطهم و حركتهم الفكرية إلى كلّ ما كان هناك من علوم معروفة و متداولة، و شملت حركتهم الثقافية إلى جانب الفقه و اصوله و الكلام و علوم القرآن و اللغة و الأدب، و نجد هذا النشاط بارزا في مؤلّفاتهم الكثيرة التي تعكس اتّجاههم العلمي و نشاطهم الفكري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الواجب و الانصاف علينا أن لا ننسى لهم ما قاموا به من الأدوار الكبيرة</w:t>
      </w:r>
      <w:bookmarkStart w:id="37" w:name="pg2443_14477"/>
    </w:p>
    <w:p>
      <w:pPr>
        <w:pStyle w:val="BookText"/>
        <w:rPr/>
      </w:pPr>
      <w:bookmarkEnd w:id="37"/>
      <w:r>
        <w:rPr>
          <w:rFonts w:ascii="Amiri" w:hAnsi="Amiri" w:eastAsia="Amiri" w:cs="Amiri"/>
          <w:color w:val="111111"/>
          <w:sz w:val="28"/>
          <w:sz w:val="28"/>
          <w:szCs w:val="28"/>
          <w:rtl w:val="true"/>
          <w:lang w:bidi="ar-SA"/>
        </w:rPr>
        <w:t>في الحركة الثقافية في الأحقاب الاسلامية الماضية، و ما ساهم به اتّجاههم هذا الممعن بحثا، الذي جاب مناطق الانسان و الحياة في بناء الحضارة الاسلامية، و إقامة دعائمها على اسس قويمة 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زعماء الشيعة الذين برزوا في جميع هذه الميادين العلمية و العملية، هو الشيخ الفقيه المحقّق الحكيم المتألّه العارف الموالي لأهل البيت و الطهارة عليهم السلام، المولى محمّد إسماعيل المازندراني الخواجوئي الاصفهاني أسكنه اللّه بحبوحات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أذكر هنا نبذة من حياته الشريفة للأعزّاء الكرام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366339_3804643083"/>
      <w:bookmarkStart w:id="39" w:name="_Toc15"/>
      <w:bookmarkEnd w:id="38"/>
      <w:r>
        <w:rPr>
          <w:rtl w:val="true"/>
        </w:rPr>
        <w:t>اسمه و نسبه</w:t>
      </w:r>
      <w:r>
        <w:rPr>
          <w:rtl w:val="true"/>
        </w:rPr>
        <w:t>:</w:t>
      </w:r>
      <w:bookmarkEnd w:id="39"/>
    </w:p>
    <w:p>
      <w:pPr>
        <w:pStyle w:val="BookText"/>
        <w:rPr/>
      </w:pPr>
      <w:r>
        <w:rPr>
          <w:rFonts w:ascii="Amiri" w:hAnsi="Amiri" w:eastAsia="Amiri" w:cs="Amiri"/>
          <w:color w:val="111111"/>
          <w:sz w:val="28"/>
          <w:sz w:val="28"/>
          <w:szCs w:val="28"/>
          <w:rtl w:val="true"/>
          <w:lang w:bidi="ar-SA"/>
        </w:rPr>
        <w:t>المولى محمّد إسماعيل بن الحسين بن محمّد رضا بن علاء الدين محمّد المازندراني الاصفهاني المشهور بالخواجوئي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الخواجوئي نسبة إلى محلّة معروفة في بلدة اصفهان، متّصلة بالجسر العتيق على نهر زاينده رود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الخواجو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انتقل إليها المترجم في فتنة الأفاغنة، و كانت المحلّة في زمانه خارج بلدة اصفهان، و اتّخذها مسقط رأسه حتّى اشتهر بالنسبة إليها</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366341_3804643083"/>
      <w:bookmarkStart w:id="41" w:name="_Toc16"/>
      <w:bookmarkEnd w:id="40"/>
      <w:r>
        <w:rPr>
          <w:rtl w:val="true"/>
        </w:rPr>
        <w:t>الإطراء عليه</w:t>
      </w:r>
      <w:r>
        <w:rPr>
          <w:rtl w:val="true"/>
        </w:rPr>
        <w:t>:</w:t>
      </w:r>
      <w:bookmarkEnd w:id="41"/>
    </w:p>
    <w:p>
      <w:pPr>
        <w:pStyle w:val="BookText"/>
        <w:rPr/>
      </w:pPr>
      <w:r>
        <w:rPr>
          <w:rFonts w:ascii="Amiri" w:hAnsi="Amiri" w:eastAsia="Amiri" w:cs="Amiri"/>
          <w:color w:val="111111"/>
          <w:sz w:val="28"/>
          <w:sz w:val="28"/>
          <w:szCs w:val="28"/>
          <w:rtl w:val="true"/>
          <w:lang w:bidi="ar-SA"/>
        </w:rPr>
        <w:t>للمترجم ثناء بليغ و تجليل و تبجيل تامّ في أكثر التراجم و المعاجم الرجالية، و إليك نصّ نبذة من عباراتهم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عبد النبي القزويني من معاصريه في كتاب تتميم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الغائصين في الأغوار، و المتعمّقين في العلوم بالأسبار، و اشتهر بالفضل، و عرفه كلّ ذكي و غبي، و ملك التحقيق الكامل، حتّى اعترف به كلّ</w:t>
      </w:r>
    </w:p>
    <w:p>
      <w:pPr>
        <w:pStyle w:val="BookText"/>
        <w:rPr/>
      </w:pPr>
      <w:r>
        <w:rPr>
          <w:rFonts w:ascii="Amiri" w:hAnsi="Amiri" w:eastAsia="Amiri" w:cs="Amiri"/>
          <w:color w:val="111111"/>
          <w:sz w:val="28"/>
          <w:sz w:val="28"/>
          <w:szCs w:val="28"/>
          <w:rtl w:val="true"/>
          <w:lang w:bidi="ar-SA"/>
        </w:rPr>
        <w:t>فاضل 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فرسان الكلام، و من فحول أهل العلم، و كثرة فضله تزري بالبحور الزاخرة عند الهيجان و التلاطم، و الجبال الشاهقة، و الأطواد الباذخة، إذا قيست إلى علوّ فهمه كانت عنده كالنقط، و الدراري الثاقبة إذا نسبت إلى نفوذ ذهنه كأنّها 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الثقات أنّه مرّ على كتاب الشفاء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بالقراءة، أو بالتدريس، أو بالمطالعة، و أخبرني بعضهم أنّه كان سقط من كتاب الشفاء عنده أوراق، فكتبها من ظهر قلبه، فلمّا عورض بكتاب صحيح ما شذّ منه إلّا حرفان أو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الكتب المتداولة في الحكمة و الكلام و الاصول كانت عنده أسهل من نشر الجراد، حتّى يمكن للناس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مع ذلك ذا بسطة في الفقه و التفسير و الحديث مع كمال التحقيق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آية عظيمة من آيات اللّه، و حجّة بالغة من حجج اللّه، و كان ذا عبادة كثيرة، و زهادة خطيرة، معتزلا عن الناس، مبغضا لمن كان يحصّل العلم للدنيا، عاملا بسنن النبي صلّى اللّه عليه و آله، و في نهاية الاخلاص لأئمّة الهدى عليهم السلام، و ذا شدّة عظيمة في تسديد العقائد الحقّة و تشديدها، و ذا همّة جسيمة في إجراء امور الدين مجراها و تأييدها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الخوانساري في الروضات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العالم الجليل مولانا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بارعا، و حكيما جامعا، و ناقدا بصيرا، و محقّقا نحريرا، من المتكلّمين الأجلّاء، و المتتبّعين الأدلّاء، و الفقهاء الأذكياء، و النبلاء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طريف الفكرة، شريف الفطرة، سليم الجنبة، عظيم الهيبة، قوي النفس، نقي القلب، زكي الروح، و فيّ العقل، كثير الزهد، حميد الخلق، حسن السياق، مستجاب الدعوة، مسلوب الادّعاء، معظّما في أعين الملوك و الأعيان، مفخّما عند اولي الجلالة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سطوته المعروفة و صولته الموصوفة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يعتني من بين علماء زمانه إلّا به، و لا يقوم إلّا بإذنه، و لا يقبل إلّا قوله، و لا يمتثل إلّا أمره، و لا يحقّق إلّا رجاه، و لا يسمع إلّا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لاستغنائه الجميل عمّا في أيدي الناس، و اكتفائه بالقليل من الأكل و الشرب و اللباس، و قطعه النظر عمّا سوى اللّه، و قصده القربة فيما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الشيخ الجليل لمّا كان في زمن فاسد عليل، و عصر لم يبق لأحد فيه إلى نصر العلم و الدين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استيلاء الأفغان على ممالك ايران، و استحلالهم أعراض الشيعة و دماءهم و أموالهم في كلّ مكان، سيّما محروسة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له مع كونه الفحل المحلّ العجب العجاب كثير ذكر بين الأصحاب، و لا جدير اشتهار لما صنّف من رسالة 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يعرف من أجل ذلك له استاد معروف، أو اسناد متّصل إليه أو عنه على وجه مكشوف، و كأنّ ذلك كان مفقودا فيه معوذا عليه، و إلّا لنقله و نقل عنه في مبادي كتاب أربعينه لا محالة، كما هو ديدن مؤلّفي الأربعينيات، و لم يكن يعتذر هناك عن تركه ذكر الاسناد منه إلى المعصوم عليه السّلام بأعذار غير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مرتفعا جدّا في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السادة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الاخلاص لهم الوداد، كما حكاه الثقات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رحمه اللّه أيضا صاحب مقامات فاخرة، و كرامات باهرة، يوجد نقل</w:t>
      </w:r>
    </w:p>
    <w:p>
      <w:pPr>
        <w:pStyle w:val="BookText"/>
        <w:rPr/>
      </w:pPr>
      <w:r>
        <w:rPr>
          <w:rFonts w:ascii="Amiri" w:hAnsi="Amiri" w:eastAsia="Amiri" w:cs="Amiri"/>
          <w:color w:val="111111"/>
          <w:sz w:val="28"/>
          <w:sz w:val="28"/>
          <w:szCs w:val="28"/>
          <w:rtl w:val="true"/>
          <w:lang w:bidi="ar-SA"/>
        </w:rPr>
        <w:t>بعضها في بعض المواقف، و يؤخذ بالسائر من الأفواه، و إنّما أعرضنا عن تفصيلها حذرا عن الاطناب المملّ المخلّ بوضع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خطّه رحمه اللّه أيضا قد كان بقسميه المعهودين في قاصي درجة من الجودة و الحسن و البهاء، كما اطّلعنا عليه من أكثر أرقامه و مصنّفاته الموجودة لدينا بخطوطه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ما ذكره جمع من الأعلام في الإطراء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في تراجم الرجال للميرزا محمّد علي الكشميري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المحدّث النوري في خاتمة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السيّد العاملي في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 السيّد الصفائي في كشف الأستار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المدرّس الخياباني في 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الشهيد التبريزي في كتاب مرآة الكتب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المحدّث القمّي في 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كحّالة في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جمع من أرباب التراجم إلى خمول ذكره الشريف مع جلالته علما و عملا، و أنّه كان يعيش في عين الفتنة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المترجم نفسه في آخر كتاب الأربعين المطبوع 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في زمان، و ألّفتها في مكان، كانت عيون البصائر فيه كدرة، و دماء المؤمنين المحرّم سفكها بالكتاب و السنّة فيه هدرة، و فروج المؤمنات مغصوبة فيه مملوكة بأيمان الكفرة الفجرة، قاتلهم اللّه بنبيه الكرام البررة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الأموال و الأولاد منهوبة فيه مسبية مأسورة، و بحار أنواع الظلم موّاجة فيه متلاطمة، و سحائب الهموم و الغموم فيه متلاصقة متراكمة، زمان هرج و مرج مخرب الآثار، مضطرب الأخبار، محتوي الأخطار، مشوّش الأفكار، مختلف الليل، متلوّن النهار، لا يسير فيه ذهن ثاقب، و لا يطير فيه فكر صائب</w:t>
      </w:r>
      <w:r>
        <w:rPr>
          <w:rFonts w:eastAsia="Amiri" w:cs="Amiri" w:ascii="Amiri" w:hAnsi="Amiri"/>
          <w:color w:val="111111"/>
          <w:sz w:val="28"/>
          <w:szCs w:val="28"/>
          <w:rtl w:val="true"/>
          <w:lang w:bidi="ar-SA"/>
        </w:rPr>
        <w:t>.</w:t>
      </w:r>
      <w:bookmarkStart w:id="42" w:name="pg2443_14481"/>
    </w:p>
    <w:p>
      <w:pPr>
        <w:pStyle w:val="BookText"/>
        <w:rPr/>
      </w:pPr>
      <w:bookmarkEnd w:id="42"/>
      <w:r>
        <w:rPr>
          <w:rFonts w:ascii="Amiri" w:hAnsi="Amiri" w:eastAsia="Amiri" w:cs="Amiri"/>
          <w:color w:val="111111"/>
          <w:sz w:val="28"/>
          <w:sz w:val="28"/>
          <w:szCs w:val="28"/>
          <w:rtl w:val="true"/>
          <w:lang w:bidi="ar-SA"/>
        </w:rPr>
        <w:t>نمّقتها و هذه حالي، و ذلك قالي، فإن عثرتم فيه بخلل، أو وقفتم فيه على زلل فأصلحوه رحمكم اللّه، إِنَّ اللّٰهَ لٰا يُضِيعُ أَجْرَ الْمُحْسِنِينَ</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366343_3804643083"/>
      <w:bookmarkStart w:id="44" w:name="_Toc17"/>
      <w:bookmarkEnd w:id="43"/>
      <w:r>
        <w:rPr>
          <w:rtl w:val="true"/>
        </w:rPr>
        <w:t>مشايخه</w:t>
      </w:r>
      <w:r>
        <w:rPr>
          <w:rtl w:val="true"/>
        </w:rPr>
        <w:t>:</w:t>
      </w:r>
      <w:bookmarkEnd w:id="44"/>
    </w:p>
    <w:p>
      <w:pPr>
        <w:pStyle w:val="BookText"/>
        <w:rPr/>
      </w:pPr>
      <w:r>
        <w:rPr>
          <w:rFonts w:ascii="Amiri" w:hAnsi="Amiri" w:eastAsia="Amiri" w:cs="Amiri"/>
          <w:color w:val="111111"/>
          <w:sz w:val="28"/>
          <w:sz w:val="28"/>
          <w:szCs w:val="28"/>
          <w:rtl w:val="true"/>
          <w:lang w:bidi="ar-SA"/>
        </w:rPr>
        <w:t>ورد في بعض المعاجم نبذة قليلة من مشايخه في الرواية و الدراية،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الشيخ حسين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جعفر بن محمّد طاهر الخراساني الاصفهاني صاحب كتاب الاكليل و غيره، ولد سنة ثمانين و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في بعض التراجم من مشايخه في العلوم النقلية و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النحرير الفاضل الهندي صاحب كشف اللثام، و الحكيم المتألّه الملّا محمّد صادق الأردستاني، و الحكيم المتألّه الملّا حمزة الگيلاني، و اللّه العالم</w:t>
      </w:r>
      <w:r>
        <w:rPr>
          <w:rFonts w:eastAsia="IRNazanin" w:cs="IRNazanin"/>
          <w:color w:val="111111"/>
          <w:sz w:val="28"/>
          <w:szCs w:val="28"/>
          <w:rtl w:val="true"/>
          <w:lang w:bidi="fa-IR"/>
        </w:rPr>
        <w:t>.</w:t>
      </w:r>
    </w:p>
    <w:p>
      <w:pPr>
        <w:pStyle w:val="Heading5"/>
        <w:numPr>
          <w:ilvl w:val="4"/>
          <w:numId w:val="1"/>
        </w:numPr>
        <w:rPr/>
      </w:pPr>
      <w:bookmarkStart w:id="45" w:name="__RefHeading___Toc3366345_3804643083"/>
      <w:bookmarkStart w:id="46" w:name="_Toc18"/>
      <w:bookmarkEnd w:id="45"/>
      <w:r>
        <w:rPr>
          <w:rtl w:val="true"/>
        </w:rPr>
        <w:t>تلامذته و من روى عنه</w:t>
      </w:r>
      <w:r>
        <w:rPr>
          <w:rtl w:val="true"/>
        </w:rPr>
        <w:t>:</w:t>
      </w:r>
      <w:bookmarkEnd w:id="46"/>
    </w:p>
    <w:p>
      <w:pPr>
        <w:pStyle w:val="BookText"/>
        <w:rPr/>
      </w:pPr>
      <w:r>
        <w:rPr>
          <w:rFonts w:ascii="Amiri" w:hAnsi="Amiri" w:eastAsia="Amiri" w:cs="Amiri"/>
          <w:color w:val="111111"/>
          <w:sz w:val="28"/>
          <w:sz w:val="28"/>
          <w:szCs w:val="28"/>
          <w:rtl w:val="true"/>
          <w:lang w:bidi="ar-SA"/>
        </w:rPr>
        <w:t>لم يصل إلينا تفصيل تلامذته، و إليك نبذة ممّن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الملّا مهدي النراقي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تلمّذه في العلوم لديه،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مدّة ثلاثين سنة يتلمّذ لديه، لا يفارقه ليلا و لا نهارا، حتّى بلغ ما بلغ من العلم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العارف الآقا محمّد بن المولى محمّد رفيع الجيلاني المشتهر بالبيدآبادي الاصفهاني،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محراب الجيلاني الحكيم العارف المشهور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المدرّس الاصفهاني الخاتون‌آبادي،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bookmarkStart w:id="47" w:name="pg2443_14482"/>
    </w:p>
    <w:p>
      <w:pPr>
        <w:pStyle w:val="Heading5"/>
        <w:numPr>
          <w:ilvl w:val="4"/>
          <w:numId w:val="1"/>
        </w:numPr>
        <w:rPr/>
      </w:pPr>
      <w:bookmarkStart w:id="48" w:name="__RefHeading___Toc3366347_3804643083"/>
      <w:bookmarkStart w:id="49" w:name="_Toc19"/>
      <w:bookmarkEnd w:id="47"/>
      <w:bookmarkEnd w:id="48"/>
      <w:r>
        <w:rPr>
          <w:rtl w:val="true"/>
        </w:rPr>
        <w:t>تآليفه القيمة</w:t>
      </w:r>
      <w:r>
        <w:rPr>
          <w:rtl w:val="true"/>
        </w:rPr>
        <w:t>:</w:t>
      </w:r>
      <w:bookmarkEnd w:id="49"/>
    </w:p>
    <w:p>
      <w:pPr>
        <w:pStyle w:val="BookText"/>
        <w:rPr/>
      </w:pPr>
      <w:r>
        <w:rPr>
          <w:rFonts w:ascii="Amiri" w:hAnsi="Amiri" w:eastAsia="Amiri" w:cs="Amiri"/>
          <w:color w:val="111111"/>
          <w:sz w:val="28"/>
          <w:sz w:val="28"/>
          <w:szCs w:val="28"/>
          <w:rtl w:val="true"/>
          <w:lang w:bidi="ar-SA"/>
        </w:rPr>
        <w:t>للعلّامة الخواجوئي مؤلّفات و رسائل و حواش كثيرة على الكتب، قد تجاوزت جهود الفرد الواحد، تمثّل اضطلاعه بجوانب المعرفة الشاملة، و قد يعجب المرء من و فرة تآليفه ذات المواضيع المختلفة في شتّى العلوم و المعارف المتعدّدة، على 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سيرة حياته من عدم استقراره و تفرّغه للعلم، للفتنة الهائلة الأفغانية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ذكاءه المفرط و ذاكرته العجيبة و وعيه الشامل، كان ذلك من الأسباب الرئيسية في تغلّبه على تلك العقبات التي تحول دون تأليفه و تصنيفه، و قد أشار أكثر أرباب التراجم إلى وفرة تآليفه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تتميم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رحمه اللّه تآليف كثيرة و حواش على كتب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الروضات بعد عدّ جملة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الرسائل و المقالات الكثيرة التي تبلغ نحوا من مائة و خمسين مؤلّفا متينا في فنون شتّى من العلوم و الحكم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لم يتجاوز نسخة الأصل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وفّقني اللّه تبارك و تعالى لجمع أكثر مؤلّفاته و رسائله و حواشيه على الكتب، و تحقيقها و نشرها إلى عالم النور، و قد طبعت أكثر آثاره تحت سلسلة آثار المحقّق الخواجوئي،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أحسن ما كتب في بابه مشحون بالتحقيقات و بيان النكات و أنواع التنبيهات، شرع فيه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منه أواخر شوّال من تلك السنة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النجاة من مهالك تتوجّه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 الامام</w:t>
      </w:r>
    </w:p>
    <w:p>
      <w:pPr>
        <w:pStyle w:val="BookText"/>
        <w:rPr/>
      </w:pPr>
      <w:r>
        <w:rPr>
          <w:rFonts w:ascii="Amiri" w:hAnsi="Amiri" w:eastAsia="Amiri" w:cs="Amiri"/>
          <w:color w:val="111111"/>
          <w:sz w:val="28"/>
          <w:sz w:val="28"/>
          <w:szCs w:val="28"/>
          <w:rtl w:val="true"/>
          <w:lang w:bidi="ar-SA"/>
        </w:rPr>
        <w:t>أمير المؤمنين و أولاده المعصومين عليهم السّلام و أنّهم أفضل من سائر الأنبياء عليهم السّلام غير نبيّنا صلّى اللّه عليه و آله، و الاستدلال على ذلك بالآيات و الروايات الواردة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في فضل تعظيم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في فضل إكرام ذرّية فاطمة الزهراء عليها السّلام، و كون المنتسب إليها بالامّ منهم، و يستحقّ الخمس، و يحرم عليه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ميزة الفرقة الناجية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اعتقادية في بعض أحكام المخالفين للشيعة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و تفسير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معنى الناصبي لغة و اصطلاحا، و أيّ الفرق من الفرق الاسلامية محكوم به، و انّ الناصبي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محكوم بأحكام الاسلام، و الآخر خارج عن ربقة الاسلام و محكوم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الارشاد إلى فساد إمامة أهل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الدالّة على جواز لعن الغاصبين لحقوق الأئمّة عليهم السّلام و ما جرى منهم على فاطمة البتول عليها السّلام من الأذى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تحقيقية حول نفي الأين عن اللّه جلّ ذكره، و تأويل ما ورد من اثبات الأين له تعالى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توجيه مناظرة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حول مناظرة الشيخ المفيد قدّس سرّه مع القاضي عبد الجبّار المعتزلي في مسألة خلافة 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هذه الرسائل من الرقم الأوّل إلى هنا في المجموعة الاولى من الرسائل الاعتقادية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الوداد في حكم رفع اليدين حال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w:t>
      </w:r>
    </w:p>
    <w:p>
      <w:pPr>
        <w:pStyle w:val="BookText"/>
        <w:rPr/>
      </w:pPr>
      <w:r>
        <w:rPr>
          <w:rFonts w:ascii="Amiri" w:hAnsi="Amiri" w:eastAsia="Amiri" w:cs="Amiri"/>
          <w:color w:val="111111"/>
          <w:sz w:val="28"/>
          <w:sz w:val="28"/>
          <w:szCs w:val="28"/>
          <w:rtl w:val="true"/>
          <w:lang w:bidi="ar-SA"/>
        </w:rPr>
        <w:t>استحباب رفع اليدين إلى السماء في حال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حول الرواية المذكورة عن النبي صلّى اللّه عليه و آله و أنّه هل الوكيل و الولي في الطلاق بمنزلة الزوج أم 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النظر إلى وجه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متقنة في عدم جواز النظر الى وجه الأجنبية إلّا ما استثني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خمسية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أحكام الخمس و مصارفه في زمن الغيبة، و هي في مقدّمة و أربع فصول و 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أقلّ المدّة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ذهب المؤلّف فيها إلى القول بجواز التوالي بين العمرتين، و ناقش الأقوال الاخر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استدلالية في جواز النكاح بين أخوان و أخوات المرتضعين، و ردّ على رسالة الملّا أبي الحسن الفتوني النباطي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التعويل على أذان الغير في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حكم التعويل على دخول الوقت بأيّ أمارة حصلت كأذان المؤذّن، أو صيحة الديك، أو وقت ساعة و غيرها، و ذهب إلى جواز التعويل على تلك الأمارات و لو لم يحصل له العلم بدخول الوقت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الاستئجار للحجّ من غير بلد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حول الحديث المروي في التهذيب عن أبي عبد اللّه عليه السّلام عن رجل أعطى حجّة يحجّ بها عنه من الكوفة فحجّ عنه من البصرة،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المناسك فقد تمّ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الإسراج عند الميت إن مات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مختصرة، ذهب فيها إلى عدم استحباب ذلك و أنّه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توضّئوا ممّا غيّرت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الغسل في الأرض الباردة و مع 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أفضلية التسبيح على القراءة في الركعتين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وجوب غسل مسّ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شراء ما يعتبر فيه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حول شراء الفراء و اللحوم و الجلود و غيرها ممّا يعتبر فيها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لبس الحرير للرجال في الصلاة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جواز لبس الحرير المحض مطلقا للنساء و الأطفال و الخناثي، و كراهته للرجال إلّا في حال الضرورة و الحرب، و يعبّر عنها المؤلّف في بعض رسائله بالرسالة الحريرية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الغسل قبل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الأربعة في عدم سقوط دعوى المدّعي بيمين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عدم سقوط دعوى المدّعي لو حلف المنكر على الوجه الشرعي، خلافا لجماعة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وجوب الزكاة بعد إخراج المئونة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حرمة صلاة الجمعة و عدم وجوبها عينا في زمن الغيبة و الردّ على رسالة الشهاب الثاقب للمحقّق الكاشاني، مع عناوين قال أقول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هذه الرسائل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المجموعة الاولى من</w:t>
      </w:r>
    </w:p>
    <w:p>
      <w:pPr>
        <w:pStyle w:val="BookText"/>
        <w:rPr/>
      </w:pPr>
      <w:r>
        <w:rPr>
          <w:rFonts w:ascii="Amiri" w:hAnsi="Amiri" w:eastAsia="Amiri" w:cs="Amiri"/>
          <w:color w:val="111111"/>
          <w:sz w:val="28"/>
          <w:sz w:val="28"/>
          <w:szCs w:val="28"/>
          <w:rtl w:val="true"/>
          <w:lang w:bidi="ar-SA"/>
        </w:rPr>
        <w:t>الرسائل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ما من أحد يدخله عمله الجنّة و ينجيه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لو علم أبو ذرّ ما في قلب سلمان لقتله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أعلمكم بنفسه أعلمكم 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لا يموت لمؤمن ثلاثة من الأولاد فتمسّه النار إلّا تحلّة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أنّهم يأنسون بكم فإذا غبتم عنهم استوحشوا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النظر إلى وجه العالم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تعيين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لطيفة في تعيين ليلة القدر مع اختلاف الافق في أنحاء العالم شرقها و غربها، ثمّ استدلّ على أنّ ليلة القدر التي تقدّر فيها المقدّرات مطابق للافق الذي يعيش فيه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أجوبة المسائل المهنّائية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في معنى العدالة، و ما تحصل به العدالة، و ما تزول به العدالة، و المناقشة في أقوال الفقهاء في ذلك، في ثلاثة أبواب و كلّ باب يشتمل على عدّة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نوم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لطيفة حول الرواية المروية في الاكمال عن الصادق عليه السّلام أنّه سئل عن الملائكة أ ينامون؟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حيّ إلّا و هو ينام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الفؤاد إلى نبذ من أحوال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استدلالية في المسألة الخلافية بين المتكلّمين و الحكماء في أنّ ما سوى اللّه تعالى هل يفنى على عمومه مجرّداته و مادّياته حتّى لا يبقى منه شي‌ء و لا يدوم منه موجود أم يبقى منه</w:t>
      </w:r>
    </w:p>
    <w:p>
      <w:pPr>
        <w:pStyle w:val="BookText"/>
        <w:rPr/>
      </w:pPr>
      <w:r>
        <w:rPr>
          <w:rFonts w:ascii="Amiri" w:hAnsi="Amiri" w:eastAsia="Amiri" w:cs="Amiri"/>
          <w:color w:val="111111"/>
          <w:sz w:val="28"/>
          <w:sz w:val="28"/>
          <w:szCs w:val="28"/>
          <w:rtl w:val="true"/>
          <w:lang w:bidi="ar-SA"/>
        </w:rPr>
        <w:t>باق ببقاء اللّه تعالى؟ اختار المؤلّف الشقّ الثاني، و استدلّ عليه بالآيات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الشجرة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لطيف حول كلام الامام أمير المؤمنين علي عليه السّلام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نملك مع اللّه شيئا و 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هذا الشرح حول الجبر و الاختيار، و القضاء و القدر، و ما يستفاد من الآيات و الروايات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من أحبّنا أهل البيت فليعد للفقر جلبابا أو تجفافا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ذمّ سؤال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ذكر مكاشفة وقعت للمؤلّف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هذه الرسائل الشريفة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المجموعة الثانية من الرسائل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الطلاق الرجعي و حقيقته، و فيها بيان حقيقة الطلاق المزيل لعلاقة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حديث لسان القاضي بين جمرتين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بيان كيفية ميراث الزوجة من الزوج في مقدّمة و أربعة فصول و 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ستّة فصول في بيان أحكام الحبوة و ما يختصّ من الميراث بالولد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تزويج المؤمنة بالمخالف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استحباب كتابة الشهادتين على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التنفّل قبل صلاة العيد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عدد الأكفان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التداوي بالخمر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ألّفها للسيّد مير محمّد طاهر في أربعة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الحدث الأصغر المتخلّل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ثمانية فصول في حكم الحدث الأصغر المتخلّل أثناء الغسل و أنّه هل يبطل الغسل أم لا؟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الفقهية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ثلاثين مسألة فقهية و غيرها، و فيها مباحث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استحباب رفع اليدين حالة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علامة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 أدرك الامام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في كيفية ثبوت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جواز لبس الذهب و اللباس المذهّب و الصلاة فيه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الأربعة في من دخل عليه الوقت و هو مسافر فحضر و بالعكس و الوقت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من زنا بامرأة ثمّ تزوّج بابنتها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المسألة المذكورة، ردّ فيها على المحقّق السبزواري حيث أجاز ذلك على كراهية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شرائط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و مناقشة مع أحد أساتذته فيما يشترط في المفتي و الافتاء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منجّزات المريض إذا كانت تبرّعا و مات في 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هذه الرسائل الشريفة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المجموعة الثانية من 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تصدّى لطبع هذه الرسائل المطبوعة في أربعة مجلّدات دار الكتاب الاسلامي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 ضمن منشورات مكتبة آية اللّه السيّد حسين الخادمي الصدر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الملتقطة من تفسير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التقطت من جميع آثار المحقّق الخواجوئي ما يرتبط بتفسير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 ضمن منشورات دار القرآن الكريم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 و مصباح النجاح في شرح دعاء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مشرق الشمسين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هذه الكتب الثلاثة الأخيرة ضمن منشورات مجمع البحوث الاسلامية التابع للآستانة الرضوية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مفتاح الفلاح للشيخ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الكتابان الأخيران ضمن منشورات مؤسّسة النشر الاسلامي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اصول الدين 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اصول الدين 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المناظرة المأمونية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هذه الثلاثة الأخيرة</w:t>
      </w:r>
    </w:p>
    <w:p>
      <w:pPr>
        <w:pStyle w:val="BookText"/>
        <w:rPr/>
      </w:pPr>
      <w:r>
        <w:rPr>
          <w:rFonts w:ascii="Amiri" w:hAnsi="Amiri" w:eastAsia="Amiri" w:cs="Amiri"/>
          <w:color w:val="111111"/>
          <w:sz w:val="28"/>
          <w:sz w:val="28"/>
          <w:szCs w:val="28"/>
          <w:rtl w:val="true"/>
          <w:lang w:bidi="ar-SA"/>
        </w:rPr>
        <w:t>باهتمام أحد الخيّرين في مجموعة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رضاعيه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مجلّۀ فقه أهل بيت عليهم 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اجوبۀ مسائل ميرزا محمّد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مجلّۀ فقه أهل بيت عليهم السلام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نوروزيه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الرسالة في المجموعة الرابعة من ميراث اسلامى ايران نشر مكتبة آية اللّه العظمى المرعشي النجفي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وحدت 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سهو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أجل 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هذه الرسائل الثلاثة في مجموعة ميراث حوزۀ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الأربعين حديثا للشيخ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الاثنا عشرية في الصوم للشيخ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طبع من آثار المحقّق الخواجوئي 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آثاره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كتاب تهذيب الأحكام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تجسّم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إبطال الزمان الموهوم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تفسير الصافي للفيض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تحقيق دربارۀ كوه 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أخبار و أحوال أبو هذيل علّاف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جواب از بعض مسائل ضروريه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الامامة</w:t>
      </w:r>
      <w:r>
        <w:rPr>
          <w:rFonts w:eastAsia="Amiri" w:cs="Amiri" w:ascii="Amiri" w:hAnsi="Amiri"/>
          <w:color w:val="111111"/>
          <w:sz w:val="28"/>
          <w:szCs w:val="28"/>
          <w:rtl w:val="true"/>
          <w:lang w:bidi="ar-SA"/>
        </w:rPr>
        <w:t>.</w:t>
      </w:r>
      <w:bookmarkStart w:id="50" w:name="pg2443_14491"/>
    </w:p>
    <w:p>
      <w:pPr>
        <w:pStyle w:val="BookText"/>
        <w:rPr/>
      </w:pPr>
      <w:bookmarkEnd w:id="50"/>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الاخوان في بيان أكبرية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بالقراءات السبع و جواز ملك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اصول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زبدة البيان للمقدّس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حدّ اليأس الحاصل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سقوط الوتيرة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العقود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في مباحث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فضل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لم نعثر عليها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366349_3804643083"/>
      <w:bookmarkStart w:id="52" w:name="_Toc20"/>
      <w:bookmarkEnd w:id="51"/>
      <w:r>
        <w:rPr>
          <w:rtl w:val="true"/>
        </w:rPr>
        <w:t>ولادته و وفاته</w:t>
      </w:r>
      <w:r>
        <w:rPr>
          <w:rtl w:val="true"/>
        </w:rPr>
        <w:t>:</w:t>
      </w:r>
      <w:bookmarkEnd w:id="52"/>
    </w:p>
    <w:p>
      <w:pPr>
        <w:pStyle w:val="BookText"/>
        <w:rPr/>
      </w:pPr>
      <w:r>
        <w:rPr>
          <w:rFonts w:ascii="Amiri" w:hAnsi="Amiri" w:eastAsia="Amiri" w:cs="Amiri"/>
          <w:color w:val="111111"/>
          <w:sz w:val="28"/>
          <w:sz w:val="28"/>
          <w:szCs w:val="28"/>
          <w:rtl w:val="true"/>
          <w:lang w:bidi="ar-SA"/>
        </w:rPr>
        <w:t>لم أعثر إلى الآن على تاريخ ولادته، و لم يتعرّض لذلك أرباب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تاريخ وفاته، فالصحيح أنّه توفّي في حادي عشر من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ظهر لي من عمره الشريف أنّه قدّس سرّه ناهز الثمانين سنة، و ذلك أنّه أدرك الفتنة الهائلة الأفغانية، و كان ابتداؤها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انتقل المترجم عند ذاك إلى محلّة خواجو مع أهله و أولاده، و ألّف في حين الفتنة عدّة كتب</w:t>
      </w:r>
      <w:bookmarkStart w:id="53" w:name="pg2443_14492"/>
    </w:p>
    <w:p>
      <w:pPr>
        <w:pStyle w:val="BookText"/>
        <w:rPr/>
      </w:pPr>
      <w:bookmarkEnd w:id="53"/>
      <w:r>
        <w:rPr>
          <w:rFonts w:ascii="Amiri" w:hAnsi="Amiri" w:eastAsia="Amiri" w:cs="Amiri"/>
          <w:color w:val="111111"/>
          <w:sz w:val="28"/>
          <w:sz w:val="28"/>
          <w:szCs w:val="28"/>
          <w:rtl w:val="true"/>
          <w:lang w:bidi="ar-SA"/>
        </w:rPr>
        <w:t>و رسائل، منها كتابه الأربعون حديثا المحتوية على التحقيقات و التدقيقات اللطيفة، و أشار في آخر الكتاب إلى بعض الوقائع الحادثة في عصره، و كان يعدّ مع ذلك من العلماء و الفحول، فمن كان في تلك الرتبة و المرتبة، فلا أقلّ من أن يكون عمره الشريف في حوالي الأربعين سنة، و من ابتداء الفتنة إلى حين وفاته أيضا أربعون سنة، فيبلغ المجموع إلى حوالي الثمانين سنة، و اللّه العالم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مزاره في اصفهان في المزار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تخت‌فولاد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بقعة لسان الأرض المشحونة بالعلماء و الصلحاء و الأولياء، و هو مزار مشهود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366351_3804643083"/>
      <w:bookmarkStart w:id="55" w:name="_Toc21"/>
      <w:bookmarkEnd w:id="54"/>
      <w:r>
        <w:rPr>
          <w:rtl w:val="true"/>
        </w:rPr>
        <w:t>حول الكتاب</w:t>
      </w:r>
      <w:r>
        <w:rPr>
          <w:rtl w:val="true"/>
        </w:rPr>
        <w:t>:</w:t>
      </w:r>
      <w:bookmarkEnd w:id="55"/>
    </w:p>
    <w:p>
      <w:pPr>
        <w:pStyle w:val="BookText"/>
        <w:rPr/>
      </w:pPr>
      <w:r>
        <w:rPr>
          <w:rFonts w:ascii="Amiri" w:hAnsi="Amiri" w:eastAsia="Amiri" w:cs="Amiri"/>
          <w:color w:val="111111"/>
          <w:sz w:val="28"/>
          <w:sz w:val="28"/>
          <w:szCs w:val="28"/>
          <w:rtl w:val="true"/>
          <w:lang w:bidi="ar-SA"/>
        </w:rPr>
        <w:t>هذا الكتاب الشريف الذي بين يديك هو تعليقات قيّمة مشحونة بالتحقيقات العلمية على الرسالة الصومية للشيخ البهائي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من المباحث الهامّة ما يبيّن مدا وسعه الشامل في العلوم النقلية و العقلية، و لعمري كتاب قيّم شريف في بابه، و فيها مباحث علمية لا يسع الباحث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أوّلا بتحقيق متن الرسالة الصومية، و قابلتها مع عدّة نسخ مخطوطة مصحّحة الموجودة في مكتبة المرحوم آية اللّه العظمى المرعشي النجفي قدّس اللّه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قمت بتحقيق التعليقة و مقابلتها مع النسخة المصوّرة عن النسخة المخطوطة المحفوظة أصلها في خزانة مكتبة مسجد جامع كوهرشاد في المشهد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تبارك و تعالى أن يوفّقني لنشر ما بقي من آثاره القيمة،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 عليكم و رحمة اللّه و بركاته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الصومية للعلّامة الشيخ بهاء الدين محمّد بن الحسين الحارثي العاملي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مع تعليقات هامّة للعلّامة محمّد إسماعيل المازندراني الخواجوئي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 السيّد مهدي الرجائي</w:t>
      </w:r>
      <w:bookmarkStart w:id="56" w:name="pg2443_14496"/>
    </w:p>
    <w:p>
      <w:pPr>
        <w:pStyle w:val="Heading3"/>
        <w:numPr>
          <w:ilvl w:val="2"/>
          <w:numId w:val="1"/>
        </w:numPr>
        <w:rPr/>
      </w:pPr>
      <w:bookmarkStart w:id="57" w:name="__RefHeading___Toc3366353_3804643083"/>
      <w:bookmarkStart w:id="58" w:name="_Toc22"/>
      <w:bookmarkEnd w:id="56"/>
      <w:bookmarkEnd w:id="57"/>
      <w:r>
        <w:rPr>
          <w:rtl w:val="true"/>
        </w:rPr>
        <w:t>[</w:t>
      </w:r>
      <w:r>
        <w:rPr>
          <w:rtl w:val="true"/>
        </w:rPr>
        <w:t>مقدمة المحقق المازندراني</w:t>
      </w:r>
      <w:r>
        <w:rPr>
          <w:rtl w:val="true"/>
        </w:rPr>
        <w:t>]</w:t>
      </w:r>
      <w:bookmarkEnd w:id="5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الصوم من بين الأعمال عملا مختصّا به،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 أنا أجزي عليه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أشرف الصائمين، و أفضل القائمين، محمّد و آله الطاهرين، الذين ندبوا إليه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أحوج عباد اللّه إلى غفرانه، و أقلّهم عملا يوجب المصير إلى رضوانه محمّد المشتهر بإسماعيل المازندراني وفّقه اللّه لما يحبّ و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فرغت من تعليقاتي على أربعين الشيخ </w:t>
      </w:r>
      <w:r>
        <w:rPr>
          <w:rStyle w:val="FootnoteAnchor"/>
          <w:rtl w:val="true"/>
        </w:rPr>
        <w:footnoteReference w:id="6"/>
      </w:r>
      <w:r>
        <w:rPr>
          <w:rFonts w:ascii="Amiri" w:hAnsi="Amiri" w:eastAsia="Amiri" w:cs="Amiri"/>
          <w:color w:val="111111"/>
          <w:sz w:val="28"/>
          <w:sz w:val="28"/>
          <w:szCs w:val="28"/>
          <w:rtl w:val="true"/>
          <w:lang w:bidi="ar-SA"/>
        </w:rPr>
        <w:t xml:space="preserve">، أخذت في شرح رسالته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فلمّا وفّقني اللّه على إكماله، شرعت في إيضاح مجملات رسالته الصومية الاثنا عشرية، ليكون نفع طالبيها أكثر، و حظّ مبتغيها أوفر، سائلا من اللّه السداد و الصواب، راجيا منه الأجر، و مزيد الثواب، إنّه المبدأ و إليه المآب</w:t>
      </w:r>
      <w:r>
        <w:rPr>
          <w:rFonts w:eastAsia="Amiri" w:cs="Amiri" w:ascii="Amiri" w:hAnsi="Amiri"/>
          <w:color w:val="111111"/>
          <w:sz w:val="28"/>
          <w:szCs w:val="28"/>
          <w:rtl w:val="true"/>
          <w:lang w:bidi="ar-SA"/>
        </w:rPr>
        <w:t>.</w:t>
      </w:r>
      <w:bookmarkStart w:id="59" w:name="pg2443_14497"/>
    </w:p>
    <w:p>
      <w:pPr>
        <w:pStyle w:val="Heading3"/>
        <w:numPr>
          <w:ilvl w:val="2"/>
          <w:numId w:val="1"/>
        </w:numPr>
        <w:rPr/>
      </w:pPr>
      <w:bookmarkStart w:id="60" w:name="__RefHeading___Toc3366355_3804643083"/>
      <w:bookmarkStart w:id="61" w:name="_Toc23"/>
      <w:bookmarkEnd w:id="59"/>
      <w:bookmarkEnd w:id="60"/>
      <w:r>
        <w:rPr>
          <w:rtl w:val="true"/>
        </w:rPr>
        <w:t>[</w:t>
      </w:r>
      <w:r>
        <w:rPr>
          <w:rtl w:val="true"/>
        </w:rPr>
        <w:t>مقدمة الشيخ العاملي</w:t>
      </w:r>
      <w:r>
        <w:rPr>
          <w:rtl w:val="true"/>
        </w:rPr>
        <w:t>]</w:t>
      </w:r>
      <w:bookmarkEnd w:id="61"/>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الصوم جنّة من النار، و الصلاة على أشرف الخلائق محمّد و 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الصوم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ما فيه من براعة الاستهلال، و إنّما جعل ذلك من نقله تعالى و هو قول نبوي </w:t>
      </w:r>
      <w:r>
        <w:rPr>
          <w:rStyle w:val="FootnoteAnchor"/>
          <w:rtl w:val="true"/>
        </w:rPr>
        <w:footnoteReference w:id="8"/>
      </w:r>
      <w:r>
        <w:rPr>
          <w:rFonts w:ascii="Amiri" w:hAnsi="Amiri" w:eastAsia="Amiri" w:cs="Amiri"/>
          <w:color w:val="111111"/>
          <w:sz w:val="28"/>
          <w:sz w:val="28"/>
          <w:szCs w:val="28"/>
          <w:rtl w:val="true"/>
          <w:lang w:bidi="ar-SA"/>
        </w:rPr>
        <w:t xml:space="preserve">لأنّه صلّى اللّه عليه و آله لا يَنْطِقُ عَنِ الْهَوىٰ إِنْ هُوَ إِلّٰا وَحْيٌ يُوحىٰ </w:t>
      </w:r>
      <w:r>
        <w:rPr>
          <w:rStyle w:val="FootnoteAnchor"/>
          <w:rtl w:val="true"/>
        </w:rPr>
        <w:footnoteReference w:id="9"/>
      </w:r>
      <w:r>
        <w:rPr>
          <w:rFonts w:ascii="IRNazanin" w:hAnsi="IRNazanin" w:eastAsia="IRNazanin"/>
          <w:color w:val="111111"/>
          <w:sz w:val="28"/>
          <w:sz w:val="28"/>
          <w:szCs w:val="28"/>
          <w:rtl w:val="true"/>
          <w:lang w:bidi="fa-IR"/>
        </w:rPr>
        <w:t>، فقوله قوله، و فعله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الصوم جنّة منها؛ لأنّه يكسر الشهوات التي هي مبدأ المعاصي، و لذا يكون الصائم أردع لنفسه عن مواقعة السوء؛ لأنّ الجوع يوجب الانكسار المانع عن المعصية و الغفلة، كما أنّ الشبع يورث شهوة الفرج المورثة للجهل المانعة عن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الحكمة بطنا ملئ طعاما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أفلاطون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سحاب يمطر العلم و الحكمة، و الشبع سحاب يمطر الجهل و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منكم الباه فليتزوّج، و من لم يستطع فعليه بالصوم، فإنّ</w:t>
      </w:r>
    </w:p>
    <w:p>
      <w:pPr>
        <w:pStyle w:val="BookText"/>
        <w:rPr/>
      </w:pPr>
      <w:r>
        <w:rPr>
          <w:rFonts w:ascii="Amiri" w:hAnsi="Amiri" w:eastAsia="Amiri" w:cs="Amiri"/>
          <w:color w:val="111111"/>
          <w:sz w:val="28"/>
          <w:sz w:val="28"/>
          <w:szCs w:val="28"/>
          <w:rtl w:val="true"/>
          <w:lang w:bidi="ar-SA"/>
        </w:rPr>
        <w:t>يقول أقلّ العباد محمّد المشتهر ببهاء الدين العاملي، وفّقه اللّه للعمل في يومه لغده قبل أن يخرج الأمر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من تأليف المقالة الاثني عشرية في الصلاة اليومية و اختها الاثني عشرية الحجّية، التمس منّي بعض الأخلّاء الأجلّاء وفّقه اللّه لارتقاء معارج الكمال، تأليف اثنى عشرية صومية على ذلك المنوال، فأسعفته بذلك مع ضيق المجال و توزّع البال، و اللّه أسأل أن ينفع بها الطالبين، و أن يجعلها من أحسن الذخائر ليوم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لا بدّ للصائم من اجتنابها 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الصوم له و جاء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بالكسر كسر عروق الانثيين مع إبقائهما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موجب للعفو عن الذنوب الموجبة للنار زيادة على غيره من العبادات، و إلّا فكلّ واجب يقي من العذاب المستحقّ بتركه، و يدعى بفعله تكفير الصغائر، كما يستفاد من قوله تعالى إِنَّ الْحَسَنٰاتِ يُذْهِبْنَ السَّيِّئٰاتِ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الامور التي لا بدّ للصائم من اجتنابها نوعان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النوعين عموم و خصوص مطلق، فإنّ كلّ ما يفسد الصوم يجب على الصائم اجتنابه، و ليس كلّ ما يجب عليه اجتنابه بمفسد للصوم، و ذلك كالارتماس، فإنّه محرّم يجب عليه اجتنابه و ليس بمفسد، و لا موجب للقضاء و لا الكفّارة، على ما ذهب إليه الشيخ في الاستبصار، و نقل عن ابن إدريس </w:t>
      </w:r>
      <w:r>
        <w:rPr>
          <w:rStyle w:val="FootnoteAnchor"/>
          <w:rtl w:val="true"/>
        </w:rPr>
        <w:footnoteReference w:id="13"/>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يفسد الصوم بارتكابها و يتوقّف حصول حقيقته على اجتنابها، كالأكل و الجماع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كذلك، و لكن ورد الشرع بنهي الصائم عنه، كالحقنة على الأقرب، و الارتماس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المرتضى في مسائل الخلاف أنّه مكروه لا محرّم و لا مفسد، و المنقول من أكثر الأصحاب و منهم المرتضى في الانتصار </w:t>
      </w:r>
      <w:r>
        <w:rPr>
          <w:rStyle w:val="FootnoteAnchor"/>
          <w:rtl w:val="true"/>
        </w:rPr>
        <w:footnoteReference w:id="14"/>
      </w:r>
      <w:r>
        <w:rPr>
          <w:rFonts w:ascii="Amiri" w:hAnsi="Amiri" w:eastAsia="Amiri" w:cs="Amiri"/>
          <w:color w:val="111111"/>
          <w:sz w:val="28"/>
          <w:sz w:val="28"/>
          <w:szCs w:val="28"/>
          <w:rtl w:val="true"/>
          <w:lang w:bidi="ar-SA"/>
        </w:rPr>
        <w:t>أنّه مفسد، و ادّعى 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الشيخ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الارتماس 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حرمته عندهم دون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فلأنّ المكروه لا يجب اجتنابه، 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للصائم من اجتنابها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كالحقنة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أيضا و إن كانت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الافساد كما عليه المفيد </w:t>
      </w:r>
      <w:r>
        <w:rPr>
          <w:rStyle w:val="FootnoteAnchor"/>
          <w:rtl w:val="true"/>
        </w:rPr>
        <w:footnoteReference w:id="15"/>
      </w:r>
      <w:r>
        <w:rPr>
          <w:rFonts w:ascii="Amiri" w:hAnsi="Amiri" w:eastAsia="Amiri" w:cs="Amiri"/>
          <w:color w:val="111111"/>
          <w:sz w:val="28"/>
          <w:sz w:val="28"/>
          <w:szCs w:val="28"/>
          <w:rtl w:val="true"/>
          <w:lang w:bidi="ar-SA"/>
        </w:rPr>
        <w:t xml:space="preserve">، و الكراهة كما عليه ابن الجنيد </w:t>
      </w:r>
      <w:r>
        <w:rPr>
          <w:rStyle w:val="FootnoteAnchor"/>
          <w:rtl w:val="true"/>
        </w:rPr>
        <w:footnoteReference w:id="16"/>
      </w:r>
      <w:r>
        <w:rPr>
          <w:rFonts w:ascii="Amiri" w:hAnsi="Amiri" w:eastAsia="Amiri" w:cs="Amiri"/>
          <w:color w:val="111111"/>
          <w:sz w:val="28"/>
          <w:sz w:val="28"/>
          <w:szCs w:val="28"/>
          <w:rtl w:val="true"/>
          <w:lang w:bidi="ar-SA"/>
        </w:rPr>
        <w:t xml:space="preserve">، و تحريم المائع دون الجامد من غير قضاء و لا كفّارة كما عليه ابن إدريس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الظاهر من إطلاق الشيخ هنا أنّه يذهب إلى مذهب المحقّق في المعتبر،</w:t>
      </w:r>
    </w:p>
    <w:p>
      <w:pPr>
        <w:pStyle w:val="BookText"/>
        <w:rPr/>
      </w:pPr>
      <w:r>
        <w:rPr>
          <w:rFonts w:ascii="Amiri" w:hAnsi="Amiri" w:eastAsia="Amiri" w:cs="Amiri"/>
          <w:color w:val="111111"/>
          <w:sz w:val="28"/>
          <w:sz w:val="28"/>
          <w:szCs w:val="28"/>
          <w:rtl w:val="true"/>
          <w:lang w:bidi="ar-SA"/>
        </w:rPr>
        <w:t>و الامور الاولى لا بدّ في نية الصوم من قصد المكلّف الإمساك عنها و لو إجمالا،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 الخلاف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تعيينها، و من ثمّ اختلفوا في بيان حقيقة الصوم شرعا على حسب اختلاف مذاهبهم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تحريم الحقنة بالمائع و الجامد دون الافساد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إطلاق الحقنة ما كان بالمائع، فليحمل عليه ليبقى الحقنة بالجامد على الإباحة الأصلية،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نية الصوم من قصد المكلّف الإمساك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مأخوذة فيها و جزء منها؛ لأنّ معنى أصوم غدا مثلا أمسك أو أكفّ نفسي عن تلك الامور، و الظاهر أنّ كلّ ناوي الصوم له شعور بذلك وقت نيته، و إن لم يكن له شعور بذلك الشعور، كما أنّ له إرادة و شعورا بكلّ خطوة من خطواته وقت مشيه، و ليس له شعور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تلك الامور المفسدة للصوم، و ذلك لاختلاف الأخبار الواردة فيها، فإنّ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أربعة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الشراب، و النساء، و الارتماس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اختلافهم في أنّ النهي الوارد في بعضها هل هو محمول على الكراهة، أو</w:t>
      </w:r>
    </w:p>
    <w:p>
      <w:pPr>
        <w:pStyle w:val="BookText"/>
        <w:rPr/>
      </w:pPr>
      <w:r>
        <w:rPr>
          <w:rFonts w:ascii="Amiri" w:hAnsi="Amiri" w:eastAsia="Amiri" w:cs="Amiri"/>
          <w:color w:val="111111"/>
          <w:sz w:val="28"/>
          <w:sz w:val="28"/>
          <w:szCs w:val="28"/>
          <w:rtl w:val="true"/>
          <w:lang w:bidi="ar-SA"/>
        </w:rPr>
        <w:t>فبعضهم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بتوطين النفس على ترك امور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بالإمساك عن امور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زاد و بعضهم نقص، و قد رام بعضهم تعريفه بما ينطبق على جميع</w:t>
      </w:r>
    </w:p>
    <w:p>
      <w:pPr>
        <w:pStyle w:val="BookText"/>
        <w:rPr/>
      </w:pPr>
      <w:r>
        <w:rPr>
          <w:rFonts w:ascii="Amiri" w:hAnsi="Amiri" w:eastAsia="Amiri" w:cs="Amiri"/>
          <w:color w:val="111111"/>
          <w:sz w:val="28"/>
          <w:sz w:val="28"/>
          <w:szCs w:val="28"/>
          <w:rtl w:val="true"/>
          <w:lang w:bidi="ar-SA"/>
        </w:rPr>
        <w:t>على الحرمة، أو عليها و على الافساد جميعا؟</w:t>
      </w:r>
    </w:p>
    <w:p>
      <w:pPr>
        <w:pStyle w:val="BookText"/>
        <w:rPr/>
      </w:pPr>
      <w:r>
        <w:rPr>
          <w:rFonts w:ascii="Amiri" w:hAnsi="Amiri" w:eastAsia="Amiri" w:cs="Amiri"/>
          <w:color w:val="111111"/>
          <w:sz w:val="28"/>
          <w:sz w:val="28"/>
          <w:szCs w:val="28"/>
          <w:rtl w:val="true"/>
          <w:lang w:bidi="ar-SA"/>
        </w:rPr>
        <w:t>كما أشرنا إليه آنفا أنّ بعضهم حمل النهي عن الارتماس و الحقنة على الكراهية، و بعضهم على الحرمة، و بعضهم على الافساد، فالمفسد على هذا زاد، و على الأوّلين نقص، و عليه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بتوطين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تمهيدها و تهيّأها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الترك أمر عدمي غير مقدور للمكلّف، فلا يمكن التكليف، فكيف يجعل متعلّق النهي؟ مجاب بأنّه مقدور له باعتبار استمراره؛ إذ له أن يفعل الفعل فينقطع استمرار العدم، و أن لم يفعله فيستمرّ، فلا مانع من التكليف به، و قد تقرّر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بعضهم بالإمساك عن امور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أخصّ من معناه اللغوي، و هو الإمساك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ممسك عن طعام أو كلام أو سير فهو صائم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بعضهم زاد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الثمانية و نقص عن أحد عشر، كالمحقّق في المختصر،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الإمساك عن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الجماع، و الاستمناء، و إيصال الغبار</w:t>
      </w:r>
    </w:p>
    <w:p>
      <w:pPr>
        <w:pStyle w:val="BookText"/>
        <w:rPr/>
      </w:pPr>
      <w:r>
        <w:rPr>
          <w:rFonts w:ascii="Amiri" w:hAnsi="Amiri" w:eastAsia="Amiri" w:cs="Amiri"/>
          <w:color w:val="111111"/>
          <w:sz w:val="28"/>
          <w:sz w:val="28"/>
          <w:szCs w:val="28"/>
          <w:rtl w:val="true"/>
          <w:lang w:bidi="ar-SA"/>
        </w:rPr>
        <w:t>المذاهب، فعرّفه تارة بالإمساك عن المفطرات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بتوطين النفس على الإمساك عن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الغليظ إلى الحلق، و البقاء على الجنابة حتّى يطلع الفجر، و معاودة النوم جنبا، و الكذب على اللّه تعالى و رسوله و الأئمّة عليهم السّلام، و الارتماس في الماء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العلّامة في الارشاد </w:t>
      </w:r>
      <w:r>
        <w:rPr>
          <w:rStyle w:val="FootnoteAnchor"/>
          <w:rtl w:val="true"/>
        </w:rPr>
        <w:footnoteReference w:id="22"/>
      </w:r>
      <w:r>
        <w:rPr>
          <w:rFonts w:ascii="Amiri" w:hAnsi="Amiri" w:eastAsia="Amiri" w:cs="Amiri"/>
          <w:color w:val="111111"/>
          <w:sz w:val="28"/>
          <w:sz w:val="28"/>
          <w:szCs w:val="28"/>
          <w:rtl w:val="true"/>
          <w:lang w:bidi="ar-SA"/>
        </w:rPr>
        <w:t>الكذب و الارتماس، و زاد تعمّد القي و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من الشيخ أنّ بعضهم اعتبر فيه الكفّ عن المنهيات الاثني عشرية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الكذب و الارتماس و تعمّد القي و الحقنة بنوعيها غير مفسدة و إن كانت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بعدم اشتراط صحّة الصوم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الإمساك عن البقاء على الجنابة، و معاودة النوم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بعدم إفساد الغبار و البخار و الدخان مطلقا غليظا أو رقيقا، كما هو ظاهر موثّقة عمرو بن سعيد، ينحصر المفسد في الأكل و الشرب و الوقاع و إنزال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الكلام على كلّ ذلك مفصّلا إن شاء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دوريان؛ لأنّ المفطر عبارة عن مفسد الصوم، فتعريفه به دوري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بأنّ المراد بالمفطر ما صدق عليه ذلك من مفسدات الصوم، فيصير التعريف في قوّة الإمساك عن الأكل و الشرب و الجماع و نحوها،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دوريان إلّا بتكلّف </w:t>
      </w:r>
      <w:r>
        <w:rPr>
          <w:rStyle w:val="FootnoteAnchor"/>
          <w:rtl w:val="true"/>
        </w:rPr>
        <w:footnoteReference w:id="23"/>
      </w:r>
      <w:r>
        <w:rPr>
          <w:rFonts w:ascii="Amiri" w:hAnsi="Amiri" w:eastAsia="Amiri" w:cs="Amiri"/>
          <w:color w:val="111111"/>
          <w:sz w:val="28"/>
          <w:sz w:val="28"/>
          <w:szCs w:val="28"/>
          <w:rtl w:val="true"/>
          <w:lang w:bidi="ar-SA"/>
        </w:rPr>
        <w:t>، مع انتقاض طرد الثاني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عرّفه بالإمساك عن أشياء مخصوصة في زمان مخصوص على وجه مخصوص، و هو كما ترى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 بعضهم بكفّ المكلّف كلّ النهار أو حكمه عن المنهيات الاثني عشرية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انتقاض طرد الثاني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الصوم لصدقه عليها، فإنّها عبارة عن توطين النفس على الإمساك عن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بعضهم عرّفه بالإمساك عن أشياء مخصوصة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المخصوصة المنهيات الاثنا عشرية الآتية أو الثمانية أو غيرها، و بالزمان المخصوص زمان ذلك الإمساك، و هو كلّ النهار الشرعي من طلوع الفجر الثاني إلى غروب الشمس، و بالوجه المخصوص ما يكون مقرونا بنية التقرّب، فهذا التعريف بالعناية يرجع إلى تعريف ابن جنيد و الشيخ، كما أشار إليه في الحاشية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إصلاحه بالعناية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الآتي ذكرها مع النية،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بحكم الكلّ النصف الأخير من النهار مع زيادة ما، أو مع جزء من آخره؛ لئلّا يخرج نحو صوم المسافر و المريض إذا قدم أو برئ قبل الزوال و التناول، و صوم الندب المنوي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الآتي ذكرها مع النية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للعهد، أو عوض عن الضمير المحذوف،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كفّ كلّ النهار مع نيته،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كفّ كلّ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إنّما يكون إذا كان الكفّ منويا في كلّ النهار، بأن تقع النية قبل الجزء الأوّل منه، أو مقارنا له، فيخرج منه نحو صوم المسافر و المريض المذكور، فمست الحاجة إلى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فيه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التناول على وجه النسيان في كلّ النهار، فلا ينافي الكفّ إذا كان مسبوقا بنيته، فعدم الارتضاء بما ذكره القيل معلّلا بما ذكره، ثمّ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 و بعده دون كلّ النهار و قربه و القريب مانع من البعيد، ممّا لا باعث يحمل عليه، و لا ضرورة تدعو إليه، فليتأمّل</w:t>
      </w:r>
      <w:r>
        <w:rPr>
          <w:rFonts w:eastAsia="Amiri" w:cs="Amiri" w:ascii="Amiri" w:hAnsi="Amiri"/>
          <w:color w:val="111111"/>
          <w:sz w:val="28"/>
          <w:szCs w:val="28"/>
          <w:rtl w:val="true"/>
          <w:lang w:bidi="ar-SA"/>
        </w:rPr>
        <w:t>.</w:t>
      </w:r>
      <w:bookmarkStart w:id="62" w:name="pg2443_14505"/>
    </w:p>
    <w:p>
      <w:pPr>
        <w:pStyle w:val="Heading2"/>
        <w:numPr>
          <w:ilvl w:val="1"/>
          <w:numId w:val="1"/>
        </w:numPr>
        <w:rPr/>
      </w:pPr>
      <w:bookmarkStart w:id="63" w:name="__RefHeading___Toc3366357_3804643083"/>
      <w:bookmarkStart w:id="64" w:name="_Toc24"/>
      <w:bookmarkEnd w:id="62"/>
      <w:bookmarkEnd w:id="63"/>
      <w:r>
        <w:rPr>
          <w:rtl w:val="true"/>
        </w:rPr>
        <w:t>فصل ما لا يتحقّق الصوم إلّا بالامساك عن اثني عشر</w:t>
      </w:r>
      <w:bookmarkEnd w:id="64"/>
    </w:p>
    <w:p>
      <w:pPr>
        <w:pStyle w:val="Heading3"/>
        <w:numPr>
          <w:ilvl w:val="2"/>
          <w:numId w:val="1"/>
        </w:numPr>
        <w:rPr/>
      </w:pPr>
      <w:bookmarkStart w:id="65" w:name="__RefHeading___Toc3366359_3804643083"/>
      <w:bookmarkStart w:id="66" w:name="_Toc25"/>
      <w:bookmarkEnd w:id="65"/>
      <w:r>
        <w:rPr>
          <w:rtl w:val="true"/>
        </w:rPr>
        <w:t>الأوّل و الثاني</w:t>
      </w:r>
      <w:r>
        <w:rPr>
          <w:rtl w:val="true"/>
        </w:rPr>
        <w:t xml:space="preserve">: </w:t>
      </w:r>
      <w:r>
        <w:rPr>
          <w:rtl w:val="true"/>
        </w:rPr>
        <w:t>الأكل و الشرب</w:t>
      </w:r>
      <w:bookmarkEnd w:id="66"/>
    </w:p>
    <w:p>
      <w:pPr>
        <w:pStyle w:val="BookText"/>
        <w:rPr/>
      </w:pPr>
      <w:r>
        <w:rPr>
          <w:rFonts w:ascii="Amiri" w:hAnsi="Amiri" w:eastAsia="Amiri" w:cs="Amiri"/>
          <w:color w:val="111111"/>
          <w:sz w:val="28"/>
          <w:sz w:val="28"/>
          <w:szCs w:val="28"/>
          <w:rtl w:val="true"/>
          <w:lang w:bidi="ar-SA"/>
        </w:rPr>
        <w:t xml:space="preserve">و لو بغير المعتاد، و خلاف ابن الجنيد </w:t>
      </w:r>
      <w:r>
        <w:rPr>
          <w:rStyle w:val="FootnoteAnchor"/>
          <w:rtl w:val="true"/>
        </w:rPr>
        <w:footnoteReference w:id="26"/>
      </w:r>
      <w:r>
        <w:rPr>
          <w:rFonts w:ascii="IRNazanin" w:hAnsi="IRNazanin" w:eastAsia="IRNazanin"/>
          <w:color w:val="111111"/>
          <w:sz w:val="28"/>
          <w:sz w:val="28"/>
          <w:szCs w:val="28"/>
          <w:rtl w:val="true"/>
          <w:lang w:bidi="fa-IR"/>
        </w:rPr>
        <w:t xml:space="preserve">نادر، و المرتضى رحمه اللّه </w:t>
      </w:r>
      <w:r>
        <w:rPr>
          <w:rStyle w:val="FootnoteAnchor"/>
          <w:rtl w:val="true"/>
        </w:rPr>
        <w:footnoteReference w:id="27"/>
      </w:r>
      <w:r>
        <w:rPr>
          <w:rFonts w:ascii="IRNazanin" w:hAnsi="IRNazanin" w:eastAsia="IRNazanin"/>
          <w:color w:val="111111"/>
          <w:sz w:val="28"/>
          <w:sz w:val="28"/>
          <w:szCs w:val="28"/>
          <w:rtl w:val="true"/>
          <w:lang w:bidi="fa-IR"/>
        </w:rPr>
        <w:t>رجع عن موافقته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يلحق بهما السعوط البالغ الحلق، وفاقا للشيخ </w:t>
      </w:r>
      <w:r>
        <w:rPr>
          <w:rStyle w:val="FootnoteAnchor"/>
          <w:rtl w:val="true"/>
        </w:rPr>
        <w:footnoteReference w:id="28"/>
      </w:r>
      <w:r>
        <w:rPr>
          <w:rFonts w:ascii="Amiri" w:hAnsi="Amiri" w:eastAsia="Amiri" w:cs="Amiri"/>
          <w:color w:val="111111"/>
          <w:sz w:val="28"/>
          <w:sz w:val="28"/>
          <w:szCs w:val="28"/>
          <w:rtl w:val="true"/>
          <w:lang w:bidi="ar-SA"/>
        </w:rPr>
        <w:t xml:space="preserve">و العلّامة </w:t>
      </w:r>
      <w:r>
        <w:rPr>
          <w:rStyle w:val="FootnoteAnchor"/>
          <w:rtl w:val="true"/>
        </w:rPr>
        <w:footnoteReference w:id="29"/>
      </w:r>
      <w:r>
        <w:rPr>
          <w:rFonts w:ascii="IRNazanin" w:hAnsi="IRNazanin" w:eastAsia="IRNazanin"/>
          <w:color w:val="111111"/>
          <w:sz w:val="28"/>
          <w:sz w:val="28"/>
          <w:szCs w:val="28"/>
          <w:rtl w:val="true"/>
          <w:lang w:bidi="fa-IR"/>
        </w:rPr>
        <w:t>، لا الدماغ،</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خلاف ابن الجنيد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المختلف عن ابن الجنيد و المرتضى أنّ ابتلاع غير المعتاد كالحصى و البرد، و كذا شربه كمياه الأنوار و عصارة الأشجار غير مفسد للصوم؛ لأنّ تحريم الأكل و الشرب ينصرف إلى المعتاد، و المشهور بين الأصحاب تحريمه أيضا؛ لأنّ تحريمهما يعمّ المعتاد و غيره، و الصوم إمساك عمّا يصل إلى الجوف، و تناول هذه الأشياء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يلحق بهما السعوط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بالفتج ما يجعل من الدواء في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للشيخ</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منع من السعوط ممّا يتعدّى الحلق، و نصّ العلّامة على أنّ تعمّده يوجب</w:t>
      </w:r>
    </w:p>
    <w:p>
      <w:pPr>
        <w:pStyle w:val="BookText"/>
        <w:rPr/>
      </w:pPr>
      <w:r>
        <w:rPr>
          <w:rFonts w:ascii="Amiri" w:hAnsi="Amiri" w:eastAsia="Amiri" w:cs="Amiri"/>
          <w:color w:val="111111"/>
          <w:sz w:val="28"/>
          <w:sz w:val="28"/>
          <w:szCs w:val="28"/>
          <w:rtl w:val="true"/>
          <w:lang w:bidi="ar-SA"/>
        </w:rPr>
        <w:t xml:space="preserve">خلافا للمفيد </w:t>
      </w:r>
      <w:r>
        <w:rPr>
          <w:rStyle w:val="FootnoteAnchor"/>
          <w:rtl w:val="true"/>
        </w:rPr>
        <w:footnoteReference w:id="30"/>
      </w:r>
      <w:r>
        <w:rPr>
          <w:rFonts w:ascii="Amiri" w:hAnsi="Amiri" w:eastAsia="Amiri" w:cs="Amiri"/>
          <w:color w:val="111111"/>
          <w:sz w:val="28"/>
          <w:sz w:val="28"/>
          <w:szCs w:val="28"/>
          <w:rtl w:val="true"/>
          <w:lang w:bidi="ar-SA"/>
        </w:rPr>
        <w:t xml:space="preserve">و سلّار </w:t>
      </w:r>
      <w:r>
        <w:rPr>
          <w:rStyle w:val="FootnoteAnchor"/>
          <w:rtl w:val="true"/>
        </w:rPr>
        <w:footnoteReference w:id="31"/>
      </w:r>
      <w:r>
        <w:rPr>
          <w:rFonts w:ascii="Amiri" w:hAnsi="Amiri" w:eastAsia="Amiri" w:cs="Amiri"/>
          <w:color w:val="111111"/>
          <w:sz w:val="28"/>
          <w:sz w:val="28"/>
          <w:szCs w:val="28"/>
          <w:rtl w:val="true"/>
          <w:lang w:bidi="ar-SA"/>
        </w:rPr>
        <w:t xml:space="preserve">، و لا الطعنة بما تبلغ الجوف باختياره، وفاقا للتذكرة </w:t>
      </w:r>
      <w:r>
        <w:rPr>
          <w:rStyle w:val="FootnoteAnchor"/>
          <w:rtl w:val="true"/>
        </w:rPr>
        <w:footnoteReference w:id="32"/>
      </w:r>
      <w:r>
        <w:rPr>
          <w:rFonts w:ascii="IRNazanin" w:hAnsi="IRNazanin" w:eastAsia="IRNazanin"/>
          <w:color w:val="111111"/>
          <w:sz w:val="28"/>
          <w:sz w:val="28"/>
          <w:szCs w:val="28"/>
          <w:rtl w:val="true"/>
          <w:lang w:bidi="fa-IR"/>
        </w:rPr>
        <w:t xml:space="preserve">، و المنتهى </w:t>
      </w:r>
      <w:r>
        <w:rPr>
          <w:rStyle w:val="FootnoteAnchor"/>
          <w:rtl w:val="true"/>
        </w:rPr>
        <w:footnoteReference w:id="33"/>
      </w:r>
      <w:r>
        <w:rPr>
          <w:rFonts w:ascii="IRNazanin" w:hAnsi="IRNazanin" w:eastAsia="IRNazanin"/>
          <w:color w:val="111111"/>
          <w:sz w:val="28"/>
          <w:sz w:val="28"/>
          <w:szCs w:val="28"/>
          <w:rtl w:val="true"/>
          <w:lang w:bidi="fa-IR"/>
        </w:rPr>
        <w:t xml:space="preserve">، و خلافا للمبسوط </w:t>
      </w:r>
      <w:r>
        <w:rPr>
          <w:rStyle w:val="FootnoteAnchor"/>
          <w:rtl w:val="true"/>
        </w:rPr>
        <w:footnoteReference w:id="34"/>
      </w:r>
      <w:r>
        <w:rPr>
          <w:rFonts w:ascii="IRNazanin" w:hAnsi="IRNazanin" w:eastAsia="IRNazanin"/>
          <w:color w:val="111111"/>
          <w:sz w:val="28"/>
          <w:sz w:val="28"/>
          <w:szCs w:val="28"/>
          <w:rtl w:val="true"/>
          <w:lang w:bidi="fa-IR"/>
        </w:rPr>
        <w:t xml:space="preserve">و المختلف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ابتلاع النخامة الصدرية و الدماغية في فضاء الفم نظر، و الأظهر عدم</w:t>
      </w:r>
    </w:p>
    <w:p>
      <w:pPr>
        <w:pStyle w:val="BookText"/>
        <w:rPr/>
      </w:pPr>
      <w:r>
        <w:rPr>
          <w:rFonts w:ascii="Amiri" w:hAnsi="Amiri" w:eastAsia="Amiri" w:cs="Amiri"/>
          <w:color w:val="111111"/>
          <w:sz w:val="28"/>
          <w:sz w:val="28"/>
          <w:szCs w:val="28"/>
          <w:rtl w:val="true"/>
          <w:lang w:bidi="ar-SA"/>
        </w:rPr>
        <w:t>القضاء و الكفّارة؛ لأنّه أوصل بذلك إلى جوفه المفطر متعمّدا، فعليه القضاء و الكفّارة، كما لو أوصل إلى حلقه بفمه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مطلق الايصال إلى الجوف مفطر، بل المفطر هو الايصال إلى المعدة بما يسمّى أكلا و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المفيد و سلّار أنّهما أوجبا بالسعوط المتعدّي إلى الدماغ القضاء و الكفّارة؛ لأنّ الدماغ جوف و قد أوصل إليه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حال الطعنة دليلا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ابتلاع النخامة الصدرية و الدماغية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البزقة التي يخرج من أقصى الحلق من مخرج الخاء المعجمة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النخاعة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البزقة التي يخرج من أصل الفم ممّا يلي النخاع، و هو الخيط الأبيض الذي في فقار الظهر،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النخاعة</w:t>
      </w:r>
    </w:p>
    <w:p>
      <w:pPr>
        <w:pStyle w:val="BookText"/>
        <w:rPr/>
      </w:pPr>
      <w:r>
        <w:rPr>
          <w:rFonts w:ascii="Amiri" w:hAnsi="Amiri" w:eastAsia="Amiri" w:cs="Amiri"/>
          <w:color w:val="111111"/>
          <w:sz w:val="28"/>
          <w:sz w:val="28"/>
          <w:szCs w:val="28"/>
          <w:rtl w:val="true"/>
          <w:lang w:bidi="ar-SA"/>
        </w:rPr>
        <w:t xml:space="preserve">الإفساد، خلافا للشهيدين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المسجد خطيئة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فرّق المحقّق في الشرائع </w:t>
      </w:r>
      <w:r>
        <w:rPr>
          <w:rStyle w:val="FootnoteAnchor"/>
          <w:rtl w:val="true"/>
        </w:rPr>
        <w:footnoteReference w:id="38"/>
      </w:r>
      <w:r>
        <w:rPr>
          <w:rFonts w:ascii="Amiri" w:hAnsi="Amiri" w:eastAsia="Amiri" w:cs="Amiri"/>
          <w:color w:val="111111"/>
          <w:sz w:val="28"/>
          <w:sz w:val="28"/>
          <w:szCs w:val="28"/>
          <w:rtl w:val="true"/>
          <w:lang w:bidi="ar-SA"/>
        </w:rPr>
        <w:t xml:space="preserve">بين الصدرية و الدماغية، فجوّر ابتلاع الصدرية ما لم تنفصل عن الفم، و منع من ابتلاع الدماغية و إن لم تصل إلى الفم، و 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للمحقّق قول بإفساد الدماغية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في جواز ابتلاعهما ما لم تصلا إلى فضاء الفم، و منعا منه إذا وصلتا إليه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 المحقّق في المعتبر </w:t>
      </w:r>
      <w:r>
        <w:rPr>
          <w:rStyle w:val="FootnoteAnchor"/>
          <w:rtl w:val="true"/>
        </w:rPr>
        <w:footnoteReference w:id="40"/>
      </w:r>
      <w:r>
        <w:rPr>
          <w:rFonts w:ascii="Amiri" w:hAnsi="Amiri" w:eastAsia="Amiri" w:cs="Amiri"/>
          <w:color w:val="111111"/>
          <w:sz w:val="28"/>
          <w:sz w:val="28"/>
          <w:szCs w:val="28"/>
          <w:rtl w:val="true"/>
          <w:lang w:bidi="ar-SA"/>
        </w:rPr>
        <w:t xml:space="preserve">، و العلّامة في التذكرة </w:t>
      </w:r>
      <w:r>
        <w:rPr>
          <w:rStyle w:val="FootnoteAnchor"/>
          <w:rtl w:val="true"/>
        </w:rPr>
        <w:footnoteReference w:id="41"/>
      </w:r>
      <w:r>
        <w:rPr>
          <w:rFonts w:ascii="IRNazanin" w:hAnsi="IRNazanin" w:eastAsia="IRNazanin"/>
          <w:color w:val="111111"/>
          <w:sz w:val="28"/>
          <w:sz w:val="28"/>
          <w:szCs w:val="28"/>
          <w:rtl w:val="true"/>
          <w:lang w:bidi="fa-IR"/>
        </w:rPr>
        <w:t xml:space="preserve">و المنتهى </w:t>
      </w:r>
      <w:r>
        <w:rPr>
          <w:rStyle w:val="FootnoteAnchor"/>
          <w:rtl w:val="true"/>
        </w:rPr>
        <w:footnoteReference w:id="42"/>
      </w:r>
      <w:r>
        <w:rPr>
          <w:rFonts w:ascii="IRNazanin" w:hAnsi="IRNazanin" w:eastAsia="IRNazanin"/>
          <w:color w:val="111111"/>
          <w:sz w:val="28"/>
          <w:sz w:val="28"/>
          <w:szCs w:val="28"/>
          <w:rtl w:val="true"/>
          <w:lang w:bidi="fa-IR"/>
        </w:rPr>
        <w:t>بجواز ابتلاعهما ما لم تنفصلا عن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قوي؛ للأصل، و مساواتهما الريق في عدم الوصول من الخارج؛ لأنّ ذلك لا يسمّى أكلا و لا شربا؛ لأنّ الصائم لا ينفكّ منه غالبا، فناسب العفو عنه، و لعموم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يزدرد الصائم نخامته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ascii="Amiri" w:hAnsi="Amiri" w:eastAsia="Amiri" w:cs="Amiri"/>
          <w:color w:val="111111"/>
          <w:sz w:val="28"/>
          <w:sz w:val="28"/>
          <w:szCs w:val="28"/>
          <w:rtl w:val="true"/>
          <w:lang w:bidi="ar-SA"/>
        </w:rPr>
        <w:t>فإنّه يعمّ الصدرية و الدماغية و ما</w:t>
      </w:r>
    </w:p>
    <w:p>
      <w:pPr>
        <w:pStyle w:val="BookText"/>
        <w:rPr/>
      </w:pPr>
      <w:r>
        <w:rPr>
          <w:rFonts w:ascii="IRNazanin" w:hAnsi="IRNazanin" w:eastAsia="IRNazanin"/>
          <w:color w:val="111111"/>
          <w:sz w:val="28"/>
          <w:sz w:val="28"/>
          <w:szCs w:val="28"/>
          <w:rtl w:val="true"/>
          <w:lang w:bidi="fa-IR"/>
        </w:rPr>
        <w:t xml:space="preserve">و وفاقا للمعتبر </w:t>
      </w:r>
      <w:r>
        <w:rPr>
          <w:rStyle w:val="FootnoteAnchor"/>
          <w:rtl w:val="true"/>
        </w:rPr>
        <w:footnoteReference w:id="44"/>
      </w:r>
      <w:r>
        <w:rPr>
          <w:rFonts w:ascii="IRNazanin" w:hAnsi="IRNazanin" w:eastAsia="IRNazanin"/>
          <w:color w:val="111111"/>
          <w:sz w:val="28"/>
          <w:sz w:val="28"/>
          <w:szCs w:val="28"/>
          <w:rtl w:val="true"/>
          <w:lang w:bidi="fa-IR"/>
        </w:rPr>
        <w:t xml:space="preserve">و المنتهى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إلى فضاء الفم و ما لم يصل إليه، خرج ما انفصل عنه بالاتّفاق، فبقي الباقي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بسنديها صحيحة، فإنّ سندها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غياث بن إبراهيم، عن أبي عبد اللّه عليه السّلام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صفوان، عن سعد بن أبي خلف، عن غياث، عنه عليه السّلام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علي في الطريق الأوّل و إن كان حسنا على المشهور، إلّا أنّه صحيح على ما تقرّر عندنا، و فصّلناه في بعض رسائلنا، فالقول بعدم الإفساد قوي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بالإفساد هل يوجب الكفّارة؟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ابتلاعها يوجب كفّارة الجمع لتحريمه، و الأشبه هو الأوّل؛ للأصل، و رواية ابن سنان الدالّة على إباحته بل ترجيحه لإبرائها كلّما تمرّ به من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موثّقة غياث بل صحيحته </w:t>
      </w:r>
      <w:r>
        <w:rPr>
          <w:rStyle w:val="FootnoteAnchor"/>
          <w:rtl w:val="true"/>
        </w:rPr>
        <w:footnoteReference w:id="48"/>
      </w:r>
      <w:r>
        <w:rPr>
          <w:rFonts w:ascii="Amiri" w:hAnsi="Amiri" w:eastAsia="Amiri" w:cs="Amiri"/>
          <w:color w:val="111111"/>
          <w:sz w:val="28"/>
          <w:sz w:val="28"/>
          <w:szCs w:val="28"/>
          <w:rtl w:val="true"/>
          <w:lang w:bidi="ar-SA"/>
        </w:rPr>
        <w:t>السالمة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السند فيها إليه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غياث بن إبراهيم، عن أبي عبد اللّه عليه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صفوان،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غياث، عن أبي عبد اللّه عليه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ملّا ميرزا محمّد في رجال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بتري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 كونهما مقلّدين للكشي بعيد، و الجرح مقدّم، و جهالة بعض مشايخ الكشي هنا غير مضرّة، و الشيخ أهمل غياثا هذا في فهرسته </w:t>
      </w:r>
      <w:r>
        <w:rPr>
          <w:rStyle w:val="FootnoteAnchor"/>
          <w:rtl w:val="true"/>
        </w:rPr>
        <w:footnoteReference w:id="51"/>
      </w:r>
      <w:r>
        <w:rPr>
          <w:rFonts w:ascii="Amiri" w:hAnsi="Amiri" w:eastAsia="Amiri" w:cs="Amiri"/>
          <w:color w:val="111111"/>
          <w:sz w:val="28"/>
          <w:sz w:val="28"/>
          <w:szCs w:val="28"/>
          <w:rtl w:val="true"/>
          <w:lang w:bidi="ar-SA"/>
        </w:rPr>
        <w:t>، فإنّه ذكره فيه من غير قدح و لا مدح سوى أنّ له كتابا، ثمّ بمجرّد ثبوت التوثيق و عدم ثبوت البترية لا يثبت كونه إماميا؛ لاحتمال أن يكون واقفيا أو غيره من الفرق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للمحقّق </w:t>
      </w:r>
      <w:r>
        <w:rPr>
          <w:rStyle w:val="FootnoteAnchor"/>
          <w:rtl w:val="true"/>
        </w:rPr>
        <w:footnoteReference w:id="52"/>
      </w:r>
      <w:r>
        <w:rPr>
          <w:rFonts w:ascii="Amiri" w:hAnsi="Amiri" w:eastAsia="Amiri" w:cs="Amiri"/>
          <w:color w:val="111111"/>
          <w:sz w:val="28"/>
          <w:sz w:val="28"/>
          <w:szCs w:val="28"/>
          <w:rtl w:val="true"/>
          <w:lang w:bidi="ar-SA"/>
        </w:rPr>
        <w:t>قول بإفساد الدماغية فقط، و تبعه شيخنا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بالإفساد، ففي لزوم كفّارة الجمع إشكال، و الأظهر العدم، إلّا إذا انفصلت لعدم</w:t>
      </w:r>
    </w:p>
    <w:p>
      <w:pPr>
        <w:pStyle w:val="BookText"/>
        <w:rPr/>
      </w:pPr>
      <w:r>
        <w:rPr>
          <w:rFonts w:ascii="Amiri" w:hAnsi="Amiri" w:eastAsia="Amiri" w:cs="Amiri"/>
          <w:color w:val="111111"/>
          <w:sz w:val="28"/>
          <w:sz w:val="28"/>
          <w:szCs w:val="28"/>
          <w:rtl w:val="true"/>
          <w:lang w:bidi="ar-SA"/>
        </w:rPr>
        <w:t xml:space="preserve">و النجاشي </w:t>
      </w:r>
      <w:r>
        <w:rPr>
          <w:rStyle w:val="FootnoteAnchor"/>
          <w:rtl w:val="true"/>
        </w:rPr>
        <w:footnoteReference w:id="53"/>
      </w:r>
      <w:r>
        <w:rPr>
          <w:rFonts w:ascii="Amiri" w:hAnsi="Amiri" w:eastAsia="Amiri" w:cs="Amiri"/>
          <w:color w:val="111111"/>
          <w:sz w:val="28"/>
          <w:sz w:val="28"/>
          <w:szCs w:val="28"/>
          <w:rtl w:val="true"/>
          <w:lang w:bidi="ar-SA"/>
        </w:rPr>
        <w:t>و إن حكم بكونه ثقة إلّا أنّه لم يحكم بكونه إماميا حتّى يثبت كون السند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ذلك من كلام صاحب المدارك، فإنّه قال بعد نقل الحديث لسنده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السند من يتوقّف في شأنه سوى غياث بن إبراهيم، فإنّ النجاشي وثّقه، و لكن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بتري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الأصل فيه كلام الكشي، نقلا عن حمدويه، عن أشياخه، و ذلك البعض مجهول، فلا تعويل على قوله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منه سوء ظنّ بالعلّامة، و نوع قدح فيه، فإنّه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مدلّسا، أو جاهلا بفساد ذلك، أو غافلا عن كون ذلك الشيخ مجهولا، و إلّا فكيف يحكم بالبترية بمجرّد قوله مع عدم ثبوته عنده، حاشاه ثمّ حاشاه، فإنّ مثل هذا عن مثله بعيد ينافي فضله و عدله،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لزوم كفارة الجمع إشكال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التحريم على المفطر، بل الأقرب الجواز كما تفيده رواية عبد اللّه بن سنان </w:t>
      </w:r>
      <w:r>
        <w:rPr>
          <w:rStyle w:val="FootnoteAnchor"/>
          <w:rtl w:val="true"/>
        </w:rPr>
        <w:footnoteReference w:id="56"/>
      </w:r>
      <w:r>
        <w:rPr>
          <w:rFonts w:ascii="Amiri" w:hAnsi="Amiri" w:eastAsia="Amiri" w:cs="Amiri"/>
          <w:color w:val="111111"/>
          <w:sz w:val="28"/>
          <w:sz w:val="28"/>
          <w:szCs w:val="28"/>
          <w:rtl w:val="true"/>
          <w:lang w:bidi="ar-SA"/>
        </w:rPr>
        <w:t>من ترجيح ابتلاعها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الريق المتغيّر طعما بطاهر كالعلك إشكال، و متغيّر الثلاثة أقوى إشكال، و عدم الإفساد مطلقا قويّ، و المنع من مضغه في حسنة الحلبي </w:t>
      </w:r>
      <w:r>
        <w:rPr>
          <w:rStyle w:val="FootnoteAnchor"/>
          <w:rtl w:val="true"/>
        </w:rPr>
        <w:footnoteReference w:id="57"/>
      </w:r>
      <w:r>
        <w:rPr>
          <w:rFonts w:ascii="Amiri" w:hAnsi="Amiri" w:eastAsia="Amiri" w:cs="Amiri"/>
          <w:color w:val="111111"/>
          <w:sz w:val="28"/>
          <w:sz w:val="28"/>
          <w:szCs w:val="28"/>
          <w:rtl w:val="true"/>
          <w:lang w:bidi="ar-SA"/>
        </w:rPr>
        <w:t>لا يستلزمه، مع</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الريق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ابتلاعه إشكال و تردّد؛ لأنّ تغيّر طعمه به يدلّ على انفصال بعض أجزائه منه؛ لعدم جواز انتقال العرض، فابتلاعه بمفسد، و لذلك نهي الصائم من مضغ العلك، و هذا منشأ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تغيّره يجوز أن يكون بالانفعال لا بالانتقال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فلأنّ النهي في حسنة الحلبي تنزيهي، كما تدلّ عليه صحيحة ابن مسلم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يمضغ العلك؟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تقدير كونه تحريما فغايته تحريم المضغ، و أمّا فساد الصوم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متغيّر الثلاثة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 و اللون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معارضتها بصحيحة محمّد بن مسلم المتضمّنة مضغ الباقر عليه السّلام له صائما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المتغيّر بالنجس كالطاهر على الظاهر و إن حرم، و لم أجد لأحد فيه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ريق الغير، فلا ريب في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المتغيّر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كالظاهر في عدم الإفساد و إن حرم ابتلاعه؛ لأنّ كلّ نجس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بالإفساد يلزمه كفّارة الجمع؛ لأنّ من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و صيام شهرين متتابعين، و إطعام ستّين مسكينا، كما تدلّ عليه رواية عبد السلام بن صالح الهروي </w:t>
      </w:r>
      <w:r>
        <w:rPr>
          <w:rStyle w:val="FootnoteAnchor"/>
          <w:rtl w:val="true"/>
        </w:rPr>
        <w:footnoteReference w:id="61"/>
      </w:r>
      <w:r>
        <w:rPr>
          <w:rFonts w:ascii="Amiri" w:hAnsi="Amiri" w:eastAsia="Amiri" w:cs="Amiri"/>
          <w:color w:val="111111"/>
          <w:sz w:val="28"/>
          <w:sz w:val="28"/>
          <w:szCs w:val="28"/>
          <w:rtl w:val="true"/>
          <w:lang w:bidi="ar-SA"/>
        </w:rPr>
        <w:t xml:space="preserve">، و حملها في المعتبر </w:t>
      </w:r>
      <w:r>
        <w:rPr>
          <w:rStyle w:val="FootnoteAnchor"/>
          <w:rtl w:val="true"/>
        </w:rPr>
        <w:footnoteReference w:id="62"/>
      </w: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ريق الغير الصوم؛ لأنّه مفطر، فإن كان حلالا كريق الحليلة فكفّارة واحدة، و إن كان حراما كريق غيرها، فكفّارة الجمع، على العمل برواية الهروي، و هو مع ثبوت صحّتها لوجود بعض من لم يثبت عدم توثيقه في الطريق مشكل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العمل بها بين الأصحاب ظهورا يوجب العمل بها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حسنة علي بن جعفر </w:t>
      </w:r>
      <w:r>
        <w:rPr>
          <w:rStyle w:val="FootnoteAnchor"/>
          <w:rtl w:val="true"/>
        </w:rPr>
        <w:footnoteReference w:id="64"/>
      </w:r>
      <w:r>
        <w:rPr>
          <w:rFonts w:ascii="Amiri" w:hAnsi="Amiri" w:eastAsia="Amiri" w:cs="Amiri"/>
          <w:color w:val="111111"/>
          <w:sz w:val="28"/>
          <w:sz w:val="28"/>
          <w:szCs w:val="28"/>
          <w:rtl w:val="true"/>
          <w:lang w:bidi="ar-SA"/>
        </w:rPr>
        <w:t>من تجويز مصّ الصائم لسان المرأة لا يستلزم ابتلاعه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يعمل بها في الحكم المخالف للأصل؟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حسنة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كونها من الحسان تأمّل؛ لاشتمال سندها على محمّد بن أحمد العلوي، و هو لا مدح فيه و لا قدح،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الاجازة، فعدم مدحه لا يضرّ بحسن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أحمد العلوي، عن العمركي البوفكي،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الصائم أله أن يمصّ لسان المرأة أو تفعل المرأة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يستلزم ابتلاعه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علي بن جعفر عن جواز مصّ اللسان من دون ابتلاع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غير اختيار كما إذا سبقه من غير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إذ مثل هذا ليس بموضع سؤال من مثله، و الجواب بنفي البأس يعمّ الصورتين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الوجه فيه أنّ ابتلاع غير المعتاد من المأكول و المشروب غير مفسد للصوم، كما سبق من مذهب ابن الجنيد و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صحيحة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أقبّل بنتا لي</w:t>
      </w:r>
    </w:p>
    <w:p>
      <w:pPr>
        <w:pStyle w:val="BookText"/>
        <w:rPr/>
      </w:pPr>
      <w:r>
        <w:rPr>
          <w:rFonts w:ascii="Amiri" w:hAnsi="Amiri" w:eastAsia="Amiri" w:cs="Amiri"/>
          <w:color w:val="111111"/>
          <w:sz w:val="28"/>
          <w:sz w:val="28"/>
          <w:szCs w:val="28"/>
          <w:rtl w:val="true"/>
          <w:lang w:bidi="ar-SA"/>
        </w:rPr>
        <w:t xml:space="preserve">ثمّ متعمّد الإفطار في رمضان و أخواته الثلاثة </w:t>
      </w:r>
      <w:r>
        <w:rPr>
          <w:rStyle w:val="FootnoteAnchor"/>
          <w:rtl w:val="true"/>
        </w:rPr>
        <w:footnoteReference w:id="66"/>
      </w:r>
      <w:r>
        <w:rPr>
          <w:rFonts w:ascii="Amiri" w:hAnsi="Amiri" w:eastAsia="Amiri" w:cs="Amiri"/>
          <w:color w:val="111111"/>
          <w:sz w:val="28"/>
          <w:sz w:val="28"/>
          <w:szCs w:val="28"/>
          <w:rtl w:val="true"/>
          <w:lang w:bidi="ar-SA"/>
        </w:rPr>
        <w:t>عالما مختارا يقضي و يكفّر، و كذا مكذّب العدلين في الاصباح، و لا شي‌ء على الساهي، و لا على خائف التلف</w:t>
      </w:r>
    </w:p>
    <w:p>
      <w:pPr>
        <w:pStyle w:val="BookText"/>
        <w:rPr/>
      </w:pPr>
      <w:r>
        <w:rPr>
          <w:rFonts w:ascii="Amiri" w:hAnsi="Amiri" w:eastAsia="Amiri" w:cs="Amiri"/>
          <w:color w:val="111111"/>
          <w:sz w:val="28"/>
          <w:sz w:val="28"/>
          <w:szCs w:val="28"/>
          <w:rtl w:val="true"/>
          <w:lang w:bidi="ar-SA"/>
        </w:rPr>
        <w:t>صغيرة و أنا صائم فيدخل في جوفي من ريقها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ليس بشي‌ء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 دخول ريق الغير في جوف الصائم لا يضرّ بصومه،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صريح في ابتلاعه؛ لأنّ الابتلاع يستلزم القصد و الإرادة، و هذا يمكن أن يكون من غير قصد و لا إرادة بأن يسبقه الريق إلى جوفه و لا شعور له به و لا إرادة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w:t>
      </w:r>
    </w:p>
    <w:p>
      <w:pPr>
        <w:pStyle w:val="BookText"/>
        <w:rPr/>
      </w:pPr>
      <w:r>
        <w:rPr>
          <w:rFonts w:ascii="Amiri" w:hAnsi="Amiri" w:eastAsia="Amiri" w:cs="Amiri"/>
          <w:color w:val="111111"/>
          <w:sz w:val="28"/>
          <w:sz w:val="28"/>
          <w:szCs w:val="28"/>
          <w:rtl w:val="true"/>
          <w:lang w:bidi="ar-SA"/>
        </w:rPr>
        <w:t>في موثّقة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يعطها لسانه تمصّه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مكذّب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قولهما حجّة شرعية، فيكون كتعمّد الإفطار مع التيقّن بالاصباح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على الساهي، و لا على خائف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الحلبي، عن الصادق عليه السّلام أنّه سئل عن رجل نسي فأكل و شرب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إنّما هو شي‌ء رزقه اللّه، فليتمّ صومه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لعطش أو جوع و نحوه </w:t>
      </w:r>
      <w:r>
        <w:rPr>
          <w:rStyle w:val="FootnoteAnchor"/>
          <w:rtl w:val="true"/>
        </w:rPr>
        <w:footnoteReference w:id="70"/>
      </w:r>
      <w:r>
        <w:rPr>
          <w:rFonts w:ascii="Amiri" w:hAnsi="Amiri" w:eastAsia="Amiri" w:cs="Amiri"/>
          <w:color w:val="111111"/>
          <w:sz w:val="28"/>
          <w:sz w:val="28"/>
          <w:szCs w:val="28"/>
          <w:rtl w:val="true"/>
          <w:lang w:bidi="ar-SA"/>
        </w:rPr>
        <w:t xml:space="preserve">، وفاقا للعلّامة </w:t>
      </w:r>
      <w:r>
        <w:rPr>
          <w:rStyle w:val="FootnoteAnchor"/>
          <w:rtl w:val="true"/>
        </w:rPr>
        <w:footnoteReference w:id="71"/>
      </w:r>
      <w:r>
        <w:rPr>
          <w:rFonts w:ascii="Amiri" w:hAnsi="Amiri" w:eastAsia="Amiri" w:cs="Amiri"/>
          <w:color w:val="111111"/>
          <w:sz w:val="28"/>
          <w:sz w:val="28"/>
          <w:szCs w:val="28"/>
          <w:rtl w:val="true"/>
          <w:lang w:bidi="ar-SA"/>
        </w:rPr>
        <w:t xml:space="preserve">، و خلافا للشهيد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ليقتصر على سدّ الرمق، و إلّا قضى و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عمّار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و هو صائم فجامع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يغتسل و لا شي‌ء عليه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p>
    <w:p>
      <w:pPr>
        <w:pStyle w:val="BookText"/>
        <w:rPr/>
      </w:pPr>
      <w:r>
        <w:rPr>
          <w:rFonts w:ascii="Amiri" w:hAnsi="Amiri" w:eastAsia="Amiri" w:cs="Amiri"/>
          <w:color w:val="111111"/>
          <w:sz w:val="28"/>
          <w:sz w:val="28"/>
          <w:szCs w:val="28"/>
          <w:rtl w:val="true"/>
          <w:lang w:bidi="ar-SA"/>
        </w:rPr>
        <w:t>فلموثّقة عمّار عنه عليه السّلام في الرجل يصيبه العطاش حتّى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بقدر ما يسدّ </w:t>
      </w:r>
      <w:r>
        <w:rPr>
          <w:rStyle w:val="FootnoteAnchor"/>
          <w:rtl w:val="true"/>
        </w:rPr>
        <w:footnoteReference w:id="74"/>
      </w:r>
      <w:r>
        <w:rPr>
          <w:rFonts w:ascii="Amiri" w:hAnsi="Amiri" w:eastAsia="Amiri" w:cs="Amiri"/>
          <w:color w:val="111111"/>
          <w:sz w:val="28"/>
          <w:sz w:val="28"/>
          <w:szCs w:val="28"/>
          <w:rtl w:val="true"/>
          <w:lang w:bidi="ar-SA"/>
        </w:rPr>
        <w:t xml:space="preserve">رمقه، و لا يشرب حتّى يروّي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فتيانا و بناتا </w:t>
      </w:r>
      <w:r>
        <w:rPr>
          <w:rStyle w:val="FootnoteAnchor"/>
          <w:rtl w:val="true"/>
        </w:rPr>
        <w:footnoteReference w:id="76"/>
      </w:r>
      <w:r>
        <w:rPr>
          <w:rFonts w:ascii="Amiri" w:hAnsi="Amiri" w:eastAsia="Amiri" w:cs="Amiri"/>
          <w:color w:val="111111"/>
          <w:sz w:val="28"/>
          <w:sz w:val="28"/>
          <w:szCs w:val="28"/>
          <w:rtl w:val="true"/>
          <w:lang w:bidi="ar-SA"/>
        </w:rPr>
        <w:t>لا يقدرون على الصيام من شدّة ما يصيبهم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فليشربوا مقدار ما تروّي به نفوسهم و ما يحذرون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عليه تقليل المدّة بتعظيم الجرع و اللقم؟ الأظهر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على الظانّ الغروب فيظهر خلافه، خلافا للمعتبر </w:t>
      </w:r>
      <w:r>
        <w:rPr>
          <w:rStyle w:val="FootnoteAnchor"/>
          <w:rtl w:val="true"/>
        </w:rPr>
        <w:footnoteReference w:id="78"/>
      </w:r>
      <w:r>
        <w:rPr>
          <w:rFonts w:ascii="Amiri" w:hAnsi="Amiri" w:eastAsia="Amiri" w:cs="Amiri"/>
          <w:color w:val="111111"/>
          <w:sz w:val="28"/>
          <w:sz w:val="28"/>
          <w:szCs w:val="28"/>
          <w:rtl w:val="true"/>
          <w:lang w:bidi="ar-SA"/>
        </w:rPr>
        <w:t xml:space="preserve">، و وفاقا للشيخ </w:t>
      </w:r>
      <w:r>
        <w:rPr>
          <w:rStyle w:val="FootnoteAnchor"/>
          <w:rtl w:val="true"/>
        </w:rPr>
        <w:footnoteReference w:id="79"/>
      </w:r>
      <w:r>
        <w:rPr>
          <w:rFonts w:ascii="IRNazanin" w:hAnsi="IRNazanin" w:eastAsia="IRNazanin"/>
          <w:color w:val="111111"/>
          <w:sz w:val="28"/>
          <w:sz w:val="28"/>
          <w:szCs w:val="28"/>
          <w:rtl w:val="true"/>
          <w:lang w:bidi="fa-IR"/>
        </w:rPr>
        <w:t xml:space="preserve">و الصدوق </w:t>
      </w:r>
      <w:r>
        <w:rPr>
          <w:rStyle w:val="FootnoteAnchor"/>
          <w:rtl w:val="true"/>
        </w:rPr>
        <w:footnoteReference w:id="80"/>
      </w:r>
      <w:r>
        <w:rPr>
          <w:rFonts w:ascii="Amiri" w:hAnsi="Amiri" w:eastAsia="Amiri" w:cs="Amiri"/>
          <w:color w:val="111111"/>
          <w:sz w:val="28"/>
          <w:sz w:val="28"/>
          <w:szCs w:val="28"/>
          <w:rtl w:val="true"/>
          <w:lang w:bidi="ar-SA"/>
        </w:rPr>
        <w:t xml:space="preserve">، لصحيحتي زرارة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عليه تقليل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النصّ </w:t>
      </w:r>
      <w:r>
        <w:rPr>
          <w:rStyle w:val="FootnoteAnchor"/>
          <w:rtl w:val="true"/>
        </w:rPr>
        <w:footnoteReference w:id="82"/>
      </w:r>
      <w:r>
        <w:rPr>
          <w:rFonts w:ascii="Amiri" w:hAnsi="Amiri" w:eastAsia="Amiri" w:cs="Amiri"/>
          <w:color w:val="111111"/>
          <w:sz w:val="28"/>
          <w:sz w:val="28"/>
          <w:szCs w:val="28"/>
          <w:rtl w:val="true"/>
          <w:lang w:bidi="ar-SA"/>
        </w:rPr>
        <w:t>أعمّ من ذلك حيث أمره أن يشرب بقدر سدّ الرمق من غير تعرّض لذلك، و الأصل عدم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الغرض الأصلي دفع الضرر المظنون، و ربما يضرّه تعظيم الجرعة و اللقمة، و لذلك امرنا في غير وقت كوننا صائمين بتصغيرهما و تجويد المضغ ليكون أبعد من الضرر و أقرب إلى النفع، 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على الظانّ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لا القضاء و لا الكفّارة؛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لصحيحة زرارة عن الباقر عليه السّلام أنّه قال لرجل ظنّ أنّ الشمس قد غابت فأفطر، ثمّ أبصر الشمس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على المعوّل عليه، أو في عدم الاصباح على عدلين و إن أمكنه العلم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غاب القرص، فإن رأيته بعد ذلك و قد صلّيت أعدت الصلاة و مضى صومك، و تكفّ عن الطعام إن كنت أصبت منه شيئا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من قال بوجوب القضاء عليه بأنّه تناول ما ينافي الصوم عمدا، فلزمه القضاء، و إنّما سقطت الكفّارة لعدم العلم و حصول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هذا كما يسقط الكفّارة كذلك يسقط القضاء، مع أنّ الملازمة ممنوعة؛ إذ القضاء فرض جديد لا يثبت إلّا بأمر جديد و قيام دليل، فكيف مع قيام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المعوّل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الثاني الشيخ على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بالغروب عدلان، ثمّ بان كذبهما، فلا شي‌ء على المفطر و إن كان ممّن لا يجوز له التقليد؛ لأنّ شهادتهما حجّة شرعية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منه رحمه اللّه يدلّ على أنّ من يمكنه تحصيل اليقين في موضع يعتبر فيه اليقين يجوز له الاعتماد على ما غايته إفادة الظنّ، و هذا مشكل؛ لعدم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مكذّب الواحد فيه و لو فاسقا، كما يقتضيه إطلاق صحيحة العيص </w:t>
      </w:r>
      <w:r>
        <w:rPr>
          <w:rStyle w:val="FootnoteAnchor"/>
          <w:rtl w:val="true"/>
        </w:rPr>
        <w:footnoteReference w:id="86"/>
      </w:r>
      <w:r>
        <w:rPr>
          <w:rFonts w:ascii="Amiri" w:hAnsi="Amiri" w:eastAsia="Amiri" w:cs="Amiri"/>
          <w:color w:val="111111"/>
          <w:sz w:val="28"/>
          <w:sz w:val="28"/>
          <w:szCs w:val="28"/>
          <w:rtl w:val="true"/>
          <w:lang w:bidi="ar-SA"/>
        </w:rPr>
        <w:t>، يقضي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إطلاق صحيحة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الحديث في الكافي و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خرج في رمضان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نقله الشيخ قدس سرّه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محمّد بن إسماعيل الذي يروي عنه الكليني هو أبو الحسن النيسابوري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الفضل بن شاذان؛ لأنّ الكليني في طبقة الكشي؛ لرواية ابن قولويه عنه و عن الكليني، و الكشي يروي عن محمّد هذا بلا واسطة و هو عن الفضل، فيظهر منه أنّه الذي يروي عنه الكليني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هذا لا يوثّق و لا يمدح صريحا في كتب الرجال، و لكنّه معتبر لاعتماد الكليني على روايته كثيرا في الأحكام و غيرها، فالرواية غير محكوم بصحّتها على قانون الرواية، و إن كانت معتبرة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جماعة منهم العلّامة و الشيخ البهائي و ملّا عبد 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مثلها إذا لم يكن في الطريق قادح من غير جهته، ظنّا منهم أنّ الواسطة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بين الكليني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ابن البزيع، أو البرمكي الموثّقان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تأمّل؛ لأنّ محمّد بن إسماعيل بن أحمد بن بشير البرمكي أبا جعفر المعروف بصاحب الصومعة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ضعيفا كما صرّح به ابن الغضائري و إن وثّقه النجاشي </w:t>
      </w:r>
      <w:r>
        <w:rPr>
          <w:rStyle w:val="FootnoteAnchor"/>
          <w:rtl w:val="true"/>
        </w:rPr>
        <w:footnoteReference w:id="88"/>
      </w:r>
      <w:r>
        <w:rPr>
          <w:rFonts w:ascii="Amiri" w:hAnsi="Amiri" w:eastAsia="Amiri" w:cs="Amiri"/>
          <w:color w:val="111111"/>
          <w:sz w:val="28"/>
          <w:sz w:val="28"/>
          <w:szCs w:val="28"/>
          <w:rtl w:val="true"/>
          <w:lang w:bidi="ar-SA"/>
        </w:rPr>
        <w:t>، و ظاهر أنّ الجرح مقدّم على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رازي الأصل، كما صرّح به في الحديث الثالث من باب حدوث العالم و غيره من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عن محمّد بن إسماعيل البرمكي الرازي السند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كثيرا ما يذكر في طرق الكشي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عن محمّد بن إسماعيل الرازي، كما في ترجمة صفوان بن مهران </w:t>
      </w:r>
      <w:r>
        <w:rPr>
          <w:rStyle w:val="FootnoteAnchor"/>
          <w:rtl w:val="true"/>
        </w:rPr>
        <w:footnoteReference w:id="90"/>
      </w:r>
      <w:r>
        <w:rPr>
          <w:rFonts w:ascii="Amiri" w:hAnsi="Amiri" w:eastAsia="Amiri" w:cs="Amiri"/>
          <w:color w:val="111111"/>
          <w:sz w:val="28"/>
          <w:sz w:val="28"/>
          <w:szCs w:val="28"/>
          <w:rtl w:val="true"/>
          <w:lang w:bidi="ar-SA"/>
        </w:rPr>
        <w:t>، و في صدر الكتاب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حمدويه سمع يعقوب بن يزيد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 هذا من رجال الرضا و الجواد عليهما السّلام، فيكون البرمكي في طبقة يعقوب، فكيف يعاصر الكليني و يروي عن الفضل الذي من رواة الهادي و العسكري عليهما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ترجمة عبد اللّه بن داهر من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البرمكي يروي عن عبد اللّه هذا، و هو عن أبي عبد اللّه عليه السّلام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يجوز رواية الكليني عن البرمكي، و روايته عن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البرمكي عن عبد العزيز بن المهتدي، و هو من أصحاب الرضا عليه السّلام، و رواية الفضل عنه أيضا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رواية الكليني عن البرمكي و هو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هذا جعفر بن عون الأسدي داخل في العدّة المذكورة في الكافي بين الكليني و سهل بن زياد، و الأسدي هذا يروي عن البرمكي، فيبعد رواية الكليني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محمّد بن إسماعيل بن بزيع من أشياخ الفضل، فكيف يروي عنه دائما من غير عكس، على أنّ الكليني يروي عن ابن بزيع بواسطة علي بن إبراهيم عن أبيه عنه، و لأنّ ابن بزيع من أصحاب الكاظم و الرضا و الجواد عليهم السّلام، فعلى تقدير رواية الكليني عنه يلزم أن يكون من أصحاب ستّة من الأئمّة عليهم السّلام، و يكون بين الكليني و بين كلّ واحد منهم عليهم السّلام 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 بعده لأنّه لا يتصوّر إلّا في حدود مائة و عشرين سنة لابن بزيع، كيف لا يروي الكليني عن أحد من الأئمّة عليهم السّلام بواسطة واحدة مع حصول هذا العلوّ و قرب الاسناد المعتبر عندهم غاية الاعتبار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الواسطة بين الكليني و الفضل من جملة الرجال المسمّين بمحمّد بن إسماعيل الأربعة عشر ليس إلّا النيسابوري، فجزم الشيخ البهائي بكونها البرمكي، و نفي ملّا عبد اللّه البعد عن كونها ابن بزيع،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فاعل المفسد استصحابا بالليل متمكّنا </w:t>
      </w:r>
      <w:r>
        <w:rPr>
          <w:rStyle w:val="FootnoteAnchor"/>
          <w:rtl w:val="true"/>
        </w:rPr>
        <w:footnoteReference w:id="94"/>
      </w:r>
      <w:r>
        <w:rPr>
          <w:rFonts w:ascii="Amiri" w:hAnsi="Amiri" w:eastAsia="Amiri" w:cs="Amiri"/>
          <w:color w:val="111111"/>
          <w:sz w:val="28"/>
          <w:sz w:val="28"/>
          <w:szCs w:val="28"/>
          <w:rtl w:val="true"/>
          <w:lang w:bidi="ar-SA"/>
        </w:rPr>
        <w:t>من المراعاة فيخطئ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جاهل الحكم كالناسي </w:t>
      </w:r>
      <w:r>
        <w:rPr>
          <w:rStyle w:val="FootnoteAnchor"/>
          <w:rtl w:val="true"/>
        </w:rPr>
        <w:footnoteReference w:id="95"/>
      </w:r>
      <w:r>
        <w:rPr>
          <w:rFonts w:ascii="Amiri" w:hAnsi="Amiri" w:eastAsia="Amiri" w:cs="Amiri"/>
          <w:color w:val="111111"/>
          <w:sz w:val="28"/>
          <w:sz w:val="28"/>
          <w:szCs w:val="28"/>
          <w:rtl w:val="true"/>
          <w:lang w:bidi="ar-SA"/>
        </w:rPr>
        <w:t>عند بعض، و كالعالم عند آخرين، و الأقوى القضاء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فاعل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فقط من فعل ما يفسد الصوم من دون مراعاة الفجر و هو قادر عليها لظنّه بقاء الليل بحكم الاستصحاب، فيظهر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فنظر و لم ير الفجر فأكل ثمّ عاد فرأى الفجر، فليتمّ صومه و لا إعادة عليه، و إن كان قام فأكل و شرب ثمّ نظر فرأى أنّه طلع فليتمّ صومه و يقضي يوما آخر؛ لأنّه بدأ بالأكل قبل النظر، فعليه الاعادة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معاوية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أن تنظر طلع الفجر أم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بعد، فآكل، ثمّ أنظر فأجد قد طلع حين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يومك و تقضيه، أما أنّك لو كنت أنت الذي نظرت ما كان عليك قضاؤه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جاهل الحكم كالناسي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وجوب شي‌ء من القضاء و الكفّارة عليه عند بعض، و كالعالم في وجوبهما عند آخرين، و هما على طرفي نقيض، و الشيخ توسّط بينهما فقوّى</w:t>
      </w:r>
    </w:p>
    <w:p>
      <w:pPr>
        <w:pStyle w:val="BookText"/>
        <w:rPr/>
      </w:pPr>
      <w:r>
        <w:rPr>
          <w:rFonts w:ascii="Amiri" w:hAnsi="Amiri" w:eastAsia="Amiri" w:cs="Amiri"/>
          <w:color w:val="111111"/>
          <w:sz w:val="28"/>
          <w:sz w:val="28"/>
          <w:szCs w:val="28"/>
          <w:rtl w:val="true"/>
          <w:lang w:bidi="ar-SA"/>
        </w:rPr>
        <w:t xml:space="preserve">و المكره بالوجرة كالناسي إجماعا، و كذا بالتوعّد وفاقا للأكثر، و الشيخ </w:t>
      </w:r>
      <w:r>
        <w:rPr>
          <w:rStyle w:val="FootnoteAnchor"/>
          <w:rtl w:val="true"/>
        </w:rPr>
        <w:footnoteReference w:id="98"/>
      </w:r>
      <w:r>
        <w:rPr>
          <w:rFonts w:ascii="Amiri" w:hAnsi="Amiri" w:eastAsia="Amiri" w:cs="Amiri"/>
          <w:color w:val="111111"/>
          <w:sz w:val="28"/>
          <w:sz w:val="28"/>
          <w:szCs w:val="28"/>
          <w:rtl w:val="true"/>
          <w:lang w:bidi="ar-SA"/>
        </w:rPr>
        <w:t>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دون الكفّارة، و الأوّل و الآخر مبنيان على عدم اعتبار ما هو المشهور من أنّ الجاهل معذور في أربعة مواضع، إلّا أن يكون المراد من حصره فيها أنّها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حكم التقصير بالصوم، فإنّه إذا صام جاهلا 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الحائض جاهلا بالحكم، فإنّه لا يجب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بالعرفات، فإنّه إذا مضى قبل الغروب 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و الاخفات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المكره بالوجرة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كالناسي الموجور في حلقه، و من بلغ به الاكراه حدّا سلب عنه الاختيار لا شي‌ء عليهما؛ إذ لا يتوجّه إليهما النهي، فلا يفسد بذلك صومهما، فيكون تناولهما جائزا كالناسي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المتوعّد إن ظنّ الضرر في نفسه أو ماله و نحوهما بالاختيار بترك الافطار فأفطر، فلا شي‌ء عليه أيضا؛ لوجوب دفع الضرر المظنون، و صدور فعل المفطر عنه بالاختيار و لا ظنّه لا يفسد صومه، و على هؤلاء أن يقتصروا بما يدفع به الضرورة، فلو زادوا عليه بالاختيار قضوا و كفّروا لإفسادهم صومهم حينئذ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سقوط الكفّارة عن الحيّ بتبرّع الغير مطلقا، أو سوى الصوم، أو العدم مطلقا،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بتبرّع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عتقا كان أم إطعاما أو صياما، كما هو ظاهر كلام الشيخ في المبسوط </w:t>
      </w:r>
      <w:r>
        <w:rPr>
          <w:rStyle w:val="FootnoteAnchor"/>
          <w:rtl w:val="true"/>
        </w:rPr>
        <w:footnoteReference w:id="99"/>
      </w:r>
      <w:r>
        <w:rPr>
          <w:rFonts w:ascii="Amiri" w:hAnsi="Amiri" w:eastAsia="Amiri" w:cs="Amiri"/>
          <w:color w:val="111111"/>
          <w:sz w:val="28"/>
          <w:sz w:val="28"/>
          <w:szCs w:val="28"/>
          <w:rtl w:val="true"/>
          <w:lang w:bidi="ar-SA"/>
        </w:rPr>
        <w:t>، و لو تبرّع بالتكفير عن الحيّ أجزأ، فإنّه يفيد عدم الفرق بين الصوم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المحقّق في الشرائع،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متبرّع بالتكفير عمّن و جبت عليه الكفّارة جاز، لكن يراعي في الصوم الوفاة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يعمّ الحيّ و الميت، و اختاره العلّامة في المختلف، و احتجّ عليه بأنّه دين قضي عن المديون، فوجب أن تبرأ ذمّته، كما لو يكن حيّا </w:t>
      </w:r>
      <w:r>
        <w:rPr>
          <w:rStyle w:val="FootnoteAnchor"/>
          <w:rtl w:val="true"/>
        </w:rPr>
        <w:footnoteReference w:id="101"/>
      </w:r>
      <w:r>
        <w:rPr>
          <w:rFonts w:ascii="Amiri" w:hAnsi="Amiri" w:eastAsia="Amiri" w:cs="Amiri"/>
          <w:color w:val="111111"/>
          <w:sz w:val="28"/>
          <w:sz w:val="28"/>
          <w:szCs w:val="28"/>
          <w:rtl w:val="true"/>
          <w:lang w:bidi="ar-SA"/>
        </w:rPr>
        <w:t xml:space="preserve">، بل هنا أولى؛ لأنّ حقّ اللّه مبني على التخفيف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التبرّع بالتكفير عن الحيّ مطلقا؛ لأنّ الأمر بالتكفير إنّما توجّه إلى فاعل الخطيئة، فلا يحصل الامتثال بفعل غيره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استدلّوا به عليه محض قياس، و الأولوية ممنوعة، و انّ التكفير نوع عبادة، و من شأنها عدم قبول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إسقاط الواجب بفعل من لم يتعلّق به الوجوب يحتاج إلى دليل و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سقوطها بمسقطه مطلقا </w:t>
      </w:r>
      <w:r>
        <w:rPr>
          <w:rStyle w:val="FootnoteAnchor"/>
          <w:rtl w:val="true"/>
        </w:rPr>
        <w:footnoteReference w:id="103"/>
      </w:r>
      <w:r>
        <w:rPr>
          <w:rFonts w:ascii="Amiri" w:hAnsi="Amiri" w:eastAsia="Amiri" w:cs="Amiri"/>
          <w:color w:val="111111"/>
          <w:sz w:val="28"/>
          <w:sz w:val="28"/>
          <w:szCs w:val="28"/>
          <w:rtl w:val="true"/>
          <w:lang w:bidi="ar-SA"/>
        </w:rPr>
        <w:t>، أو الضروري، أو عدمه مطلقا، أو إن قصد الفرار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سقوطها بمسقطه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أفطر يوما من شهر رمضان مثلا يجب به عليه الكفّارة، فهل تسقط هذه الكفّارة بطروء مسقط فرض الصوم كالحيض و السفر و نحوهما؟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هو القول بعدم سقوطها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لأنّه أفسد صوما واجبا من رمضان عالما عامدا، و هتك حرمته بما يوجب الكفّارة، فلزمته كما لو لم يطرأ عذر مسقط، فإنّ طروءه غير صالح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صوم من أفسد صومه ثمّ طرأ عليه ما يسقط فرضه لم يكن واجبا عليه في علم اللّه، و طروء العذر المسقط كاشف عنه، فلا تجب فيه الكفّارة، ضعيف؛ لأنّه كان مكلّفا بما يقتضيه ظاهر ما عقد عليه صومه لا بما في الواقع، فلمّا أفطره من غير عذر شرعي و جبت عليه الكفّارة لجرأته على هتك حرمته و تعدّيه عمّا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عروض المسقط اختياريا له، أو كان و لم يقصد به الفرار من الكفّارة، و إلّا لا تسقط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عليه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و حال عليه الحول فإنّه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وهبه قبل حلّه بشهر</w:t>
      </w:r>
    </w:p>
    <w:p>
      <w:pPr>
        <w:pStyle w:val="BookText"/>
        <w:rPr/>
      </w:pPr>
      <w:r>
        <w:rPr>
          <w:rFonts w:ascii="Amiri" w:hAnsi="Amiri" w:eastAsia="Amiri" w:cs="Amiri"/>
          <w:color w:val="111111"/>
          <w:sz w:val="28"/>
          <w:sz w:val="28"/>
          <w:szCs w:val="28"/>
          <w:rtl w:val="true"/>
          <w:lang w:bidi="ar-SA"/>
        </w:rPr>
        <w:t>و كذا في تكرّرها بتكرّر موجبها في الواحد مطلقا حتّى الازدراد فالنزع، أو مع اختلاف الجنس أو تخلّلها، أو العدم مطلقا، و سبيل الاحتياط في الكلّ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بيومين </w:t>
      </w:r>
      <w:r>
        <w:rPr>
          <w:rStyle w:val="FootnoteAnchor"/>
          <w:rtl w:val="true"/>
        </w:rPr>
        <w:footnoteReference w:id="1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زرارة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بمنزلة رجل أفطر في شهر رمضان يوما في إقامته، ثمّ خرج في آخر النهار في سفر، فأراد بسفره ذلك إبطال الكفّارة التي وجبت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رأى الهلال الثاني عشر وجبت عليه الزكاة، و لكنّه لو وهبها قبل ذلك لجاز و لم يكن عليه شي‌ء بمنزلة من خرج ثمّ أفطر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بتكرّر موجبها في الواحد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الواحد مطلقا، تخلّلت الكفّارة بين الموجبين أم لا، و اختلف جنس الموجب كالأكل و الشرب أم اتّحد حتّى الازدراد و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تكرّرها بتكرّر موجبها إذا كان في يومين أو أكثر، كفّر عن الأوّل أم لم يكفّر، إنّما الخلاف في تكرّرها بتكرّر موجبها إذا كان في يوم واحد،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بتكرّره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بتكرّر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 عن الأوّل كفّر عن الثاني، و إلّا فواحدة عنهما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 جنس المفطر تعدّدت اتّحد الزمان أم لا، كفّر عن الأوّل أم لا، و ان اتّحد جنسه في يوم واحد، فإن كفّر عن الأوّل تعدّدت و إلّا فلا</w:t>
      </w:r>
      <w:r>
        <w:rPr>
          <w:rFonts w:eastAsia="Amiri" w:cs="Amiri" w:ascii="Amiri" w:hAnsi="Amiri"/>
          <w:color w:val="111111"/>
          <w:sz w:val="28"/>
          <w:szCs w:val="28"/>
          <w:rtl w:val="true"/>
          <w:lang w:bidi="ar-SA"/>
        </w:rPr>
        <w:t>.</w:t>
      </w:r>
      <w:bookmarkStart w:id="67" w:name="pg2443_14526"/>
    </w:p>
    <w:p>
      <w:pPr>
        <w:pStyle w:val="Heading3"/>
        <w:numPr>
          <w:ilvl w:val="2"/>
          <w:numId w:val="1"/>
        </w:numPr>
        <w:rPr/>
      </w:pPr>
      <w:bookmarkStart w:id="68" w:name="__RefHeading___Toc3366361_3804643083"/>
      <w:bookmarkStart w:id="69" w:name="_Toc26"/>
      <w:bookmarkEnd w:id="67"/>
      <w:bookmarkEnd w:id="68"/>
      <w:r>
        <w:rPr>
          <w:rtl w:val="true"/>
        </w:rPr>
        <w:t>الثالث</w:t>
      </w:r>
      <w:r>
        <w:rPr>
          <w:rtl w:val="true"/>
        </w:rPr>
        <w:t xml:space="preserve">: </w:t>
      </w:r>
      <w:r>
        <w:rPr>
          <w:rtl w:val="true"/>
        </w:rPr>
        <w:t>إنزال المني</w:t>
      </w:r>
      <w:bookmarkEnd w:id="69"/>
    </w:p>
    <w:p>
      <w:pPr>
        <w:pStyle w:val="BookText"/>
        <w:rPr/>
      </w:pPr>
      <w:r>
        <w:rPr>
          <w:rFonts w:ascii="Amiri" w:hAnsi="Amiri" w:eastAsia="Amiri" w:cs="Amiri"/>
          <w:color w:val="111111"/>
          <w:sz w:val="28"/>
          <w:sz w:val="28"/>
          <w:szCs w:val="28"/>
          <w:rtl w:val="true"/>
          <w:lang w:bidi="ar-SA"/>
        </w:rPr>
        <w:t xml:space="preserve">و لو بفعل ما يظنّ معه </w:t>
      </w:r>
      <w:r>
        <w:rPr>
          <w:rStyle w:val="FootnoteAnchor"/>
          <w:rtl w:val="true"/>
        </w:rPr>
        <w:footnoteReference w:id="106"/>
      </w:r>
      <w:r>
        <w:rPr>
          <w:rFonts w:ascii="Amiri" w:hAnsi="Amiri" w:eastAsia="Amiri" w:cs="Amiri"/>
          <w:color w:val="111111"/>
          <w:sz w:val="28"/>
          <w:sz w:val="28"/>
          <w:szCs w:val="28"/>
          <w:rtl w:val="true"/>
          <w:lang w:bidi="ar-SA"/>
        </w:rPr>
        <w:t>، كتخيّل الجماع عن قصد، فيقضي و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مختلفان، و يتعدّدان بتعدّد الازدراد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دليل أقواها ما دلّ على عدم التكرّر مطلقا، فإنّ بعد حصول المفطر و فساد الصوم لا يتحقّق تعمّد الافطار الذي يوجب الكفّارة، و انتفاء الموجب ملزوم انتفاء الموجب، و لكنّك حقيق أن تأخذ الحائط من دينك، فتكفّر مطلقا، فإنّ الاحتياط طريق منج، كما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بناكب عن الصراط من سلك طريق الاحتياط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كتخيّل الجماع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تخيّل الجماع عامدا قاصدا به الانزال، و كان من عادته ذلك، و ترتّب عليه الانزال، فسد صومه،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احتلم نهارا في رمضان نائما أو من غير قصد، لم يفطر يومه، و لم يفسد صومه، و يجوز له تأخير الغسل، و لا نعلم فيه خلافا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بعض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احتلام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في شهر رمضان نهارا، فليس له أن ينام حتّى</w:t>
      </w:r>
    </w:p>
    <w:p>
      <w:pPr>
        <w:pStyle w:val="BookText"/>
        <w:rPr/>
      </w:pPr>
      <w:r>
        <w:rPr>
          <w:rFonts w:ascii="Amiri" w:hAnsi="Amiri" w:eastAsia="Amiri" w:cs="Amiri"/>
          <w:color w:val="111111"/>
          <w:sz w:val="28"/>
          <w:sz w:val="28"/>
          <w:szCs w:val="28"/>
          <w:rtl w:val="true"/>
          <w:lang w:bidi="ar-SA"/>
        </w:rPr>
        <w:t xml:space="preserve">و لو احتلم نهارا فصومه صحيح، و لا غسل عليه له إجماعا </w:t>
      </w:r>
      <w:r>
        <w:rPr>
          <w:rStyle w:val="FootnoteAnchor"/>
          <w:rtl w:val="true"/>
        </w:rPr>
        <w:footnoteReference w:id="109"/>
      </w:r>
      <w:r>
        <w:rPr>
          <w:rFonts w:ascii="Amiri" w:hAnsi="Amiri" w:eastAsia="Amiri" w:cs="Amiri"/>
          <w:color w:val="111111"/>
          <w:sz w:val="28"/>
          <w:sz w:val="28"/>
          <w:szCs w:val="28"/>
          <w:rtl w:val="true"/>
          <w:lang w:bidi="ar-SA"/>
        </w:rPr>
        <w:t xml:space="preserve">، و في تحريم نومه </w:t>
      </w:r>
      <w:r>
        <w:rPr>
          <w:rStyle w:val="FootnoteAnchor"/>
          <w:rtl w:val="true"/>
        </w:rPr>
        <w:footnoteReference w:id="110"/>
      </w:r>
      <w:r>
        <w:rPr>
          <w:rFonts w:ascii="Amiri" w:hAnsi="Amiri" w:eastAsia="Amiri" w:cs="Amiri"/>
          <w:color w:val="111111"/>
          <w:sz w:val="28"/>
          <w:sz w:val="28"/>
          <w:szCs w:val="28"/>
          <w:rtl w:val="true"/>
          <w:lang w:bidi="ar-SA"/>
        </w:rPr>
        <w:t>لظانّه نظر، و لم أظفر فيه لأصحابنا بكلام، فإن احتلم ففي وجوب القضاء إشكال، أمّا الكفّارة فلا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يغتسل، و من أجنب ليلا في شهر رمضان فلا ينام إلى ساعة حتّى يغتسل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إرساله و إضماره محمول على الكراهة، بل إثباتها به أيضا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تحريم نومه لظانّه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 إنزال المني و لو بفعل ما يظنّ معه الانزال حرام لا مجال للتوقّف في تحريم نوم النهار لظانّ الاحتلام به؛ لأنّ نومه هذا فعل له، و هو يظنّ معه الانزال، و قد سبق أنّه يوجب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يلزم لو كان قصده بعد ظنّه هذا من نومه الاحتلام و 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قصده منه مجرّد طلب راحة و دفع كسالة، ففي تحريمه ثمّ في ايجابه القضاء على تقدير ترتّب الاحتلام و الانزال عليه نظر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الأصحّ أنّ ذلك غير محرّم و لا مفسد إلّا إذا كان من عادته الاحتلام بذلك، ثمّ فعله عامدا قاصدا به الاحتلام</w:t>
      </w:r>
      <w:r>
        <w:rPr>
          <w:rFonts w:eastAsia="Amiri" w:cs="Amiri" w:ascii="Amiri" w:hAnsi="Amiri"/>
          <w:color w:val="111111"/>
          <w:sz w:val="28"/>
          <w:szCs w:val="28"/>
          <w:rtl w:val="true"/>
          <w:lang w:bidi="ar-SA"/>
        </w:rPr>
        <w:t>.</w:t>
      </w:r>
      <w:bookmarkStart w:id="70" w:name="pg2443_14528"/>
    </w:p>
    <w:p>
      <w:pPr>
        <w:pStyle w:val="Heading3"/>
        <w:numPr>
          <w:ilvl w:val="2"/>
          <w:numId w:val="1"/>
        </w:numPr>
        <w:rPr/>
      </w:pPr>
      <w:bookmarkStart w:id="71" w:name="__RefHeading___Toc3366363_3804643083"/>
      <w:bookmarkStart w:id="72" w:name="_Toc27"/>
      <w:bookmarkEnd w:id="70"/>
      <w:bookmarkEnd w:id="71"/>
      <w:r>
        <w:rPr>
          <w:rtl w:val="true"/>
        </w:rPr>
        <w:t>الرابع</w:t>
      </w:r>
      <w:r>
        <w:rPr>
          <w:rtl w:val="true"/>
        </w:rPr>
        <w:t xml:space="preserve">: </w:t>
      </w:r>
      <w:r>
        <w:rPr>
          <w:rtl w:val="true"/>
        </w:rPr>
        <w:t>ولوج الحشفة قبلا أو دبرا،</w:t>
      </w:r>
      <w:bookmarkEnd w:id="72"/>
    </w:p>
    <w:p>
      <w:pPr>
        <w:pStyle w:val="BookText"/>
        <w:rPr/>
      </w:pPr>
      <w:r>
        <w:rPr>
          <w:rFonts w:ascii="Amiri" w:hAnsi="Amiri" w:eastAsia="Amiri" w:cs="Amiri"/>
          <w:color w:val="111111"/>
          <w:sz w:val="28"/>
          <w:sz w:val="28"/>
          <w:szCs w:val="28"/>
          <w:rtl w:val="true"/>
          <w:lang w:bidi="ar-SA"/>
        </w:rPr>
        <w:t>فاعلا أو مفعولا، طفلا أو بالغا، حيا أو ميتا، ذكرا أو انثى، فيقضي و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الخنثى المشكل قبلا إشكال فاعلا و مفعولا، أمّا دبرا فمفسد لهما إن كان من واضح، و قرّب في البيان </w:t>
      </w:r>
      <w:r>
        <w:rPr>
          <w:rStyle w:val="FootnoteAnchor"/>
          <w:rtl w:val="true"/>
        </w:rPr>
        <w:footnoteReference w:id="112"/>
      </w:r>
      <w:r>
        <w:rPr>
          <w:rFonts w:ascii="Amiri" w:hAnsi="Amiri" w:eastAsia="Amiri" w:cs="Amiri"/>
          <w:color w:val="111111"/>
          <w:sz w:val="28"/>
          <w:sz w:val="28"/>
          <w:szCs w:val="28"/>
          <w:rtl w:val="true"/>
          <w:lang w:bidi="ar-SA"/>
        </w:rPr>
        <w:t>عدم الغسل بتوالج المشكلين، فلا يفسد صومهما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ولوج الحشفة قبلا أو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المسلمين في أنّ إيلاج الحشفة و هي رأس الذكر موضع الختان في قبل المرأة حرام على الصائم، مفسد لصومه إذا طاوعته في ذلك، و كذا إيلاجها في دبرها و دبر الغلام، أنزل أم لم ينزل، لإطلاق النهي عن المباشرة، خرج منه ما اتّفقوا على خروجه، و هو ما عدا القبل و الدبر، فهما بقيا مندرجين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ذكره في دبر امرأة أو غلام، كان عليه القضاء و الكفّارة بالاجماع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مرسلة علي بن الحكم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في الدبر و هي صائمة لم ينقض صومها، و ليس عليها غسل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أنّها مقطوع الاسناد، غير معمول عليها عند الأصحاب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الأشبه أنّ فساد الصوم بوطي الغلام تابع لوجوب الغسل، فمن أوجبه بوطئه و إن لم ينزل حكم بفساده، فإنّ الغسل معلول الجنابة، و هي علّة الفساد، فإذا حصل</w:t>
      </w:r>
    </w:p>
    <w:p>
      <w:pPr>
        <w:pStyle w:val="BookText"/>
        <w:rPr/>
      </w:pPr>
      <w:r>
        <w:rPr>
          <w:rFonts w:ascii="Amiri" w:hAnsi="Amiri" w:eastAsia="Amiri" w:cs="Amiri"/>
          <w:color w:val="111111"/>
          <w:sz w:val="28"/>
          <w:sz w:val="28"/>
          <w:szCs w:val="28"/>
          <w:rtl w:val="true"/>
          <w:lang w:bidi="ar-SA"/>
        </w:rPr>
        <w:t>و المكره من الزوجين يتحمّل كفّارة المكره و تعزيره لا قضاءه، فعليه نصف حدّ</w:t>
      </w:r>
    </w:p>
    <w:p>
      <w:pPr>
        <w:pStyle w:val="BookText"/>
        <w:rPr/>
      </w:pPr>
      <w:r>
        <w:rPr>
          <w:rFonts w:ascii="Amiri" w:hAnsi="Amiri" w:eastAsia="Amiri" w:cs="Amiri"/>
          <w:color w:val="111111"/>
          <w:sz w:val="28"/>
          <w:sz w:val="28"/>
          <w:szCs w:val="28"/>
          <w:rtl w:val="true"/>
          <w:lang w:bidi="ar-SA"/>
        </w:rPr>
        <w:t>المعلول دلّ على وجود العلّة، فيلزم وجود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مثل ذلك يشير كلام صاحب البيان، حيث رتّب عدم فساد صومهما على عدم وجوب الغسل عليهما بالتوالج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الاشكال في الحكم بوجوب القضاء و الكفّارة بإيلاج الحشفة في قبل الخنثى المشكل إنّما ينشأ من الشكّ في كونها قبلا يفسد الصوم بإدخال الذكر فيها، فإنّ بمجرّد وجود الثقبة و إدخاله فيها لا يوجب الغسل حتّى يفسد به الصوم، و الأصل عدمه و عدم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المكره من الزوجين يتحمّل كفّارة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المفضّل عن الصادق عليه السّلام في رجل أتى امرأته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استكرهها فعليه كفّارتان، و إن كانت طاوعته فعليه كفّارة و عليها كفّارة، و إن أكرهها فعليه ضرب خمسين سوطا نصف الحدّ، و إن كانت طاوعته ضرب خمسة و عشرين سوطا و ضربت خمسة و عشرين سوطا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و إن كانت ضعيفة السند إلّا أنّ أصحابنا ادّعوا على ذلك إجماع الامامية، فلا يضرّ ضعف سنده، و لكن المنقول عن ظاهر ابن أبي عقيل أنّه أوجب على الزوج مع الاكراه كفارة واحدة، كما في حال المطاوعة، لعدم فساد صوم</w:t>
      </w:r>
    </w:p>
    <w:p>
      <w:pPr>
        <w:pStyle w:val="BookText"/>
        <w:rPr/>
      </w:pPr>
      <w:r>
        <w:rPr>
          <w:rFonts w:ascii="Amiri" w:hAnsi="Amiri" w:eastAsia="Amiri" w:cs="Amiri"/>
          <w:color w:val="111111"/>
          <w:sz w:val="28"/>
          <w:sz w:val="28"/>
          <w:szCs w:val="28"/>
          <w:rtl w:val="true"/>
          <w:lang w:bidi="ar-SA"/>
        </w:rPr>
        <w:t>الزاني، و في الأجنبي نظر، و الأولوية ممنوعة لأشدّية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تحمل عن النائم، خلافا للشيخ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بكونها مكرهة، فلا يتحقّق هناك ما يقتضي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الأجنبي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تحمّله الكفّارة عن الأجنبية لو أكرهها نظر؛ لأنّ مورد النصّ هو المتحمّل بالوطء المحلّل، فيجب الاقتصار عليه، و الوقوف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إنّ الزنا أغلظ حكما من الوطي، فالذنب فيه أفحش، فيكون أولى بالمؤاخذة، و إيجاب الكفّارة نوع مؤاخذة، ففيه أنّ الكفّارة وضعت لكفّارة الذنوب، و قد يغلظ الذنب، فلا يؤثّر في عقابه الكفّارة تخفيفا و لا سقوطا، كما في قتل الصيد عمدا، فإنّه لا كفّارة فيه مع ثبوتها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للشيخ</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ألحق بالمكرهة النائمة، و به قال المحقّق في المعتبر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نساعده على المكرهة، وقوفا عند ما ادّعاه من إجماع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فلا؛ لأنّ في الاكراه نوعا من تهجّم ليس موجودا في النائمة، و لأنّ ذلك ثبت على خلاف الأصل، فلا يلزم من ثبوت الحكم هناك لوجود الدلالة ثبوته هنا مع عدمها</w:t>
      </w:r>
      <w:r>
        <w:rPr>
          <w:rFonts w:eastAsia="Amiri" w:cs="Amiri" w:ascii="Amiri" w:hAnsi="Amiri"/>
          <w:color w:val="111111"/>
          <w:sz w:val="28"/>
          <w:szCs w:val="28"/>
          <w:rtl w:val="true"/>
          <w:lang w:bidi="ar-SA"/>
        </w:rPr>
        <w:t>.</w:t>
      </w:r>
      <w:bookmarkStart w:id="73" w:name="pg2443_14531"/>
    </w:p>
    <w:p>
      <w:pPr>
        <w:pStyle w:val="BookText"/>
        <w:rPr/>
      </w:pPr>
      <w:bookmarkEnd w:id="73"/>
      <w:r>
        <w:rPr>
          <w:rFonts w:ascii="Amiri" w:hAnsi="Amiri" w:eastAsia="Amiri" w:cs="Amiri"/>
          <w:color w:val="111111"/>
          <w:sz w:val="28"/>
          <w:sz w:val="28"/>
          <w:szCs w:val="28"/>
          <w:rtl w:val="true"/>
          <w:lang w:bidi="ar-SA"/>
        </w:rPr>
        <w:t xml:space="preserve">و في تحمّل المسافر و نحوه </w:t>
      </w:r>
      <w:r>
        <w:rPr>
          <w:rStyle w:val="FootnoteAnchor"/>
          <w:rtl w:val="true"/>
        </w:rPr>
        <w:footnoteReference w:id="119"/>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حال المتحمّل على الأظهر، فلو أكره العاجز عن الخصال و هو قادر لم ينتقل إلى ما دونها مع احتماله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366365_3804643083"/>
      <w:bookmarkStart w:id="75" w:name="_Toc28"/>
      <w:bookmarkEnd w:id="74"/>
      <w:r>
        <w:rPr>
          <w:rtl w:val="true"/>
        </w:rPr>
        <w:t>الخامس</w:t>
      </w:r>
      <w:r>
        <w:rPr>
          <w:rtl w:val="true"/>
        </w:rPr>
        <w:t xml:space="preserve">: </w:t>
      </w:r>
      <w:r>
        <w:rPr>
          <w:rtl w:val="true"/>
        </w:rPr>
        <w:t>تعمّد البقاء على الجنابة بلا عذر حتّى يصبح،</w:t>
      </w:r>
      <w:bookmarkEnd w:id="75"/>
    </w:p>
    <w:p>
      <w:pPr>
        <w:pStyle w:val="BookText"/>
        <w:rPr/>
      </w:pPr>
      <w:r>
        <w:rPr>
          <w:rFonts w:ascii="IRNazanin" w:hAnsi="IRNazanin" w:eastAsia="IRNazanin"/>
          <w:color w:val="111111"/>
          <w:sz w:val="28"/>
          <w:sz w:val="28"/>
          <w:szCs w:val="28"/>
          <w:rtl w:val="true"/>
          <w:lang w:bidi="fa-IR"/>
        </w:rPr>
        <w:t>و إفساده مشهور،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تحمّل المسافر و نحوه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أكره المسافر زوجته، فظاهر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الكفّارة عنهما لكونه مباحا له غير مفطر لها </w:t>
      </w:r>
      <w:r>
        <w:rPr>
          <w:rStyle w:val="FootnoteAnchor"/>
          <w:rtl w:val="true"/>
        </w:rPr>
        <w:footnoteReference w:id="120"/>
      </w:r>
      <w:r>
        <w:rPr>
          <w:rFonts w:ascii="Amiri" w:hAnsi="Amiri" w:eastAsia="Amiri" w:cs="Amiri"/>
          <w:color w:val="111111"/>
          <w:sz w:val="28"/>
          <w:sz w:val="28"/>
          <w:szCs w:val="28"/>
          <w:rtl w:val="true"/>
          <w:lang w:bidi="ar-SA"/>
        </w:rPr>
        <w:t>لعدم فساد صومها بالاكراه، فينتفي المقتضي للتكفير،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الكفّارة عنها 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المعتبر حال المتحمّل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القدرة على الكفّارة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ينتقل إلى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الاستغفار؛ لأنّها مترتّبة على عجز المكفّر عن الكفّارة، كما تدلّ عليه</w:t>
      </w:r>
    </w:p>
    <w:p>
      <w:pPr>
        <w:pStyle w:val="BookText"/>
        <w:rPr/>
      </w:pPr>
      <w:r>
        <w:rPr>
          <w:rFonts w:ascii="Amiri" w:hAnsi="Amiri" w:eastAsia="Amiri" w:cs="Amiri"/>
          <w:color w:val="111111"/>
          <w:sz w:val="28"/>
          <w:sz w:val="28"/>
          <w:szCs w:val="28"/>
          <w:rtl w:val="true"/>
          <w:lang w:bidi="ar-SA"/>
        </w:rPr>
        <w:t>رواية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الكفّارة التي تجب عليه صوم أو عتق أو صدقة في يمين أو نذر أو قتل، أو غير ذلك ممّا يجب على صاحبه فيه الكفّارة، فالاستغفار له كفّارة ما خلا يمين الظهار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أنّه قادر عليها، فلا ينتقل فرضه إلى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صحاح الأخبار </w:t>
      </w:r>
      <w:r>
        <w:rPr>
          <w:rStyle w:val="FootnoteAnchor"/>
          <w:rtl w:val="true"/>
        </w:rPr>
        <w:footnoteReference w:id="122"/>
      </w:r>
      <w:r>
        <w:rPr>
          <w:rFonts w:ascii="Amiri" w:hAnsi="Amiri" w:eastAsia="Amiri" w:cs="Amiri"/>
          <w:color w:val="111111"/>
          <w:sz w:val="28"/>
          <w:sz w:val="28"/>
          <w:szCs w:val="28"/>
          <w:rtl w:val="true"/>
          <w:lang w:bidi="ar-SA"/>
        </w:rPr>
        <w:t xml:space="preserve">به متظافرة، و خلاف الصدوق </w:t>
      </w:r>
      <w:r>
        <w:rPr>
          <w:rStyle w:val="FootnoteAnchor"/>
          <w:rtl w:val="true"/>
        </w:rPr>
        <w:footnoteReference w:id="123"/>
      </w:r>
      <w:r>
        <w:rPr>
          <w:rFonts w:ascii="Amiri" w:hAnsi="Amiri" w:eastAsia="Amiri" w:cs="Amiri"/>
          <w:color w:val="111111"/>
          <w:sz w:val="28"/>
          <w:sz w:val="28"/>
          <w:szCs w:val="28"/>
          <w:rtl w:val="true"/>
          <w:lang w:bidi="ar-SA"/>
        </w:rPr>
        <w:t xml:space="preserve">ضعيف، و صحيحتا العيص و حبيب </w:t>
      </w:r>
      <w:r>
        <w:rPr>
          <w:rStyle w:val="FootnoteAnchor"/>
          <w:rtl w:val="true"/>
        </w:rPr>
        <w:footnoteReference w:id="124"/>
      </w:r>
      <w:r>
        <w:rPr>
          <w:rFonts w:ascii="Amiri" w:hAnsi="Amiri" w:eastAsia="Amiri" w:cs="Amiri"/>
          <w:color w:val="111111"/>
          <w:sz w:val="28"/>
          <w:sz w:val="28"/>
          <w:szCs w:val="28"/>
          <w:rtl w:val="true"/>
          <w:lang w:bidi="ar-SA"/>
        </w:rPr>
        <w:t>محمولتان على التقية، فيقضي و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خلاف الصدوق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حمّاد بن عثمان أبا عبد اللّه عليه السّلام عن رجل أجنب في شهر رمضان من أوّل الليل، فأخّر الغسل إلى أن يطلع الفجر،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يجامع نساءه من أوّل الليل ثمّ يؤخّر الغسل حتّى يطلع الفجر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دأبه رحمه اللّه في هذا الكتاب نقل متون الأخبار و إفتاؤه بمضمونها، و يؤيّده قوله تعالى أُحِلَّ لَكُمْ لَيْلَةَ الصِّيٰامِ الرَّفَثُ إِلىٰ نِسٰائِكُمْ </w:t>
      </w:r>
      <w:r>
        <w:rPr>
          <w:rStyle w:val="FootnoteAnchor"/>
          <w:rtl w:val="true"/>
        </w:rPr>
        <w:footnoteReference w:id="126"/>
      </w:r>
      <w:r>
        <w:rPr>
          <w:rFonts w:ascii="Amiri" w:hAnsi="Amiri" w:eastAsia="Amiri" w:cs="Amiri"/>
          <w:color w:val="111111"/>
          <w:sz w:val="28"/>
          <w:sz w:val="28"/>
          <w:szCs w:val="28"/>
          <w:rtl w:val="true"/>
          <w:lang w:bidi="ar-SA"/>
        </w:rPr>
        <w:t>و قوله فَالْآنَ بَاشِرُوهُنَّ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حَتّٰى يَتَبَيَّنَ لَكُمُ الْخَيْطُ الْأَبْيَضُ مِنَ الْخَيْطِ الْأَسْوَدِ مِنَ الْفَجْرِ </w:t>
      </w:r>
      <w:r>
        <w:rPr>
          <w:rStyle w:val="FootnoteAnchor"/>
          <w:rtl w:val="true"/>
        </w:rPr>
        <w:footnoteReference w:id="127"/>
      </w:r>
      <w:r>
        <w:rPr>
          <w:rFonts w:ascii="Amiri" w:hAnsi="Amiri" w:eastAsia="Amiri" w:cs="Amiri"/>
          <w:color w:val="111111"/>
          <w:sz w:val="28"/>
          <w:sz w:val="28"/>
          <w:szCs w:val="28"/>
          <w:rtl w:val="true"/>
          <w:lang w:bidi="ar-SA"/>
        </w:rPr>
        <w:t xml:space="preserve">فإنّ وجوب تقديم الغسل على طلوع الفجر يقتضي تحريم الرفث و المباشرة في الجزء الأخير من الليل، و هو خلاف ما دلّت عليه الآية، و صحيحتا العيص </w:t>
      </w:r>
      <w:r>
        <w:rPr>
          <w:rStyle w:val="FootnoteAnchor"/>
          <w:rtl w:val="true"/>
        </w:rPr>
        <w:footnoteReference w:id="128"/>
      </w:r>
      <w:r>
        <w:rPr>
          <w:rFonts w:ascii="Amiri" w:hAnsi="Amiri" w:eastAsia="Amiri" w:cs="Amiri"/>
          <w:color w:val="111111"/>
          <w:sz w:val="28"/>
          <w:sz w:val="28"/>
          <w:szCs w:val="28"/>
          <w:rtl w:val="true"/>
          <w:lang w:bidi="ar-SA"/>
        </w:rPr>
        <w:t xml:space="preserve">و حبيب </w:t>
      </w:r>
      <w:r>
        <w:rPr>
          <w:rStyle w:val="FootnoteAnchor"/>
          <w:rtl w:val="true"/>
        </w:rPr>
        <w:footnoteReference w:id="129"/>
      </w:r>
      <w:r>
        <w:rPr>
          <w:rFonts w:ascii="Amiri" w:hAnsi="Amiri" w:eastAsia="Amiri" w:cs="Amiri"/>
          <w:color w:val="111111"/>
          <w:sz w:val="28"/>
          <w:sz w:val="28"/>
          <w:szCs w:val="28"/>
          <w:rtl w:val="true"/>
          <w:lang w:bidi="ar-SA"/>
        </w:rPr>
        <w:t>ناصّتان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الأخيرة على التقية بعيد؛ لأنّ ابتدأه عليه السّلام بنقله من دون سابقة سؤال بعيد عنها، و مجرّد الاحتمال و الامكان ممّا لا وقع له في أمثال هذا المقام و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سليمان بن أبي زينبة،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موسى بن جعفر عليه السّلام أسأله عن رجل أجنب في شهر رمضان من أوّل الليل، فأخّر الغسل حتّى طلع الفجر، فكتب عليه السّلام إليّ بخطّه أعرفه مع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من جنابته، و يتمّ صومه و لا شي‌ء عليه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سعد بن إسماعيل بن عيسى،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رجل أصابته جنابة في شهر رمضان، فنام عمدا حتّى أصبح أيّ شي‌ء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 لا يفطر و لا يبالي، فإنّ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جنبا من جماع غير احتلام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أبي نصر، عن أبي سعيد القمّاط، أنّه سأل أبو عبد اللّه عليه السّلام عمّن أجنب في أوّل الليل في شهر رمضان، فنام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و ذلك أنّ جنابته كانت في وقت حلال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بالغ السيّد الداماد في عدم اشتراط صحّة الصوم بالطهارة في رسالته المسمّاة بشارع النجاة، و ذكر فيها كثيرا من المتأخّرين، كملّا حسن، و الفاضل الأردبيلي و غير هما، ذهبوا إلى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حاشية له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نصر البزنطي عن خالد بن سعيد القمّاط، عن أبي عبد اللّه عليه السّلام صحيحة، و في معناها أخبار جمّة صبّة صحاح و حسان، و هم ثقات، كلّها صريحة المناطيق في عدم اشتراط صحّة الصوم بالطهارة، و أنّ الجماع كالأكل و الشرب في إفساد الصوم بذلك في النهار دون الليل إلى حين طلوع الفجر، كما ينطق به القرآن الحكيم، فما ورد في الأخبار من لزوم إدراك الصبح متطهّرا في الصوم محمول على الاستحباب، فليفقه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هذه الرواية أنّ من نام جنبا حتّى أصبح لم يكن عليه شي‌ء، و ليس فيه جواز الاصباح متعمّدا، فلعلّه استفاد ذلك من التعليل بحمل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روايات التكفير منجبر بالشهرة، و المرتضى </w:t>
      </w:r>
      <w:r>
        <w:rPr>
          <w:rStyle w:val="FootnoteAnchor"/>
          <w:rtl w:val="true"/>
        </w:rPr>
        <w:footnoteReference w:id="133"/>
      </w:r>
      <w:r>
        <w:rPr>
          <w:rFonts w:ascii="Amiri" w:hAnsi="Amiri" w:eastAsia="Amiri" w:cs="Amiri"/>
          <w:color w:val="111111"/>
          <w:sz w:val="28"/>
          <w:sz w:val="28"/>
          <w:szCs w:val="28"/>
          <w:rtl w:val="true"/>
          <w:lang w:bidi="ar-SA"/>
        </w:rPr>
        <w:t xml:space="preserve">و ابن أبي عقيل </w:t>
      </w:r>
      <w:r>
        <w:rPr>
          <w:rStyle w:val="FootnoteAnchor"/>
          <w:rtl w:val="true"/>
        </w:rPr>
        <w:footnoteReference w:id="134"/>
      </w:r>
      <w:r>
        <w:rPr>
          <w:rFonts w:ascii="Amiri" w:hAnsi="Amiri" w:eastAsia="Amiri" w:cs="Amiri"/>
          <w:color w:val="111111"/>
          <w:sz w:val="28"/>
          <w:sz w:val="28"/>
          <w:szCs w:val="28"/>
          <w:rtl w:val="true"/>
          <w:lang w:bidi="ar-SA"/>
        </w:rPr>
        <w:t>يقضي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ملّا عبد اللّه في حواشيه على التهذيب عند 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هذه و ما في معناها تدلّ على عدم القضاء مع تأخير الغسل مطلقا، فلا يبعد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التقية، و إمّا على عدم وجوب القضاء، و حمل ما يدلّ على القضاء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 الشيخ في التهذيب بأنّه يجوز أن يكون تأخير الغسل لعذر، كاستحضار الماء و تسخينه، أو بسبب عارض،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الأردبيلي في آيات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الأصحاب على اشتراط الصوم بالغسل في الليل، و ابن بابويه على عدمه، و الأخبار مختلفة، و الظاهر مذهب ابن بابويه؛ للأصل، و للرواية الصحيحة الصريحة، بل ظاهر الآية حيث دلّت على جواز الرفث و المباشرة في جميع أجزاء الليل، و الشريعة السهلة، و أولوية الجمع بين الأدلّة بحمل ما يدلّ على الغسل ليلا على الاستحباب، و لكن الاحتياط مع الجماعة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روايات التكفير منجبر بالتكفير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سيأتي إن شاء اللّه تعالى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به متعمّد الجنابة ليلا مع علمه بتعذّر الغسل؟ إشكال، و إلحاق ذات الدم أقوى إشكالا </w:t>
      </w:r>
      <w:r>
        <w:rPr>
          <w:rStyle w:val="FootnoteAnchor"/>
          <w:rtl w:val="true"/>
        </w:rPr>
        <w:footnoteReference w:id="136"/>
      </w:r>
      <w:r>
        <w:rPr>
          <w:rFonts w:ascii="Amiri" w:hAnsi="Amiri" w:eastAsia="Amiri" w:cs="Amiri"/>
          <w:color w:val="111111"/>
          <w:sz w:val="28"/>
          <w:sz w:val="28"/>
          <w:szCs w:val="28"/>
          <w:rtl w:val="true"/>
          <w:lang w:bidi="ar-SA"/>
        </w:rPr>
        <w:t xml:space="preserve">مع اللحوق، ففي وجوب ضمّ الوضوء إلى الغسل لصومها نظر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إلحاق ذات الدم أقوى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طهرت بليل من حيضها، ثمّ توانت أن تغتسل في رمضان حتّى أصبحت عليها قضاء ذلك اليوم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طريقها جماعة من الفطحية، فهي ضعيفة السند، و كذا توقّف في ذلك المحقّق في المعتبر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76" w:name="pg2443_14537"/>
    </w:p>
    <w:p>
      <w:pPr>
        <w:pStyle w:val="Heading3"/>
        <w:numPr>
          <w:ilvl w:val="2"/>
          <w:numId w:val="1"/>
        </w:numPr>
        <w:rPr/>
      </w:pPr>
      <w:bookmarkStart w:id="77" w:name="__RefHeading___Toc3366367_3804643083"/>
      <w:bookmarkStart w:id="78" w:name="_Toc29"/>
      <w:bookmarkEnd w:id="76"/>
      <w:bookmarkEnd w:id="77"/>
      <w:r>
        <w:rPr>
          <w:rtl w:val="true"/>
        </w:rPr>
        <w:t>السادس</w:t>
      </w:r>
      <w:r>
        <w:rPr>
          <w:rtl w:val="true"/>
        </w:rPr>
        <w:t xml:space="preserve">: </w:t>
      </w:r>
      <w:r>
        <w:rPr>
          <w:rtl w:val="true"/>
        </w:rPr>
        <w:t>إصباح الجنب بنومته الاولى</w:t>
      </w:r>
      <w:bookmarkEnd w:id="7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إصباح الجنب بنومته </w:t>
      </w:r>
      <w:r>
        <w:rPr>
          <w:rStyle w:val="FootnoteAnchor"/>
          <w:rtl w:val="true"/>
        </w:rPr>
        <w:footnoteReference w:id="140"/>
      </w: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rtl w:val="true"/>
          <w:lang w:bidi="ar-SA"/>
        </w:rPr>
        <w:t>غير قاصد الغسل ذاهلا عنه، فيقضي</w:t>
      </w:r>
    </w:p>
    <w:p>
      <w:pPr>
        <w:pStyle w:val="BookText"/>
        <w:rPr/>
      </w:pPr>
      <w:r>
        <w:rPr>
          <w:rFonts w:ascii="Amiri" w:hAnsi="Amiri" w:eastAsia="Amiri" w:cs="Amiri"/>
          <w:color w:val="111111"/>
          <w:sz w:val="28"/>
          <w:sz w:val="28"/>
          <w:szCs w:val="28"/>
          <w:rtl w:val="true"/>
          <w:lang w:bidi="ar-SA"/>
        </w:rPr>
        <w:t xml:space="preserve">و جزم العلّامة في النهاية </w:t>
      </w:r>
      <w:r>
        <w:rPr>
          <w:rStyle w:val="FootnoteAnchor"/>
          <w:rtl w:val="true"/>
        </w:rPr>
        <w:footnoteReference w:id="141"/>
      </w:r>
      <w:r>
        <w:rPr>
          <w:rFonts w:ascii="Amiri" w:hAnsi="Amiri" w:eastAsia="Amiri" w:cs="Amiri"/>
          <w:color w:val="111111"/>
          <w:sz w:val="28"/>
          <w:sz w:val="28"/>
          <w:szCs w:val="28"/>
          <w:rtl w:val="true"/>
          <w:lang w:bidi="ar-SA"/>
        </w:rPr>
        <w:t>بعدم الوجوب، و حملها على الجنب، كما حملها عليه في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دمها قبل الفجر هل يجب عليها الاغتسال و يبطل الصوم لو أخلّت به حتّى يطلع الفجر؟ لم أجد لأصحابنا فيه نصّا صريحا، و الأقرب ذلك؛ لأنّ حدث الحيض يمنع الصوم، فكان أقوى من الجنابة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قاصد الغسل ذاهلا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الفرق بين هذه الصورة و الصورة السابقة، و هو أنّ تعمّد البقاء عزم على ترك الغسل، و عدم قصده أعمّ من العزم على عدمه؛ لتحقّقه مع الذهول عن الغسل، فوجوب القضاء في هذه الصورة لا يخلو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الحلبي عن الصادق عليه السّلام في رجل احتلم أوّل الليل، أو أصاب من أهله، ثمّ نام متعمّدا في شهر رمضان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 يقضيه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البزنطي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من أهله</w:t>
      </w:r>
      <w:bookmarkStart w:id="79" w:name="pg2443_14538"/>
    </w:p>
    <w:p>
      <w:pPr>
        <w:pStyle w:val="BookText"/>
        <w:rPr/>
      </w:pPr>
      <w:bookmarkEnd w:id="79"/>
      <w:r>
        <w:rPr>
          <w:rFonts w:ascii="Amiri" w:hAnsi="Amiri" w:eastAsia="Amiri" w:cs="Amiri"/>
          <w:color w:val="111111"/>
          <w:sz w:val="28"/>
          <w:sz w:val="28"/>
          <w:szCs w:val="28"/>
          <w:rtl w:val="true"/>
          <w:lang w:bidi="ar-SA"/>
        </w:rPr>
        <w:t>فقط، مع احتمال سقوطه، لا قاصدا تركه، و لا متردّدا في إيقاعه، فيكفّر فيهما، لا قاصدا له فلا شي‌ء عليه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366369_3804643083"/>
      <w:bookmarkStart w:id="81" w:name="_Toc30"/>
      <w:bookmarkEnd w:id="80"/>
      <w:r>
        <w:rPr>
          <w:rtl w:val="true"/>
        </w:rPr>
        <w:t>السابع</w:t>
      </w:r>
      <w:r>
        <w:rPr>
          <w:rtl w:val="true"/>
        </w:rPr>
        <w:t xml:space="preserve">: </w:t>
      </w:r>
      <w:r>
        <w:rPr>
          <w:rtl w:val="true"/>
        </w:rPr>
        <w:t>إصباحه بنومته الثانية قاصدا للغسل ظانّا الانتباه له،</w:t>
      </w:r>
      <w:bookmarkEnd w:id="81"/>
    </w:p>
    <w:p>
      <w:pPr>
        <w:pStyle w:val="BookText"/>
        <w:rPr/>
      </w:pPr>
      <w:r>
        <w:rPr>
          <w:rFonts w:ascii="Amiri" w:hAnsi="Amiri" w:eastAsia="Amiri" w:cs="Amiri"/>
          <w:color w:val="111111"/>
          <w:sz w:val="28"/>
          <w:sz w:val="28"/>
          <w:szCs w:val="28"/>
          <w:rtl w:val="true"/>
          <w:lang w:bidi="ar-SA"/>
        </w:rPr>
        <w:t>فيقضي و هي</w:t>
      </w:r>
    </w:p>
    <w:p>
      <w:pPr>
        <w:pStyle w:val="BookText"/>
        <w:rPr/>
      </w:pPr>
      <w:r>
        <w:rPr>
          <w:rFonts w:ascii="Amiri" w:hAnsi="Amiri" w:eastAsia="Amiri" w:cs="Amiri"/>
          <w:color w:val="111111"/>
          <w:sz w:val="28"/>
          <w:sz w:val="28"/>
          <w:szCs w:val="28"/>
          <w:rtl w:val="true"/>
          <w:lang w:bidi="ar-SA"/>
        </w:rPr>
        <w:t>في شهر رمضان، أو أصابته جنابة ثمّ ينام حتّى يصبح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اليوم و عليه قضاؤه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دالّة عليه؛ لأنّ تعمّد النوم يرجع إلى العزم على البقاء على الجنابة، فلا يدلّ على وجوب القضاء حال الذهول،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قاصدا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 كمتعمّد البقاء على الجنابة، فيلزمه مع القضاء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فيقضي و 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معاوية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من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ذلك اليوم عقوبة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تعلّق من يقول بتحريم النومة الثانية؛ لأنّ العقوبة إنّما تثبت على فعل المحرّم</w:t>
      </w:r>
      <w:r>
        <w:rPr>
          <w:rFonts w:eastAsia="Amiri" w:cs="Amiri" w:ascii="Amiri" w:hAnsi="Amiri"/>
          <w:color w:val="111111"/>
          <w:sz w:val="28"/>
          <w:szCs w:val="28"/>
          <w:rtl w:val="true"/>
          <w:lang w:bidi="ar-SA"/>
        </w:rPr>
        <w:t>.</w:t>
      </w:r>
      <w:bookmarkStart w:id="82" w:name="pg2443_14539"/>
    </w:p>
    <w:p>
      <w:pPr>
        <w:pStyle w:val="BookText"/>
        <w:rPr/>
      </w:pPr>
      <w:bookmarkEnd w:id="82"/>
      <w:r>
        <w:rPr>
          <w:rFonts w:ascii="Amiri" w:hAnsi="Amiri" w:eastAsia="Amiri" w:cs="Amiri"/>
          <w:color w:val="111111"/>
          <w:sz w:val="28"/>
          <w:sz w:val="28"/>
          <w:szCs w:val="28"/>
          <w:rtl w:val="true"/>
          <w:lang w:bidi="ar-SA"/>
        </w:rPr>
        <w:t>محرّمة و إن حصلا، و بدون أحدهما يكفّر أيضا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366371_3804643083"/>
      <w:bookmarkStart w:id="84" w:name="_Toc31"/>
      <w:bookmarkEnd w:id="83"/>
      <w:r>
        <w:rPr>
          <w:rtl w:val="true"/>
        </w:rPr>
        <w:t>الثامن</w:t>
      </w:r>
      <w:r>
        <w:rPr>
          <w:rtl w:val="true"/>
        </w:rPr>
        <w:t xml:space="preserve">: </w:t>
      </w:r>
      <w:r>
        <w:rPr>
          <w:rtl w:val="true"/>
        </w:rPr>
        <w:t>إصباحه بنومته الثالثة و لو قاصدا للغسل ظانّا للانتباه</w:t>
      </w:r>
      <w:bookmarkEnd w:id="84"/>
    </w:p>
    <w:p>
      <w:pPr>
        <w:pStyle w:val="BookText"/>
        <w:rPr/>
      </w:pPr>
      <w:r>
        <w:rPr>
          <w:rFonts w:ascii="Amiri" w:hAnsi="Amiri" w:eastAsia="Amiri" w:cs="Amiri"/>
          <w:color w:val="111111"/>
          <w:sz w:val="28"/>
          <w:sz w:val="28"/>
          <w:szCs w:val="28"/>
          <w:rtl w:val="true"/>
          <w:lang w:bidi="ar-SA"/>
        </w:rPr>
        <w:t xml:space="preserve">، فيقضي و يكفّر على المشهور، و عليه الشيخان </w:t>
      </w:r>
      <w:r>
        <w:rPr>
          <w:rStyle w:val="FootnoteAnchor"/>
          <w:rtl w:val="true"/>
        </w:rPr>
        <w:footnoteReference w:id="146"/>
      </w:r>
      <w:r>
        <w:rPr>
          <w:rFonts w:ascii="Amiri" w:hAnsi="Amiri" w:eastAsia="Amiri" w:cs="Amiri"/>
          <w:color w:val="111111"/>
          <w:sz w:val="28"/>
          <w:sz w:val="28"/>
          <w:szCs w:val="28"/>
          <w:rtl w:val="true"/>
          <w:lang w:bidi="ar-SA"/>
        </w:rPr>
        <w:t xml:space="preserve">، و في المعتبر </w:t>
      </w:r>
      <w:r>
        <w:rPr>
          <w:rStyle w:val="FootnoteAnchor"/>
          <w:rtl w:val="true"/>
        </w:rPr>
        <w:footnoteReference w:id="147"/>
      </w:r>
      <w:r>
        <w:rPr>
          <w:rFonts w:ascii="IRNazanin" w:hAnsi="IRNazanin" w:eastAsia="IRNazanin"/>
          <w:color w:val="111111"/>
          <w:sz w:val="28"/>
          <w:sz w:val="28"/>
          <w:szCs w:val="28"/>
          <w:rtl w:val="true"/>
          <w:lang w:bidi="fa-IR"/>
        </w:rPr>
        <w:t xml:space="preserve">و المنتهى </w:t>
      </w:r>
      <w:r>
        <w:rPr>
          <w:rStyle w:val="FootnoteAnchor"/>
          <w:rtl w:val="true"/>
        </w:rPr>
        <w:footnoteReference w:id="148"/>
      </w:r>
      <w:r>
        <w:rPr>
          <w:rFonts w:ascii="Amiri" w:hAnsi="Amiri" w:eastAsia="Amiri" w:cs="Amiri"/>
          <w:color w:val="111111"/>
          <w:sz w:val="28"/>
          <w:sz w:val="28"/>
          <w:szCs w:val="28"/>
          <w:rtl w:val="true"/>
          <w:lang w:bidi="ar-SA"/>
        </w:rPr>
        <w:t>يقضي فقط إن نام قاصدا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ترتّب هذه العقوبة عليها لا يدلّ على تحريمها، و الأصل يقتضي إباحتها، بل إباحة النوم الثالثة أيضا، و لعلّ المراد أنّ الأخذ في مقدّمات النومة الثانية و التوجّه إليها محرّم؛ لكونه مؤدّيا إلى النوم المؤدّي إلى ترك الواجب، و هو الغسل قبل طلوع الفجر، و المؤدّي إلى المؤدّي إلى الحرام حرام، و إلّا فتوجّه التحريم إلى النوم نفسه مشكل؛ لسقوط التكليف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الغسل فظنّ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و يكفّر على المشهور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رحمه اللّه في حاشية على شرحه على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الشيخ في التهذيب </w:t>
      </w:r>
      <w:r>
        <w:rPr>
          <w:rStyle w:val="FootnoteAnchor"/>
          <w:rtl w:val="true"/>
        </w:rPr>
        <w:footnoteReference w:id="149"/>
      </w:r>
      <w:r>
        <w:rPr>
          <w:rFonts w:ascii="Amiri" w:hAnsi="Amiri" w:eastAsia="Amiri" w:cs="Amiri"/>
          <w:color w:val="111111"/>
          <w:sz w:val="28"/>
          <w:sz w:val="28"/>
          <w:szCs w:val="28"/>
          <w:rtl w:val="true"/>
          <w:lang w:bidi="ar-SA"/>
        </w:rPr>
        <w:t>بثلاث روايات، تضمّنت أنّ من أجنب ليلا و أصبح بها فعليه الكفّارة، و في بعضها تصريح ببقائه على الجنابة متعمّدا، و ليس فيها إشعار بتعدّد النوم أصلا،</w:t>
      </w:r>
      <w:bookmarkStart w:id="85" w:name="pg2443_14540"/>
    </w:p>
    <w:p>
      <w:pPr>
        <w:pStyle w:val="Heading3"/>
        <w:numPr>
          <w:ilvl w:val="2"/>
          <w:numId w:val="1"/>
        </w:numPr>
        <w:rPr/>
      </w:pPr>
      <w:bookmarkStart w:id="86" w:name="__RefHeading___Toc3366373_3804643083"/>
      <w:bookmarkStart w:id="87" w:name="_Toc32"/>
      <w:bookmarkEnd w:id="85"/>
      <w:bookmarkEnd w:id="86"/>
      <w:r>
        <w:rPr>
          <w:rtl w:val="true"/>
        </w:rPr>
        <w:t>التاسع</w:t>
      </w:r>
      <w:r>
        <w:rPr>
          <w:rtl w:val="true"/>
        </w:rPr>
        <w:t xml:space="preserve">: </w:t>
      </w:r>
      <w:r>
        <w:rPr>
          <w:rtl w:val="true"/>
        </w:rPr>
        <w:t>إيصال الغبار إلى الحلق،</w:t>
      </w:r>
      <w:bookmarkEnd w:id="87"/>
    </w:p>
    <w:p>
      <w:pPr>
        <w:pStyle w:val="BookText"/>
        <w:rPr/>
      </w:pPr>
      <w:r>
        <w:rPr>
          <w:rFonts w:ascii="Amiri" w:hAnsi="Amiri" w:eastAsia="Amiri" w:cs="Amiri"/>
          <w:color w:val="111111"/>
          <w:sz w:val="28"/>
          <w:sz w:val="28"/>
          <w:szCs w:val="28"/>
          <w:rtl w:val="true"/>
          <w:lang w:bidi="ar-SA"/>
        </w:rPr>
        <w:t xml:space="preserve">و مبدأه مخرج الخاء المعجمة، و قيّد بعضهم بالغليظ، و هو الحقّ، فيقضي فقط، وفاقا للمرتضى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به الدخان و البخار</w:t>
      </w:r>
    </w:p>
    <w:p>
      <w:pPr>
        <w:pStyle w:val="BookText"/>
        <w:rPr/>
      </w:pPr>
      <w:r>
        <w:rPr>
          <w:rFonts w:ascii="Amiri" w:hAnsi="Amiri" w:eastAsia="Amiri" w:cs="Amiri"/>
          <w:color w:val="111111"/>
          <w:sz w:val="28"/>
          <w:sz w:val="28"/>
          <w:szCs w:val="28"/>
          <w:rtl w:val="true"/>
          <w:lang w:bidi="ar-SA"/>
        </w:rPr>
        <w:t>و مع ذلك و في طريقه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ما لم يصرّح فيها بالتعمّد عليه لو احتيج إليه أولى، و الشيخ حملها على من نام ثالثا نظرا منه إلى أنّه جمع بين الروايات، و تبعه الجماعة إلّا المحقّق في الشرائع </w:t>
      </w:r>
      <w:r>
        <w:rPr>
          <w:rStyle w:val="FootnoteAnchor"/>
          <w:rtl w:val="true"/>
        </w:rPr>
        <w:footnoteReference w:id="151"/>
      </w:r>
      <w:r>
        <w:rPr>
          <w:rFonts w:ascii="Amiri" w:hAnsi="Amiri" w:eastAsia="Amiri" w:cs="Amiri"/>
          <w:color w:val="111111"/>
          <w:sz w:val="28"/>
          <w:sz w:val="28"/>
          <w:szCs w:val="28"/>
          <w:rtl w:val="true"/>
          <w:lang w:bidi="ar-SA"/>
        </w:rPr>
        <w:t>، فإنّه نسب الحكم فيها إلى قول مقتصرا عليه، و ما أحسن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به الدخان و البخار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إلحاق الدخان و البخار الغليظين بالغبار قياس، و مع ذلك لا جامع بينهما؛ إذ الغبار هو التراب، و البخار أجزاء هوائية ممزوجة بأجزاء مائية تلطّفت بالحرارة، و كذا الدخان أجزاء نارية مخلوطة بأجزاء صغار أرضية تلطّفت بالحرارة، فكيف يجوز إجراء حكم أحدهما على الآخر و إلزام المكلّف بوجوب القضاء مع وجود الأصل؟ و</w:t>
      </w:r>
    </w:p>
    <w:p>
      <w:pPr>
        <w:pStyle w:val="BookText"/>
        <w:rPr/>
      </w:pPr>
      <w:r>
        <w:rPr>
          <w:rFonts w:ascii="Amiri" w:hAnsi="Amiri" w:eastAsia="Amiri" w:cs="Amiri"/>
          <w:color w:val="111111"/>
          <w:sz w:val="28"/>
          <w:sz w:val="28"/>
          <w:szCs w:val="28"/>
          <w:rtl w:val="true"/>
          <w:lang w:bidi="ar-SA"/>
        </w:rPr>
        <w:t xml:space="preserve">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 لم يرد فيهما نهي، و إلّا فأيّ حاجة إلى الإلحاق، فهما على أصل الاباحة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الغليظان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عمرو بن سعيد </w:t>
      </w:r>
      <w:r>
        <w:rPr>
          <w:rStyle w:val="FootnoteAnchor"/>
          <w:rtl w:val="true"/>
        </w:rPr>
        <w:footnoteReference w:id="153"/>
      </w:r>
      <w:r>
        <w:rPr>
          <w:rFonts w:ascii="Amiri" w:hAnsi="Amiri" w:eastAsia="Amiri" w:cs="Amiri"/>
          <w:color w:val="111111"/>
          <w:sz w:val="28"/>
          <w:sz w:val="28"/>
          <w:szCs w:val="28"/>
          <w:rtl w:val="true"/>
          <w:lang w:bidi="ar-SA"/>
        </w:rPr>
        <w:t>بنفي البأس عن الدخنة و الغبار محمولة على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موثّقة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يدخن بعود أو بغير ذلك، فتدخل الدخنة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يدخل الغبار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حمله على الرقيق، توفيقا بينها و بين مجهولة سليمان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الاعتبار يقتضي عدم الفرق بين الغليظ و الرقيق؛ لأنّ الغبار نوع واحد من المتناولات، فإن كان مفسدا أفسد غليظه و رقيقه، و إلّا لم يفسد كذلك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توقّف المحقّق في هذا الحكم، حيث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رواية سليمان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الرائحة الغليظة، أو كنس بيتا، فدخل في أنفه أو حلقه غبار، فعليه صوم شهرين متتابعين، فإنّ ذلك له فطر مثل الأكل و الشرب 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فيها ضعف؛ لأنّا لا نعلم العامل </w:t>
      </w:r>
      <w:r>
        <w:rPr>
          <w:rStyle w:val="FootnoteAnchor"/>
          <w:rtl w:val="true"/>
        </w:rPr>
        <w:footnoteReference w:id="155"/>
      </w:r>
      <w:r>
        <w:rPr>
          <w:rFonts w:ascii="Amiri" w:hAnsi="Amiri" w:eastAsia="Amiri" w:cs="Amiri"/>
          <w:color w:val="111111"/>
          <w:sz w:val="28"/>
          <w:sz w:val="28"/>
          <w:szCs w:val="28"/>
          <w:rtl w:val="true"/>
          <w:lang w:bidi="ar-SA"/>
        </w:rPr>
        <w:t xml:space="preserve">، و ليس الغبار كالأكل و الشرب، و لا كابتلاع الحصى و البرد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88" w:name="pg2443_14542"/>
    </w:p>
    <w:p>
      <w:pPr>
        <w:pStyle w:val="Heading3"/>
        <w:numPr>
          <w:ilvl w:val="2"/>
          <w:numId w:val="1"/>
        </w:numPr>
        <w:rPr/>
      </w:pPr>
      <w:bookmarkStart w:id="89" w:name="__RefHeading___Toc3366375_3804643083"/>
      <w:bookmarkStart w:id="90" w:name="_Toc33"/>
      <w:bookmarkEnd w:id="88"/>
      <w:bookmarkEnd w:id="89"/>
      <w:r>
        <w:rPr>
          <w:rtl w:val="true"/>
        </w:rPr>
        <w:t>العاشر</w:t>
      </w:r>
      <w:r>
        <w:rPr>
          <w:rtl w:val="true"/>
        </w:rPr>
        <w:t xml:space="preserve">: </w:t>
      </w:r>
      <w:r>
        <w:rPr>
          <w:rtl w:val="true"/>
        </w:rPr>
        <w:t>الارتماس،</w:t>
      </w:r>
      <w:bookmarkEnd w:id="90"/>
    </w:p>
    <w:p>
      <w:pPr>
        <w:pStyle w:val="BookText"/>
        <w:rPr/>
      </w:pPr>
      <w:r>
        <w:rPr>
          <w:rFonts w:ascii="Amiri" w:hAnsi="Amiri" w:eastAsia="Amiri" w:cs="Amiri"/>
          <w:color w:val="111111"/>
          <w:sz w:val="28"/>
          <w:sz w:val="28"/>
          <w:szCs w:val="28"/>
          <w:rtl w:val="true"/>
          <w:lang w:bidi="ar-SA"/>
        </w:rPr>
        <w:t xml:space="preserve">وفاقا للمفيد </w:t>
      </w:r>
      <w:r>
        <w:rPr>
          <w:rStyle w:val="FootnoteAnchor"/>
          <w:rtl w:val="true"/>
        </w:rPr>
        <w:footnoteReference w:id="157"/>
      </w:r>
      <w:r>
        <w:rPr>
          <w:rFonts w:ascii="Amiri" w:hAnsi="Amiri" w:eastAsia="Amiri" w:cs="Amiri"/>
          <w:color w:val="111111"/>
          <w:sz w:val="28"/>
          <w:sz w:val="28"/>
          <w:szCs w:val="28"/>
          <w:rtl w:val="true"/>
          <w:lang w:bidi="ar-SA"/>
        </w:rPr>
        <w:t xml:space="preserve">و شيخنا الشهيد </w:t>
      </w:r>
      <w:r>
        <w:rPr>
          <w:rStyle w:val="FootnoteAnchor"/>
          <w:rtl w:val="true"/>
        </w:rPr>
        <w:footnoteReference w:id="158"/>
      </w:r>
      <w:r>
        <w:rPr>
          <w:rFonts w:ascii="Amiri" w:hAnsi="Amiri" w:eastAsia="Amiri" w:cs="Amiri"/>
          <w:color w:val="111111"/>
          <w:sz w:val="28"/>
          <w:sz w:val="28"/>
          <w:szCs w:val="28"/>
          <w:rtl w:val="true"/>
          <w:lang w:bidi="ar-SA"/>
        </w:rPr>
        <w:t>و جماعة، و ادّعى</w:t>
      </w:r>
    </w:p>
    <w:p>
      <w:pPr>
        <w:pStyle w:val="BookText"/>
        <w:rPr/>
      </w:pPr>
      <w:r>
        <w:rPr>
          <w:rFonts w:ascii="Amiri" w:hAnsi="Amiri" w:eastAsia="Amiri" w:cs="Amiri"/>
          <w:color w:val="111111"/>
          <w:sz w:val="28"/>
          <w:sz w:val="28"/>
          <w:szCs w:val="28"/>
          <w:rtl w:val="true"/>
          <w:lang w:bidi="ar-SA"/>
        </w:rPr>
        <w:t>و هي مع اشتمالها على عدّة من المجاهيل مشتملة على ما اتّفقوا على خلافه من ترتّب الكفّارة على مجرّد المضمضة و الاستنشاق و شمّ الرائحة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أنّها لجهالتها و إضمارها لا تعارض موثّقة عمرو، فينبغي العمل بمضمونها المطلق؛ لأصالة براءة الذمّة عن القضاء و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الارتماس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بالارتماس هنا غمس الرأس في الماء دفعة عرفية، و إن كان البدن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w:t>
      </w:r>
    </w:p>
    <w:p>
      <w:pPr>
        <w:pStyle w:val="BookText"/>
        <w:rPr/>
      </w:pPr>
      <w:r>
        <w:rPr>
          <w:rFonts w:ascii="Amiri" w:hAnsi="Amiri" w:eastAsia="Amiri" w:cs="Amiri"/>
          <w:color w:val="111111"/>
          <w:sz w:val="28"/>
          <w:sz w:val="28"/>
          <w:szCs w:val="28"/>
          <w:rtl w:val="true"/>
          <w:lang w:bidi="ar-SA"/>
        </w:rPr>
        <w:t>صحيحة حريز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يرمس الصائم و لا المحرم رأسه في الماء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يستنقع في الماء و لا يرمس رأسه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ابن مسلم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لا يغمس رأسه في الماء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القائلون بأنّ الارتماس محرّم لا مفسد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هذه الأخبار و إن كان للتحريم، كما هو أصله، إلّا أنّه نهي عن أمر خارج عن العبادة، فلا يفسدها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وجه تخصيصهم الارتماس في رواية ابن مسلم من بين الأربعة بالتحريم دون الافساد، و لعلّ الشيخ لذلك 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حديثا</w:t>
      </w:r>
    </w:p>
    <w:p>
      <w:pPr>
        <w:pStyle w:val="BookText"/>
        <w:rPr/>
      </w:pPr>
      <w:r>
        <w:rPr>
          <w:rFonts w:ascii="Amiri" w:hAnsi="Amiri" w:eastAsia="Amiri" w:cs="Amiri"/>
          <w:color w:val="111111"/>
          <w:sz w:val="28"/>
          <w:sz w:val="28"/>
          <w:szCs w:val="28"/>
          <w:rtl w:val="true"/>
          <w:lang w:bidi="ar-SA"/>
        </w:rPr>
        <w:t xml:space="preserve">المرتضى في الانتصار </w:t>
      </w:r>
      <w:r>
        <w:rPr>
          <w:rStyle w:val="FootnoteAnchor"/>
          <w:rtl w:val="true"/>
        </w:rPr>
        <w:footnoteReference w:id="162"/>
      </w:r>
      <w:r>
        <w:rPr>
          <w:rFonts w:ascii="Amiri" w:hAnsi="Amiri" w:eastAsia="Amiri" w:cs="Amiri"/>
          <w:color w:val="111111"/>
          <w:sz w:val="28"/>
          <w:sz w:val="28"/>
          <w:szCs w:val="28"/>
          <w:rtl w:val="true"/>
          <w:lang w:bidi="ar-SA"/>
        </w:rPr>
        <w:t xml:space="preserve">الاجماع على إفساده، و في صحيحة محمّد بن مسلم </w:t>
      </w:r>
      <w:r>
        <w:rPr>
          <w:rStyle w:val="FootnoteAnchor"/>
          <w:rtl w:val="true"/>
        </w:rPr>
        <w:footnoteReference w:id="163"/>
      </w:r>
      <w:r>
        <w:rPr>
          <w:rFonts w:ascii="IRNazanin" w:hAnsi="IRNazanin" w:eastAsia="IRNazanin"/>
          <w:color w:val="111111"/>
          <w:sz w:val="28"/>
          <w:sz w:val="28"/>
          <w:szCs w:val="28"/>
          <w:rtl w:val="true"/>
          <w:lang w:bidi="fa-IR"/>
        </w:rPr>
        <w:t>إشعار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ايجاب القضاء و الكفّارة، أو ايجاب أحدهما على من ارتمس في الماء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مسلم و إن كان فيها إشعارا بمساواته الأكل و الشرب و النساء، لكنّها غير صريحة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التحريم هو الاحتياط في الصوم إذ المرتمس في الغالب لا ينفكّ من وصول الماء إلى جوفه و يحرم و إن لم يجب منه قضاء و لا كفّارة إلّا مع اليقين بابتلاعه ما يوجب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إسحاق بن عمّار، عن الصادق عليه السّلام في رجل صائم ارتمس في الماء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قضاؤه و لا يعودنّ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المحقّق </w:t>
      </w:r>
      <w:r>
        <w:rPr>
          <w:rStyle w:val="FootnoteAnchor"/>
          <w:rtl w:val="true"/>
        </w:rPr>
        <w:footnoteReference w:id="166"/>
      </w:r>
      <w:r>
        <w:rPr>
          <w:rFonts w:ascii="Amiri" w:hAnsi="Amiri" w:eastAsia="Amiri" w:cs="Amiri"/>
          <w:color w:val="111111"/>
          <w:sz w:val="28"/>
          <w:sz w:val="28"/>
          <w:szCs w:val="28"/>
          <w:rtl w:val="true"/>
          <w:lang w:bidi="ar-SA"/>
        </w:rPr>
        <w:t xml:space="preserve">لا يفسد و إن حرم، و الشيخ في النهاية </w:t>
      </w:r>
      <w:r>
        <w:rPr>
          <w:rStyle w:val="FootnoteAnchor"/>
          <w:rtl w:val="true"/>
        </w:rPr>
        <w:footnoteReference w:id="167"/>
      </w:r>
      <w:r>
        <w:rPr>
          <w:rFonts w:ascii="Amiri" w:hAnsi="Amiri" w:eastAsia="Amiri" w:cs="Amiri"/>
          <w:color w:val="111111"/>
          <w:sz w:val="28"/>
          <w:sz w:val="28"/>
          <w:szCs w:val="28"/>
          <w:rtl w:val="true"/>
          <w:lang w:bidi="ar-SA"/>
        </w:rPr>
        <w:t xml:space="preserve">كالمرتضى </w:t>
      </w:r>
      <w:r>
        <w:rPr>
          <w:rStyle w:val="FootnoteAnchor"/>
          <w:rtl w:val="true"/>
        </w:rPr>
        <w:footnoteReference w:id="168"/>
      </w:r>
      <w:r>
        <w:rPr>
          <w:rFonts w:ascii="Amiri" w:hAnsi="Amiri" w:eastAsia="Amiri" w:cs="Amiri"/>
          <w:color w:val="111111"/>
          <w:sz w:val="28"/>
          <w:sz w:val="28"/>
          <w:szCs w:val="28"/>
          <w:rtl w:val="true"/>
          <w:lang w:bidi="ar-SA"/>
        </w:rPr>
        <w:t xml:space="preserve">، و في الاستبصار </w:t>
      </w:r>
      <w:r>
        <w:rPr>
          <w:rStyle w:val="FootnoteAnchor"/>
          <w:rtl w:val="true"/>
        </w:rPr>
        <w:footnoteReference w:id="169"/>
      </w:r>
      <w:r>
        <w:rPr>
          <w:rFonts w:ascii="Amiri" w:hAnsi="Amiri" w:eastAsia="Amiri" w:cs="Amiri"/>
          <w:color w:val="111111"/>
          <w:sz w:val="28"/>
          <w:sz w:val="28"/>
          <w:szCs w:val="28"/>
          <w:rtl w:val="true"/>
          <w:lang w:bidi="ar-SA"/>
        </w:rPr>
        <w:t xml:space="preserve">كالمحقّق، و ابن إدريس </w:t>
      </w:r>
      <w:r>
        <w:rPr>
          <w:rStyle w:val="FootnoteAnchor"/>
          <w:rtl w:val="true"/>
        </w:rPr>
        <w:footnoteReference w:id="170"/>
      </w:r>
      <w:r>
        <w:rPr>
          <w:rFonts w:ascii="Amiri" w:hAnsi="Amiri" w:eastAsia="Amiri" w:cs="Amiri"/>
          <w:color w:val="111111"/>
          <w:sz w:val="28"/>
          <w:sz w:val="28"/>
          <w:szCs w:val="28"/>
          <w:rtl w:val="true"/>
          <w:lang w:bidi="ar-SA"/>
        </w:rPr>
        <w:t xml:space="preserve">على الكراهية، و العلّامة في القواعد </w:t>
      </w:r>
      <w:r>
        <w:rPr>
          <w:rStyle w:val="FootnoteAnchor"/>
          <w:rtl w:val="true"/>
        </w:rPr>
        <w:footnoteReference w:id="171"/>
      </w:r>
      <w:r>
        <w:rPr>
          <w:rFonts w:ascii="Amiri" w:hAnsi="Amiri" w:eastAsia="Amiri" w:cs="Amiri"/>
          <w:color w:val="111111"/>
          <w:sz w:val="28"/>
          <w:sz w:val="28"/>
          <w:szCs w:val="28"/>
          <w:rtl w:val="true"/>
          <w:lang w:bidi="ar-SA"/>
        </w:rPr>
        <w:t>متوقّف في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المرتضى هو المرتضى، و يجب به القضاء، و أوجب الثلاثة على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يرتفع به حدث الناسي لا العامد، إلّا إذا نوى حال إخراج الرأس،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أوجب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و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يرتفع به حدث الناسي لا العامد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فائدة التحريم فيما لو ارتمس في غسل مشروع، فإنّه يقع فاسدة للنهي عن بعض أجزائه المقتضي للفساد،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المرتمس ناسيا يرتفع حدثه لعدم توجّه النهي إليه، و الجاهل عامد، و حكمه الأوّل جيد إن نوى الغسل حال الأخذ في الارتماس، أو الاستقرار في الماء لاستحالة اجتماع الواجب و الحرام في شي‌ء</w:t>
      </w:r>
      <w:r>
        <w:rPr>
          <w:rFonts w:eastAsia="Amiri" w:cs="Amiri" w:ascii="Amiri" w:hAnsi="Amiri"/>
          <w:color w:val="111111"/>
          <w:sz w:val="28"/>
          <w:szCs w:val="28"/>
          <w:rtl w:val="true"/>
          <w:lang w:bidi="ar-SA"/>
        </w:rPr>
        <w:t>.</w:t>
      </w:r>
      <w:bookmarkStart w:id="91" w:name="pg2443_14545"/>
    </w:p>
    <w:p>
      <w:pPr>
        <w:pStyle w:val="Heading3"/>
        <w:numPr>
          <w:ilvl w:val="2"/>
          <w:numId w:val="1"/>
        </w:numPr>
        <w:rPr/>
      </w:pPr>
      <w:bookmarkStart w:id="92" w:name="__RefHeading___Toc3366377_3804643083"/>
      <w:bookmarkStart w:id="93" w:name="_Toc34"/>
      <w:bookmarkEnd w:id="91"/>
      <w:bookmarkEnd w:id="92"/>
      <w:r>
        <w:rPr>
          <w:rtl w:val="true"/>
        </w:rPr>
        <w:t>الحادي عشر</w:t>
      </w:r>
      <w:r>
        <w:rPr>
          <w:rtl w:val="true"/>
        </w:rPr>
        <w:t xml:space="preserve">: </w:t>
      </w:r>
      <w:r>
        <w:rPr>
          <w:rtl w:val="true"/>
        </w:rPr>
        <w:t>القي‌ء</w:t>
      </w:r>
      <w:bookmarkEnd w:id="93"/>
    </w:p>
    <w:p>
      <w:pPr>
        <w:pStyle w:val="BookText"/>
        <w:rPr/>
      </w:pPr>
      <w:r>
        <w:rPr>
          <w:rStyle w:val="FootnoteAnchor"/>
          <w:rtl w:val="true"/>
        </w:rPr>
        <w:footnoteReference w:id="172"/>
      </w:r>
      <w:r>
        <w:rPr>
          <w:rFonts w:ascii="Amiri" w:hAnsi="Amiri" w:eastAsia="Amiri" w:cs="Amiri"/>
          <w:color w:val="111111"/>
          <w:sz w:val="28"/>
          <w:sz w:val="28"/>
          <w:szCs w:val="28"/>
          <w:rtl w:val="true"/>
          <w:lang w:bidi="ar-SA"/>
        </w:rPr>
        <w:t xml:space="preserve">، و يجب به القضاء، وفاقا للأكثر </w:t>
      </w:r>
      <w:r>
        <w:rPr>
          <w:rStyle w:val="FootnoteAnchor"/>
          <w:rtl w:val="true"/>
        </w:rPr>
        <w:footnoteReference w:id="173"/>
      </w:r>
      <w:r>
        <w:rPr>
          <w:rFonts w:ascii="Amiri" w:hAnsi="Amiri" w:eastAsia="Amiri" w:cs="Amiri"/>
          <w:color w:val="111111"/>
          <w:sz w:val="28"/>
          <w:sz w:val="28"/>
          <w:szCs w:val="28"/>
          <w:rtl w:val="true"/>
          <w:lang w:bidi="ar-SA"/>
        </w:rPr>
        <w:t xml:space="preserve">، و صحيحة الحلبي </w:t>
      </w:r>
      <w:r>
        <w:rPr>
          <w:rStyle w:val="FootnoteAnchor"/>
          <w:rtl w:val="true"/>
        </w:rPr>
        <w:footnoteReference w:id="174"/>
      </w:r>
      <w:r>
        <w:rPr>
          <w:rFonts w:ascii="Amiri" w:hAnsi="Amiri" w:eastAsia="Amiri" w:cs="Amiri"/>
          <w:color w:val="111111"/>
          <w:sz w:val="28"/>
          <w:sz w:val="28"/>
          <w:szCs w:val="28"/>
          <w:rtl w:val="true"/>
          <w:lang w:bidi="ar-SA"/>
        </w:rPr>
        <w:t>ناطقة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الكفّارة،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w:t>
      </w:r>
      <w:r>
        <w:rPr>
          <w:rStyle w:val="FootnoteAnchor"/>
          <w:rtl w:val="true"/>
        </w:rPr>
        <w:footnoteReference w:id="175"/>
      </w:r>
      <w:r>
        <w:rPr>
          <w:rFonts w:ascii="Amiri" w:hAnsi="Amiri" w:eastAsia="Amiri" w:cs="Amiri"/>
          <w:color w:val="111111"/>
          <w:sz w:val="28"/>
          <w:sz w:val="28"/>
          <w:szCs w:val="28"/>
          <w:rtl w:val="true"/>
          <w:lang w:bidi="ar-SA"/>
        </w:rPr>
        <w:t xml:space="preserve">، و عليه المرتضى </w:t>
      </w:r>
      <w:r>
        <w:rPr>
          <w:rStyle w:val="FootnoteAnchor"/>
          <w:rtl w:val="true"/>
        </w:rPr>
        <w:footnoteReference w:id="176"/>
      </w:r>
      <w:r>
        <w:rPr>
          <w:rFonts w:ascii="Amiri" w:hAnsi="Amiri" w:eastAsia="Amiri" w:cs="Amiri"/>
          <w:color w:val="111111"/>
          <w:sz w:val="28"/>
          <w:sz w:val="28"/>
          <w:szCs w:val="28"/>
          <w:rtl w:val="true"/>
          <w:lang w:bidi="ar-SA"/>
        </w:rPr>
        <w:t xml:space="preserve">و ابن إدريس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تحريمه فإجماعي، كعدم إفساده لو 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نوى حال الأخذ في الخروج من الماء فلا؛ لأنّه واجب محض لم يتعلّق به نهي أصلا، فينتفي المقتضي للفساد، فيجب الحكم بصحّته، و ما ذكره من حكم الناسي أيضا جيد، و لكن الجاهل في ذلك مثله؛ لاشتراكهما في عدم توجّه النهي إليهما، و إن كان الجاهل آثما لتقصيره في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القي‌ء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أصحابنا على أنّ القي‌ء لو ذرع الصائم أي سبقه من غير اختياره لم يفطر</w:t>
      </w:r>
      <w:r>
        <w:rPr>
          <w:rFonts w:eastAsia="Amiri" w:cs="Amiri" w:ascii="Amiri" w:hAnsi="Amiri"/>
          <w:color w:val="111111"/>
          <w:sz w:val="28"/>
          <w:szCs w:val="28"/>
          <w:rtl w:val="true"/>
          <w:lang w:bidi="ar-SA"/>
        </w:rPr>
        <w:t>.</w:t>
      </w:r>
      <w:bookmarkStart w:id="94" w:name="pg2443_14546"/>
    </w:p>
    <w:p>
      <w:pPr>
        <w:pStyle w:val="Heading3"/>
        <w:numPr>
          <w:ilvl w:val="2"/>
          <w:numId w:val="1"/>
        </w:numPr>
        <w:rPr/>
      </w:pPr>
      <w:bookmarkStart w:id="95" w:name="__RefHeading___Toc3366379_3804643083"/>
      <w:bookmarkStart w:id="96" w:name="_Toc35"/>
      <w:bookmarkEnd w:id="94"/>
      <w:bookmarkEnd w:id="95"/>
      <w:r>
        <w:rPr>
          <w:rtl w:val="true"/>
        </w:rPr>
        <w:t>الثاني عشر</w:t>
      </w:r>
      <w:r>
        <w:rPr>
          <w:rtl w:val="true"/>
        </w:rPr>
        <w:t xml:space="preserve">: </w:t>
      </w:r>
      <w:r>
        <w:rPr>
          <w:rtl w:val="true"/>
        </w:rPr>
        <w:t>الكذب على اللّه تعالى،</w:t>
      </w:r>
      <w:bookmarkEnd w:id="96"/>
    </w:p>
    <w:p>
      <w:pPr>
        <w:pStyle w:val="BookText"/>
        <w:rPr/>
      </w:pPr>
      <w:r>
        <w:rPr>
          <w:rFonts w:ascii="Amiri" w:hAnsi="Amiri" w:eastAsia="Amiri" w:cs="Amiri"/>
          <w:color w:val="111111"/>
          <w:sz w:val="28"/>
          <w:sz w:val="28"/>
          <w:szCs w:val="28"/>
          <w:rtl w:val="true"/>
          <w:lang w:bidi="ar-SA"/>
        </w:rPr>
        <w:t xml:space="preserve">أو رسوله صلى اللّه عليه و آله سلّم، أو أحد الأئمّة عليهم السّلام، و هو مفسد على الأظهر، وفاقا للشيخين </w:t>
      </w:r>
      <w:r>
        <w:rPr>
          <w:rStyle w:val="FootnoteAnchor"/>
          <w:rtl w:val="true"/>
        </w:rPr>
        <w:footnoteReference w:id="178"/>
      </w:r>
      <w:r>
        <w:rPr>
          <w:rFonts w:ascii="Amiri" w:hAnsi="Amiri" w:eastAsia="Amiri" w:cs="Amiri"/>
          <w:color w:val="111111"/>
          <w:sz w:val="28"/>
          <w:sz w:val="28"/>
          <w:szCs w:val="28"/>
          <w:rtl w:val="true"/>
          <w:lang w:bidi="ar-SA"/>
        </w:rPr>
        <w:t xml:space="preserve">و الأكثر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حكم التعمّد، فالأكثر على أنّه موجب للقضاء؛</w:t>
      </w:r>
    </w:p>
    <w:p>
      <w:pPr>
        <w:pStyle w:val="BookText"/>
        <w:rPr/>
      </w:pPr>
      <w:r>
        <w:rPr>
          <w:rFonts w:ascii="Amiri" w:hAnsi="Amiri" w:eastAsia="Amiri" w:cs="Amiri"/>
          <w:color w:val="111111"/>
          <w:sz w:val="28"/>
          <w:sz w:val="28"/>
          <w:szCs w:val="28"/>
          <w:rtl w:val="true"/>
          <w:lang w:bidi="ar-SA"/>
        </w:rPr>
        <w:t>لصحيحة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تقيّأ الصائم فعليه قضاء ذلك اليوم، و إن ذرعه من غير أن يتقيّأ فليتمّ صومه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المرتضى عن بعض فقهائنا القول بايجابه القضاء و الكفّارة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إن كان محرّما، لكنّه لا يوجب القضاء و لا الكفارة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للأصل، و لأنّ الصوم إمساك عمّا يصل إلى الجوف لا عمّا ينفصل عنه، و الأصل مرتفع بالدليل، و الاجتهاد غير مسموع في مقابل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ابن ميمون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و الاحتلام، و الحجامة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محمولة على غير العامد، توفيقا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الروايتين </w:t>
      </w:r>
      <w:r>
        <w:rPr>
          <w:rStyle w:val="FootnoteAnchor"/>
          <w:rtl w:val="true"/>
        </w:rPr>
        <w:footnoteReference w:id="184"/>
      </w:r>
      <w:r>
        <w:rPr>
          <w:rFonts w:ascii="Amiri" w:hAnsi="Amiri" w:eastAsia="Amiri" w:cs="Amiri"/>
          <w:color w:val="111111"/>
          <w:sz w:val="28"/>
          <w:sz w:val="28"/>
          <w:szCs w:val="28"/>
          <w:rtl w:val="true"/>
          <w:lang w:bidi="ar-SA"/>
        </w:rPr>
        <w:t>منجبر، و نقض الوضوء مؤوّل، و أوجبا به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الروايتين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منجبرا بمجرّد عمل الشيخين و من تأخّر عنهما تقليدا لهما، و مثل هذا غير مؤثّر في جبر الضعيف، و إنّما كان مؤثّرا لو كانت الشهرة و العمل بهما قبل زمنهما، و ليس كذلك، فإنّ من قبلهما كانوا بين مانع من خبر الواحد مطلقا، و بين جامع الأخبار من غير التفات إلى تصحيح ما يصحّ و ردّ ما يردّ، فالعمل بمضمون العمل الضعيف قبل زمنهما على وجه ينجبر به ضعفه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يقتضي عدم الافساد؛ لأنّه عبادة شرعية انعقدت على وجه شرعي، فالحكم بفساده يحتاج إلى دليل شرعي و ليس؛ إذ الاجماع غير ثابت، و هم مطبقون على أنّ الحديث الضعيف و خاصّة إذا كان متضمّنا لما اتّفقوا على خلافه و هو نقض الوضوء بالكذب لا يثبت به حكم شرعي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تأويل نقض الوضوء بنقض ثوابه مع أنّه بعيد جدّا يجري في الصوم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مغلظ التحريم لا مفسد، و عليه المحقّق </w:t>
      </w:r>
      <w:r>
        <w:rPr>
          <w:rStyle w:val="FootnoteAnchor"/>
          <w:rtl w:val="true"/>
        </w:rPr>
        <w:footnoteReference w:id="185"/>
      </w:r>
      <w:r>
        <w:rPr>
          <w:rFonts w:ascii="Amiri" w:hAnsi="Amiri" w:eastAsia="Amiri" w:cs="Amiri"/>
          <w:color w:val="111111"/>
          <w:sz w:val="28"/>
          <w:sz w:val="28"/>
          <w:szCs w:val="28"/>
          <w:rtl w:val="true"/>
          <w:lang w:bidi="ar-SA"/>
        </w:rPr>
        <w:t xml:space="preserve">و بعض المتأخّرين </w:t>
      </w:r>
      <w:r>
        <w:rPr>
          <w:rStyle w:val="FootnoteAnchor"/>
          <w:rtl w:val="true"/>
        </w:rPr>
        <w:footnoteReference w:id="186"/>
      </w:r>
      <w:r>
        <w:rPr>
          <w:rFonts w:ascii="Amiri" w:hAnsi="Amiri" w:eastAsia="Amiri" w:cs="Amiri"/>
          <w:color w:val="111111"/>
          <w:sz w:val="28"/>
          <w:sz w:val="28"/>
          <w:szCs w:val="28"/>
          <w:rtl w:val="true"/>
          <w:lang w:bidi="ar-SA"/>
        </w:rPr>
        <w:t xml:space="preserve">، و المرتضى في الانتصار </w:t>
      </w:r>
      <w:r>
        <w:rPr>
          <w:rStyle w:val="FootnoteAnchor"/>
          <w:rtl w:val="true"/>
        </w:rPr>
        <w:footnoteReference w:id="187"/>
      </w:r>
      <w:r>
        <w:rPr>
          <w:rFonts w:ascii="Amiri" w:hAnsi="Amiri" w:eastAsia="Amiri" w:cs="Amiri"/>
          <w:color w:val="111111"/>
          <w:sz w:val="28"/>
          <w:sz w:val="28"/>
          <w:szCs w:val="28"/>
          <w:rtl w:val="true"/>
          <w:lang w:bidi="ar-SA"/>
        </w:rPr>
        <w:t xml:space="preserve">كالشيخين، محتجّا بالإجماع، و في الجمل </w:t>
      </w:r>
      <w:r>
        <w:rPr>
          <w:rStyle w:val="FootnoteAnchor"/>
          <w:rtl w:val="true"/>
        </w:rPr>
        <w:footnoteReference w:id="188"/>
      </w:r>
      <w:r>
        <w:rPr>
          <w:rFonts w:ascii="Amiri" w:hAnsi="Amiri" w:eastAsia="Amiri" w:cs="Amiri"/>
          <w:color w:val="111111"/>
          <w:sz w:val="28"/>
          <w:sz w:val="28"/>
          <w:szCs w:val="28"/>
          <w:rtl w:val="true"/>
          <w:lang w:bidi="ar-SA"/>
        </w:rPr>
        <w:t>كالمحقّق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لجواز الاطّلاع عليه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يفسد إذا اعتقد قائله أنّه كذب، و لو ظهر الصدق فوجهان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الاعتذار لعدم المنافاة بين قولي المرتضى بما اعتذر له إنّما يكون مسموعا لو علم أنّ تأليف الانتصار بعد تأليف الجمل، و ليس بمعلوم، و لعلّه ظنّ أوّلا تحقّق الاجماع فادّعاه، ثمّ بعد ما تتبّع و تروّى له عنّ له عدمه، و هو الحقّ، و لذا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الاجماع مكابرة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اعتقد قائله أنّه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غير مطابق للواقع، و لكن اعتقد قائله المطابقة فلا إفساد، كما يتّفق في بعض صور الفتوى و غيره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ظهر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قول الامامي إنّه تعالى يرى أو كلامه قديم مثلا كذب على اللّه فيفسد، أو كذب فقط فلا إفساد؟ و كلّ محتمل، و لم أجد لأحد فيه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لظهور الصدق في عدم الافساد؛ لأنّه متديّن بما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اعتقد أنّه كذب و تقوّل به على اللّه و رسوله جوزي عليه، فيفسد صومه على القول بالافساد، ظهر صدقه أم لم يظهر، و لذلك لو كان كذبا غير مطابق للواقع و كان اعتقاده أنّه صدق مطابق له لم يفسد صومه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قول 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المذهب الذي مذهبه عدم الرؤية في حقّه تعالى و حدوث كلامه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على اللّه فيفسد أو كذب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من هذا الامامي إن كان لشبهة عرضت له، فهو و إن كان بحسب الظاهر كذبا لعدم مطابقته الواقع إلّا أنّه ليس بكذب؛ لأنّه اجتهد فيه و قال بما أدّى إليه اجتهاده، و إن كان مخطئا في اجتهاده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لا يقال له الكذب، كيف و الاختلاف في فروع العقائد لكونها مباحث ظنّية بين العلماء كثير، و قد عدّ بعضهم جملة ما وقع الخلاف فيه منها بين المرتضى و شيخه المفيد، فبلغ نحوا من مائة مسألة فضلا عن غيرهم، و إن لم يكن لشبهة بل كان عن عمد و اعتقاد أنّه كذب لما عنّ له من الدليل الدالّ على كونه خلاف الواقع فهو كذب، و الخلاف في كونه مفسدا أو غيره ما مرّ، و كذا حال المقلّد إن جوّز فيها التقليد، فتأمّل</w:t>
      </w:r>
      <w:r>
        <w:rPr>
          <w:rFonts w:eastAsia="Amiri" w:cs="Amiri" w:ascii="Amiri" w:hAnsi="Amiri"/>
          <w:color w:val="111111"/>
          <w:sz w:val="28"/>
          <w:szCs w:val="28"/>
          <w:rtl w:val="true"/>
          <w:lang w:bidi="ar-SA"/>
        </w:rPr>
        <w:t>.</w:t>
      </w:r>
      <w:bookmarkStart w:id="97" w:name="pg2443_14550"/>
    </w:p>
    <w:p>
      <w:pPr>
        <w:pStyle w:val="Heading2"/>
        <w:numPr>
          <w:ilvl w:val="1"/>
          <w:numId w:val="1"/>
        </w:numPr>
        <w:rPr/>
      </w:pPr>
      <w:bookmarkStart w:id="98" w:name="__RefHeading___Toc3366381_3804643083"/>
      <w:bookmarkStart w:id="99" w:name="_Toc36"/>
      <w:bookmarkEnd w:id="97"/>
      <w:bookmarkEnd w:id="98"/>
      <w:r>
        <w:rPr>
          <w:rtl w:val="true"/>
        </w:rPr>
        <w:t>فصل الصوم الواجب اثنا عشر</w:t>
      </w:r>
      <w:bookmarkEnd w:id="99"/>
    </w:p>
    <w:p>
      <w:pPr>
        <w:pStyle w:val="Heading3"/>
        <w:numPr>
          <w:ilvl w:val="2"/>
          <w:numId w:val="1"/>
        </w:numPr>
        <w:rPr/>
      </w:pPr>
      <w:bookmarkStart w:id="100" w:name="__RefHeading___Toc3366383_3804643083"/>
      <w:bookmarkStart w:id="101" w:name="_Toc37"/>
      <w:bookmarkEnd w:id="100"/>
      <w:r>
        <w:rPr>
          <w:rtl w:val="true"/>
        </w:rPr>
        <w:t>الأوّل</w:t>
      </w:r>
      <w:r>
        <w:rPr>
          <w:rtl w:val="true"/>
        </w:rPr>
        <w:t xml:space="preserve">: </w:t>
      </w:r>
      <w:r>
        <w:rPr>
          <w:rtl w:val="true"/>
        </w:rPr>
        <w:t>شهر رمضان،</w:t>
      </w:r>
      <w:bookmarkEnd w:id="101"/>
    </w:p>
    <w:p>
      <w:pPr>
        <w:pStyle w:val="BookText"/>
        <w:rPr/>
      </w:pPr>
      <w:r>
        <w:rPr>
          <w:rFonts w:ascii="Amiri" w:hAnsi="Amiri" w:eastAsia="Amiri" w:cs="Amiri"/>
          <w:color w:val="111111"/>
          <w:sz w:val="28"/>
          <w:sz w:val="28"/>
          <w:szCs w:val="28"/>
          <w:rtl w:val="true"/>
          <w:lang w:bidi="ar-SA"/>
        </w:rPr>
        <w:t xml:space="preserve">و يثبت هلاله بالرؤية </w:t>
      </w:r>
      <w:r>
        <w:rPr>
          <w:rStyle w:val="FootnoteAnchor"/>
          <w:rtl w:val="true"/>
        </w:rPr>
        <w:footnoteReference w:id="191"/>
      </w:r>
      <w:r>
        <w:rPr>
          <w:rFonts w:ascii="IRNazanin" w:hAnsi="IRNazanin" w:eastAsia="IRNazanin"/>
          <w:color w:val="111111"/>
          <w:sz w:val="28"/>
          <w:sz w:val="28"/>
          <w:szCs w:val="28"/>
          <w:rtl w:val="true"/>
          <w:lang w:bidi="fa-IR"/>
        </w:rPr>
        <w:t xml:space="preserve">، أو تواترها </w:t>
      </w:r>
      <w:r>
        <w:rPr>
          <w:rStyle w:val="FootnoteAnchor"/>
          <w:rtl w:val="true"/>
        </w:rPr>
        <w:footnoteReference w:id="192"/>
      </w:r>
      <w:r>
        <w:rPr>
          <w:rFonts w:ascii="Amiri" w:hAnsi="Amiri" w:eastAsia="Amiri" w:cs="Amiri"/>
          <w:color w:val="111111"/>
          <w:sz w:val="28"/>
          <w:sz w:val="28"/>
          <w:szCs w:val="28"/>
          <w:rtl w:val="true"/>
          <w:lang w:bidi="ar-SA"/>
        </w:rPr>
        <w:t xml:space="preserve">، أو مضي ثلاثين من شعبان، أو الشياع و لو نساء أو فسّاقا، أو شهادة عدلين متّحدة، أو ملفّقة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الشياع و لو نساء أو فسّاقا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يستفاد منه ما يتآخم العلم و اليقين، و هو الظنّ الغالب القوي، و لا يتقيّد بعدد مخصوص، و العدل و الفاسق و الرجال و النساء و الصبيان و الكفّار فيه سواء، و قد يعبّر عنه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بالشياع إلّا أن يحصل منه العلم؛ لانتفاء ما يدلّ على اعتباره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شهادة عدلين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ذهب إليه أكثر الأصحاب،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الهلال يثبت بشاهدين عدلين من خارج البلد و داخله صحوا و غيما، خلافا للشيخ في الخلاف و المبسوط، فإنّه 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مع الصحو إلّا من خمسين رجلا، أو شاهدين من خارج البلد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الأظهر، صحوا أو غيما، من داخل أو خارج، لا بشهادتين </w:t>
      </w:r>
      <w:r>
        <w:rPr>
          <w:rStyle w:val="FootnoteAnchor"/>
          <w:rtl w:val="true"/>
        </w:rPr>
        <w:footnoteReference w:id="195"/>
      </w:r>
      <w:r>
        <w:rPr>
          <w:rFonts w:ascii="IRNazanin" w:hAnsi="IRNazanin" w:eastAsia="IRNazanin"/>
          <w:color w:val="111111"/>
          <w:sz w:val="28"/>
          <w:sz w:val="28"/>
          <w:szCs w:val="28"/>
          <w:rtl w:val="true"/>
          <w:lang w:bidi="fa-IR"/>
        </w:rPr>
        <w:t>و لو منضمّات،</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إلّا خمسون رجلا من خارج البلد، و مع العلّة يعتبر الخمسون من البلد، و يكفي الاثنان من غيره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الأوّل</w:t>
      </w:r>
    </w:p>
    <w:p>
      <w:pPr>
        <w:pStyle w:val="BookText"/>
        <w:rPr/>
      </w:pPr>
      <w:r>
        <w:rPr>
          <w:rFonts w:ascii="Amiri" w:hAnsi="Amiri" w:eastAsia="Amiri" w:cs="Amiri"/>
          <w:color w:val="111111"/>
          <w:sz w:val="28"/>
          <w:sz w:val="28"/>
          <w:szCs w:val="28"/>
          <w:rtl w:val="true"/>
          <w:lang w:bidi="ar-SA"/>
        </w:rPr>
        <w:t>صحيحة الحلبي عن الصادق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إلّا شهادة رجلين عدلين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w:t>
      </w:r>
    </w:p>
    <w:p>
      <w:pPr>
        <w:pStyle w:val="BookText"/>
        <w:rPr/>
      </w:pPr>
      <w:r>
        <w:rPr>
          <w:rFonts w:ascii="Amiri" w:hAnsi="Amiri" w:eastAsia="Amiri" w:cs="Amiri"/>
          <w:color w:val="111111"/>
          <w:sz w:val="28"/>
          <w:sz w:val="28"/>
          <w:szCs w:val="28"/>
          <w:rtl w:val="true"/>
          <w:lang w:bidi="ar-SA"/>
        </w:rPr>
        <w:t>صحيحة اخرى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النساء في رؤية الهلال إلّا شهادة رجلين عدلين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عدم القبول لاختلاف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احتمال بعيد؛ إذ لا اختلاف حقيقة في المشهود عليه، و إنّما الاختلاف في الطريق الواصل إليه، فإنّ أحدهما بالمطابقة و الآخر بالالتزام، و الدلالات الالتزامية معتبرة في الشرع، و لذلك لو شهد أحدهما بالشرب و الآخر بالقي‌ء يحدّ الشارب بالاتّفاق،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منضمّات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بالواحد، خلافا لسلّار </w:t>
      </w:r>
      <w:r>
        <w:rPr>
          <w:rStyle w:val="FootnoteAnchor"/>
          <w:rtl w:val="true"/>
        </w:rPr>
        <w:footnoteReference w:id="199"/>
      </w:r>
      <w:r>
        <w:rPr>
          <w:rFonts w:ascii="Amiri" w:hAnsi="Amiri" w:eastAsia="Amiri" w:cs="Amiri"/>
          <w:color w:val="111111"/>
          <w:sz w:val="28"/>
          <w:sz w:val="28"/>
          <w:szCs w:val="28"/>
          <w:rtl w:val="true"/>
          <w:lang w:bidi="ar-SA"/>
        </w:rPr>
        <w:t xml:space="preserve">، و لا بالجدول، و لا بالعدد بمعنييه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بالواحد خلافا لسلّار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ما ذهب إليه سلّار</w:t>
      </w:r>
    </w:p>
    <w:p>
      <w:pPr>
        <w:pStyle w:val="BookText"/>
        <w:rPr/>
      </w:pPr>
      <w:r>
        <w:rPr>
          <w:rFonts w:ascii="Amiri" w:hAnsi="Amiri" w:eastAsia="Amiri" w:cs="Amiri"/>
          <w:color w:val="111111"/>
          <w:sz w:val="28"/>
          <w:sz w:val="28"/>
          <w:szCs w:val="28"/>
          <w:rtl w:val="true"/>
          <w:lang w:bidi="ar-SA"/>
        </w:rPr>
        <w:t>رواية محمّد بن قيس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الهلال فأفطروا، أو شهد عليه عدل من المسلمين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فيها دلالة على الاكتفاء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به السلطان العادل، و هو الامام المفترض الطاعة، أو من يكون ثقة يمتنع عليه الكذب عادة، فإنّ خبرهما يفيد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العدلين أو أكثر كلاما، و إليه العلّامة في التذكرة،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إطلاقها على الواحد فما زاد؛ لأنّه مصدر يصدق على القليل و الكثير،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 رجلان عدل، و رجال عدل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بالعدد بمعنييه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الأخبار أنّ العدد يطلق على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شعبان ناقصا و رمضان تامّا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شهر تامّا و شهر ناقصا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رجب و شعبان تسعة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متّفقات المغارب واحد لا مختلفاتها </w:t>
      </w:r>
      <w:r>
        <w:rPr>
          <w:rStyle w:val="FootnoteAnchor"/>
          <w:rtl w:val="true"/>
        </w:rPr>
        <w:footnoteReference w:id="203"/>
      </w:r>
      <w:r>
        <w:rPr>
          <w:rFonts w:ascii="Amiri" w:hAnsi="Amiri" w:eastAsia="Amiri" w:cs="Amiri"/>
          <w:color w:val="111111"/>
          <w:sz w:val="28"/>
          <w:sz w:val="28"/>
          <w:szCs w:val="28"/>
          <w:rtl w:val="true"/>
          <w:lang w:bidi="ar-SA"/>
        </w:rPr>
        <w:t xml:space="preserve">، و احتمل في الدروس </w:t>
      </w:r>
      <w:r>
        <w:rPr>
          <w:rStyle w:val="FootnoteAnchor"/>
          <w:rtl w:val="true"/>
        </w:rPr>
        <w:footnoteReference w:id="204"/>
      </w:r>
      <w:r>
        <w:rPr>
          <w:rFonts w:ascii="Amiri" w:hAnsi="Amiri" w:eastAsia="Amiri" w:cs="Amiri"/>
          <w:color w:val="111111"/>
          <w:sz w:val="28"/>
          <w:sz w:val="28"/>
          <w:szCs w:val="28"/>
          <w:rtl w:val="true"/>
          <w:lang w:bidi="ar-SA"/>
        </w:rPr>
        <w:t>ثبوته في الغربي برؤيته في الشرقي للأولوية، و هو مبني على كروية الأرض، و البرهان</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جميع الشهور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خمسة من هلال الماضية و صوم الخامس من الحاضرة،</w:t>
      </w:r>
    </w:p>
    <w:p>
      <w:pPr>
        <w:pStyle w:val="BookText"/>
        <w:rPr/>
      </w:pPr>
      <w:r>
        <w:rPr>
          <w:rFonts w:ascii="Amiri" w:hAnsi="Amiri" w:eastAsia="Amiri" w:cs="Amiri"/>
          <w:color w:val="111111"/>
          <w:sz w:val="28"/>
          <w:sz w:val="28"/>
          <w:szCs w:val="28"/>
          <w:rtl w:val="true"/>
          <w:lang w:bidi="ar-SA"/>
        </w:rPr>
        <w:t>لرواية عمران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 بالعراق اليومين و الليلة لا نرى السماء، أيّ يوم نصوم؟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اليوم الذي صمته من السنة الماضية و صم يوم الخامس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أنّ ذلك كلّه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احتمل في الدروس ثبوته في الغربي برؤيته في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تخالف الآفاق في تقدّم طلوع الأهلّة و تأخّرها، بناء على كروية الأرض، و منكر كرويتها ليس له عليه دليل، و الدلائل الأبنية المذكورة في المجسطي شواهد عدول على كرويتها، و إن كانت شهادة الدليل اللمّي المذكور في الطبيعي مجروحة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قال بها من فقهائنا العلّامة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كرة، فجاز أن يرى الهلال في بلد و لا يظهر في آخر؛ لأن حدبة الأرض مانعة من رؤيته، و قد رصد ذلك أهل المعرفة، و شوهد بالعيان خفاء بعض الكواكب القريبة لمن جدّ في</w:t>
      </w:r>
    </w:p>
    <w:p>
      <w:pPr>
        <w:pStyle w:val="BookText"/>
        <w:rPr/>
      </w:pPr>
      <w:r>
        <w:rPr>
          <w:rFonts w:ascii="Amiri" w:hAnsi="Amiri" w:eastAsia="Amiri" w:cs="Amiri"/>
          <w:color w:val="111111"/>
          <w:sz w:val="28"/>
          <w:sz w:val="28"/>
          <w:szCs w:val="28"/>
          <w:rtl w:val="true"/>
          <w:lang w:bidi="ar-SA"/>
        </w:rPr>
        <w:t xml:space="preserve">الإنّي </w:t>
      </w:r>
      <w:r>
        <w:rPr>
          <w:rStyle w:val="FootnoteAnchor"/>
          <w:rtl w:val="true"/>
        </w:rPr>
        <w:footnoteReference w:id="206"/>
      </w:r>
      <w:r>
        <w:rPr>
          <w:rFonts w:ascii="Amiri" w:hAnsi="Amiri" w:eastAsia="Amiri" w:cs="Amiri"/>
          <w:color w:val="111111"/>
          <w:sz w:val="28"/>
          <w:sz w:val="28"/>
          <w:szCs w:val="28"/>
          <w:rtl w:val="true"/>
          <w:lang w:bidi="ar-SA"/>
        </w:rPr>
        <w:t xml:space="preserve">يقتضيها إذا لم يتمّ اللمّي </w:t>
      </w:r>
      <w:r>
        <w:rPr>
          <w:rStyle w:val="FootnoteAnchor"/>
          <w:rtl w:val="true"/>
        </w:rPr>
        <w:footnoteReference w:id="207"/>
      </w:r>
      <w:r>
        <w:rPr>
          <w:rFonts w:ascii="Amiri" w:hAnsi="Amiri" w:eastAsia="Amiri" w:cs="Amiri"/>
          <w:color w:val="111111"/>
          <w:sz w:val="28"/>
          <w:sz w:val="28"/>
          <w:szCs w:val="28"/>
          <w:rtl w:val="true"/>
          <w:lang w:bidi="ar-SA"/>
        </w:rPr>
        <w:t>، و قد أثبتها جماعة من أصحابنا في كتبهم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 نحو المشرق و بالعكس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الأرض كرية؛ لأنّ الكواكب تطلع في المساكن الشرقية قبل طلوعها في المساكن الغربية، و كذا في الغروب، فكلّ بلد غربي بعد عن الشرقي بألف ميل يتأخّر غروبه عن غروب الشرقي بساعة واحدة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عرفنا ذلك بإرصاد الكسوفات القمرية، حيث ابتدأت في ساعات أقلّ من ساعات بلدنا في المساكن الغربية، و أكثر من ساعات بلدنا في المساكن</w:t>
      </w:r>
      <w:bookmarkStart w:id="102" w:name="pg2443_14555"/>
    </w:p>
    <w:p>
      <w:pPr>
        <w:pStyle w:val="Heading3"/>
        <w:numPr>
          <w:ilvl w:val="2"/>
          <w:numId w:val="1"/>
        </w:numPr>
        <w:rPr/>
      </w:pPr>
      <w:bookmarkStart w:id="103" w:name="__RefHeading___Toc3366385_3804643083"/>
      <w:bookmarkStart w:id="104" w:name="_Toc38"/>
      <w:bookmarkEnd w:id="102"/>
      <w:bookmarkEnd w:id="103"/>
      <w:r>
        <w:rPr>
          <w:rtl w:val="true"/>
        </w:rPr>
        <w:t>الثاني</w:t>
      </w:r>
      <w:r>
        <w:rPr>
          <w:rtl w:val="true"/>
        </w:rPr>
        <w:t xml:space="preserve">: </w:t>
      </w:r>
      <w:r>
        <w:rPr>
          <w:rtl w:val="true"/>
        </w:rPr>
        <w:t>قضاء المكلّف ما فاته من شهر رمضان، أو من واجب معيّن</w:t>
      </w:r>
      <w:r>
        <w:rPr>
          <w:rtl w:val="true"/>
        </w:rPr>
        <w:t>.</w:t>
      </w:r>
      <w:bookmarkEnd w:id="104"/>
    </w:p>
    <w:p>
      <w:pPr>
        <w:pStyle w:val="BookText"/>
        <w:rPr/>
      </w:pPr>
      <w:r>
        <w:rPr>
          <w:rFonts w:ascii="Amiri" w:hAnsi="Amiri" w:eastAsia="Amiri" w:cs="Amiri"/>
          <w:color w:val="111111"/>
          <w:sz w:val="28"/>
          <w:sz w:val="28"/>
          <w:szCs w:val="28"/>
          <w:rtl w:val="true"/>
          <w:lang w:bidi="ar-SA"/>
        </w:rPr>
        <w:t xml:space="preserve">الشرقية، فعرفنا أنّ غروب الشمس في المساكن الشرقية قبل غروبها في بلدنا، و غروبها في المساكن الغربية بعد غروبها في بلدنا، و لو كانت الأرض مسطّحة لكان الطلوع و الغروب في جميع المواضع في وقت واحد، و لأنّ السائر على خطّ من خطوط نصف النهار على الجانب الشمالي يزداد عليه ارتفاع القطب الشمالي و انخفاض الجنوبي و بالعكس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واجب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موسّع كالنذر المطلق و صوم الكفّارة، فإنّه يجوز فيه الافطار مطلقا قبل الزوال و بعده؛ للأصل السليم عن المعارض، و نقل عن أبي الصلاح </w:t>
      </w:r>
      <w:r>
        <w:rPr>
          <w:rStyle w:val="FootnoteAnchor"/>
          <w:rtl w:val="true"/>
        </w:rPr>
        <w:footnoteReference w:id="210"/>
      </w:r>
      <w:r>
        <w:rPr>
          <w:rFonts w:ascii="Amiri" w:hAnsi="Amiri" w:eastAsia="Amiri" w:cs="Amiri"/>
          <w:color w:val="111111"/>
          <w:sz w:val="28"/>
          <w:sz w:val="28"/>
          <w:szCs w:val="28"/>
          <w:rtl w:val="true"/>
          <w:lang w:bidi="ar-SA"/>
        </w:rPr>
        <w:t xml:space="preserve">أنّه أوجب المضي في كلّ صوم واجب شرع فيه و حرم قطعه مطلقا، و هو الأحوط؛ لعموم وَ لٰا تُبْطِلُوا أَعْمٰالَكُمْ </w:t>
      </w:r>
      <w:r>
        <w:rPr>
          <w:rStyle w:val="FootnoteAnchor"/>
          <w:rtl w:val="true"/>
        </w:rPr>
        <w:footnoteReference w:id="211"/>
      </w:r>
      <w:r>
        <w:rPr>
          <w:rFonts w:ascii="Amiri" w:hAnsi="Amiri" w:eastAsia="Amiri" w:cs="Amiri"/>
          <w:color w:val="111111"/>
          <w:sz w:val="28"/>
          <w:sz w:val="28"/>
          <w:szCs w:val="28"/>
          <w:rtl w:val="true"/>
          <w:lang w:bidi="ar-SA"/>
        </w:rPr>
        <w:t xml:space="preserve">و كذا نقل عنه في المختلف </w:t>
      </w:r>
      <w:r>
        <w:rPr>
          <w:rStyle w:val="FootnoteAnchor"/>
          <w:rtl w:val="true"/>
        </w:rPr>
        <w:footnoteReference w:id="212"/>
      </w:r>
      <w:r>
        <w:rPr>
          <w:rFonts w:ascii="Amiri" w:hAnsi="Amiri" w:eastAsia="Amiri" w:cs="Amiri"/>
          <w:color w:val="111111"/>
          <w:sz w:val="28"/>
          <w:sz w:val="28"/>
          <w:szCs w:val="28"/>
          <w:rtl w:val="true"/>
          <w:lang w:bidi="ar-SA"/>
        </w:rPr>
        <w:t>أنّ كلامه يشعر بتحريم الافطار في قضاء رمضان بعد الزوال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صائما لقضاء كان عليه من رمضان، و قد نوى الصوم من الليل، فإن أراد أن يفطر في بعض النهار لم يكن ذلك له، و مقتضاه المنع من الافطار قبل الزوال و بعده إذا كان قد نوى ذلك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 يجوز إفساده مطلقا على الأصحّ إلّا مع تضيّقه بظنّ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يحرم بعد الزوال إجماعا لا قبله عند الأكثر، إلّا مع تضيّقه به أو برمضان، و النهي في صحيحة ابن الحجّاج </w:t>
      </w:r>
      <w:r>
        <w:rPr>
          <w:rStyle w:val="FootnoteAnchor"/>
          <w:rtl w:val="true"/>
        </w:rPr>
        <w:footnoteReference w:id="213"/>
      </w:r>
      <w:r>
        <w:rPr>
          <w:rFonts w:ascii="Amiri" w:hAnsi="Amiri" w:eastAsia="Amiri" w:cs="Amiri"/>
          <w:color w:val="111111"/>
          <w:sz w:val="28"/>
          <w:sz w:val="28"/>
          <w:szCs w:val="28"/>
          <w:rtl w:val="true"/>
          <w:lang w:bidi="ar-SA"/>
        </w:rPr>
        <w:t>تنزيهي، و به يجمع بينها و بين غيرها من الصحاح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من الممكن أن يستدلّ لهم بصحيحة عبد الرحمن بن الحجّاج </w:t>
      </w:r>
      <w:r>
        <w:rPr>
          <w:rStyle w:val="FootnoteAnchor"/>
          <w:rtl w:val="true"/>
        </w:rPr>
        <w:footnoteReference w:id="214"/>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برواية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يقضي من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الذي أصاب في رمضان؛ لأنّ ذلك اليوم عند اللّه من أيّام رمضان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الشيخ عن الاولى بحملها على الكراهة توفيقا بين الأدلّة؛ إذ قد</w:t>
      </w:r>
    </w:p>
    <w:p>
      <w:pPr>
        <w:pStyle w:val="BookText"/>
        <w:rPr/>
      </w:pPr>
      <w:r>
        <w:rPr>
          <w:rFonts w:ascii="Amiri" w:hAnsi="Amiri" w:eastAsia="Amiri" w:cs="Amiri"/>
          <w:color w:val="111111"/>
          <w:sz w:val="28"/>
          <w:sz w:val="28"/>
          <w:szCs w:val="28"/>
          <w:rtl w:val="true"/>
          <w:lang w:bidi="ar-SA"/>
        </w:rPr>
        <w:t>ورد في صحاح الأخبار أنّ من أصبح و هو يريد الصيام ثمّ بدا له أن يفطر، فله أن يفطر ما بينه و بين نصف النهار، ثمّ يقضي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الفريضة لك أن تفطر إلى زوال الشمس، فإذا زالت فليس لك أن تفطر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لهما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لاشتمالها على ابن فضّال و هو فطحي، أو لحملها على ما بعد الزوال لأنّها مطلقة لا تأبى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تجب فوريته، خلافا لأبي الصلاح </w:t>
      </w:r>
      <w:r>
        <w:rPr>
          <w:rStyle w:val="FootnoteAnchor"/>
          <w:rtl w:val="true"/>
        </w:rPr>
        <w:footnoteReference w:id="216"/>
      </w:r>
      <w:r>
        <w:rPr>
          <w:rFonts w:ascii="Amiri" w:hAnsi="Amiri" w:eastAsia="Amiri" w:cs="Amiri"/>
          <w:color w:val="111111"/>
          <w:sz w:val="28"/>
          <w:sz w:val="28"/>
          <w:szCs w:val="28"/>
          <w:rtl w:val="true"/>
          <w:lang w:bidi="ar-SA"/>
        </w:rPr>
        <w:t>، نعم يجب تقديمه على رمضان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تجب فوريته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قضاء الصوم، و هو المشهور بين الأصحاب، و تدلّ عليه</w:t>
      </w:r>
    </w:p>
    <w:p>
      <w:pPr>
        <w:pStyle w:val="BookText"/>
        <w:rPr/>
      </w:pPr>
      <w:r>
        <w:rPr>
          <w:rFonts w:ascii="Amiri" w:hAnsi="Amiri" w:eastAsia="Amiri" w:cs="Amiri"/>
          <w:color w:val="111111"/>
          <w:sz w:val="28"/>
          <w:sz w:val="28"/>
          <w:szCs w:val="28"/>
          <w:rtl w:val="true"/>
          <w:lang w:bidi="ar-SA"/>
        </w:rPr>
        <w:t>صحيحة الحلبي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الرجل شي‌ء من شهر رمضان، فليقضه في أيّ الشهور شاء أيّاما متتابعة، فإن لم يستطع فليقضه كيف شاء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ابن البختري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صلّى اللّه عليه و آله إذا كان عليهنّ صيام أخّرن ذلك إلى شعبان كراهة أن يمنعن رسول اللّه صلّى اللّه عليه و آله، فإذا كان شعبان صمن، و 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شهري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أبي الصلاح وجوبه على الفور،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يتعيّن عليه فرض القضاء لشي‌ء من شهر رمضان أن يبادر به في أوّل أحوال الامكان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به الوجوب تدفعه الصحيحتان و ما شاكلهما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تأكيد المسارعة إلى أسباب المغفرة و المسابقة إلى الخيرات، فلا بأس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عبارته المنقولة ليست صريحة في وجوبه على الفور، بل يحتمله و غيره، فليحمل عليه صونا له عن مخالفة العلماء الأخيار، و الخروج عن ظاهر صحاح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الآتي و مؤخّره إليه مع العزم عليه، فيفطر عند الضيق لمرض، أو دم مانع، أو سفر ضروري، يقضي فقط، و بدونه مع الفدية عن كلّ يوم بمدّ عند الأكثر، و الشيخ </w:t>
      </w:r>
      <w:r>
        <w:rPr>
          <w:rStyle w:val="FootnoteAnchor"/>
          <w:rtl w:val="true"/>
        </w:rPr>
        <w:footnoteReference w:id="220"/>
      </w:r>
      <w:r>
        <w:rPr>
          <w:rFonts w:ascii="Amiri" w:hAnsi="Amiri" w:eastAsia="Amiri" w:cs="Amiri"/>
          <w:color w:val="111111"/>
          <w:sz w:val="28"/>
          <w:sz w:val="28"/>
          <w:szCs w:val="28"/>
          <w:rtl w:val="true"/>
          <w:lang w:bidi="ar-SA"/>
        </w:rPr>
        <w:t>بمدّين، و مستمرّ المرض يفدي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مؤخّره إليه مع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 من فاته شهر رمضان كلّا أو بعضا و أخّره مع العزم على القضاء، ثمّ عرض له مانع منه حتّى أدركه الثاني قضاه من غير فدية، و إن أخّره من غير عزم عليه قضاه و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زرارة الآتية بعد ذلك تفيد أنّ من برأ بينهما و أخّر القضاء توانيا من غير عذر حتّى دخل عليه رمضان الثاني سواء عزم على القضاء أم لا، قضاه و فداه، حيث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صحّ فيما بينهما و لم يصم حتّى أدركه شهر رمضان آخر صامهما منها جميعا، و تصدّق عن الأوّل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مستمرّ المرض يفدي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أشار إليه الشيخ من سقوط القضاء و وجوب الفدية، و هو مذهب الأكثر، و عليه دلّت صحاح الأخبار، منها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زرارة عن الباقر عليه السّلام في الرجل يمرض فيدركه شهر رمضان و يخرج عنه و هو مريض، فلا يصحّ حتّى يدركه شهر رمضان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 يصوم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صحّ فيما بينهما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يصم حتّى أدركه شهر رمضان آخر صامهما جميعا و تصدّق عن الأوّل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ابن بابويه من وجوب القضاء دون الفدية؛ لعموم قوله تعالى فَمَنْ كٰانَ مِنْكُمْ مَرِيضاً أَوْ عَلىٰ سَفَرٍ فَعِدَّةٌ مِنْ أَيّٰامٍ أُخَرَ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تقرّر في الاصول من تخصيص عموم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ابن الجنيد أنّه احتاط بالجمع بين القضاء و الفدية، و استدلّ له برواية لا يبعد حملها بعد تسليم سندها على الاستحباب، جمعا بينها و بين</w:t>
      </w:r>
    </w:p>
    <w:p>
      <w:pPr>
        <w:pStyle w:val="BookText"/>
        <w:rPr/>
      </w:pPr>
      <w:r>
        <w:rPr>
          <w:rFonts w:ascii="Amiri" w:hAnsi="Amiri" w:eastAsia="Amiri" w:cs="Amiri"/>
          <w:color w:val="111111"/>
          <w:sz w:val="28"/>
          <w:sz w:val="28"/>
          <w:szCs w:val="28"/>
          <w:rtl w:val="true"/>
          <w:lang w:bidi="ar-SA"/>
        </w:rPr>
        <w:t>صحيحة ابن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شيئا من رمضان في عذر، ثمّ أدرك رمضان آخر و هو مريض، فليتصدّق بمدّ لكلّ يوم، فأمّا أنا فإنّي صمت و تصدّقت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كما ترى صريحة في أنّ مقدار الصدقة مدّ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كلّ يوم بمدّين، و إن لم يمكنه فمدّ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فاستدلّ له العلّامة بأنّ نصف الصاع بدل عن اليوم في كفّارة جزاء الصيد، فيكون كذلك هنا، بل هذا الحكم آكد، فإنّ صوم يوم من شهر رمضان أفضل من غيره، فإذا كان نصف الصاع بدلا عن الأقلّ امتنع في الحكمة أن يكون المدّ الذي هو ربع الصاع بدلا عن الآكد، ثمّ ردّه بأنّه اجتهاد في مقابل النصّ، فلا يكون</w:t>
      </w:r>
      <w:bookmarkStart w:id="105" w:name="pg2443_14560"/>
    </w:p>
    <w:p>
      <w:pPr>
        <w:pStyle w:val="Heading3"/>
        <w:numPr>
          <w:ilvl w:val="2"/>
          <w:numId w:val="1"/>
        </w:numPr>
        <w:rPr/>
      </w:pPr>
      <w:bookmarkStart w:id="106" w:name="__RefHeading___Toc3366387_3804643083"/>
      <w:bookmarkStart w:id="107" w:name="_Toc39"/>
      <w:bookmarkEnd w:id="105"/>
      <w:bookmarkEnd w:id="106"/>
      <w:r>
        <w:rPr>
          <w:rtl w:val="true"/>
        </w:rPr>
        <w:t>الثالث</w:t>
      </w:r>
      <w:r>
        <w:rPr>
          <w:rtl w:val="true"/>
        </w:rPr>
        <w:t xml:space="preserve">: </w:t>
      </w:r>
      <w:r>
        <w:rPr>
          <w:rtl w:val="true"/>
        </w:rPr>
        <w:t>ما يتحمّله المكلّف عن غيره</w:t>
      </w:r>
      <w:r>
        <w:rPr>
          <w:rtl w:val="true"/>
        </w:rPr>
        <w:t>:</w:t>
      </w:r>
      <w:bookmarkEnd w:id="107"/>
    </w:p>
    <w:p>
      <w:pPr>
        <w:pStyle w:val="BookText"/>
        <w:rPr/>
      </w:pPr>
      <w:r>
        <w:rPr>
          <w:rFonts w:ascii="Amiri" w:hAnsi="Amiri" w:eastAsia="Amiri" w:cs="Amiri"/>
          <w:color w:val="111111"/>
          <w:sz w:val="28"/>
          <w:sz w:val="28"/>
          <w:szCs w:val="28"/>
          <w:rtl w:val="true"/>
          <w:lang w:bidi="ar-SA"/>
        </w:rPr>
        <w:t>إمّا باجرة، فيجب تلبّسه بما يعدّ به متشاغلا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بدونها، و هو ما فات الأب </w:t>
      </w:r>
      <w:r>
        <w:rPr>
          <w:rStyle w:val="FootnoteAnchor"/>
          <w:rtl w:val="true"/>
        </w:rPr>
        <w:footnoteReference w:id="226"/>
      </w:r>
      <w:r>
        <w:rPr>
          <w:rFonts w:ascii="IRNazanin" w:hAnsi="IRNazanin" w:eastAsia="IRNazanin"/>
          <w:color w:val="111111"/>
          <w:sz w:val="28"/>
          <w:sz w:val="28"/>
          <w:szCs w:val="28"/>
          <w:rtl w:val="true"/>
          <w:lang w:bidi="fa-IR"/>
        </w:rPr>
        <w:t>لعذر على قول، و مطلقا</w:t>
      </w:r>
    </w:p>
    <w:p>
      <w:pPr>
        <w:pStyle w:val="BookText"/>
        <w:rPr/>
      </w:pPr>
      <w:r>
        <w:rPr>
          <w:rFonts w:ascii="IRNazanin" w:hAnsi="IRNazanin" w:eastAsia="IRNazanin"/>
          <w:color w:val="111111"/>
          <w:sz w:val="28"/>
          <w:sz w:val="28"/>
          <w:szCs w:val="28"/>
          <w:rtl w:val="true"/>
          <w:lang w:bidi="fa-IR"/>
        </w:rPr>
        <w:t xml:space="preserve">مسموعا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يعدّ به متشاغلا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يشتغل بقضائه في أوّل زمان تمكّنه منه، ثمّ إن قضاه متتابعا، و إلّا فيجب أن يقضيه في كلّ اسبوع يوما أو يومين، فإنّ بدون ذلك لا يعدّ متشاغلا به، مثلا من يصوم أو يقوم في كلّ شهر أو ثلاثة أسابيع أو اسبوعين يوما لا يقال في العرف العام مشتغل بالصيام أو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لعذر على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p>
    <w:p>
      <w:pPr>
        <w:pStyle w:val="BookText"/>
        <w:rPr/>
      </w:pPr>
      <w:r>
        <w:rPr>
          <w:rFonts w:ascii="Amiri" w:hAnsi="Amiri" w:eastAsia="Amiri" w:cs="Amiri"/>
          <w:color w:val="111111"/>
          <w:sz w:val="28"/>
          <w:sz w:val="28"/>
          <w:szCs w:val="28"/>
          <w:rtl w:val="true"/>
          <w:lang w:bidi="ar-SA"/>
        </w:rPr>
        <w:t>صحيحة حفص عن الصادق عليه السّلام 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الرجل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محمّد بن الحسن الصفّار في الصحيح عن أبي محمّد عليه السّلام في رجل مات و عليه قضاء من شهر رمضان عشرة أيّام و له وليان، هل يجوز لهما أن يقضيا عنه جميعا خمسة أيّام أحد الوليين و خمسة أيّام الآخر؟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w:t>
      </w:r>
    </w:p>
    <w:p>
      <w:pPr>
        <w:pStyle w:val="BookText"/>
        <w:rPr/>
      </w:pPr>
      <w:r>
        <w:rPr>
          <w:rFonts w:ascii="Amiri" w:hAnsi="Amiri" w:eastAsia="Amiri" w:cs="Amiri"/>
          <w:color w:val="111111"/>
          <w:sz w:val="28"/>
          <w:sz w:val="28"/>
          <w:szCs w:val="28"/>
          <w:rtl w:val="true"/>
          <w:lang w:bidi="ar-SA"/>
        </w:rPr>
        <w:t>على آخر، و تمكّن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ولييه عشرة أيّام ولاء إن شاء اللّه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يفيد عدم الفرق بين أن يكون الفوت لعذر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المحقّق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ظهر لي أنّ الولد يلزمه قضاء ما فات الميت من صيام أو صلاة لعذر، كالمرض و السفر و الحيض، لا ما تركه عمدا مع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لأنّ الروايات يحمل على الغالب من الترك، و هو إنّما يكون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تمكّن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لم يتمكّن منه بأن مات في زمان عذره، فلا يجب القضاء عنه؛</w:t>
      </w:r>
    </w:p>
    <w:p>
      <w:pPr>
        <w:pStyle w:val="BookText"/>
        <w:rPr/>
      </w:pPr>
      <w:r>
        <w:rPr>
          <w:rFonts w:ascii="Amiri" w:hAnsi="Amiri" w:eastAsia="Amiri" w:cs="Amiri"/>
          <w:color w:val="111111"/>
          <w:sz w:val="28"/>
          <w:sz w:val="28"/>
          <w:szCs w:val="28"/>
          <w:rtl w:val="true"/>
          <w:lang w:bidi="ar-SA"/>
        </w:rPr>
        <w:t>لصحيحة ابن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أدركه شهر رمضان و هو مريض، فتوفّي قبل أن يبرأ،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و لكن يقضي عن الذي يبرأ، ثمّ يموت قبل أن يقضي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مرض فلم يصم شهر رمضان، ثمّ صحّ بعد ذلك فلم يقضه، ثمّ مرض فمات، فعلى وليه أن يقضي عنه؛ لأنّه قد صحّ فلم يقض و وجب عليه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على أكبر ذكور أولاده القيام به، و مع تساويهم فالشيخ </w:t>
      </w:r>
      <w:r>
        <w:rPr>
          <w:rStyle w:val="FootnoteAnchor"/>
          <w:rtl w:val="true"/>
        </w:rPr>
        <w:footnoteReference w:id="232"/>
      </w:r>
      <w:r>
        <w:rPr>
          <w:rFonts w:ascii="Amiri" w:hAnsi="Amiri" w:eastAsia="Amiri" w:cs="Amiri"/>
          <w:color w:val="111111"/>
          <w:sz w:val="28"/>
          <w:sz w:val="28"/>
          <w:szCs w:val="28"/>
          <w:rtl w:val="true"/>
          <w:lang w:bidi="ar-SA"/>
        </w:rPr>
        <w:t xml:space="preserve">يوزّع، و ابن البرّاج </w:t>
      </w:r>
      <w:r>
        <w:rPr>
          <w:rStyle w:val="FootnoteAnchor"/>
          <w:rtl w:val="true"/>
        </w:rPr>
        <w:footnoteReference w:id="233"/>
      </w:r>
      <w:r>
        <w:rPr>
          <w:rFonts w:ascii="Amiri" w:hAnsi="Amiri" w:eastAsia="Amiri" w:cs="Amiri"/>
          <w:color w:val="111111"/>
          <w:sz w:val="28"/>
          <w:sz w:val="28"/>
          <w:szCs w:val="28"/>
          <w:rtl w:val="true"/>
          <w:lang w:bidi="ar-SA"/>
        </w:rPr>
        <w:t xml:space="preserve">يقرع، و ابن ادريس </w:t>
      </w:r>
      <w:r>
        <w:rPr>
          <w:rStyle w:val="FootnoteAnchor"/>
          <w:rtl w:val="true"/>
        </w:rPr>
        <w:footnoteReference w:id="234"/>
      </w:r>
      <w:r>
        <w:rPr>
          <w:rFonts w:ascii="Amiri" w:hAnsi="Amiri" w:eastAsia="Amiri" w:cs="Amiri"/>
          <w:color w:val="111111"/>
          <w:sz w:val="28"/>
          <w:sz w:val="28"/>
          <w:szCs w:val="28"/>
          <w:rtl w:val="true"/>
          <w:lang w:bidi="ar-SA"/>
        </w:rPr>
        <w:t>يقسّط، و الأوّل أقرب، و المعية سائغة، بخلاف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فالشيخ يوزّع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عليهم بالسوية؛ لأنّ كلّ واحد منهم لو انفرد لتعلّق به الوجوب، فضمّ غيره إليه لا يسقطه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عموم</w:t>
      </w:r>
    </w:p>
    <w:p>
      <w:pPr>
        <w:pStyle w:val="BookText"/>
        <w:rPr/>
      </w:pPr>
      <w:r>
        <w:rPr>
          <w:rFonts w:ascii="Amiri" w:hAnsi="Amiri" w:eastAsia="Amiri" w:cs="Amiri"/>
          <w:color w:val="111111"/>
          <w:sz w:val="28"/>
          <w:sz w:val="28"/>
          <w:szCs w:val="28"/>
          <w:rtl w:val="true"/>
          <w:lang w:bidi="ar-SA"/>
        </w:rPr>
        <w:t>قوله عليه السّلام في صحيحة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عنه أولى الناس بميراثه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يعمّ الواحد و المتعدّد، و إذا وجب عليهم تساووا فيه لامتناع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إدريس لا قضاء حينئذ لأنّ التكليف به تعلّق بالولد الأكبر و لا أكبر هناك، بعيد؛ لأنّ تعلّق التكليف و اختصاص الوجوب بالأكبر إنّما هو عند وجوده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المعية سائغة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يجب الترتيب في قضاء الصوم، فلو قدّم آخره جاز؛ للأصل السليم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الأفضل تقديم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الكسر كفائي كالواحد، فلو أفطراه بعد الزوال هو عن رمضان، ففي وجوب الكفّارة، ثمّ في تعدّدها، أو وحدتها عليهما بالسوية، أو كفايتها،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الفرق بين الدفعي و التعاقبي، ففي الأوّل كالثاني في الثاني على الثاني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 استشكله،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تقديم الأوّل فالأوّل؟</w:t>
      </w:r>
    </w:p>
    <w:p>
      <w:pPr>
        <w:pStyle w:val="BookText"/>
        <w:rPr/>
      </w:pPr>
      <w:r>
        <w:rPr>
          <w:rFonts w:ascii="Amiri" w:hAnsi="Amiri" w:eastAsia="Amiri" w:cs="Amiri"/>
          <w:color w:val="111111"/>
          <w:sz w:val="28"/>
          <w:sz w:val="28"/>
          <w:szCs w:val="28"/>
          <w:rtl w:val="true"/>
          <w:lang w:bidi="ar-SA"/>
        </w:rPr>
        <w:t xml:space="preserve">إشكال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تساوي الأيّام في التعلّق بالذمّة، مع انتفاء النصّ على تقديم بعضها على بعض، و من سبق الأوّل في الذمّة، فكان أولى بالمبادرة، هذا بخلاف الصلاة، فإنّه يجب فيها رعاية الترتيب و تقديم الأوّل فالأوّل إلّا مع الجهل به، فإنّه حينئذ يسقط؛ لاستلزامه في كثير من مواضع القضاء الحرج و العسر المنفيين بالآية و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أفطراه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الأنسب بقوله و مع تساويهم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أفطروه أي الصوم بعد الزوال احتمل وجوب الكفّارة عليهما؛ إذ يصدق على صوم كلّ منهما أنّه صوم واجب من قضاء رمضان، و اتّحاد الأصل لا ينافي التعدّد، و احتمل وجوب كفّارة واحدة عليهما بالسوية، أو كونها فرض كفاية كأصل الصوم، و احتمل سقوط الكفّارة عنهما لعدم ما يدلّ على وجوب الكفّارة في القضاء على وجه يتناول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اجتمع الأسنّ طفلا و البالغ، فالشهيد الثاني </w:t>
      </w:r>
      <w:r>
        <w:rPr>
          <w:rStyle w:val="FootnoteAnchor"/>
          <w:rtl w:val="true"/>
        </w:rPr>
        <w:footnoteReference w:id="238"/>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لورود صحيحة الصفّار </w:t>
      </w:r>
      <w:r>
        <w:rPr>
          <w:rStyle w:val="FootnoteAnchor"/>
          <w:rtl w:val="true"/>
        </w:rPr>
        <w:footnoteReference w:id="239"/>
      </w:r>
      <w:r>
        <w:rPr>
          <w:rFonts w:ascii="Amiri" w:hAnsi="Amiri" w:eastAsia="Amiri" w:cs="Amiri"/>
          <w:color w:val="111111"/>
          <w:sz w:val="28"/>
          <w:sz w:val="28"/>
          <w:szCs w:val="28"/>
          <w:rtl w:val="true"/>
          <w:lang w:bidi="ar-SA"/>
        </w:rPr>
        <w:t>بلفظ الأكبر، و اسم التفضيل إنّما يشتقّ ممّا يقبل التفاضل، و هو هنا في السنّ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قضاء على غير الابن لو فقد، بل يتصدّق من التركة عن كلّ يوم بمدّ،</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إن أفطراه دفعة، فعلى كلّ منهما كفّارة أو تعاقبا، فعليهما كفّارة واحدة بالسوية، أو على الكفاية، بمعنى أنّهما مخاطبان بفعلها، و يسقط الخطاب عنهما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فالشهيد الثاني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اختصّ أحدهم بالبلوغ و الآخر بكبر السنّ، فالأقرب تقديم البالغ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مكاتبة الصفّار الماضية لا ينافي ما عليه الشهيد رحمه اللّه؛ لأنّه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عنه أكبر ولييه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أنّ البالغ أكبر شرعا من حيث التكليف، فلا عبرة بكبر 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قضاء على غير الابن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يسقط القضاء في صورة فقد الابن لفوات محلّه، و هل يجب حينئذ أن يتصدّق عنه عن كلّ يوم بمدّ من تركته؟ قال جماعة منهم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لصحيحة</w:t>
      </w:r>
    </w:p>
    <w:p>
      <w:pPr>
        <w:pStyle w:val="BookText"/>
        <w:rPr/>
      </w:pPr>
      <w:r>
        <w:rPr>
          <w:rFonts w:ascii="Amiri" w:hAnsi="Amiri" w:eastAsia="Amiri" w:cs="Amiri"/>
          <w:color w:val="111111"/>
          <w:sz w:val="28"/>
          <w:sz w:val="28"/>
          <w:szCs w:val="28"/>
          <w:rtl w:val="true"/>
          <w:lang w:bidi="ar-SA"/>
        </w:rPr>
        <w:t xml:space="preserve">و المفيد </w:t>
      </w:r>
      <w:r>
        <w:rPr>
          <w:rStyle w:val="FootnoteAnchor"/>
          <w:rtl w:val="true"/>
        </w:rPr>
        <w:footnoteReference w:id="242"/>
      </w:r>
      <w:r>
        <w:rPr>
          <w:rFonts w:ascii="Amiri" w:hAnsi="Amiri" w:eastAsia="Amiri" w:cs="Amiri"/>
          <w:color w:val="111111"/>
          <w:sz w:val="28"/>
          <w:sz w:val="28"/>
          <w:szCs w:val="28"/>
          <w:rtl w:val="true"/>
          <w:lang w:bidi="ar-SA"/>
        </w:rPr>
        <w:t>يقضي حينئذ أكبر ذكور أهله، و مع فقدهم فالنساء، و هو مختار</w:t>
      </w:r>
    </w:p>
    <w:p>
      <w:pPr>
        <w:pStyle w:val="BookText"/>
        <w:rPr/>
      </w:pPr>
      <w:r>
        <w:rPr>
          <w:rFonts w:ascii="Amiri" w:hAnsi="Amiri" w:eastAsia="Amiri" w:cs="Amiri"/>
          <w:color w:val="111111"/>
          <w:sz w:val="28"/>
          <w:sz w:val="28"/>
          <w:szCs w:val="28"/>
          <w:rtl w:val="true"/>
          <w:lang w:bidi="ar-SA"/>
        </w:rPr>
        <w:t>أبي مريم الأنصاري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شيئا من شهر رمضان، ثمّ لم يزل مريضا حتّى مات، فليس عليه قضاء، و إن صحّ ثمّ مات و كان له مال تصدّق عنه مكان كلّ يوم بمدّ، و إن لم يكن له مال صام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الفقيه </w:t>
      </w:r>
      <w:r>
        <w:rPr>
          <w:rStyle w:val="FootnoteAnchor"/>
          <w:rtl w:val="true"/>
        </w:rPr>
        <w:footnoteReference w:id="243"/>
      </w:r>
      <w:r>
        <w:rPr>
          <w:rFonts w:ascii="Amiri" w:hAnsi="Amiri" w:eastAsia="Amiri" w:cs="Amiri"/>
          <w:color w:val="111111"/>
          <w:sz w:val="28"/>
          <w:sz w:val="28"/>
          <w:szCs w:val="28"/>
          <w:rtl w:val="true"/>
          <w:lang w:bidi="ar-SA"/>
        </w:rPr>
        <w:t xml:space="preserve">، و مثله في الكافي </w:t>
      </w:r>
      <w:r>
        <w:rPr>
          <w:rStyle w:val="FootnoteAnchor"/>
          <w:rtl w:val="true"/>
        </w:rPr>
        <w:footnoteReference w:id="244"/>
      </w:r>
      <w:r>
        <w:rPr>
          <w:rFonts w:ascii="Amiri" w:hAnsi="Amiri" w:eastAsia="Amiri" w:cs="Amiri"/>
          <w:color w:val="111111"/>
          <w:sz w:val="28"/>
          <w:sz w:val="28"/>
          <w:szCs w:val="28"/>
          <w:rtl w:val="true"/>
          <w:lang w:bidi="ar-SA"/>
        </w:rPr>
        <w:t>، و رواه الشيخ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صحّ ثمّ مرض حتّى يموت و كان له مال تصدّق عنه، فإن لم يكن له مال تصدّق عنه وليه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كما ترى لا تدلّ على ما قالوه، فإنّ مقتضاها على ما في الفقيه و الكافي عدم الوجوب على الابن إذا كان له مال يتصدّق عنه، و على ما في التهذيب وجوب الصدقة على الابن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المفيد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ولد من الرجال قضى عنه أكبر أوليائه من أهله، و مع فقدهم فالنساء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 بعد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القدماء و الأخبار، و هو المختار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248"/>
      </w:r>
      <w:r>
        <w:rPr>
          <w:rFonts w:ascii="IRNazanin" w:hAnsi="IRNazanin" w:eastAsia="IRNazanin"/>
          <w:color w:val="111111"/>
          <w:sz w:val="28"/>
          <w:sz w:val="28"/>
          <w:szCs w:val="28"/>
          <w:rtl w:val="true"/>
          <w:lang w:bidi="fa-IR"/>
        </w:rPr>
        <w:t>، و نقله عن ظاهر القدماء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يجزئ الاستئجار مع القدرة على الأظهر، و في وجوبه مع العجز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المرأة كالرجل في القضاء عنها؟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كالدروس </w:t>
      </w:r>
      <w:r>
        <w:rPr>
          <w:rStyle w:val="FootnoteAnchor"/>
          <w:rtl w:val="true"/>
        </w:rPr>
        <w:footnoteReference w:id="24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كالسرائر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أقرب، و يتفرّع عليها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حفص بن البختري السابقة من حيث دلالتها على عدم اختصاص الوجوب بالولد الأكبر الشامل لكلّ من كان أولى بالميراث من الذكور موافقة للحكم الأوّل، لكنّها مخالفة للثاني باعتبار صراحتها في اختصاص الوجوب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يجزئ الاستئجار مع القدرة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الوجوب إنّما تعلّق بالولي، و هو أكبر أولاده الذكور، و سقوطه بفعل غيره يحتاج إلى الدليل، و لذا قال ابن إدريس و آية اللّه العلّامة بعدم الاجتزاء بفعل المتبرّع، و إن وقع بإذن من تعلّق به الوجوب؛ لأصالة عدم سقوط الفرض عن المكلّف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أبي حمزة عن الباقر عليه السّلام صريحة بالدلالة على وجوب القضاء عن المرأة،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أو طمثت أو سافرت، فمات</w:t>
      </w:r>
      <w:bookmarkStart w:id="108" w:name="pg2443_14567"/>
    </w:p>
    <w:p>
      <w:pPr>
        <w:pStyle w:val="BookText"/>
        <w:rPr/>
      </w:pPr>
      <w:bookmarkEnd w:id="108"/>
      <w:r>
        <w:rPr>
          <w:rFonts w:ascii="Amiri" w:hAnsi="Amiri" w:eastAsia="Amiri" w:cs="Amiri"/>
          <w:color w:val="111111"/>
          <w:sz w:val="28"/>
          <w:sz w:val="28"/>
          <w:szCs w:val="28"/>
          <w:rtl w:val="true"/>
          <w:lang w:bidi="ar-SA"/>
        </w:rPr>
        <w:t>و لو كان له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 و بطني، سقط عنهما على الثاني، و احتمل على الأوّل تخصيص الأوّل و تشريكه مع الثاني</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366389_3804643083"/>
      <w:bookmarkStart w:id="110" w:name="_Toc40"/>
      <w:bookmarkEnd w:id="109"/>
      <w:r>
        <w:rPr>
          <w:rtl w:val="true"/>
        </w:rPr>
        <w:t>الرابع</w:t>
      </w:r>
      <w:r>
        <w:rPr>
          <w:rtl w:val="true"/>
        </w:rPr>
        <w:t xml:space="preserve">: </w:t>
      </w:r>
      <w:r>
        <w:rPr>
          <w:rtl w:val="true"/>
        </w:rPr>
        <w:t>ما وجب بنذر، أو عهد، أو يمين،</w:t>
      </w:r>
      <w:bookmarkEnd w:id="110"/>
    </w:p>
    <w:p>
      <w:pPr>
        <w:pStyle w:val="BookText"/>
        <w:rPr/>
      </w:pPr>
      <w:r>
        <w:rPr>
          <w:rFonts w:ascii="Amiri" w:hAnsi="Amiri" w:eastAsia="Amiri" w:cs="Amiri"/>
          <w:color w:val="111111"/>
          <w:sz w:val="28"/>
          <w:sz w:val="28"/>
          <w:szCs w:val="28"/>
          <w:rtl w:val="true"/>
          <w:lang w:bidi="ar-SA"/>
        </w:rPr>
        <w:t>و ينعقد فيما وجب بأحدهما، و أصالة،</w:t>
      </w:r>
    </w:p>
    <w:p>
      <w:pPr>
        <w:pStyle w:val="BookText"/>
        <w:rPr/>
      </w:pPr>
      <w:r>
        <w:rPr>
          <w:rFonts w:ascii="Amiri" w:hAnsi="Amiri" w:eastAsia="Amiri" w:cs="Amiri"/>
          <w:color w:val="111111"/>
          <w:sz w:val="28"/>
          <w:sz w:val="28"/>
          <w:szCs w:val="28"/>
          <w:rtl w:val="true"/>
          <w:lang w:bidi="ar-SA"/>
        </w:rPr>
        <w:t>قبل خروج شهر رمضان، هل يقضي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الطمث و المرض فلا، و أمّا السفر فنعم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موثّقة محمّد بن مسلم عن الصادق عليه السّلام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هما يعمّ الولي و الأجنبي الاجرة و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عن المرأة؛ إذا الاجماع إنّما انعقد على وجوب القضاء عن الرجل خاصّة، و إلحاق المرأة به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أصله من عدم العمل بأخبار الآحاد، و إلّا فقد عرفت دليله، مع أنّ الغالب اشتراك الرجل و المرأة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تشريكه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التشريك على تقدير استوائهما في السنّ قوي؛ لأنّ كلّ واحد منهما لو انفرد تعلّق به الوجوب، فلا يسقط ذلك بانضمام غيره إليه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أحدهما أكبر من الآخر تعلّق به الوجوب، و لكن تعليله بأنّه في مقابل الحبوة، ربما يؤيّد تخصيصه بالظهري دون البطني،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253"/>
      </w:r>
      <w:r>
        <w:rPr>
          <w:rFonts w:ascii="IRNazanin" w:hAnsi="IRNazanin" w:eastAsia="IRNazanin"/>
          <w:color w:val="111111"/>
          <w:sz w:val="28"/>
          <w:sz w:val="28"/>
          <w:szCs w:val="28"/>
          <w:rtl w:val="true"/>
          <w:lang w:bidi="fa-IR"/>
        </w:rPr>
        <w:t xml:space="preserve">و المرتضى </w:t>
      </w:r>
      <w:r>
        <w:rPr>
          <w:rStyle w:val="FootnoteAnchor"/>
          <w:rtl w:val="true"/>
        </w:rPr>
        <w:footnoteReference w:id="254"/>
      </w:r>
      <w:r>
        <w:rPr>
          <w:rFonts w:ascii="Amiri" w:hAnsi="Amiri" w:eastAsia="Amiri" w:cs="Amiri"/>
          <w:color w:val="111111"/>
          <w:sz w:val="28"/>
          <w:sz w:val="28"/>
          <w:szCs w:val="28"/>
          <w:rtl w:val="true"/>
          <w:lang w:bidi="ar-SA"/>
        </w:rPr>
        <w:t xml:space="preserve">، و لا يجب تتابعه إلّا باشتراطه لفظا أو معنى، خلافا لابن البرّاج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يتعيّن بتعيّن الزمان، فلو صادف مرضا، أو سفرا، أو دما مانعا، أو عيدا، أو تشريقا، فطر و عليه القضاء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باشتراطه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 لفظا،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 أصوم شهرا متتابعا، أو معنى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شهر رجب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يوجب التتابع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لأنّ القضاء لو كان واجبا لما علّقه في الرواية بالمشيئة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يختصّ بالمحتمل لا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هذا التعليق للتبرّك لا للشكّ، مع أنّ الواجب و المندوب متكافئان في مشيئة اللّه تعالى 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أبي القاسم،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w:t>
      </w:r>
    </w:p>
    <w:p>
      <w:pPr>
        <w:pStyle w:val="BookText"/>
        <w:rPr/>
      </w:pPr>
      <w:r>
        <w:rPr>
          <w:rFonts w:ascii="Amiri" w:hAnsi="Amiri" w:eastAsia="Amiri" w:cs="Amiri"/>
          <w:color w:val="111111"/>
          <w:sz w:val="28"/>
          <w:sz w:val="28"/>
          <w:szCs w:val="28"/>
          <w:rtl w:val="true"/>
          <w:lang w:bidi="ar-SA"/>
        </w:rPr>
        <w:t xml:space="preserve">أمّا المكان، فللشيخ </w:t>
      </w:r>
      <w:r>
        <w:rPr>
          <w:rStyle w:val="FootnoteAnchor"/>
          <w:rtl w:val="true"/>
        </w:rPr>
        <w:footnoteReference w:id="256"/>
      </w:r>
      <w:r>
        <w:rPr>
          <w:rFonts w:ascii="Amiri" w:hAnsi="Amiri" w:eastAsia="Amiri" w:cs="Amiri"/>
          <w:color w:val="111111"/>
          <w:sz w:val="28"/>
          <w:sz w:val="28"/>
          <w:szCs w:val="28"/>
          <w:rtl w:val="true"/>
          <w:lang w:bidi="ar-SA"/>
        </w:rPr>
        <w:t xml:space="preserve">في تعيّنه بالنذر قولان، و اشترط العلّامة </w:t>
      </w:r>
      <w:r>
        <w:rPr>
          <w:rStyle w:val="FootnoteAnchor"/>
          <w:rtl w:val="true"/>
        </w:rPr>
        <w:footnoteReference w:id="257"/>
      </w:r>
      <w:r>
        <w:rPr>
          <w:rFonts w:ascii="Amiri" w:hAnsi="Amiri" w:eastAsia="Amiri" w:cs="Amiri"/>
          <w:color w:val="111111"/>
          <w:sz w:val="28"/>
          <w:sz w:val="28"/>
          <w:szCs w:val="28"/>
          <w:rtl w:val="true"/>
          <w:lang w:bidi="ar-SA"/>
        </w:rPr>
        <w:t xml:space="preserve">المزية، و هو ظاهر أبي الصلاح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التشريق أو سفر أو مرض، هل عليه صوم ذلك اليوم أو قضاؤه؟ أو 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عنك الصيام في هذه الأيّام كلّها، و تصوم يوما بدل يوم إن شاء اللّه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يعني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أضحى أو يوم جمعة أو أيّام التشريق أو سفر أو مرض، هل عليه صوم ذلك اليوم أو قضاؤه؟</w:t>
      </w:r>
    </w:p>
    <w:p>
      <w:pPr>
        <w:pStyle w:val="BookText"/>
        <w:rPr/>
      </w:pPr>
      <w:r>
        <w:rPr>
          <w:rFonts w:ascii="Amiri" w:hAnsi="Amiri" w:eastAsia="Amiri" w:cs="Amiri"/>
          <w:color w:val="111111"/>
          <w:sz w:val="28"/>
          <w:sz w:val="28"/>
          <w:szCs w:val="28"/>
          <w:rtl w:val="true"/>
          <w:lang w:bidi="ar-SA"/>
        </w:rPr>
        <w:t>أو كيف يصنع يا سيّدي؟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الصيام في هذه الأيّام كلّها، و يصوم يوما بدل يوم إن شاء اللّه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المكان فللشيخ في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نذر الصوم في مكان معيّن،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أين شاء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العلّامة في الارشاد و ابنه في شرح القواعد </w:t>
      </w:r>
      <w:r>
        <w:rPr>
          <w:rStyle w:val="FootnoteAnchor"/>
          <w:rtl w:val="true"/>
        </w:rPr>
        <w:footnoteReference w:id="262"/>
      </w:r>
      <w:r>
        <w:rPr>
          <w:rFonts w:ascii="Amiri" w:hAnsi="Amiri" w:eastAsia="Amiri" w:cs="Amiri"/>
          <w:color w:val="111111"/>
          <w:sz w:val="28"/>
          <w:sz w:val="28"/>
          <w:szCs w:val="28"/>
          <w:rtl w:val="true"/>
          <w:lang w:bidi="ar-SA"/>
        </w:rPr>
        <w:t>إذ لا مرجّح لإيقاعه في</w:t>
      </w:r>
    </w:p>
    <w:p>
      <w:pPr>
        <w:pStyle w:val="BookText"/>
        <w:rPr/>
      </w:pPr>
      <w:r>
        <w:rPr>
          <w:rFonts w:ascii="Amiri" w:hAnsi="Amiri" w:eastAsia="Amiri" w:cs="Amiri"/>
          <w:color w:val="111111"/>
          <w:sz w:val="28"/>
          <w:sz w:val="28"/>
          <w:szCs w:val="28"/>
          <w:rtl w:val="true"/>
          <w:lang w:bidi="ar-SA"/>
        </w:rPr>
        <w:t xml:space="preserve">و ناذر صوم داود إن والى فلا كفّارة، وفاقا للعلّامة </w:t>
      </w:r>
      <w:r>
        <w:rPr>
          <w:rStyle w:val="FootnoteAnchor"/>
          <w:rtl w:val="true"/>
        </w:rPr>
        <w:footnoteReference w:id="263"/>
      </w:r>
      <w:r>
        <w:rPr>
          <w:rFonts w:ascii="IRNazanin" w:hAnsi="IRNazanin" w:eastAsia="IRNazanin"/>
          <w:color w:val="111111"/>
          <w:sz w:val="28"/>
          <w:sz w:val="28"/>
          <w:szCs w:val="28"/>
          <w:rtl w:val="true"/>
          <w:lang w:bidi="fa-IR"/>
        </w:rPr>
        <w:t xml:space="preserve">، و خلافا للسرائر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المكان المنذور؛ لأنّه لا يحصل للصوم صفة زائدة لإيقاعه فيه، 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إذا لم يوقعه في المكان المعيّن بالنذر لم يأت بالنذر، فلا يخرج من العهدة، هذا إذا لم يكن للمكان المذكور مزية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له مزية كصوم ثلاثة أيّام لحاجة في المدينة، فلا شبهة في تعيّنه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ناذر صوم داود إن والى فلا كفّارة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والاه لم يأت بالمنذور على وجهه، فلا يخرج من العهدة، بل هو مخالف له، فعليه كفّارة خلف النذر، كمال قال به محمّد بن إدريس صاحب السرائر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بصوم داود عليه السّلام أن يصوم يوما و يوما، كما تدلّ عليه</w:t>
      </w:r>
    </w:p>
    <w:p>
      <w:pPr>
        <w:pStyle w:val="BookText"/>
        <w:rPr/>
      </w:pPr>
      <w:r>
        <w:rPr>
          <w:rFonts w:ascii="Amiri" w:hAnsi="Amiri" w:eastAsia="Amiri" w:cs="Amiri"/>
          <w:color w:val="111111"/>
          <w:sz w:val="28"/>
          <w:sz w:val="28"/>
          <w:szCs w:val="28"/>
          <w:rtl w:val="true"/>
          <w:lang w:bidi="ar-SA"/>
        </w:rPr>
        <w:t>صحيحة حمّاد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 اللّه عليه و آله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ثمّ أفطر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 ثمّ صام صوم داود عليه السّلام يوما و يوما لا، ثمّ قبض على صيام ثلاثة أيّام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66"/>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مسلم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أوّل ما بعث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 ثمّ ترك ذلك و صام يوما و أفطر</w:t>
      </w:r>
      <w:bookmarkStart w:id="111" w:name="pg2443_14571"/>
    </w:p>
    <w:p>
      <w:pPr>
        <w:pStyle w:val="BookText"/>
        <w:rPr/>
      </w:pPr>
      <w:bookmarkEnd w:id="111"/>
      <w:r>
        <w:rPr>
          <w:rFonts w:ascii="Amiri" w:hAnsi="Amiri" w:eastAsia="Amiri" w:cs="Amiri"/>
          <w:color w:val="111111"/>
          <w:sz w:val="28"/>
          <w:sz w:val="28"/>
          <w:szCs w:val="28"/>
          <w:rtl w:val="true"/>
          <w:lang w:bidi="ar-SA"/>
        </w:rPr>
        <w:t>و ناذر الشهر مخيّر بين العددي و الهلالي إن بدأ بأوّله، و إلّا فالعددي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ناذر يوم لقضاء رمضان لا يفطره مطلقا، فقبل الزوال كفارة، و بعده كفّارتان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366391_3804643083"/>
      <w:bookmarkStart w:id="113" w:name="_Toc41"/>
      <w:bookmarkEnd w:id="112"/>
      <w:r>
        <w:rPr>
          <w:rtl w:val="true"/>
        </w:rPr>
        <w:t>الخامس</w:t>
      </w:r>
      <w:r>
        <w:rPr>
          <w:rtl w:val="true"/>
        </w:rPr>
        <w:t xml:space="preserve">: </w:t>
      </w:r>
      <w:r>
        <w:rPr>
          <w:rtl w:val="true"/>
        </w:rPr>
        <w:t>صوم بدل الهدي لفاقده و إن وجد ثمنه،</w:t>
      </w:r>
      <w:bookmarkEnd w:id="113"/>
    </w:p>
    <w:p>
      <w:pPr>
        <w:pStyle w:val="BookText"/>
        <w:rPr/>
      </w:pPr>
      <w:r>
        <w:rPr>
          <w:rFonts w:ascii="Amiri" w:hAnsi="Amiri" w:eastAsia="Amiri" w:cs="Amiri"/>
          <w:color w:val="111111"/>
          <w:sz w:val="28"/>
          <w:sz w:val="28"/>
          <w:szCs w:val="28"/>
          <w:rtl w:val="true"/>
          <w:lang w:bidi="ar-SA"/>
        </w:rPr>
        <w:t>و هو ثلاثة أيّام متتابعات في</w:t>
      </w:r>
    </w:p>
    <w:p>
      <w:pPr>
        <w:pStyle w:val="BookText"/>
        <w:rPr/>
      </w:pPr>
      <w:r>
        <w:rPr>
          <w:rFonts w:ascii="Amiri" w:hAnsi="Amiri" w:eastAsia="Amiri" w:cs="Amiri"/>
          <w:color w:val="111111"/>
          <w:sz w:val="28"/>
          <w:sz w:val="28"/>
          <w:szCs w:val="28"/>
          <w:rtl w:val="true"/>
          <w:lang w:bidi="ar-SA"/>
        </w:rPr>
        <w:t xml:space="preserve">يوما، و هو صوم داود عليه السّلام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ناذر الشهر مخيّر بين العددي و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أطلق أو عمّم، و إن عيّن أحدهما فعليه أن يأتي بما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كبيرتان أو صغيرتان، أو كبيرة و صغيرة، على اختلاف الأقوال، كما سيأتي إليه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صوم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فَمَا اسْتَيْسَرَ مِنَ الْهَدْيِ فَمَنْ لَمْ يَجِدْ فَصِيٰامُ ثَلٰاثَةِ أَيّٰامٍ فِي الْحَجِّ وَ سَبْعَةٍ إِذٰا رَجَعْتُمْ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 إسحاق بن عمّار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الثلاثة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نظائر في قراءة ابي، فصيام ثلاثة أيّام متتابعا و هي و إن كانت شاذّة إلّا أنّها تصلح للتأييد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صوم السبعة الأيّام، فصاحبها فيها بالخيار إن شاء صامها متتابعة، و إن شاء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متفرّقة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و لم أصم السبعة الأيّام حتّى فرعت في حاجة إلى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صمها ببغداد،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بالموالاة فيها كالثلاثة، و به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الآية تفيد وجوب الصوم بعد الفجر عن الهدي، و شرائه بنفسه و إن وجد ثمنه، و إليه ذهب ابن إدريس، فلو لم يكن دليل يصلح لخلافه لا ينبغي الخروج عنه، و إلّا للقول بالتخيير أيضا، كما هو مذهب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حسنة حريز على المشهور، و صحيحته على ما تقرّر عندنا،</w:t>
      </w:r>
    </w:p>
    <w:p>
      <w:pPr>
        <w:pStyle w:val="BookText"/>
        <w:rPr/>
      </w:pPr>
      <w:r>
        <w:rPr>
          <w:rFonts w:ascii="Amiri" w:hAnsi="Amiri" w:eastAsia="Amiri" w:cs="Amiri"/>
          <w:color w:val="111111"/>
          <w:sz w:val="28"/>
          <w:sz w:val="28"/>
          <w:szCs w:val="28"/>
          <w:rtl w:val="true"/>
          <w:lang w:bidi="ar-SA"/>
        </w:rPr>
        <w:t>عن أبي عبد اللّه عليه السّلام في متمتّع يجد الثمن و لا يجد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يخلف عند بعض أهل مكّة، و يأمر من يشتري له و يذبح عنه، و هو يجزئ عنه، فإن مضى ذو الحجّة أخّر ذلك إلى قابل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مجهولة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تمتّع بالعمرة إلى الحجّ، فوجب عليه النسك، فطلبه فلم يصبه و هو موسر حسن الحال، و هو يضعف عن الصيام، فما ينبغي له أن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ثمن النسك إلى من يذبحه بمكّة إن كان يريد المضي إلى أهله، و ليذبح عنه في ذي الحجّة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14" w:name="pg2443_14573"/>
    </w:p>
    <w:p>
      <w:pPr>
        <w:pStyle w:val="BookText"/>
        <w:rPr/>
      </w:pPr>
      <w:bookmarkEnd w:id="114"/>
      <w:r>
        <w:rPr>
          <w:rFonts w:ascii="Amiri" w:hAnsi="Amiri" w:eastAsia="Amiri" w:cs="Amiri"/>
          <w:color w:val="111111"/>
          <w:sz w:val="28"/>
          <w:sz w:val="28"/>
          <w:szCs w:val="28"/>
          <w:rtl w:val="true"/>
          <w:lang w:bidi="ar-SA"/>
        </w:rPr>
        <w:t xml:space="preserve">و شرط الخمسة </w:t>
      </w:r>
      <w:r>
        <w:rPr>
          <w:rStyle w:val="FootnoteAnchor"/>
          <w:rtl w:val="true"/>
        </w:rPr>
        <w:footnoteReference w:id="272"/>
      </w:r>
      <w:r>
        <w:rPr>
          <w:rFonts w:ascii="Amiri" w:hAnsi="Amiri" w:eastAsia="Amiri" w:cs="Amiri"/>
          <w:color w:val="111111"/>
          <w:sz w:val="28"/>
          <w:sz w:val="28"/>
          <w:szCs w:val="28"/>
          <w:rtl w:val="true"/>
          <w:lang w:bidi="ar-SA"/>
        </w:rPr>
        <w:t>فقد ثمنه، و إلّا أبقاه عند من يذبح عنه في ذي الحجّة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366393_3804643083"/>
      <w:bookmarkStart w:id="116" w:name="_Toc42"/>
      <w:bookmarkEnd w:id="115"/>
      <w:r>
        <w:rPr>
          <w:rtl w:val="true"/>
        </w:rPr>
        <w:t>السادس</w:t>
      </w:r>
      <w:r>
        <w:rPr>
          <w:rtl w:val="true"/>
        </w:rPr>
        <w:t xml:space="preserve">: </w:t>
      </w:r>
      <w:r>
        <w:rPr>
          <w:rtl w:val="true"/>
        </w:rPr>
        <w:t>صوم شهرين متتابعين</w:t>
      </w:r>
      <w:bookmarkEnd w:id="116"/>
    </w:p>
    <w:p>
      <w:pPr>
        <w:pStyle w:val="BookText"/>
        <w:rPr/>
      </w:pPr>
      <w:r>
        <w:rPr>
          <w:rFonts w:ascii="Amiri" w:hAnsi="Amiri" w:eastAsia="Amiri" w:cs="Amiri"/>
          <w:color w:val="111111"/>
          <w:sz w:val="28"/>
          <w:sz w:val="28"/>
          <w:szCs w:val="28"/>
          <w:rtl w:val="true"/>
          <w:lang w:bidi="ar-SA"/>
        </w:rPr>
        <w:t>جامعا بينه و بين العتق، و إطعام الستّين في كفّارة قتل العمد و الافطار في نهار رمضان لا غيره، على محرّم أصالة كالزنا، أو</w:t>
      </w:r>
    </w:p>
    <w:p>
      <w:pPr>
        <w:pStyle w:val="BookText"/>
        <w:rPr/>
      </w:pPr>
      <w:r>
        <w:rPr>
          <w:rFonts w:ascii="Amiri" w:hAnsi="Amiri" w:eastAsia="Amiri" w:cs="Amiri"/>
          <w:color w:val="111111"/>
          <w:sz w:val="28"/>
          <w:sz w:val="28"/>
          <w:szCs w:val="28"/>
          <w:rtl w:val="true"/>
          <w:lang w:bidi="ar-SA"/>
        </w:rPr>
        <w:t>ثمّ موافقة المرتضى للشيخين و الصدوقين يدلّ على وجود دليل غير خبر الآحاد فيتأيّد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بالخمسة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بالشيخ هو شيخ الطائفة الطوسي، و بالشيخين هو مع المفيد، و الثلاثة هو مع المرتضى و هو علم الهدى، و لتسميته حكاية و انّ عليا عليه السّلام هو الذي سمّاه بذلك </w:t>
      </w:r>
      <w:r>
        <w:rPr>
          <w:rStyle w:val="FootnoteAnchor"/>
          <w:rtl w:val="true"/>
        </w:rPr>
        <w:footnoteReference w:id="273"/>
      </w:r>
      <w:r>
        <w:rPr>
          <w:rFonts w:ascii="Amiri" w:hAnsi="Amiri" w:eastAsia="Amiri" w:cs="Amiri"/>
          <w:color w:val="111111"/>
          <w:sz w:val="28"/>
          <w:sz w:val="28"/>
          <w:szCs w:val="28"/>
          <w:rtl w:val="true"/>
          <w:lang w:bidi="ar-SA"/>
        </w:rPr>
        <w:t>، و الخمسة هم الثلاثة مع ابن بابويه و ابنه محمّد، و هما الصدوقان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قتل العمد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صحيحة عبد اللّه بن سنان، عن أبي عبد اللّه عليه السّلام أنّه سئل عن المؤمن يقتله المؤمن متعمّدا 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قتله لايمانه فلا توبة له، و إن قتله لغضب أو لسبب من أمر الدنيا، فإنّ توبته أن يقاد منه، و إن لم يكن علم به أحد انطلق إلى أولياء المقتول، فأقرّ عندهم بقتل صاحبهم، فإن عفوا عنه فلم يقتلوه أعطاهم الدية، و أعتق نسمة، و صام شهرين متتابعين، و أطعم ستّين مسكينا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لعارض كالحيض، و مخيّرا بينه و بين كلّ منهما في الافطار على محلّل، و خلف النذر و العهد، و إفساد واجب الاعتكاف، و جزّ المرأة شعرها في المصاب، و بينه</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روي عن آبائك عليهم السّلام في من جامع في شهر رمضان، أو أفطر، فيه ثلاث كفّارات، و روي عنهم أيضا كفارة واحدة، فبأيّ الحديثين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إطعام ستّين مسكينا، و قضى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نكح حلالا، أو أفطر على حلال، فعليه كفّارة واحدة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كفّارة خلف النذر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كبيرة مطلقا، و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متخيّرة، كبيرة مترتّبة، كبيرة معيّنة، و هي 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صغيرة مطلقا، و به قال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المنذور صوما، فهي كفّارة رمضان، و إلّا فهي كفّارة يمين، و به يوفّق بين الأخبار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كفّارة العهد، فالمشهور أنّها مخيّرة،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البدنة و الاطعام في صيد المحرم 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كفّارة إفساد واجب الاعتكاف، فالأكثر على أنّها مخيّرة؛</w:t>
      </w:r>
    </w:p>
    <w:p>
      <w:pPr>
        <w:pStyle w:val="BookText"/>
        <w:rPr/>
      </w:pPr>
      <w:r>
        <w:rPr>
          <w:rFonts w:ascii="Amiri" w:hAnsi="Amiri" w:eastAsia="Amiri" w:cs="Amiri"/>
          <w:color w:val="111111"/>
          <w:sz w:val="28"/>
          <w:sz w:val="28"/>
          <w:szCs w:val="28"/>
          <w:rtl w:val="true"/>
          <w:lang w:bidi="ar-SA"/>
        </w:rPr>
        <w:t>لرواية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معتكف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صوم شهرين متتابعين، أو إطعام ستّين مسكينا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 على أنّها مرتّبة؛</w:t>
      </w:r>
    </w:p>
    <w:p>
      <w:pPr>
        <w:pStyle w:val="BookText"/>
        <w:rPr/>
      </w:pPr>
      <w:r>
        <w:rPr>
          <w:rFonts w:ascii="Amiri" w:hAnsi="Amiri" w:eastAsia="Amiri" w:cs="Amiri"/>
          <w:color w:val="111111"/>
          <w:sz w:val="28"/>
          <w:sz w:val="28"/>
          <w:szCs w:val="28"/>
          <w:rtl w:val="true"/>
          <w:lang w:bidi="ar-SA"/>
        </w:rPr>
        <w:t>لصحيحة زرارة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المعتكف يجامع،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فعليه ما على المظاهر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كفّارة جزّ المرأة رأسها في المصاب عند الأكثر عتق رقبة، أو صيام شهرين متتابعين، أو إطعام ستّين مسكينا؛ لرواية خالد بن سدير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فيه و إن أثمت؛ للأصل مع 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بينه و بين البدنة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 الصوم و البدنة و الاطعام، كما هو صريح الآية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دلّت الأخبار الكثيرة على الترتيب، و حملت على الأفضلية، و العمل بظاهر الآية لا يخلو من الرجحان، و البدنة من الابل الانثى التي كمل سنّها خمس سنين، سواء في ذلك كبير النعامة و صغيرها، ذكرها و انثاها، فإن تعذّرت يفضّ قيمتها على البرّ و يطعم ستّين مسكينا، و الفاضل من قيمتها عن ذلك له، و لا يلزمه الاتمام لو أعوز،</w:t>
      </w:r>
    </w:p>
    <w:p>
      <w:pPr>
        <w:pStyle w:val="BookText"/>
        <w:rPr/>
      </w:pPr>
      <w:r>
        <w:rPr>
          <w:rFonts w:ascii="Amiri" w:hAnsi="Amiri" w:eastAsia="Amiri" w:cs="Amiri"/>
          <w:color w:val="111111"/>
          <w:sz w:val="28"/>
          <w:sz w:val="28"/>
          <w:szCs w:val="28"/>
          <w:rtl w:val="true"/>
          <w:lang w:bidi="ar-SA"/>
        </w:rPr>
        <w:t>و مرتّبا على العتق، فإن عجز فالاطعام في الظهار و 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يقدر على الفضّ لعدمه أو فقره صام ستّين مسكينا، و لو عجز عن صومها صام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محمّد بن مسلم و زرارة، عن أبي عبد اللّه عليه السّلام في محرم قتل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فإن لم يجد فإطعام ستّين مسكينا، فإن كانت قيمة البدنة أكثر من إطعام ستّين مسكينا لم يزد على إطعام ستّين مسكينا، و إن كانت قيمته أقلّ من إطعام ستّين مسكينا لم يكن عليه إلّا قيمة البدنة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الاتمام، و الصيام على قياس ذلك، كقوله تعالى أَوْ عَدْلُ ذٰلِكَ صِيٰاماً </w:t>
      </w:r>
      <w:r>
        <w:rPr>
          <w:rStyle w:val="FootnoteAnchor"/>
          <w:rtl w:val="true"/>
        </w:rPr>
        <w:footnoteReference w:id="279"/>
      </w:r>
      <w:r>
        <w:rPr>
          <w:rFonts w:ascii="Amiri" w:hAnsi="Amiri" w:eastAsia="Amiri" w:cs="Amiri"/>
          <w:color w:val="111111"/>
          <w:sz w:val="28"/>
          <w:sz w:val="28"/>
          <w:szCs w:val="28"/>
          <w:rtl w:val="true"/>
          <w:lang w:bidi="ar-SA"/>
        </w:rPr>
        <w:t>فلو كانت قيمة البدنة مساويا لخمسة عشر صاعا صام ثلاثين يوما،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مرتّبا على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إشارة إلى ما ورد في بعض الأخبار أنّ الكفّارات المذكورة في القرآن على التخيير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الترتيب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فكفّارة الظهار تحرير رقبة، فَمَنْ لَمْ يَجِدْ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كفّارة القتل، فإنّها أيضا مرتّبة تَحْرِيرُ رَقَبَةٍ مُؤْمِنَةٍ، فَمَنْ لَمْ يَجِدْ فَصِيٰامُ شَهْرَيْنِ مُتَتٰابِعَيْنِ</w:t>
      </w:r>
      <w:r>
        <w:rPr>
          <w:rFonts w:eastAsia="Amiri" w:cs="Amiri" w:ascii="Amiri" w:hAnsi="Amiri"/>
          <w:color w:val="111111"/>
          <w:sz w:val="28"/>
          <w:szCs w:val="28"/>
          <w:rtl w:val="true"/>
          <w:lang w:bidi="ar-SA"/>
        </w:rPr>
        <w:t>.</w:t>
      </w:r>
      <w:bookmarkStart w:id="117" w:name="pg2443_14577"/>
    </w:p>
    <w:p>
      <w:pPr>
        <w:pStyle w:val="Heading3"/>
        <w:numPr>
          <w:ilvl w:val="2"/>
          <w:numId w:val="1"/>
        </w:numPr>
        <w:rPr/>
      </w:pPr>
      <w:bookmarkStart w:id="118" w:name="__RefHeading___Toc3366395_3804643083"/>
      <w:bookmarkStart w:id="119" w:name="_Toc43"/>
      <w:bookmarkEnd w:id="117"/>
      <w:bookmarkEnd w:id="118"/>
      <w:r>
        <w:rPr>
          <w:rtl w:val="true"/>
        </w:rPr>
        <w:t>السابع</w:t>
      </w:r>
      <w:r>
        <w:rPr>
          <w:rtl w:val="true"/>
        </w:rPr>
        <w:t xml:space="preserve">: </w:t>
      </w:r>
      <w:r>
        <w:rPr>
          <w:rtl w:val="true"/>
        </w:rPr>
        <w:t>صوم شهر عددي أو هلالي في ظهار العبد و قتله الخطأ،</w:t>
      </w:r>
      <w:bookmarkEnd w:id="119"/>
    </w:p>
    <w:p>
      <w:pPr>
        <w:pStyle w:val="BookText"/>
        <w:rPr/>
      </w:pPr>
      <w:r>
        <w:rPr>
          <w:rFonts w:ascii="Amiri" w:hAnsi="Amiri" w:eastAsia="Amiri" w:cs="Amiri"/>
          <w:color w:val="111111"/>
          <w:sz w:val="28"/>
          <w:sz w:val="28"/>
          <w:szCs w:val="28"/>
          <w:rtl w:val="true"/>
          <w:lang w:bidi="ar-SA"/>
        </w:rPr>
        <w:t>و عددي في صيد المحرم بقرة الوحش، أو حماره إذا عجز عن البقرة، ثمّ عن إطعام الثلاثين</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366397_3804643083"/>
      <w:bookmarkStart w:id="121" w:name="_Toc44"/>
      <w:bookmarkEnd w:id="120"/>
      <w:r>
        <w:rPr>
          <w:rtl w:val="true"/>
        </w:rPr>
        <w:t>الثامن</w:t>
      </w:r>
      <w:r>
        <w:rPr>
          <w:rtl w:val="true"/>
        </w:rPr>
        <w:t xml:space="preserve">: </w:t>
      </w:r>
      <w:r>
        <w:rPr>
          <w:rtl w:val="true"/>
        </w:rPr>
        <w:t>صوم ثمانية عشر يوما لكلّ من وجب عليه شهران فعجز عنهما،</w:t>
      </w:r>
      <w:bookmarkEnd w:id="121"/>
    </w:p>
    <w:p>
      <w:pPr>
        <w:pStyle w:val="BookText"/>
        <w:rPr/>
      </w:pPr>
      <w:r>
        <w:rPr>
          <w:rFonts w:ascii="Amiri" w:hAnsi="Amiri" w:eastAsia="Amiri" w:cs="Amiri"/>
          <w:color w:val="111111"/>
          <w:sz w:val="28"/>
          <w:sz w:val="28"/>
          <w:szCs w:val="28"/>
          <w:rtl w:val="true"/>
          <w:lang w:bidi="ar-SA"/>
        </w:rPr>
        <w:t>و للمفيض من عرفات قبل الغروب عامدا إذا عجز عن البدنة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366399_3804643083"/>
      <w:bookmarkStart w:id="123" w:name="_Toc45"/>
      <w:bookmarkEnd w:id="122"/>
      <w:r>
        <w:rPr>
          <w:rtl w:val="true"/>
        </w:rPr>
        <w:t>التاسع</w:t>
      </w:r>
      <w:r>
        <w:rPr>
          <w:rtl w:val="true"/>
        </w:rPr>
        <w:t xml:space="preserve">: </w:t>
      </w:r>
      <w:r>
        <w:rPr>
          <w:rtl w:val="true"/>
        </w:rPr>
        <w:t>صوم عشرة أيّام في صيد المحرم ظبيا،</w:t>
      </w:r>
      <w:bookmarkEnd w:id="123"/>
    </w:p>
    <w:p>
      <w:pPr>
        <w:pStyle w:val="BookText"/>
        <w:rPr/>
      </w:pPr>
      <w:r>
        <w:rPr>
          <w:rFonts w:ascii="Amiri" w:hAnsi="Amiri" w:eastAsia="Amiri" w:cs="Amiri"/>
          <w:color w:val="111111"/>
          <w:sz w:val="28"/>
          <w:sz w:val="28"/>
          <w:szCs w:val="28"/>
          <w:rtl w:val="true"/>
          <w:lang w:bidi="ar-SA"/>
        </w:rPr>
        <w:t>مرتّبا على الشاة، ثمّ 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ظهار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العبد نصف ما على الحرّ، فعليه صوم شهر عددي أو هلالي في الظهار و القتل دون الاعتاق و الاطعام؛ لأنّه لٰا يَقْدِرُ عَلىٰ شَيْ‌ءٍ، بل هُوَ كَلٌّ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صوم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أبي بصير و سماعة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الرجل يكون عليه صيام شهرين متتابعين، فلم يقدر على الصيام، و لم يقدر على العتق، و لم يقدر على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ثمانية عشر يوما عن كلّ عشرة مساكين ثلاثة أيّام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أفاض من عرفات عامدا قبل أن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ينحرها يوم النحر، فإن لم يقدر صام ثمانية عشر يوما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مرتّبا على الشاة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كفّارة صيد الظبي هل هي مرتّبة أو مخيّرة؟ خلاف، منشأه ظاهر الآية و الرواية الدالّة على أنّ ما في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التخيير</w:t>
      </w:r>
      <w:r>
        <w:rPr>
          <w:rFonts w:eastAsia="Amiri" w:cs="Amiri" w:ascii="Amiri" w:hAnsi="Amiri"/>
          <w:color w:val="111111"/>
          <w:sz w:val="28"/>
          <w:szCs w:val="28"/>
          <w:rtl w:val="true"/>
          <w:lang w:bidi="ar-SA"/>
        </w:rPr>
        <w:t>.</w:t>
      </w:r>
      <w:bookmarkStart w:id="124" w:name="pg2443_14578"/>
    </w:p>
    <w:p>
      <w:pPr>
        <w:pStyle w:val="BookText"/>
        <w:rPr/>
      </w:pPr>
      <w:bookmarkEnd w:id="124"/>
      <w:r>
        <w:rPr>
          <w:rFonts w:ascii="Amiri" w:hAnsi="Amiri" w:eastAsia="Amiri" w:cs="Amiri"/>
          <w:color w:val="111111"/>
          <w:sz w:val="28"/>
          <w:sz w:val="28"/>
          <w:szCs w:val="28"/>
          <w:rtl w:val="true"/>
          <w:lang w:bidi="ar-SA"/>
        </w:rPr>
        <w:t>إطعام العشرة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366401_3804643083"/>
      <w:bookmarkStart w:id="126" w:name="_Toc46"/>
      <w:bookmarkEnd w:id="125"/>
      <w:r>
        <w:rPr>
          <w:rtl w:val="true"/>
        </w:rPr>
        <w:t>العاشر</w:t>
      </w:r>
      <w:r>
        <w:rPr>
          <w:rtl w:val="true"/>
        </w:rPr>
        <w:t xml:space="preserve">: </w:t>
      </w:r>
      <w:r>
        <w:rPr>
          <w:rtl w:val="true"/>
        </w:rPr>
        <w:t>صوم تسعة أيّام في صيد البقرة،</w:t>
      </w:r>
      <w:bookmarkEnd w:id="126"/>
    </w:p>
    <w:p>
      <w:pPr>
        <w:pStyle w:val="BookText"/>
        <w:rPr/>
      </w:pPr>
      <w:r>
        <w:rPr>
          <w:rFonts w:ascii="IRNazanin" w:hAnsi="IRNazanin" w:eastAsia="IRNazanin"/>
          <w:color w:val="111111"/>
          <w:sz w:val="28"/>
          <w:sz w:val="28"/>
          <w:szCs w:val="28"/>
          <w:rtl w:val="true"/>
          <w:lang w:bidi="fa-IR"/>
        </w:rPr>
        <w:t>أو الحمار إذا عجز عند الخصال الثلاث</w:t>
      </w:r>
      <w:r>
        <w:rPr>
          <w:rFonts w:eastAsia="IRNazanin" w:cs="IRNazanin"/>
          <w:color w:val="111111"/>
          <w:sz w:val="28"/>
          <w:szCs w:val="28"/>
          <w:rtl w:val="true"/>
          <w:lang w:bidi="fa-IR"/>
        </w:rPr>
        <w:t>.</w:t>
      </w:r>
    </w:p>
    <w:p>
      <w:pPr>
        <w:pStyle w:val="Heading3"/>
        <w:numPr>
          <w:ilvl w:val="2"/>
          <w:numId w:val="1"/>
        </w:numPr>
        <w:rPr/>
      </w:pPr>
      <w:bookmarkStart w:id="127" w:name="__RefHeading___Toc3366403_3804643083"/>
      <w:bookmarkStart w:id="128" w:name="_Toc47"/>
      <w:bookmarkEnd w:id="127"/>
      <w:r>
        <w:rPr>
          <w:rtl w:val="true"/>
        </w:rPr>
        <w:t>الحادي عشر</w:t>
      </w:r>
      <w:r>
        <w:rPr>
          <w:rtl w:val="true"/>
        </w:rPr>
        <w:t xml:space="preserve">: </w:t>
      </w:r>
      <w:r>
        <w:rPr>
          <w:rtl w:val="true"/>
        </w:rPr>
        <w:t>صوم ثلاثة أيّام مرتّبة على إطعام العشرة في كفّارة إفطار قضاء رمضان بعد الزوال</w:t>
      </w:r>
      <w:r>
        <w:rPr>
          <w:rtl w:val="true"/>
        </w:rPr>
        <w:t>.</w:t>
      </w:r>
      <w:bookmarkEnd w:id="128"/>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روي نصّا من أنّها على الترتيب و هو مقدّم، فيجب عليه أوّلا الشاة، ثمّ الاطعام، ثمّ الصيام، قال اللّه تعالى 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w:t>
      </w:r>
      <w:r>
        <w:rPr>
          <w:rStyle w:val="FootnoteAnchor"/>
          <w:rtl w:val="true"/>
        </w:rPr>
        <w:footnoteReference w:id="2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إفطار قضاء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الافطار بعد الزوال في قضاء رمضان ممّا اتّفقوا عليه، لكنّهم اختلفوا في كفّارته، فالأكثر على أنّها إطعام عشرة مساكين لكلّ مسكين مدّ، فإن عجز فصيام ثلاثة أيّام؛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قبل صلاة العصر، فلا شي‌ء عليه يصوم يوما بدل يوم، و إن فعل بعد العصر صام ذلك اليوم و أطعم عشرة مساكين،</w:t>
      </w:r>
    </w:p>
    <w:p>
      <w:pPr>
        <w:pStyle w:val="BookText"/>
        <w:rPr/>
      </w:pPr>
      <w:r>
        <w:rPr>
          <w:rFonts w:ascii="Amiri" w:hAnsi="Amiri" w:eastAsia="Amiri" w:cs="Amiri"/>
          <w:color w:val="111111"/>
          <w:sz w:val="28"/>
          <w:sz w:val="28"/>
          <w:szCs w:val="28"/>
          <w:rtl w:val="true"/>
          <w:lang w:bidi="ar-SA"/>
        </w:rPr>
        <w:t>و على التخيير بين إطعامهم، و كسوتهم، أو العتق في كفّارة اليمين، و نتف المرأة شعرها في المصاب، و خدش وجهها، و شقّ الرجل ثوبه على الولد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يمكنه صام ثلاثة أيّام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مخالفة لما اتّفقوا عليه من ترتّب الكفّارة على الافطار بعد الزوال لا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الصلاح صيام ثلاثة أيّام أو اطعام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بابويه كفّارة رمضان؛ لموثّقة زرارة، و هي محمولة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التخيير بين إطعامهم أو كسوتهم أو العتق في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كفّارة النتف و الخدش، و كذا كفّارة شقّ الثوب كفّارة يمين، كما يشير إليه كلام الشيخ في المبسوط، و يصرّح به</w:t>
      </w:r>
    </w:p>
    <w:p>
      <w:pPr>
        <w:pStyle w:val="BookText"/>
        <w:rPr/>
      </w:pPr>
      <w:r>
        <w:rPr>
          <w:rFonts w:ascii="Amiri" w:hAnsi="Amiri" w:eastAsia="Amiri" w:cs="Amiri"/>
          <w:color w:val="111111"/>
          <w:sz w:val="28"/>
          <w:sz w:val="28"/>
          <w:szCs w:val="28"/>
          <w:rtl w:val="true"/>
          <w:lang w:bidi="ar-SA"/>
        </w:rPr>
        <w:t>رواية خالد بن سدير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شقّ زوج على امرأته أو والد على ولده، فكفّارته كفّارة حنث يمين و لا صلاة لهما حتّى يكفّرا و يتوبا من ذلك، و إذا خدشت المرأة وجهها أو جزّت شعرها أو نتفته، ففي جزّ الشعر عتق رقبة، أو صيام شهرين متتابعين، أو إطعام ستّين مسكينا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خدش الوجه إذا أدمت و في النتف كفّارة حنث يمين، و لكن ابن سدير هذا</w:t>
      </w:r>
    </w:p>
    <w:p>
      <w:pPr>
        <w:pStyle w:val="BookText"/>
        <w:rPr/>
      </w:pPr>
      <w:r>
        <w:rPr>
          <w:rFonts w:ascii="Amiri" w:hAnsi="Amiri" w:eastAsia="Amiri" w:cs="Amiri"/>
          <w:color w:val="111111"/>
          <w:sz w:val="28"/>
          <w:sz w:val="28"/>
          <w:szCs w:val="28"/>
          <w:rtl w:val="true"/>
          <w:lang w:bidi="ar-SA"/>
        </w:rPr>
        <w:t>و في الحلف بالبراءة إن عجز عن 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موثّق، و كتابه موضوع، و لعلّه لذلك قال ابن ادريس باستحباب هاتين الكفّارتين، ثمّ إنّها و إن كانت مطلقة إلّا أنّ المراد بها النتف و الخدش في المصاب، كما أشار إليه الشيخ لا في مطلق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الحلف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الحلف بالبراءة من اللّه و رسوله و الأئمّة عليهم السّلام على الاجتماع و الانفراد صادقا كان الحالف أو كاذبا ممّا اتّفقوا عليه، لكنّهم اختلفوا في وجوب الكفّارة به مطلقا، أو مع الحنث، فقال جماعة منهم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يكفّر كفّارة ظهار، فإن عجز فكفّارة يمين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العلّامة في المختلف ما في</w:t>
      </w:r>
    </w:p>
    <w:p>
      <w:pPr>
        <w:pStyle w:val="BookText"/>
        <w:rPr/>
      </w:pPr>
      <w:r>
        <w:rPr>
          <w:rFonts w:ascii="Amiri" w:hAnsi="Amiri" w:eastAsia="Amiri" w:cs="Amiri"/>
          <w:color w:val="111111"/>
          <w:sz w:val="28"/>
          <w:sz w:val="28"/>
          <w:szCs w:val="28"/>
          <w:rtl w:val="true"/>
          <w:lang w:bidi="ar-SA"/>
        </w:rPr>
        <w:t xml:space="preserve">توقيع العسكري عليه السّلام إلى محمّد بن الحسن الصفّار الذي رواه محمّد بن يحيى في الصحيح أنّه مع الحنث يطعم عشرة مساكين لكلّ مسكين مدّ، و يستغفر اللّه تعالى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 مطلقا مع الحنث و عدمه لعدم انعقاد اليمين؛ إذ لا حلف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حريز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على كعب بن عجرة الأنصاري، و القمّل يتناثر من رأسه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 هذه الآية فَمَنْ كٰانَ مِنْكُمْ مَرِيضاً أَوْ بِهِ أَذىً مِنْ رَأْسِهِ فَفِدْيَةٌ مِنْ</w:t>
      </w:r>
    </w:p>
    <w:p>
      <w:pPr>
        <w:pStyle w:val="BookText"/>
        <w:rPr/>
      </w:pPr>
      <w:r>
        <w:rPr>
          <w:rFonts w:ascii="Amiri" w:hAnsi="Amiri" w:eastAsia="Amiri" w:cs="Amiri"/>
          <w:color w:val="111111"/>
          <w:sz w:val="28"/>
          <w:sz w:val="28"/>
          <w:szCs w:val="28"/>
          <w:rtl w:val="true"/>
          <w:lang w:bidi="ar-SA"/>
        </w:rPr>
        <w:t>و مخيّرا بينها و بين شاة أو إطعام العشرة في حلق المحرم رأسه لأذى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مرتّبا على البدنة أو البقرة في جماع المحلّ أمته المحرمة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صِيٰامٍ أَوْ صَدَقَةٍ أَوْ نُسُكٍ فأمره رسول اللّه صلّى اللّه عليه و آله بحلق رأسه و جعل عليه صيام ثلاثة أيّام، و الصدقة على ستّة مساكين، لكلّ مسكين مدّان، و النسك الشاة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عمرو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كتابه فَمَنْ كٰانَ مِنْكُمْ الآية، فمن عرض له أذى أو وجع، فيتعاطى ما لا ينبغي للمحرم إذا كان صحيحا، فالصيام ثلاثة أيّام، و الصدقة على عشرة مساكين يشبعهم من الطعام، و النسك شاة يذبحها و يأكل و يطعم، و إنّما عليه واحد من ذلك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مذهب ابن الجنيد، و الثاني و هو إطعام عشرة مساكين لكلّ واحد مدّ هو المشهور عند الأصحاب، و الشيخ جمع بينهما بالتخيير، و قوّاه الشهيدان في الدروس و شرح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جماع المحلّ أمته المحرمة بإذنه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جامع أمته المحرمة بإذنه و هو محلّ، فكفّارته بدنة أو بقرة أو شاة، فإن عجز عن الأوّلين فشاة أو صيام ثلاثة أيّام، فالصيام فيها مترتّب على غيره، و هو البدنة و البقرة، مخيّر بينه و بين غيره و هو الشاة</w:t>
      </w:r>
      <w:r>
        <w:rPr>
          <w:rFonts w:eastAsia="Amiri" w:cs="Amiri" w:ascii="Amiri" w:hAnsi="Amiri"/>
          <w:color w:val="111111"/>
          <w:sz w:val="28"/>
          <w:szCs w:val="28"/>
          <w:rtl w:val="true"/>
          <w:lang w:bidi="ar-SA"/>
        </w:rPr>
        <w:t>.</w:t>
      </w:r>
      <w:bookmarkStart w:id="129" w:name="pg2443_14582"/>
    </w:p>
    <w:p>
      <w:pPr>
        <w:pStyle w:val="Heading3"/>
        <w:numPr>
          <w:ilvl w:val="2"/>
          <w:numId w:val="1"/>
        </w:numPr>
        <w:rPr/>
      </w:pPr>
      <w:bookmarkStart w:id="130" w:name="__RefHeading___Toc3366405_3804643083"/>
      <w:bookmarkStart w:id="131" w:name="_Toc48"/>
      <w:bookmarkEnd w:id="129"/>
      <w:bookmarkEnd w:id="130"/>
      <w:r>
        <w:rPr>
          <w:rtl w:val="true"/>
        </w:rPr>
        <w:t>الثاني عشر</w:t>
      </w:r>
      <w:r>
        <w:rPr>
          <w:rtl w:val="true"/>
        </w:rPr>
        <w:t xml:space="preserve">: </w:t>
      </w:r>
      <w:r>
        <w:rPr>
          <w:rtl w:val="true"/>
        </w:rPr>
        <w:t>صوم يوم واحد للمعتكف يومين ندبا،</w:t>
      </w:r>
      <w:bookmarkEnd w:id="131"/>
    </w:p>
    <w:p>
      <w:pPr>
        <w:pStyle w:val="BookText"/>
        <w:rPr/>
      </w:pPr>
      <w:r>
        <w:rPr>
          <w:rFonts w:ascii="Amiri" w:hAnsi="Amiri" w:eastAsia="Amiri" w:cs="Amiri"/>
          <w:color w:val="111111"/>
          <w:sz w:val="28"/>
          <w:sz w:val="28"/>
          <w:szCs w:val="28"/>
          <w:rtl w:val="true"/>
          <w:lang w:bidi="ar-SA"/>
        </w:rPr>
        <w:t>و كذا معتكف الخمسة و الثمانية، و هكذا كلّ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نام عن العشاء إلى الانتصاف فيصوم ذلك اليوم، قاله الشيخ </w:t>
      </w:r>
      <w:r>
        <w:rPr>
          <w:rStyle w:val="FootnoteAnchor"/>
          <w:rtl w:val="true"/>
        </w:rPr>
        <w:footnoteReference w:id="291"/>
      </w:r>
      <w:r>
        <w:rPr>
          <w:rFonts w:ascii="IRNazanin" w:hAnsi="IRNazanin" w:eastAsia="IRNazanin"/>
          <w:color w:val="111111"/>
          <w:sz w:val="28"/>
          <w:sz w:val="28"/>
          <w:szCs w:val="28"/>
          <w:rtl w:val="true"/>
          <w:lang w:bidi="fa-IR"/>
        </w:rPr>
        <w:t>، و وافقه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واحد للمعتكف يومين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الاعتكاف لا يجب إلّا بعد مضي يومين، فيجب في الثالث، كما تدلّ عليه</w:t>
      </w:r>
    </w:p>
    <w:p>
      <w:pPr>
        <w:pStyle w:val="BookText"/>
        <w:rPr/>
      </w:pPr>
      <w:r>
        <w:rPr>
          <w:rFonts w:ascii="Amiri" w:hAnsi="Amiri" w:eastAsia="Amiri" w:cs="Amiri"/>
          <w:color w:val="111111"/>
          <w:sz w:val="28"/>
          <w:sz w:val="28"/>
          <w:szCs w:val="28"/>
          <w:rtl w:val="true"/>
          <w:lang w:bidi="ar-SA"/>
        </w:rPr>
        <w:t>صحيحة محمّد بن مسلم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اعتكف يوما و لم يكن اشترط، فله أن يخرج و يفسخ الاعتكاف، و إن أقام يومين و لم يكن اشترط، فليس له أن يفسخ اعتكافه حتّى يمضي ثلاثة أيّام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أبي عبيدة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اعتكف ثلاثة أيّام، فهو يوم الرابع بالخيار إن شاء زاد ثلاثة أيّام اخر، و إن شاء خرج من المسجد، فإن أقام يومين بعد الثلاثة، فلا يخرج من المسجد حتّى يتمّ ثلاثة أيّام اخر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وجوب السادس، و يلزم منه وجوب كلّ ثالث؛ إذ لا قائل بالفصل، و ربما كان في الحديث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إدريس </w:t>
      </w:r>
      <w:r>
        <w:rPr>
          <w:rStyle w:val="FootnoteAnchor"/>
          <w:rtl w:val="true"/>
        </w:rPr>
        <w:footnoteReference w:id="294"/>
      </w:r>
      <w:r>
        <w:rPr>
          <w:rFonts w:ascii="Amiri" w:hAnsi="Amiri" w:eastAsia="Amiri" w:cs="Amiri"/>
          <w:color w:val="111111"/>
          <w:sz w:val="28"/>
          <w:sz w:val="28"/>
          <w:szCs w:val="28"/>
          <w:rtl w:val="true"/>
          <w:lang w:bidi="ar-SA"/>
        </w:rPr>
        <w:t>، و لو أفسده احتمل الكفّارة و عدمها، و إن سافر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وافق مرضا أو دما أو عيدا أو صوما معيّنا احتمل السقوط و القضاء،</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الباعث على التعرّض لموافقته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إلى ذلك؛ لأنّ المرتضى علم الهدى قد صرّح بوجوب ذلك الصوم و ادّعى عليه الاجماع، فكان التعرّض له أولى من التعرّض لموافقة ابن إدريس، فإنّه صريح في وجود دليل سوى خبر الواحد، و لكن الاجماع غير ثابت، كيف؟</w:t>
      </w:r>
    </w:p>
    <w:p>
      <w:pPr>
        <w:pStyle w:val="BookText"/>
        <w:rPr/>
      </w:pPr>
      <w:r>
        <w:rPr>
          <w:rFonts w:ascii="Amiri" w:hAnsi="Amiri" w:eastAsia="Amiri" w:cs="Amiri"/>
          <w:color w:val="111111"/>
          <w:sz w:val="28"/>
          <w:sz w:val="28"/>
          <w:szCs w:val="28"/>
          <w:rtl w:val="true"/>
          <w:lang w:bidi="ar-SA"/>
        </w:rPr>
        <w:t>و قد خالفه أكثر المتأخّرين و ذهبوا إلى استحباب ذلك الصوم بل استحبابه أيضا محلّ نظر؛ فإنّ مستنده بل مستند الوجوب أيضا كما عليه الشيخ في النهاية</w:t>
      </w:r>
    </w:p>
    <w:p>
      <w:pPr>
        <w:pStyle w:val="BookText"/>
        <w:rPr/>
      </w:pPr>
      <w:r>
        <w:rPr>
          <w:rFonts w:ascii="Amiri" w:hAnsi="Amiri" w:eastAsia="Amiri" w:cs="Amiri"/>
          <w:color w:val="111111"/>
          <w:sz w:val="28"/>
          <w:sz w:val="28"/>
          <w:szCs w:val="28"/>
          <w:rtl w:val="true"/>
          <w:lang w:bidi="ar-SA"/>
        </w:rPr>
        <w:t>رواية مرسلة رواها عبد اللّه بن المغيرة عمّن حدّثه، عن الصادق عليه السّلام في رجل نام عن العمّة و لم يقم إلّا بعد انتصاف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و يصبح صائما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إرسالها ليس فيها ما يدلّ على الوجوب، فإنّ عطفه على الصلاة الواجبة بدليل آخر لا يدلّ على وجوبه، بل غايته الاستحباب لو سلّم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 السقوط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الخبر الذي نقلناه آنفا يفيد أنّه مأمور بهذا الصوم في ذلك اليوم، و قد تقرّر في الاصول أنّ الأمر بفعل في وقت معيّن لا يقتضي فعله فيما بعد ذلك الوقت لا</w:t>
      </w:r>
    </w:p>
    <w:p>
      <w:pPr>
        <w:pStyle w:val="BookText"/>
        <w:rPr/>
      </w:pPr>
      <w:r>
        <w:rPr>
          <w:rFonts w:ascii="IRNazanin" w:hAnsi="IRNazanin" w:eastAsia="IRNazanin"/>
          <w:color w:val="111111"/>
          <w:sz w:val="28"/>
          <w:sz w:val="28"/>
          <w:szCs w:val="28"/>
          <w:rtl w:val="true"/>
          <w:lang w:bidi="fa-IR"/>
        </w:rPr>
        <w:t xml:space="preserve">و مقرّب الدروس </w:t>
      </w:r>
      <w:r>
        <w:rPr>
          <w:rStyle w:val="FootnoteAnchor"/>
          <w:rtl w:val="true"/>
        </w:rPr>
        <w:footnoteReference w:id="296"/>
      </w:r>
      <w:r>
        <w:rPr>
          <w:rFonts w:ascii="Amiri" w:hAnsi="Amiri" w:eastAsia="Amiri" w:cs="Amiri"/>
          <w:color w:val="111111"/>
          <w:sz w:val="28"/>
          <w:sz w:val="28"/>
          <w:szCs w:val="28"/>
          <w:rtl w:val="true"/>
          <w:lang w:bidi="ar-SA"/>
        </w:rPr>
        <w:t>التداخل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أداء و لا قضاء، فلو ثبت قضاؤه فبأمر جديد و ليس، فاحتمال السقوط أقوى من القضاء لو سلّم له ثبوت وجوب أصله أو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مقرّب الدروس كان التداخل في الأخير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وافق ذلك اليوم صوما معيّنا؛ لأنّه يصدق عليه أنّه أصبح صائما كما كان مأمورا به، و بذلك يخرج عن العهدة</w:t>
      </w:r>
      <w:r>
        <w:rPr>
          <w:rFonts w:eastAsia="Amiri" w:cs="Amiri" w:ascii="Amiri" w:hAnsi="Amiri"/>
          <w:color w:val="111111"/>
          <w:sz w:val="28"/>
          <w:szCs w:val="28"/>
          <w:rtl w:val="true"/>
          <w:lang w:bidi="ar-SA"/>
        </w:rPr>
        <w:t>.</w:t>
      </w:r>
      <w:bookmarkStart w:id="132" w:name="pg2443_14585"/>
    </w:p>
    <w:p>
      <w:pPr>
        <w:pStyle w:val="Heading2"/>
        <w:numPr>
          <w:ilvl w:val="1"/>
          <w:numId w:val="1"/>
        </w:numPr>
        <w:rPr/>
      </w:pPr>
      <w:bookmarkStart w:id="133" w:name="__RefHeading___Toc3366407_3804643083"/>
      <w:bookmarkStart w:id="134" w:name="_Toc49"/>
      <w:bookmarkEnd w:id="132"/>
      <w:bookmarkEnd w:id="133"/>
      <w:r>
        <w:rPr>
          <w:rtl w:val="true"/>
        </w:rPr>
        <w:t>فصل الصوم المستحبّ غير محصور</w:t>
      </w:r>
      <w:bookmarkEnd w:id="134"/>
    </w:p>
    <w:p>
      <w:pPr>
        <w:pStyle w:val="Heading3"/>
        <w:numPr>
          <w:ilvl w:val="2"/>
          <w:numId w:val="1"/>
        </w:numPr>
        <w:rPr/>
      </w:pPr>
      <w:bookmarkStart w:id="135" w:name="__RefHeading___Toc3366409_3804643083"/>
      <w:bookmarkStart w:id="136" w:name="_Toc50"/>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 لنذكر من مؤكّده اثنا عشر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366411_3804643083"/>
      <w:bookmarkStart w:id="138" w:name="_Toc51"/>
      <w:bookmarkEnd w:id="137"/>
      <w:r>
        <w:rPr>
          <w:rtl w:val="true"/>
        </w:rPr>
        <w:t>الأوّل</w:t>
      </w:r>
      <w:r>
        <w:rPr>
          <w:rtl w:val="true"/>
        </w:rPr>
        <w:t xml:space="preserve">: </w:t>
      </w:r>
      <w:r>
        <w:rPr>
          <w:rtl w:val="true"/>
        </w:rPr>
        <w:t>صوم يوم مولد النبي صلّى اللّه عليه و آله</w:t>
      </w:r>
      <w:bookmarkEnd w:id="138"/>
    </w:p>
    <w:p>
      <w:pPr>
        <w:pStyle w:val="BookText"/>
        <w:rPr/>
      </w:pPr>
      <w:r>
        <w:rPr>
          <w:rStyle w:val="FootnoteAnchor"/>
          <w:rtl w:val="true"/>
        </w:rPr>
        <w:footnoteReference w:id="297"/>
      </w:r>
      <w:r>
        <w:rPr>
          <w:rFonts w:ascii="Amiri" w:hAnsi="Amiri" w:eastAsia="Amiri" w:cs="Amiri"/>
          <w:color w:val="111111"/>
          <w:sz w:val="28"/>
          <w:sz w:val="28"/>
          <w:szCs w:val="28"/>
          <w:rtl w:val="true"/>
          <w:lang w:bidi="ar-SA"/>
        </w:rPr>
        <w:t>، و هو سابع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مدّة الحمل ستّة أشهر هلالية، و أمّا أكثرها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الكلّ مفهوم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شرحه على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الروايات على اختلاف عادات النساء، فإن بعضهنّ تلد لتسعة، و بعضهنّ لعشرة، و قد يتّفق نادرا بلوغ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الأصحاب على أنّه لا يزيد عن السنة، مع أنّهم</w:t>
      </w:r>
    </w:p>
    <w:p>
      <w:pPr>
        <w:pStyle w:val="BookText"/>
        <w:rPr/>
      </w:pPr>
      <w:r>
        <w:rPr>
          <w:rFonts w:ascii="Amiri" w:hAnsi="Amiri" w:eastAsia="Amiri" w:cs="Amiri"/>
          <w:color w:val="111111"/>
          <w:sz w:val="28"/>
          <w:sz w:val="28"/>
          <w:szCs w:val="28"/>
          <w:rtl w:val="true"/>
          <w:lang w:bidi="ar-SA"/>
        </w:rPr>
        <w:t>رووا أنّ النبي صلّى اللّه عليه و آله حملت به أمّه أيّام التشريق، و اتّفقوا على أنّه ولد في شهر ربيع الأوّل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فأقلّ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لبثه في بطن أمّه سنة و ثلاثة أشهر، و ما نقل أحد من العلماء أنّ ذلك من خصائصه صلّى اللّه عليه و آله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نقل في المسالك أنّ أقصى مدّة الحمل عند العامّة سنتان، ذهب إليه الشيخ في النهاية و المقنعة و ابن الجنيد و سلّار و ابن البرّاج و المرتضى في أحد قوليه و جماعة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 الشيخ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يجاب بأنّ ذلك من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بحثه هذا على الأصحاب مدفوع بما نقل عن الصدوق و ابن طاوس من التوجيه، كما سنشير إليه، و لعلّه قدس سرّه كان غافلا عنه وقتئذ، أو لم يصل إليه هذا الجواب بعد، أو وصل و لم يستحسنه، و هو أعرف بما قال،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هذا الجواب من ابن بابويه رحمة اللّه عليه،</w:t>
      </w:r>
    </w:p>
    <w:p>
      <w:pPr>
        <w:pStyle w:val="BookText"/>
        <w:rPr/>
      </w:pPr>
      <w:r>
        <w:rPr>
          <w:rFonts w:ascii="Amiri" w:hAnsi="Amiri" w:eastAsia="Amiri" w:cs="Amiri"/>
          <w:color w:val="111111"/>
          <w:sz w:val="28"/>
          <w:sz w:val="28"/>
          <w:szCs w:val="28"/>
          <w:rtl w:val="true"/>
          <w:lang w:bidi="ar-SA"/>
        </w:rPr>
        <w:t>فإنّه قال في الجزء الرابع من كتاب النبوّة أنّ ابتداء الحمل كان ليلة الثاني عشر من جمادي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علي بن طاوس في كتاب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ليلة تاسع عشر من الشهر المذكور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أحدهما يوم التشريق في الجاهلية، و هو الصواب، و عليه يرفع الاشكال</w:t>
      </w:r>
      <w:r>
        <w:rPr>
          <w:rFonts w:eastAsia="Amiri" w:cs="Amiri" w:ascii="Amiri" w:hAnsi="Amiri"/>
          <w:color w:val="111111"/>
          <w:sz w:val="28"/>
          <w:szCs w:val="28"/>
          <w:rtl w:val="true"/>
          <w:lang w:bidi="ar-SA"/>
        </w:rPr>
        <w:t>.</w:t>
      </w:r>
      <w:bookmarkStart w:id="139" w:name="pg2443_14587"/>
    </w:p>
    <w:p>
      <w:pPr>
        <w:pStyle w:val="BookText"/>
        <w:rPr/>
      </w:pPr>
      <w:bookmarkEnd w:id="139"/>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300"/>
      </w:r>
      <w:r>
        <w:rPr>
          <w:rFonts w:ascii="Amiri" w:hAnsi="Amiri" w:eastAsia="Amiri" w:cs="Amiri"/>
          <w:color w:val="111111"/>
          <w:sz w:val="28"/>
          <w:sz w:val="28"/>
          <w:szCs w:val="28"/>
          <w:rtl w:val="true"/>
          <w:lang w:bidi="ar-SA"/>
        </w:rPr>
        <w:t>أنّه ثاني عشر</w:t>
      </w:r>
    </w:p>
    <w:p>
      <w:pPr>
        <w:pStyle w:val="BookText"/>
        <w:rPr/>
      </w:pPr>
      <w:r>
        <w:rPr>
          <w:rFonts w:ascii="Amiri" w:hAnsi="Amiri" w:eastAsia="Amiri" w:cs="Amiri"/>
          <w:color w:val="111111"/>
          <w:sz w:val="28"/>
          <w:sz w:val="28"/>
          <w:szCs w:val="28"/>
          <w:rtl w:val="true"/>
          <w:lang w:bidi="ar-SA"/>
        </w:rPr>
        <w:t>، و هو موافق لبعض العامّة، و الأوّل هو المشهور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366413_3804643083"/>
      <w:bookmarkStart w:id="141" w:name="_Toc52"/>
      <w:bookmarkEnd w:id="140"/>
      <w:r>
        <w:rPr>
          <w:rtl w:val="true"/>
        </w:rPr>
        <w:t>الثاني</w:t>
      </w:r>
      <w:r>
        <w:rPr>
          <w:rtl w:val="true"/>
        </w:rPr>
        <w:t xml:space="preserve">: </w:t>
      </w:r>
      <w:r>
        <w:rPr>
          <w:rtl w:val="true"/>
        </w:rPr>
        <w:t>صوم يوم مبعثه صلّى اللّه عليه و آله،</w:t>
      </w:r>
      <w:bookmarkEnd w:id="141"/>
    </w:p>
    <w:p>
      <w:pPr>
        <w:pStyle w:val="BookText"/>
        <w:rPr/>
      </w:pPr>
      <w:r>
        <w:rPr>
          <w:rFonts w:ascii="IRNazanin" w:hAnsi="IRNazanin" w:eastAsia="IRNazanin"/>
          <w:color w:val="111111"/>
          <w:sz w:val="28"/>
          <w:sz w:val="28"/>
          <w:szCs w:val="28"/>
          <w:rtl w:val="true"/>
          <w:lang w:bidi="fa-IR"/>
        </w:rPr>
        <w:t>و هو السابع و العشرون من رجب،</w:t>
      </w:r>
    </w:p>
    <w:p>
      <w:pPr>
        <w:pStyle w:val="BookText"/>
        <w:rPr/>
      </w:pPr>
      <w:r>
        <w:rPr>
          <w:rFonts w:ascii="Amiri" w:hAnsi="Amiri" w:eastAsia="Amiri" w:cs="Amiri"/>
          <w:color w:val="111111"/>
          <w:sz w:val="28"/>
          <w:sz w:val="28"/>
          <w:szCs w:val="28"/>
          <w:rtl w:val="true"/>
          <w:lang w:bidi="ar-SA"/>
        </w:rPr>
        <w:t>روى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يعدل صوم ستّين شهرا </w:t>
      </w:r>
      <w:r>
        <w:rPr>
          <w:rStyle w:val="FootnoteAnchor"/>
          <w:rtl w:val="true"/>
        </w:rPr>
        <w:footnoteReference w:id="301"/>
      </w:r>
    </w:p>
    <w:p>
      <w:pPr>
        <w:pStyle w:val="Heading3"/>
        <w:numPr>
          <w:ilvl w:val="2"/>
          <w:numId w:val="1"/>
        </w:numPr>
        <w:rPr/>
      </w:pPr>
      <w:bookmarkStart w:id="142" w:name="__RefHeading___Toc3366415_3804643083"/>
      <w:bookmarkStart w:id="143" w:name="_Toc53"/>
      <w:bookmarkEnd w:id="142"/>
      <w:r>
        <w:rPr>
          <w:rtl w:val="true"/>
        </w:rPr>
        <w:t>الثالث</w:t>
      </w:r>
      <w:r>
        <w:rPr>
          <w:rtl w:val="true"/>
        </w:rPr>
        <w:t xml:space="preserve">: </w:t>
      </w:r>
      <w:r>
        <w:rPr>
          <w:rtl w:val="true"/>
        </w:rPr>
        <w:t>صوم يوم الغدير،</w:t>
      </w:r>
      <w:bookmarkEnd w:id="143"/>
    </w:p>
    <w:p>
      <w:pPr>
        <w:pStyle w:val="BookText"/>
        <w:rPr/>
      </w:pPr>
      <w:r>
        <w:rPr>
          <w:rFonts w:ascii="Amiri" w:hAnsi="Amiri" w:eastAsia="Amiri" w:cs="Amiri"/>
          <w:color w:val="111111"/>
          <w:sz w:val="28"/>
          <w:sz w:val="28"/>
          <w:szCs w:val="28"/>
          <w:rtl w:val="true"/>
          <w:lang w:bidi="ar-SA"/>
        </w:rPr>
        <w:t>روى الحسن بن راشد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للمسلمين عيد غير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أعظمهما و أشرفهما،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نصب أمير المؤمنين عليه السّلام فيه علما للناس،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فما ينبغي لنا أن نصنع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يا حسن و تكثر فيه الصلاة على محمّد صلّى اللّه عليه و آله، و تبرأ إلى اللّه عزّ و جلّ ممّن ظلمهم، و انّ الأنبياء كانت تأمر الأوصياء باليوم الذي يقام فيه الوصي أن يتّخذ عيدا،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الكافي أنّه 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الشهيد الثاني في حواشيه على القواعد، و ليست في الباب رواية تصلح لإثبات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راشد ضعيف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تبرأ إلى اللّه ممّن 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أحاديث الوصية و من نصبه صلّى اللّه عليه و آله علما للناس يوم غدير خمّ و التحذير عمّن أنكر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ستّين شهرا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مولاه فعلي مولاه، اللّهمّ وال من والاه، و عاد من عاداه، و انصر من نصره، و اخذل من خذله، و العن من ظلمه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الخبر قد ذكره محمّد بن جرير الطبري صاحب التاريخ، و طرقه من خمسة و سبعين طريقا، و أفرد له كتابا سمّاه كتاب الولاية، و ذكره أحمد بن محمّد بن سعيد بن عقدة، و هو زيدي المذهب، و طرقه من مائة و خمسة طرق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قد تجاوز حدّ التواتر، فيفيد العلم الضروري بوقوعه و حقيقته، فمن أنكره فقد أنكر ضروري الدين، فهو كافر يجب التبرّي منه، اللّهمّ إلّا أن يكون إنكاره أو عدم إفادته العلم الضروري بالإضافة إليه لسبق شبهة، فحينئذ يشكل الحكم بكفره ظاهرا، و إن كان كافرا في نفس الأمر، و يجري عليه أحكام الكفّارة في الآخرة حيث إنّه قصّر في المجاهدة، و إلّا لكان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علي بن الحسين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غدير خمّ يعدل صيام عمر الدنيا لو عاش إنسان، ثمّ صام ما عمرت الدنيا لكان له ثواب ذلك، و صيامه يعدل عند اللّه عزّ و جلّ في كلّ عام مائة حجّة و مائة عمرة مبرورات متقبّلات، و هو عيد اللّه الأكبر، ما بعث اللّه عزّ و جلّ نبيا إلّا و تعيّد</w:t>
      </w:r>
      <w:bookmarkStart w:id="144" w:name="pg2443_14589"/>
    </w:p>
    <w:p>
      <w:pPr>
        <w:pStyle w:val="Heading3"/>
        <w:numPr>
          <w:ilvl w:val="2"/>
          <w:numId w:val="1"/>
        </w:numPr>
        <w:rPr/>
      </w:pPr>
      <w:bookmarkStart w:id="145" w:name="__RefHeading___Toc3366417_3804643083"/>
      <w:bookmarkStart w:id="146" w:name="_Toc54"/>
      <w:bookmarkEnd w:id="144"/>
      <w:bookmarkEnd w:id="145"/>
      <w:r>
        <w:rPr>
          <w:rtl w:val="true"/>
        </w:rPr>
        <w:t>الرابع</w:t>
      </w:r>
      <w:r>
        <w:rPr>
          <w:rtl w:val="true"/>
        </w:rPr>
        <w:t xml:space="preserve">: </w:t>
      </w:r>
      <w:r>
        <w:rPr>
          <w:rtl w:val="true"/>
        </w:rPr>
        <w:t>صوم أيّام ثلاثة في كلّ شهر</w:t>
      </w:r>
      <w:r>
        <w:rPr>
          <w:rtl w:val="true"/>
        </w:rPr>
        <w:t>:</w:t>
      </w:r>
      <w:bookmarkEnd w:id="146"/>
    </w:p>
    <w:p>
      <w:pPr>
        <w:pStyle w:val="BookText"/>
        <w:rPr/>
      </w:pPr>
      <w:r>
        <w:rPr>
          <w:rFonts w:ascii="Amiri" w:hAnsi="Amiri" w:eastAsia="Amiri" w:cs="Amiri"/>
          <w:color w:val="111111"/>
          <w:sz w:val="28"/>
          <w:sz w:val="28"/>
          <w:szCs w:val="28"/>
          <w:rtl w:val="true"/>
          <w:lang w:bidi="ar-SA"/>
        </w:rPr>
        <w:t>أوّل أخمسة، و أخرها، و أوّل أربعاء عشرة</w:t>
      </w:r>
    </w:p>
    <w:p>
      <w:pPr>
        <w:pStyle w:val="BookText"/>
        <w:rPr/>
      </w:pPr>
      <w:r>
        <w:rPr>
          <w:rFonts w:ascii="Amiri" w:hAnsi="Amiri" w:eastAsia="Amiri" w:cs="Amiri"/>
          <w:color w:val="111111"/>
          <w:sz w:val="28"/>
          <w:sz w:val="28"/>
          <w:szCs w:val="28"/>
          <w:rtl w:val="true"/>
          <w:lang w:bidi="ar-SA"/>
        </w:rPr>
        <w:t>في هذا اليوم و عرف حرمته، و اسمه في السماء يوم العهد المعهود، و في الأرض يوم الميثاق المأخوذ، و الجمع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و طوله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كان سنده بين ضعيف و مجهول إلّا أنّه غير ضائر؛ لأنّ حكمهم باستحباب تلك الأعمال و ترتّب الثواب عليها ليس مستندا في الحقيقة إلى تلك الأحاديث الضعيفة، فإنّها لا يثبت بها حكم بالاتّفاق، بل إلى</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شيئا من الثواب على شي‌ء فصنعه كان له أجره، و إن لم يكن على ما بلغه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الصحيح السند على ما تقرّر عندنا، و إن كان على المشهور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الصدوق في آخر باب صوم التطوّع من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صلاة غدير خمّ و الثواب المذكور فيه لمن صامه، فإنّ شيخنا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يصحّحه،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موسى الهمداني، و كان كذّابا غير ثقة، و كلّ ما لم يصحّحه ذلك الشيخ قدس سرّه و لم يحكم بصحّته من الأخبار، فهو عندنا متروك غير صحيح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صوم أيّام ثلاثة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صحيحة حمّاد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 اللّه عليه و آله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ثمّ أفطر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 ثمّ صام صوم داود عليه السّلام يوما و يوما لا، ثمّ قبض</w:t>
      </w:r>
    </w:p>
    <w:p>
      <w:pPr>
        <w:pStyle w:val="BookText"/>
        <w:rPr/>
      </w:pPr>
      <w:r>
        <w:rPr>
          <w:rFonts w:ascii="Amiri" w:hAnsi="Amiri" w:eastAsia="Amiri" w:cs="Amiri"/>
          <w:color w:val="111111"/>
          <w:sz w:val="28"/>
          <w:sz w:val="28"/>
          <w:szCs w:val="28"/>
          <w:rtl w:val="true"/>
          <w:lang w:bidi="ar-SA"/>
        </w:rPr>
        <w:t xml:space="preserve">الثاني، روي أنّ ذلك يعدل صوم الدهر، و يذهب و حر الصدر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العاجز عن صيامها يتصدّق عن كلّ يوم بمدّ أو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صيام ثلاثة أيّام في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يعدلن صوم الدهر، و يذهبن بوحر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الوسوسة،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 أوّل أربعاء بعد العشر منه، و آخر خميس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صارت هذه الأيّام التي يصام؟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قبلنا من الامم كان إذا نزل على أحدهم العذاب نزل في هذه الأيّام المخوفة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جرت السنّة من الصوم؟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العشر الأوّل، و الأربعاء في العشر الأوسط، و الخميس في العشر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جرت به السنّة في الصوم؟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العاجز عن صيامها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كبر أو عطش لا من مرض، فإنّه يقضيه إذا برئ من مرضه، كما تدلّ عليه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داود بن فرقد،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حفص الأعور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عبد اللّه عليه السّلام عن ثلاث مسائل،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الصيام ثلاثة أيّام في كلّ شهر،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كبر أو 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فاشرح شيئا شيئا،</w:t>
      </w:r>
      <w:bookmarkStart w:id="147" w:name="pg2443_14591"/>
    </w:p>
    <w:p>
      <w:pPr>
        <w:pStyle w:val="Heading3"/>
        <w:numPr>
          <w:ilvl w:val="2"/>
          <w:numId w:val="1"/>
        </w:numPr>
        <w:rPr/>
      </w:pPr>
      <w:bookmarkStart w:id="148" w:name="__RefHeading___Toc3366419_3804643083"/>
      <w:bookmarkStart w:id="149" w:name="_Toc55"/>
      <w:bookmarkEnd w:id="147"/>
      <w:bookmarkEnd w:id="148"/>
      <w:r>
        <w:rPr>
          <w:rtl w:val="true"/>
        </w:rPr>
        <w:t>الخامس</w:t>
      </w:r>
      <w:r>
        <w:rPr>
          <w:rtl w:val="true"/>
        </w:rPr>
        <w:t xml:space="preserve">: </w:t>
      </w:r>
      <w:r>
        <w:rPr>
          <w:rtl w:val="true"/>
        </w:rPr>
        <w:t>صوم أيّام البيض،</w:t>
      </w:r>
      <w:bookmarkEnd w:id="149"/>
    </w:p>
    <w:p>
      <w:pPr>
        <w:pStyle w:val="BookText"/>
        <w:rPr/>
      </w:pPr>
      <w:r>
        <w:rPr>
          <w:rFonts w:ascii="Amiri" w:hAnsi="Amiri" w:eastAsia="Amiri" w:cs="Amiri"/>
          <w:color w:val="111111"/>
          <w:sz w:val="28"/>
          <w:sz w:val="28"/>
          <w:szCs w:val="28"/>
          <w:rtl w:val="true"/>
          <w:lang w:bidi="ar-SA"/>
        </w:rPr>
        <w:t>و هي الثالث عشر و الرابع عشر و الخامس عشر من كلّ شهر،</w:t>
      </w:r>
    </w:p>
    <w:p>
      <w:pPr>
        <w:pStyle w:val="BookText"/>
        <w:rPr/>
      </w:pPr>
      <w:r>
        <w:rPr>
          <w:rFonts w:ascii="Amiri" w:hAnsi="Amiri" w:eastAsia="Amiri" w:cs="Amiri"/>
          <w:color w:val="111111"/>
          <w:sz w:val="28"/>
          <w:sz w:val="28"/>
          <w:szCs w:val="28"/>
          <w:rtl w:val="true"/>
          <w:lang w:bidi="ar-SA"/>
        </w:rPr>
        <w:t xml:space="preserve">روي أنّ من صامها في كلّ شهر فكأنّما صام الدهر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لتسميتها بأيّام البيض وجهان </w:t>
      </w:r>
      <w:r>
        <w:rPr>
          <w:rStyle w:val="FootnoteAnchor"/>
          <w:rtl w:val="true"/>
        </w:rPr>
        <w:footnoteReference w:id="312"/>
      </w:r>
      <w:r>
        <w:rPr>
          <w:rFonts w:ascii="IRNazanin" w:hAnsi="IRNazanin" w:eastAsia="IRNazanin"/>
          <w:color w:val="111111"/>
          <w:sz w:val="28"/>
          <w:sz w:val="28"/>
          <w:szCs w:val="28"/>
          <w:rtl w:val="true"/>
          <w:lang w:bidi="fa-IR"/>
        </w:rPr>
        <w:t>مشهوران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مرض فإذا برأ فليقضه، و إن كان من كبر أو لعطش فبدل كلّ يوم مدّ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صام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الشهر ثلاثون يوما، و أيّام البيض ثلاثة، و قد قال اللّه تعالى مَنْ جٰاءَ بِالْحَسَنَةِ فَلَهُ عَشْرُ أَمْثٰالِهٰا </w:t>
      </w:r>
      <w:r>
        <w:rPr>
          <w:rStyle w:val="FootnoteAnchor"/>
          <w:rtl w:val="true"/>
        </w:rPr>
        <w:footnoteReference w:id="314"/>
      </w:r>
      <w:r>
        <w:rPr>
          <w:rFonts w:ascii="Amiri" w:hAnsi="Amiri" w:eastAsia="Amiri" w:cs="Amiri"/>
          <w:color w:val="111111"/>
          <w:sz w:val="28"/>
          <w:sz w:val="28"/>
          <w:szCs w:val="28"/>
          <w:rtl w:val="true"/>
          <w:lang w:bidi="ar-SA"/>
        </w:rPr>
        <w:t>فمن صامها كان كمن صام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الثاني ما رواه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الصدوق أنّ صوم هذه الأيّام منسوخ بصوم الخميس و الأربعاء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بعد نقل الرواية المذكورة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صحيح، و لكن اللّه تبارك و تعالى فوّض إلى نبيه محمّد صلّى اللّه عليه و آله أمر دينه،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 فسنّ رسول اللّه صلّى اللّه عليه و آله مكان أيّام البيض خميسا في أوّل الشهر، و أربعاء في وسط الشهر، و خميسا في آخر الشهر، و ذلك صوم السنة، من صامها كان كمن صام الدهر؛ لقوله مَنْ جٰاءَ بِالْحَسَنَةِ فَلَهُ عَشْرُ أَمْثٰالِهٰا و إنّما ذكرت الحديث لما فيه من ذكر العلّة، و ليعلم السبب في ذلك؛ لأنّ الناس أكثرهم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 البيض إنّما سمّيت بيضا لأنّ لياليها مقمرة من أوّلها إلى آخرها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لمّا أهبط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مثل قوله تعالى قُلْنَا اهْبِطُوا بَعْضُكُمْ لِبَعْضٍ عَدُوٌّ وَ لَكُمْ فِي الْأَرْضِ مُسْتَقَرٌّ وَ مَتٰاعٌ إِلىٰ حِينٍ </w:t>
      </w:r>
      <w:r>
        <w:rPr>
          <w:rStyle w:val="FootnoteAnchor"/>
          <w:rtl w:val="true"/>
        </w:rPr>
        <w:footnoteReference w:id="316"/>
      </w:r>
      <w:r>
        <w:rPr>
          <w:rFonts w:ascii="Amiri" w:hAnsi="Amiri" w:eastAsia="Amiri" w:cs="Amiri"/>
          <w:color w:val="111111"/>
          <w:sz w:val="28"/>
          <w:sz w:val="28"/>
          <w:szCs w:val="28"/>
          <w:rtl w:val="true"/>
          <w:lang w:bidi="ar-SA"/>
        </w:rPr>
        <w:t xml:space="preserve">يعطي أنّ الهبوط كان من غير الأرض إلى الأرض، فيدلّ على أنّ جنّة آدم كانت جنّة من جنان الخلد لا بستانا من بساتين الدنيا، كما ذهب إليه بعض، و نحن قد أكثرنا الآيات و الروايات في هذا المعنى في تعليقاتنا على الأربعين، و في رسالتنا الموسومة بهداية الفؤاد </w:t>
      </w:r>
      <w:r>
        <w:rPr>
          <w:rStyle w:val="FootnoteAnchor"/>
          <w:rtl w:val="true"/>
        </w:rPr>
        <w:footnoteReference w:id="317"/>
      </w:r>
      <w:r>
        <w:rPr>
          <w:rFonts w:ascii="Amiri" w:hAnsi="Amiri" w:eastAsia="Amiri" w:cs="Amiri"/>
          <w:color w:val="111111"/>
          <w:sz w:val="28"/>
          <w:sz w:val="28"/>
          <w:szCs w:val="28"/>
          <w:rtl w:val="true"/>
          <w:lang w:bidi="ar-SA"/>
        </w:rPr>
        <w:t>، فليطلب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أهبط مسودّ البطن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السواد و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محمولان على ظاهرهما، و هما كنايتان عن أثر المعصية</w:t>
      </w:r>
      <w:bookmarkStart w:id="150" w:name="pg2443_14593"/>
    </w:p>
    <w:p>
      <w:pPr>
        <w:pStyle w:val="Heading3"/>
        <w:numPr>
          <w:ilvl w:val="2"/>
          <w:numId w:val="1"/>
        </w:numPr>
        <w:rPr/>
      </w:pPr>
      <w:bookmarkStart w:id="151" w:name="__RefHeading___Toc3366421_3804643083"/>
      <w:bookmarkStart w:id="152" w:name="_Toc56"/>
      <w:bookmarkEnd w:id="150"/>
      <w:bookmarkEnd w:id="151"/>
      <w:r>
        <w:rPr>
          <w:rtl w:val="true"/>
        </w:rPr>
        <w:t>السادس</w:t>
      </w:r>
      <w:r>
        <w:rPr>
          <w:rtl w:val="true"/>
        </w:rPr>
        <w:t xml:space="preserve">: </w:t>
      </w:r>
      <w:r>
        <w:rPr>
          <w:rtl w:val="true"/>
        </w:rPr>
        <w:t>صوم يوم عرفة بشرط تحقّق هلال ذي الحجّة،</w:t>
      </w:r>
      <w:bookmarkEnd w:id="152"/>
    </w:p>
    <w:p>
      <w:pPr>
        <w:pStyle w:val="BookText"/>
        <w:rPr/>
      </w:pPr>
      <w:r>
        <w:rPr>
          <w:rFonts w:ascii="Amiri" w:hAnsi="Amiri" w:eastAsia="Amiri" w:cs="Amiri"/>
          <w:color w:val="111111"/>
          <w:sz w:val="28"/>
          <w:sz w:val="28"/>
          <w:szCs w:val="28"/>
          <w:rtl w:val="true"/>
          <w:lang w:bidi="ar-SA"/>
        </w:rPr>
        <w:t xml:space="preserve">و عدم إضعافه عن الدعاء، روي أنّ صومه كفّارة تسعين سنة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366423_3804643083"/>
      <w:bookmarkStart w:id="154" w:name="_Toc57"/>
      <w:bookmarkEnd w:id="153"/>
      <w:r>
        <w:rPr>
          <w:rtl w:val="true"/>
        </w:rPr>
        <w:t>السابع</w:t>
      </w:r>
      <w:r>
        <w:rPr>
          <w:rtl w:val="true"/>
        </w:rPr>
        <w:t xml:space="preserve">: </w:t>
      </w:r>
      <w:r>
        <w:rPr>
          <w:rtl w:val="true"/>
        </w:rPr>
        <w:t>صوم يوم المباهلة،</w:t>
      </w:r>
      <w:bookmarkEnd w:id="154"/>
    </w:p>
    <w:p>
      <w:pPr>
        <w:pStyle w:val="BookText"/>
        <w:rPr/>
      </w:pPr>
      <w:r>
        <w:rPr>
          <w:rFonts w:ascii="Amiri" w:hAnsi="Amiri" w:eastAsia="Amiri" w:cs="Amiri"/>
          <w:color w:val="111111"/>
          <w:sz w:val="28"/>
          <w:sz w:val="28"/>
          <w:szCs w:val="28"/>
          <w:rtl w:val="true"/>
          <w:lang w:bidi="ar-SA"/>
        </w:rPr>
        <w:t>و هو الرابع و العشرون من ذي الحجّة، و في مثله</w:t>
      </w:r>
    </w:p>
    <w:p>
      <w:pPr>
        <w:pStyle w:val="BookText"/>
        <w:rPr/>
      </w:pPr>
      <w:r>
        <w:rPr>
          <w:rFonts w:ascii="Amiri" w:hAnsi="Amiri" w:eastAsia="Amiri" w:cs="Amiri"/>
          <w:color w:val="111111"/>
          <w:sz w:val="28"/>
          <w:sz w:val="28"/>
          <w:szCs w:val="28"/>
          <w:rtl w:val="true"/>
          <w:lang w:bidi="ar-SA"/>
        </w:rPr>
        <w:t>و الطاعة،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محمول على حقيقته كما عليه الأكثر، أو هو كناية عن عظم هذا الأمر، كما يقال في تعظيم مصيبة الرجل العظيم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السماء و الأرض، و أظلمت الدنيا، بشرط تحقّق هلال ذي الحجّة، بأن يرى في أوّل الشهر من غير اشتباه و التباس، و إلّا فيكون صومه دائرا بين مندوب و حرام؛ لاحتمال كونه 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إضعافه عن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صومه مشروط بأن لا يضعفه عن الدعاء الذي هو عازم في الكمّية و الكيفية، و يفهم منه أنّ الدعاء فيه أفضل من الصوم، و صومه كفّارة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المباهلة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و هو أن يجتمع القوم إذا اختلفوا في شي‌ء،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الظالم منّا، سمّي بذلك لأنّ النبي صلّى اللّه عليه و آله باهل فيه نصارى نجران بأمير المؤمنين و فاطمة و الحسنين عليهم السّلام، فأظهر ما للّه فيه على خصيمه، و حصل فيه من التنبيه على قرب علي عليه السّلام من ربّه و اختصاصه و عزم منزلته و ثبوت ولايته، و استجابة الدعاء</w:t>
      </w:r>
    </w:p>
    <w:p>
      <w:pPr>
        <w:pStyle w:val="BookText"/>
        <w:rPr/>
      </w:pPr>
      <w:r>
        <w:rPr>
          <w:rFonts w:ascii="Amiri" w:hAnsi="Amiri" w:eastAsia="Amiri" w:cs="Amiri"/>
          <w:color w:val="111111"/>
          <w:sz w:val="28"/>
          <w:sz w:val="28"/>
          <w:szCs w:val="28"/>
          <w:rtl w:val="true"/>
          <w:lang w:bidi="ar-SA"/>
        </w:rPr>
        <w:t xml:space="preserve">تصدّق أمير المؤمنين عليه السّلام بخاتمه و هو راكع، فنزل قوله تعالى إِنَّمٰا وَلِيُّكُمُ اللّٰهُ وَ رَسُولُهُ وَ الَّذِينَ آمَنُوا الَّذِينَ يُقِيمُونَ الصَّلٰاةَ وَ يُؤْتُونَ الزَّكٰاةَ وَ هُمْ رٰاكِعُونَ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ما لم يحصل بغيره، و ذلك من أعظم الكرامات الموجبة لإخبار اللّه تعالى بأنّ نفسه نفس النبي صلّى اللّه عليه و آله، فيستحبّ صومه شكرا لهذه النعمة الجسيمة، و إلّا فلا نصّ على استحباب صومه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نزلت في حقّ علي عليه السّلام باتّفاق المخالف و المؤالف حين سأله سائل و هو راكع في صلاته، فأوحى إليه بخنصره اليمنى، و أخذ السائل الخاتم من خنصره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الخاتم الذي تصدّق به أمير المؤمنين عليه السّلام وزن حلقته أربعة مثاقيل فضّة، و وزن فضّته خمسة مثاقيل، و هو من ياقوتة حمراء قيمته خراج الشام، و خراج الشام مائة حمل من فضّة، و أربعة أحمال من الذهب، هو لطوق بن الحران </w:t>
      </w:r>
      <w:r>
        <w:rPr>
          <w:rStyle w:val="FootnoteAnchor"/>
          <w:rtl w:val="true"/>
        </w:rPr>
        <w:footnoteReference w:id="321"/>
      </w:r>
      <w:r>
        <w:rPr>
          <w:rFonts w:ascii="Amiri" w:hAnsi="Amiri" w:eastAsia="Amiri" w:cs="Amiri"/>
          <w:color w:val="111111"/>
          <w:sz w:val="28"/>
          <w:sz w:val="28"/>
          <w:szCs w:val="28"/>
          <w:rtl w:val="true"/>
          <w:lang w:bidi="ar-SA"/>
        </w:rPr>
        <w:t xml:space="preserve">، قتله أمير المؤمنين عليه السّلام و أخذ الخاتم من إصبعه و أتى به النبي صلّى اللّه عليه و آله من جملة الغنائم، فأعطاه النبي صلّى اللّه عليه و آله، فجعله في إصبعه صلوات اللّه عليهما و آلهما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155" w:name="pg2443_14595"/>
    </w:p>
    <w:p>
      <w:pPr>
        <w:pStyle w:val="Heading3"/>
        <w:numPr>
          <w:ilvl w:val="2"/>
          <w:numId w:val="1"/>
        </w:numPr>
        <w:rPr/>
      </w:pPr>
      <w:bookmarkStart w:id="156" w:name="__RefHeading___Toc3366425_3804643083"/>
      <w:bookmarkStart w:id="157" w:name="_Toc58"/>
      <w:bookmarkEnd w:id="155"/>
      <w:bookmarkEnd w:id="156"/>
      <w:r>
        <w:rPr>
          <w:rtl w:val="true"/>
        </w:rPr>
        <w:t>الثامن</w:t>
      </w:r>
      <w:r>
        <w:rPr>
          <w:rtl w:val="true"/>
        </w:rPr>
        <w:t xml:space="preserve">: </w:t>
      </w:r>
      <w:r>
        <w:rPr>
          <w:rtl w:val="true"/>
        </w:rPr>
        <w:t>صوم أوّل ذي الحجّة إلى تاسعه،</w:t>
      </w:r>
      <w:bookmarkEnd w:id="157"/>
    </w:p>
    <w:p>
      <w:pPr>
        <w:pStyle w:val="BookText"/>
        <w:rPr/>
      </w:pPr>
      <w:r>
        <w:rPr>
          <w:rFonts w:ascii="Amiri" w:hAnsi="Amiri" w:eastAsia="Amiri" w:cs="Amiri"/>
          <w:color w:val="111111"/>
          <w:sz w:val="28"/>
          <w:sz w:val="28"/>
          <w:szCs w:val="28"/>
          <w:rtl w:val="true"/>
          <w:lang w:bidi="ar-SA"/>
        </w:rPr>
        <w:t xml:space="preserve">روي أنّ من صامه كتب له صوم ثمانين شهرا، فإن صام التسع كتب له صوم الدهر </w:t>
      </w:r>
      <w:r>
        <w:rPr>
          <w:rStyle w:val="FootnoteAnchor"/>
          <w:rtl w:val="true"/>
        </w:rPr>
        <w:footnoteReference w:id="323"/>
      </w:r>
    </w:p>
    <w:p>
      <w:pPr>
        <w:pStyle w:val="Heading3"/>
        <w:numPr>
          <w:ilvl w:val="2"/>
          <w:numId w:val="1"/>
        </w:numPr>
        <w:rPr/>
      </w:pPr>
      <w:bookmarkStart w:id="158" w:name="__RefHeading___Toc3366427_3804643083"/>
      <w:bookmarkStart w:id="159" w:name="_Toc59"/>
      <w:bookmarkEnd w:id="158"/>
      <w:r>
        <w:rPr>
          <w:rtl w:val="true"/>
        </w:rPr>
        <w:t>التاسع</w:t>
      </w:r>
      <w:r>
        <w:rPr>
          <w:rtl w:val="true"/>
        </w:rPr>
        <w:t xml:space="preserve">: </w:t>
      </w:r>
      <w:r>
        <w:rPr>
          <w:rtl w:val="true"/>
        </w:rPr>
        <w:t>صوم رجب،</w:t>
      </w:r>
      <w:bookmarkEnd w:id="159"/>
    </w:p>
    <w:p>
      <w:pPr>
        <w:pStyle w:val="BookText"/>
        <w:rPr/>
      </w:pPr>
      <w:r>
        <w:rPr>
          <w:rFonts w:ascii="Amiri" w:hAnsi="Amiri" w:eastAsia="Amiri" w:cs="Amiri"/>
          <w:color w:val="111111"/>
          <w:sz w:val="28"/>
          <w:sz w:val="28"/>
          <w:szCs w:val="28"/>
          <w:rtl w:val="true"/>
          <w:lang w:bidi="ar-SA"/>
        </w:rPr>
        <w:t xml:space="preserve">روي أنّ من صامه كلّه كتب اللّه له رضاه، و من كتب له رضاه لم يعذّبه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أوّل ذي الحجة إلى تاسعه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مرسلة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يوم من ذي الحجّة ولد إبراهيم خليل الرحمن عليه السّلام، فمن صام ذلك اليوم كتب اللّه له صيام ستّين شهرا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مرسلة اخرى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صام أوّل يوم من ذي الحجّة كتب اللّه له صوم ثمانين شهرا، فإن صام التسع كتب اللّه له صوم الدهر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مرسلة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يوم رجب روي أنّ من صامه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رواه الشيخ المفيد رحمه اللّه مرسلا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رجب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سيّدنا أمير المؤمنين عليه السّلام أنّه كان يصومه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شهري، و شعبان</w:t>
      </w:r>
      <w:bookmarkStart w:id="160" w:name="pg2443_14596"/>
    </w:p>
    <w:p>
      <w:pPr>
        <w:pStyle w:val="Heading3"/>
        <w:numPr>
          <w:ilvl w:val="2"/>
          <w:numId w:val="1"/>
        </w:numPr>
        <w:rPr/>
      </w:pPr>
      <w:bookmarkStart w:id="161" w:name="__RefHeading___Toc3366429_3804643083"/>
      <w:bookmarkStart w:id="162" w:name="_Toc60"/>
      <w:bookmarkEnd w:id="160"/>
      <w:bookmarkEnd w:id="161"/>
      <w:r>
        <w:rPr>
          <w:rtl w:val="true"/>
        </w:rPr>
        <w:t>العاشر</w:t>
      </w:r>
      <w:r>
        <w:rPr>
          <w:rtl w:val="true"/>
        </w:rPr>
        <w:t xml:space="preserve">: </w:t>
      </w:r>
      <w:r>
        <w:rPr>
          <w:rtl w:val="true"/>
        </w:rPr>
        <w:t>صوم شعبان،</w:t>
      </w:r>
      <w:bookmarkEnd w:id="162"/>
    </w:p>
    <w:p>
      <w:pPr>
        <w:pStyle w:val="BookText"/>
        <w:rPr/>
      </w:pPr>
      <w:r>
        <w:rPr>
          <w:rFonts w:ascii="Amiri" w:hAnsi="Amiri" w:eastAsia="Amiri" w:cs="Amiri"/>
          <w:color w:val="111111"/>
          <w:sz w:val="28"/>
          <w:sz w:val="28"/>
          <w:szCs w:val="28"/>
          <w:rtl w:val="true"/>
          <w:lang w:bidi="ar-SA"/>
        </w:rPr>
        <w:t xml:space="preserve">روي أنّ صوم شعبان و شهر رمضان مُتَتٰابِعَيْنِ تَوْبَةً مِنَ اللّٰهِ تعالى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رسول اللّه صلّى اللّه عليه و آله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ركب السفينة أوّل يوم من رجب، و أمر من معه أن يصوموا ذلك اليوم،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تباعدت عنه النيران مسيرة سنة، و من صام سبعة أيّام غلقت عنه أبواب النيران السبعة، و من صام ثمانية أيّام فتحت له أبواب الجنان الثمانية، و من صام خمسة عشر يوما اعطي مسألته، و من صام خمسة و عشرين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فقد غفر اللّه لك، و من زاد زاد اللّه عزّ و جلّ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صوم شعبان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الصباح الكناني، عن الصادق عليه السّلام، عن أبي حمزة، عن أبي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 له طهارة من كلّ زلّة و وصمة و بادرة،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في المعصية،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البادرة؟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عند الغضب، و التوبة منها الندم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163" w:name="pg2443_14597"/>
    </w:p>
    <w:p>
      <w:pPr>
        <w:pStyle w:val="Heading3"/>
        <w:numPr>
          <w:ilvl w:val="2"/>
          <w:numId w:val="1"/>
        </w:numPr>
        <w:rPr/>
      </w:pPr>
      <w:bookmarkStart w:id="164" w:name="__RefHeading___Toc3366431_3804643083"/>
      <w:bookmarkStart w:id="165" w:name="_Toc61"/>
      <w:bookmarkEnd w:id="163"/>
      <w:bookmarkEnd w:id="164"/>
      <w:r>
        <w:rPr>
          <w:rtl w:val="true"/>
        </w:rPr>
        <w:t>الحادي عشر</w:t>
      </w:r>
      <w:r>
        <w:rPr>
          <w:rtl w:val="true"/>
        </w:rPr>
        <w:t xml:space="preserve">: </w:t>
      </w:r>
      <w:r>
        <w:rPr>
          <w:rtl w:val="true"/>
        </w:rPr>
        <w:t>صوم يوم دحو الأرض</w:t>
      </w:r>
      <w:bookmarkEnd w:id="165"/>
    </w:p>
    <w:p>
      <w:pPr>
        <w:pStyle w:val="BookText"/>
        <w:rPr/>
      </w:pPr>
      <w:r>
        <w:rPr>
          <w:rStyle w:val="FootnoteAnchor"/>
          <w:rtl w:val="true"/>
        </w:rPr>
        <w:footnoteReference w:id="3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 من تحت الكعبة، و هو الخامس و العشرون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يعدل ستّين شهرا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دحو الأرض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صحيحة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و أنا غلام، فتعشّينا عند الرضا عليه السّلام ليلة خمس و عشرين من ذي القعدة،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خمسة و عشرين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 القعدة ولد فيها إبراهيم عليه السّلام، و ولد فيها عيسى بن مريم عليه السّلام، و فيها دحيت الأرض من تحت الكعبة، فمن صام ذلك اليوم كان كمن صام ستّين شهرا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عدّ الشهور قبل الدحو، و استشكله جدّي قدس سرّه في فوائد القواعد بما علم من أنّه تعالى خلق السماوات و ما بينهما في ستّة أيّام، و أنّ المراد من اليوم دوران الشمس في فلكها دورة واحدة، و هو يقتضي عدم خلق السماوات قبل ذلك، فلا يتمّ عدّ الأشهر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الكتب العزيز ناطق بتأخّر الدحو عن خلق السماء و الأرض و الليل و النهار، حيث قال عزّ و جلّ 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لَيْلَهٰا 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335"/>
      </w:r>
      <w:r>
        <w:rPr>
          <w:rFonts w:ascii="Amiri" w:hAnsi="Amiri" w:eastAsia="Amiri" w:cs="Amiri"/>
          <w:color w:val="111111"/>
          <w:sz w:val="28"/>
          <w:sz w:val="28"/>
          <w:szCs w:val="28"/>
          <w:rtl w:val="true"/>
          <w:lang w:bidi="ar-SA"/>
        </w:rPr>
        <w:t xml:space="preserve">و على هذا فيمكن تحقّق الأهلّة و عدّ الأيّام قبل ذلك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المراد بهذه الأيّام و الشهور هو الأيّام الفرضية و الشهور التقديرية، كما في قوله تعالى إِنَّ رَبَّكُمُ اللّٰهُ الَّذِي خَلَقَ السَّمٰاوٰاتِ وَ الْأَرْضَ فِي سِتَّةِ أَيّٰامٍ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إذ المتبادر منها كما صرّح به أهل التفسير زمان طلوع الشمس إلى غروبها، و لم يكن وقتئذ طلوع و لا غروب، فالمراد مجرّد الفرض و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قدّرنا قبل الدحو أيّاما و شهورا، لكان وقوع دحو الأرض في الخامس و العشرين من ذي القعدة، و هذا لا يقتضي إلّا تحقّق الشهور الفرضية قبل الدحو، و هي متحقّق قبل الفلك، و لا يلزم منه كون خلقه قبل الدحو، و بذلك يزول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الْأَرْضَ بَعْدَ ذٰلِكَ دَحٰاهٰا فمعناه مع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سمعت من قدرته في السماء،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Style w:val="FootnoteAnchor"/>
          <w:rtl w:val="true"/>
        </w:rPr>
        <w:footnoteReference w:id="33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كما نقل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دلالة في الآية على تأخّر دحو الأرض عن خلق السماء في الآية و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منافاة بينها و بين قوله تعالى هُوَ الَّذِي خَلَقَ لَكُمْ مٰا فِي الْأَرْضِ جَمِيعاً </w:t>
      </w:r>
      <w:r>
        <w:rPr>
          <w:rStyle w:val="FootnoteAnchor"/>
          <w:rtl w:val="true"/>
        </w:rPr>
        <w:footnoteReference w:id="33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الشيخ و صاحب المدارك، فمبني على أنّ اللّه تبارك و تعالى خلق الأرض أوّلا جرما صغيرا، ثمّ خلق السماء طبقة واحدة، و أدارها دورات عديدة حصلت بها الأيّام و الليالي؛ لوجود ظلّ جرم الأرض و إن كان صغيرا و تألّفت بهما الشهور و السنين، ثمّ دحى الأرض و خلق ما فيها، ثمّ جعل السماء سبع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ينصره ما نقل</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دحى الأرض بعد السماء، و إن كانت الأرض خلقت قبل السماء كانت ربوة مجتمعة تحت الكعبة فبسطها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مناقشة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الليل الحقيقي الشرعي عبارة عن زمان يقع ما بين غروب الشمس و طلوع الفجر الثاني، و حيث لا طلوع و لا غروب و لا يغيب جرم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النيّر بتمامه و لا ضوءه عن النظر، فلا ليل و لا نهار، كما فيما فوق فلك الزهرة، فإنّا إذا فرضنا أنّ على ذلك الجرم الصغير شخصا إنسانيا لم يغب عنه جرم النيّر العظيم، فإنّه كلّما أراد أن ينظر إليه يمكنه ذلك، و يكون حاله في الظلمة و النور وقت كون النيّر العظيم تحت ذلك الجرم الصغير حال من يكون في ظلّ جدار وقت كون النيّر فوق الافق بالنسبة إلينا، و معلوم أنّ مثل هذا لا يسمّى ليلا لا شرعا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السماء لمّا كانت قبل الدحو طبقة واحدة و وجود الليل و النهار موقوف على حركة الشمس درّة واحدة، و هي إنّما خلقت في الطبقة الرابعة منها بعد سمك السماء و دحو الأرض، فكيف يكون قبله ليل أو نهار بالحركة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ظاهر قوله تعالى إِنَّ عِدَّةَ الشُّهُورِ عِنْدَ اللّٰهِ اثْنٰا عَشَرَ شَهْراً فِي كِتٰابِ اللّٰهِ يَوْمَ خَلَقَ السَّمٰاوٰاتِ وَ الْأَرْضَ </w:t>
      </w:r>
      <w:r>
        <w:rPr>
          <w:rStyle w:val="FootnoteAnchor"/>
          <w:rtl w:val="true"/>
        </w:rPr>
        <w:footnoteReference w:id="340"/>
      </w:r>
      <w:r>
        <w:rPr>
          <w:rFonts w:ascii="Amiri" w:hAnsi="Amiri" w:eastAsia="Amiri" w:cs="Amiri"/>
          <w:color w:val="111111"/>
          <w:sz w:val="28"/>
          <w:sz w:val="28"/>
          <w:szCs w:val="28"/>
          <w:rtl w:val="true"/>
          <w:lang w:bidi="ar-SA"/>
        </w:rPr>
        <w:t>عدّ الشهور بعد جعل السماء سبع طبقات لمكان صيغة الجمع، و هو على ما ذكره بعد الدحو، و قد سبق أنّ مقتضى الحديث عدّ الشهور قبل الدحو المتقدّم على خلق السماوات، فالاشكال على الوجوه بحاله، و إنّما يندفع بها وجهنا،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أوردناه في تفسيرنا الموسوم بالعروة الوثقى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وجدنا هذا التفسير سوى سورة الحمد</w:t>
      </w:r>
      <w:r>
        <w:rPr>
          <w:rFonts w:eastAsia="Amiri" w:cs="Amiri" w:ascii="Amiri" w:hAnsi="Amiri"/>
          <w:color w:val="111111"/>
          <w:sz w:val="28"/>
          <w:szCs w:val="28"/>
          <w:rtl w:val="true"/>
          <w:lang w:bidi="ar-SA"/>
        </w:rPr>
        <w:t>.</w:t>
      </w:r>
      <w:bookmarkStart w:id="166" w:name="pg2443_14601"/>
    </w:p>
    <w:p>
      <w:pPr>
        <w:pStyle w:val="Heading3"/>
        <w:numPr>
          <w:ilvl w:val="2"/>
          <w:numId w:val="1"/>
        </w:numPr>
        <w:rPr/>
      </w:pPr>
      <w:bookmarkStart w:id="167" w:name="__RefHeading___Toc3366433_3804643083"/>
      <w:bookmarkStart w:id="168" w:name="_Toc62"/>
      <w:bookmarkEnd w:id="166"/>
      <w:bookmarkEnd w:id="167"/>
      <w:r>
        <w:rPr>
          <w:rtl w:val="true"/>
        </w:rPr>
        <w:t>الثاني عشر</w:t>
      </w:r>
      <w:r>
        <w:rPr>
          <w:rtl w:val="true"/>
        </w:rPr>
        <w:t xml:space="preserve">: </w:t>
      </w:r>
      <w:r>
        <w:rPr>
          <w:rtl w:val="true"/>
        </w:rPr>
        <w:t>صوم يوم عاشوراء حزنا،</w:t>
      </w:r>
      <w:bookmarkEnd w:id="168"/>
    </w:p>
    <w:p>
      <w:pPr>
        <w:pStyle w:val="BookText"/>
        <w:rPr/>
      </w:pPr>
      <w:r>
        <w:rPr>
          <w:rFonts w:ascii="Amiri" w:hAnsi="Amiri" w:eastAsia="Amiri" w:cs="Amiri"/>
          <w:color w:val="111111"/>
          <w:sz w:val="28"/>
          <w:sz w:val="28"/>
          <w:szCs w:val="28"/>
          <w:rtl w:val="true"/>
          <w:lang w:bidi="ar-SA"/>
        </w:rPr>
        <w:t xml:space="preserve">روي أنّه كفّارة سنة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الافطار بعد العصر على شربة من ماء، كما روي عن الصادق عليه السّلام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بيوم عاشوراء هو العاشر من المحرّم، و في مثل هذا اليوم اصيب سيّدنا أبو عبد اللّه الحسين عليه السّلام ما اصيب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في صيامه مختلفة، فورد في بعضها النهي عنه، و أنّ من صامه كان حظّه من ذلك اليوم حظّ ابن مرجانة و آل زياد و هو النار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بعضها الأمر به و أنّه كفّارة سنة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جمع بينهما، بأنّ من صامه على طريق الحزن بمصاب آل محمّد عليهم السّلام و الجزع لما حلّ بعترته فقد أصاب، و من صامه على ما يعتقد فيه مخالفونا من الفضل في صومه و التبرّك به و الاعتقاد لبركته و سعادته، فقد أثم و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معتبرة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في يوم عاشوراء، فألقيته كاسف اللون، ظاهر الحزن، و دموعه تنحدر على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ممّ بكاؤك؟ لا أبكى اللّه عينيك، فقال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في غفلة أنت؟ أ ما علمت أنّ الحسين بن علي عليهما السّلام اصيب في مثل هذا اليوم؟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 أفطره من غير تشميت، و لا تجعله يوم صوم كملا، و ليكن إفطارك بعد العصر بساعة على شربة من ماء، فإنّه في ذلك الوقت من ذلك تجلّلت الهيجاء عن رسول اللّه صلّى اللّه عليه و آله، و انكشفت الملحمة عنهم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أنّ صومه ليس صوما معتبرا، بل هو إمساك بدون نية الصوم، فيستحبّ فيه الامساك إلى بعد العصر حزنا، و صومه من شعار بني امية سرورا بقتلهم الحسين عليه السّلام</w:t>
      </w:r>
      <w:r>
        <w:rPr>
          <w:rFonts w:eastAsia="Amiri" w:cs="Amiri" w:ascii="Amiri" w:hAnsi="Amiri"/>
          <w:color w:val="111111"/>
          <w:sz w:val="28"/>
          <w:szCs w:val="28"/>
          <w:rtl w:val="true"/>
          <w:lang w:bidi="ar-SA"/>
        </w:rPr>
        <w:t>.</w:t>
      </w:r>
      <w:bookmarkStart w:id="169" w:name="pg2443_14603"/>
    </w:p>
    <w:p>
      <w:pPr>
        <w:pStyle w:val="Heading2"/>
        <w:numPr>
          <w:ilvl w:val="1"/>
          <w:numId w:val="1"/>
        </w:numPr>
        <w:rPr/>
      </w:pPr>
      <w:bookmarkStart w:id="170" w:name="__RefHeading___Toc3366435_3804643083"/>
      <w:bookmarkStart w:id="171" w:name="_Toc63"/>
      <w:bookmarkEnd w:id="169"/>
      <w:bookmarkEnd w:id="170"/>
      <w:r>
        <w:rPr>
          <w:rtl w:val="true"/>
        </w:rPr>
        <w:t>فصل الصوم المحرّم اثنا عشر</w:t>
      </w:r>
      <w:bookmarkEnd w:id="171"/>
    </w:p>
    <w:p>
      <w:pPr>
        <w:pStyle w:val="Heading3"/>
        <w:numPr>
          <w:ilvl w:val="2"/>
          <w:numId w:val="1"/>
        </w:numPr>
        <w:rPr/>
      </w:pPr>
      <w:bookmarkStart w:id="172" w:name="__RefHeading___Toc3366437_3804643083"/>
      <w:bookmarkStart w:id="173" w:name="_Toc64"/>
      <w:bookmarkEnd w:id="172"/>
      <w:r>
        <w:rPr>
          <w:rtl w:val="true"/>
        </w:rPr>
        <w:t>الأوّل</w:t>
      </w:r>
      <w:r>
        <w:rPr>
          <w:rtl w:val="true"/>
        </w:rPr>
        <w:t xml:space="preserve">: </w:t>
      </w:r>
      <w:r>
        <w:rPr>
          <w:rtl w:val="true"/>
        </w:rPr>
        <w:t>صوم يومي العيدين،</w:t>
      </w:r>
      <w:bookmarkEnd w:id="173"/>
    </w:p>
    <w:p>
      <w:pPr>
        <w:pStyle w:val="BookText"/>
        <w:rPr/>
      </w:pPr>
      <w:r>
        <w:rPr>
          <w:rFonts w:ascii="Amiri" w:hAnsi="Amiri" w:eastAsia="Amiri" w:cs="Amiri"/>
          <w:color w:val="111111"/>
          <w:sz w:val="28"/>
          <w:sz w:val="28"/>
          <w:szCs w:val="28"/>
          <w:rtl w:val="true"/>
          <w:lang w:bidi="ar-SA"/>
        </w:rPr>
        <w:t xml:space="preserve">و تحريمه ممّا أجمع عليه أهل الاسلام، و استثنى الشيخ </w:t>
      </w:r>
      <w:r>
        <w:rPr>
          <w:rStyle w:val="FootnoteAnchor"/>
          <w:rtl w:val="true"/>
        </w:rPr>
        <w:footnoteReference w:id="346"/>
      </w:r>
      <w:r>
        <w:rPr>
          <w:rFonts w:ascii="Amiri" w:hAnsi="Amiri" w:eastAsia="Amiri" w:cs="Amiri"/>
          <w:color w:val="111111"/>
          <w:sz w:val="28"/>
          <w:sz w:val="28"/>
          <w:szCs w:val="28"/>
          <w:rtl w:val="true"/>
          <w:lang w:bidi="ar-SA"/>
        </w:rPr>
        <w:t xml:space="preserve">صوم العيد في كفّارة القتل في شهر حرام، و الرواية </w:t>
      </w:r>
      <w:r>
        <w:rPr>
          <w:rStyle w:val="FootnoteAnchor"/>
          <w:rtl w:val="true"/>
        </w:rPr>
        <w:footnoteReference w:id="347"/>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سهل بن زياد الآدمي في طريقهما، و لكن على هذا المطلب رواية اخرى حسنة بل</w:t>
      </w:r>
    </w:p>
    <w:p>
      <w:pPr>
        <w:pStyle w:val="BookText"/>
        <w:rPr/>
      </w:pPr>
      <w:r>
        <w:rPr>
          <w:rFonts w:ascii="Amiri" w:hAnsi="Amiri" w:eastAsia="Amiri" w:cs="Amiri"/>
          <w:color w:val="111111"/>
          <w:sz w:val="28"/>
          <w:sz w:val="28"/>
          <w:szCs w:val="28"/>
          <w:rtl w:val="true"/>
          <w:lang w:bidi="ar-SA"/>
        </w:rPr>
        <w:t>صحيحة عن زرارة،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ديته و ثلث، و يصوم شهرين متتابعين من أشهر الحرم، و يعتق رقبة، 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يدخل؟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فإنّه حقّ لزمه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و إن كانت معتبرة الاسناد، إلّا أنّ الخروج بها عن مقتضى الأخبار الصحيحة المتضمّنة لتحريم صوم هذه الأيّام مشكل</w:t>
      </w:r>
      <w:r>
        <w:rPr>
          <w:rFonts w:eastAsia="Amiri" w:cs="Amiri" w:ascii="Amiri" w:hAnsi="Amiri"/>
          <w:color w:val="111111"/>
          <w:sz w:val="28"/>
          <w:szCs w:val="28"/>
          <w:rtl w:val="true"/>
          <w:lang w:bidi="ar-SA"/>
        </w:rPr>
        <w:t>.</w:t>
      </w:r>
      <w:bookmarkStart w:id="174" w:name="pg2443_14604"/>
    </w:p>
    <w:p>
      <w:pPr>
        <w:pStyle w:val="Heading3"/>
        <w:numPr>
          <w:ilvl w:val="2"/>
          <w:numId w:val="1"/>
        </w:numPr>
        <w:rPr/>
      </w:pPr>
      <w:bookmarkStart w:id="175" w:name="__RefHeading___Toc3366439_3804643083"/>
      <w:bookmarkStart w:id="176" w:name="_Toc65"/>
      <w:bookmarkEnd w:id="174"/>
      <w:bookmarkEnd w:id="175"/>
      <w:r>
        <w:rPr>
          <w:rtl w:val="true"/>
        </w:rPr>
        <w:t>الثاني</w:t>
      </w:r>
      <w:r>
        <w:rPr>
          <w:rtl w:val="true"/>
        </w:rPr>
        <w:t xml:space="preserve">: </w:t>
      </w:r>
      <w:r>
        <w:rPr>
          <w:rtl w:val="true"/>
        </w:rPr>
        <w:t>صوم أيّام التشريق،</w:t>
      </w:r>
      <w:bookmarkEnd w:id="176"/>
    </w:p>
    <w:p>
      <w:pPr>
        <w:pStyle w:val="BookText"/>
        <w:rPr/>
      </w:pPr>
      <w:r>
        <w:rPr>
          <w:rFonts w:ascii="Amiri" w:hAnsi="Amiri" w:eastAsia="Amiri" w:cs="Amiri"/>
          <w:color w:val="111111"/>
          <w:sz w:val="28"/>
          <w:sz w:val="28"/>
          <w:szCs w:val="28"/>
          <w:rtl w:val="true"/>
          <w:lang w:bidi="ar-SA"/>
        </w:rPr>
        <w:t xml:space="preserve">و تحريمه ممّا أجمع عليه علماؤنا، و خصّه الأكثر بمن كان بمنى، و ألحق الشيخ </w:t>
      </w:r>
      <w:r>
        <w:rPr>
          <w:rStyle w:val="FootnoteAnchor"/>
          <w:rtl w:val="true"/>
        </w:rPr>
        <w:footnoteReference w:id="349"/>
      </w:r>
      <w:r>
        <w:rPr>
          <w:rFonts w:ascii="Amiri" w:hAnsi="Amiri" w:eastAsia="Amiri" w:cs="Amiri"/>
          <w:color w:val="111111"/>
          <w:sz w:val="28"/>
          <w:sz w:val="28"/>
          <w:szCs w:val="28"/>
          <w:rtl w:val="true"/>
          <w:lang w:bidi="ar-SA"/>
        </w:rPr>
        <w:t xml:space="preserve">مكّة و استثنى كما سبق، و زاد العلّامة </w:t>
      </w:r>
      <w:r>
        <w:rPr>
          <w:rStyle w:val="FootnoteAnchor"/>
          <w:rtl w:val="true"/>
        </w:rPr>
        <w:footnoteReference w:id="350"/>
      </w:r>
      <w:r>
        <w:rPr>
          <w:rFonts w:ascii="Amiri" w:hAnsi="Amiri" w:eastAsia="Amiri" w:cs="Amiri"/>
          <w:color w:val="111111"/>
          <w:sz w:val="28"/>
          <w:sz w:val="28"/>
          <w:szCs w:val="28"/>
          <w:rtl w:val="true"/>
          <w:lang w:bidi="ar-SA"/>
        </w:rPr>
        <w:t>التخصيص بالناسك، و لم نظفر له بمستند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خصّه الأكثر بمن كان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بالأمصار فلا بأس به، و أمّا بمنى فلا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خاصّة، و الخاصّ مقدّم على العام،</w:t>
      </w:r>
    </w:p>
    <w:p>
      <w:pPr>
        <w:pStyle w:val="BookText"/>
        <w:rPr/>
      </w:pPr>
      <w:r>
        <w:rPr>
          <w:rFonts w:ascii="Amiri" w:hAnsi="Amiri" w:eastAsia="Amiri" w:cs="Amiri"/>
          <w:color w:val="111111"/>
          <w:sz w:val="28"/>
          <w:sz w:val="28"/>
          <w:szCs w:val="28"/>
          <w:rtl w:val="true"/>
          <w:lang w:bidi="ar-SA"/>
        </w:rPr>
        <w:t>كرواية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آله عن صوم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العيدين، و أيّام التشريق، و اليوم الذي تشكّ فيه من شهر رمضان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زياد بن أبي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بعد الأضحى ثلاثة أيّام؛ لأنّها أيّام أكل و شرب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العلّامة في القواعد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التحريم بمن كان ناسكا بمنى لأنّه العمدة، و الكامل المتبادر ممّن كان بمنى في أيّام التشريق، فإطلاق الرواية ينصرف إليه، و أمّا غيره فالأصل عدم تحريم صومه فيه في هذه الأيّام، فيجب الاقتصار فيما خالف الأصل على موضع</w:t>
      </w:r>
      <w:bookmarkStart w:id="177" w:name="pg2443_14605"/>
    </w:p>
    <w:p>
      <w:pPr>
        <w:pStyle w:val="Heading3"/>
        <w:numPr>
          <w:ilvl w:val="2"/>
          <w:numId w:val="1"/>
        </w:numPr>
        <w:rPr/>
      </w:pPr>
      <w:bookmarkStart w:id="178" w:name="__RefHeading___Toc3366441_3804643083"/>
      <w:bookmarkStart w:id="179" w:name="_Toc66"/>
      <w:bookmarkEnd w:id="177"/>
      <w:bookmarkEnd w:id="178"/>
      <w:r>
        <w:rPr>
          <w:rtl w:val="true"/>
        </w:rPr>
        <w:t>الثالث</w:t>
      </w:r>
      <w:r>
        <w:rPr>
          <w:rtl w:val="true"/>
        </w:rPr>
        <w:t xml:space="preserve">: </w:t>
      </w:r>
      <w:r>
        <w:rPr>
          <w:rtl w:val="true"/>
        </w:rPr>
        <w:t>صوم يوم الشكّ بنية رمضان،</w:t>
      </w:r>
      <w:bookmarkEnd w:id="179"/>
    </w:p>
    <w:p>
      <w:pPr>
        <w:pStyle w:val="BookText"/>
        <w:rPr/>
      </w:pPr>
      <w:r>
        <w:rPr>
          <w:rFonts w:ascii="Amiri" w:hAnsi="Amiri" w:eastAsia="Amiri" w:cs="Amiri"/>
          <w:color w:val="111111"/>
          <w:sz w:val="28"/>
          <w:sz w:val="28"/>
          <w:szCs w:val="28"/>
          <w:rtl w:val="true"/>
          <w:lang w:bidi="ar-SA"/>
        </w:rPr>
        <w:t>أمّا بنية قضائه أو النذر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أفطره القاضي بعد الزوال أو الناذر فظهر منه، احتمل سقوط الكفّارة و وجوبها عن القضاء أو النذر، أمّا عن رمضان فلا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366443_3804643083"/>
      <w:bookmarkStart w:id="181" w:name="_Toc67"/>
      <w:bookmarkEnd w:id="180"/>
      <w:r>
        <w:rPr>
          <w:rtl w:val="true"/>
        </w:rPr>
        <w:t>الرابع</w:t>
      </w:r>
      <w:r>
        <w:rPr>
          <w:rtl w:val="true"/>
        </w:rPr>
        <w:t xml:space="preserve">: </w:t>
      </w:r>
      <w:r>
        <w:rPr>
          <w:rtl w:val="true"/>
        </w:rPr>
        <w:t>صوم المعصية شكرا لا زجرا</w:t>
      </w:r>
      <w:r>
        <w:rPr>
          <w:rtl w:val="true"/>
        </w:rPr>
        <w:t>.</w:t>
      </w:r>
      <w:bookmarkEnd w:id="181"/>
    </w:p>
    <w:p>
      <w:pPr>
        <w:pStyle w:val="BookText"/>
        <w:rPr/>
      </w:pPr>
      <w:r>
        <w:rPr>
          <w:rFonts w:ascii="Amiri" w:hAnsi="Amiri" w:eastAsia="Amiri" w:cs="Amiri"/>
          <w:color w:val="111111"/>
          <w:sz w:val="28"/>
          <w:sz w:val="28"/>
          <w:szCs w:val="28"/>
          <w:rtl w:val="true"/>
          <w:lang w:bidi="ar-SA"/>
        </w:rPr>
        <w:t>اليقين، فيمكن أن يكون هذا مستنده، 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الشكّ بنية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محرّما لورود النهي عنه، كما سبق آنفا؛ لأنّ صوم يوم الثلاثين من شعبان بنية رمضان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اليوم كان عند اللّه من رمضان، فما كان صالحا لأن يكون ظرفا لقضائه أو النذر، و إذ لا قضاء و لا نذر فلا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احتمال ثبوتها أقوى من سقوطها؛ لأنّه كان مكلّفا بما عقد عليه العبادة و أدّاه إليه ظنّه لا بما في الواقع، و لو كان مكلّفا به لكان عليه الكفّارة عن رمضان لكونه واقعا في الواقع و هو لم يحتمله، بل احتمل الكفّارة عن القضاء أو النذر؛ لأنّه لمّا نواه قضاء أو نذرا ثمّ أفطره و كان هاتكا له على زعمه و اعتقاده وجبت عليه الكفّارة عن أحدهما جريمة لجرأته على هتك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المعصية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نذر المعصية؛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صيغته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w:t>
      </w:r>
      <w:bookmarkStart w:id="182" w:name="pg2443_14606"/>
    </w:p>
    <w:p>
      <w:pPr>
        <w:pStyle w:val="Heading3"/>
        <w:numPr>
          <w:ilvl w:val="2"/>
          <w:numId w:val="1"/>
        </w:numPr>
        <w:rPr/>
      </w:pPr>
      <w:bookmarkStart w:id="183" w:name="__RefHeading___Toc3366445_3804643083"/>
      <w:bookmarkStart w:id="184" w:name="_Toc68"/>
      <w:bookmarkEnd w:id="182"/>
      <w:bookmarkEnd w:id="183"/>
      <w:r>
        <w:rPr>
          <w:rtl w:val="true"/>
        </w:rPr>
        <w:t>الخامس</w:t>
      </w:r>
      <w:r>
        <w:rPr>
          <w:rtl w:val="true"/>
        </w:rPr>
        <w:t xml:space="preserve">: </w:t>
      </w:r>
      <w:r>
        <w:rPr>
          <w:rtl w:val="true"/>
        </w:rPr>
        <w:t>صوم الصمت،</w:t>
      </w:r>
      <w:bookmarkEnd w:id="184"/>
    </w:p>
    <w:p>
      <w:pPr>
        <w:pStyle w:val="BookText"/>
        <w:rPr/>
      </w:pPr>
      <w:r>
        <w:rPr>
          <w:rFonts w:ascii="Amiri" w:hAnsi="Amiri" w:eastAsia="Amiri" w:cs="Amiri"/>
          <w:color w:val="111111"/>
          <w:sz w:val="28"/>
          <w:sz w:val="28"/>
          <w:szCs w:val="28"/>
          <w:rtl w:val="true"/>
          <w:lang w:bidi="ar-SA"/>
        </w:rPr>
        <w:t xml:space="preserve">بأن ينويه صامتا إلى الليل، و تحريمه إجماعي، و النصّ </w:t>
      </w:r>
      <w:r>
        <w:rPr>
          <w:rStyle w:val="FootnoteAnchor"/>
          <w:rtl w:val="true"/>
        </w:rPr>
        <w:footnoteReference w:id="355"/>
      </w:r>
      <w:r>
        <w:rPr>
          <w:rFonts w:ascii="Amiri" w:hAnsi="Amiri" w:eastAsia="Amiri" w:cs="Amiri"/>
          <w:color w:val="111111"/>
          <w:sz w:val="28"/>
          <w:sz w:val="28"/>
          <w:szCs w:val="28"/>
          <w:rtl w:val="true"/>
          <w:lang w:bidi="ar-SA"/>
        </w:rPr>
        <w:t xml:space="preserve">به ناطق، ففساده ممّا لا ريب فيه، و احتمل بعضهم </w:t>
      </w:r>
      <w:r>
        <w:rPr>
          <w:rStyle w:val="FootnoteAnchor"/>
          <w:rtl w:val="true"/>
        </w:rPr>
        <w:footnoteReference w:id="356"/>
      </w:r>
      <w:r>
        <w:rPr>
          <w:rFonts w:ascii="Amiri" w:hAnsi="Amiri" w:eastAsia="Amiri" w:cs="Amiri"/>
          <w:color w:val="111111"/>
          <w:sz w:val="28"/>
          <w:sz w:val="28"/>
          <w:szCs w:val="28"/>
          <w:rtl w:val="true"/>
          <w:lang w:bidi="ar-SA"/>
        </w:rPr>
        <w:t>صحّته؛ لتوجّه النهي إلى أمر خارج،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خمرا فللّه عليّ أن أصوم يوما، و يقصد به الشكر لا زجر النفس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النصّ به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رواية الزهري عن علي بن الحسين سلام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الوصال حرام، و صوم الصمت حرام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حراما كان فاسدا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صحّته؛ لتحقّق الاتيان بالمأمور به، و هو الامساك عن المفطرات مع النية، و النهي إنّما توجّه إلى الصمت المنوي و نيته، و هو أمر خارج عن حقيقته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ظاهر النصّ و الاجماع قد دلّ على تحريم الصوم الواقع على هذا الوجه، و هو أن ينويه ساكتا إلى الليل، و أنّه غير مشروع في ملّة الاسلام، فيكون بدعة، فيقع فاسدا</w:t>
      </w:r>
      <w:r>
        <w:rPr>
          <w:rFonts w:eastAsia="Amiri" w:cs="Amiri" w:ascii="Amiri" w:hAnsi="Amiri"/>
          <w:color w:val="111111"/>
          <w:sz w:val="28"/>
          <w:szCs w:val="28"/>
          <w:rtl w:val="true"/>
          <w:lang w:bidi="ar-SA"/>
        </w:rPr>
        <w:t>.</w:t>
      </w:r>
      <w:bookmarkStart w:id="185" w:name="pg2443_14607"/>
    </w:p>
    <w:p>
      <w:pPr>
        <w:pStyle w:val="Heading3"/>
        <w:numPr>
          <w:ilvl w:val="2"/>
          <w:numId w:val="1"/>
        </w:numPr>
        <w:rPr/>
      </w:pPr>
      <w:bookmarkStart w:id="186" w:name="__RefHeading___Toc3366447_3804643083"/>
      <w:bookmarkStart w:id="187" w:name="_Toc69"/>
      <w:bookmarkEnd w:id="185"/>
      <w:bookmarkEnd w:id="186"/>
      <w:r>
        <w:rPr>
          <w:rtl w:val="true"/>
        </w:rPr>
        <w:t>السادس</w:t>
      </w:r>
      <w:r>
        <w:rPr>
          <w:rtl w:val="true"/>
        </w:rPr>
        <w:t xml:space="preserve">: </w:t>
      </w:r>
      <w:r>
        <w:rPr>
          <w:rtl w:val="true"/>
        </w:rPr>
        <w:t>صوم الوصال</w:t>
      </w:r>
      <w:r>
        <w:rPr>
          <w:rtl w:val="true"/>
        </w:rPr>
        <w:t>.</w:t>
      </w:r>
      <w:bookmarkEnd w:id="187"/>
    </w:p>
    <w:p>
      <w:pPr>
        <w:pStyle w:val="BookText"/>
        <w:rPr/>
      </w:pPr>
      <w:r>
        <w:rPr>
          <w:rFonts w:ascii="Amiri" w:hAnsi="Amiri" w:eastAsia="Amiri" w:cs="Amiri"/>
          <w:color w:val="111111"/>
          <w:sz w:val="28"/>
          <w:sz w:val="28"/>
          <w:szCs w:val="28"/>
          <w:rtl w:val="true"/>
          <w:lang w:bidi="ar-SA"/>
        </w:rPr>
        <w:t>و تحريمه إجماعي، و فسّره الأكثر بأن يجعل عشاؤه سحوره، و الظاهر تقييده بأن ينوي صوم النهار مع ذلك الجزء الليلي ابتداء، فلو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صوم الوصال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وصية النبي لعلي عليهما و آلهما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تصوم المرأة تطوّعا إلّا بإذن زوجها، و لا يصوم العبد تطوّعا إلّا بإذن مولاه، و لا يصوم الضيف تطوّعا إلّا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صوم يوم الفطر حرام، و صوم يوم الأضحى حرام، و صوم الوصال حرام، و صوم الصمت حرام، و صوم نذر المعصية حرام، و صوم الدهر حرام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منه و ممّا عدّده الشيخ قدس سرّه أنّ الصوم المحرّم أزيد من اثني عشر، مع أنّه عدّ صوم يومي العيدين واحدا منها و 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تحريمه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خواصّه صلّى اللّه عليه و آله،</w:t>
      </w:r>
    </w:p>
    <w:p>
      <w:pPr>
        <w:pStyle w:val="BookText"/>
        <w:rPr/>
      </w:pPr>
      <w:r>
        <w:rPr>
          <w:rFonts w:ascii="Amiri" w:hAnsi="Amiri" w:eastAsia="Amiri" w:cs="Amiri"/>
          <w:color w:val="111111"/>
          <w:sz w:val="28"/>
          <w:sz w:val="28"/>
          <w:szCs w:val="28"/>
          <w:rtl w:val="true"/>
          <w:lang w:bidi="ar-SA"/>
        </w:rPr>
        <w:t>و هو عليه السّلام نهى عن الوصال و كان يواصل،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كأحدكم، إنّي أظلّ عند ربّي فيطعمني و يسقين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عنده فيطعمني بالغذاء الروحاني، و يسقيني بالشراب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نسبته صلّى اللّه عليه و آله إليه تعالى بنسبة الضيف إلى المضيف في اعتماده في الأكل و الشرب عليه، و اهتمامه ترفع جوعه و عطشه، فالكلام استعارة 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ضمّه بعد الغروب لم يفسد النهار، و في أثنائه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يفسّر بصوم يومين متواليين من غير إفطار بينهما، و بالأوّل صحيحتا الحلبي و ابن البختري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أثنائه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اعتبر في تحريمه أو إفساده الصوم كونه مضموما إليه ابتداء فضمّه إليه في أثناء النهار أو الصوم لا يفسده من غير إشكال، كما لو ضمّه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 الافساد في هذه الصورة أوضح؛ لأنّ صومه قد تمّ للغروب؛ لقوله تعالى ثُمَّ أَتِمُّوا الصِّيٰامَ إِلَى اللَّيْلِ </w:t>
      </w:r>
      <w:r>
        <w:rPr>
          <w:rStyle w:val="FootnoteAnchor"/>
          <w:rtl w:val="true"/>
        </w:rPr>
        <w:footnoteReference w:id="361"/>
      </w:r>
      <w:r>
        <w:rPr>
          <w:rFonts w:ascii="Amiri" w:hAnsi="Amiri" w:eastAsia="Amiri" w:cs="Amiri"/>
          <w:color w:val="111111"/>
          <w:sz w:val="28"/>
          <w:sz w:val="28"/>
          <w:szCs w:val="28"/>
          <w:rtl w:val="true"/>
          <w:lang w:bidi="ar-SA"/>
        </w:rPr>
        <w:t>و كذا لا إشكال فيما إذا اعتبر فيهما ضمّه إليه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بالأوّل صحيحتا الحلبي و ابن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ما</w:t>
      </w:r>
    </w:p>
    <w:p>
      <w:pPr>
        <w:pStyle w:val="BookText"/>
        <w:rPr/>
      </w:pPr>
      <w:r>
        <w:rPr>
          <w:rFonts w:ascii="Amiri" w:hAnsi="Amiri" w:eastAsia="Amiri" w:cs="Amiri"/>
          <w:color w:val="111111"/>
          <w:sz w:val="28"/>
          <w:sz w:val="28"/>
          <w:szCs w:val="28"/>
          <w:rtl w:val="true"/>
          <w:lang w:bidi="ar-SA"/>
        </w:rPr>
        <w:t>في الكافي عن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الوصال في الصيام أن يجعل عشاه سحوره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حفص بن البختري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 في الصيام يصوم يوما و ليلة و يفطر في السحر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ضعيفة محمّد بن سليمان، عن أبيه، عن أبي عبد اللّه عليه السّلام، أنّه قال، و إنّما قال رسول اللّه صلّى اللّه عليه و آله لا وصال في صيام، يعني لا يصوم الرجل يومين متواليين من غير</w:t>
      </w:r>
      <w:bookmarkStart w:id="188" w:name="pg2443_14609"/>
    </w:p>
    <w:p>
      <w:pPr>
        <w:pStyle w:val="BookText"/>
        <w:rPr/>
      </w:pPr>
      <w:bookmarkEnd w:id="188"/>
      <w:r>
        <w:rPr>
          <w:rFonts w:ascii="Amiri" w:hAnsi="Amiri" w:eastAsia="Amiri" w:cs="Amiri"/>
          <w:color w:val="111111"/>
          <w:sz w:val="28"/>
          <w:sz w:val="28"/>
          <w:szCs w:val="28"/>
          <w:rtl w:val="true"/>
          <w:lang w:bidi="ar-SA"/>
        </w:rPr>
        <w:t xml:space="preserve">و بالثاني رواية ضعيفة </w:t>
      </w:r>
      <w:r>
        <w:rPr>
          <w:rStyle w:val="FootnoteAnchor"/>
          <w:rtl w:val="true"/>
        </w:rPr>
        <w:footnoteReference w:id="364"/>
      </w:r>
      <w:r>
        <w:rPr>
          <w:rFonts w:ascii="Amiri" w:hAnsi="Amiri" w:eastAsia="Amiri" w:cs="Amiri"/>
          <w:color w:val="111111"/>
          <w:sz w:val="28"/>
          <w:sz w:val="28"/>
          <w:szCs w:val="28"/>
          <w:rtl w:val="true"/>
          <w:lang w:bidi="ar-SA"/>
        </w:rPr>
        <w:t xml:space="preserve">عمل بها في المعتبر </w:t>
      </w:r>
      <w:r>
        <w:rPr>
          <w:rStyle w:val="FootnoteAnchor"/>
          <w:rtl w:val="true"/>
        </w:rPr>
        <w:footnoteReference w:id="365"/>
      </w:r>
      <w:r>
        <w:rPr>
          <w:rFonts w:ascii="IRNazanin" w:hAnsi="IRNazanin" w:eastAsia="IRNazanin"/>
          <w:color w:val="111111"/>
          <w:sz w:val="28"/>
          <w:sz w:val="28"/>
          <w:szCs w:val="28"/>
          <w:rtl w:val="true"/>
          <w:lang w:bidi="fa-IR"/>
        </w:rPr>
        <w:t xml:space="preserve">، وافقها </w:t>
      </w:r>
      <w:r>
        <w:rPr>
          <w:rStyle w:val="FootnoteAnchor"/>
          <w:rtl w:val="true"/>
        </w:rPr>
        <w:footnoteReference w:id="366"/>
      </w:r>
      <w:r>
        <w:rPr>
          <w:rFonts w:ascii="Amiri" w:hAnsi="Amiri" w:eastAsia="Amiri" w:cs="Amiri"/>
          <w:color w:val="111111"/>
          <w:sz w:val="28"/>
          <w:sz w:val="28"/>
          <w:szCs w:val="28"/>
          <w:rtl w:val="true"/>
          <w:lang w:bidi="ar-SA"/>
        </w:rPr>
        <w:t xml:space="preserve">في السرائر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3366449_3804643083"/>
      <w:bookmarkStart w:id="190" w:name="_Toc70"/>
      <w:bookmarkEnd w:id="189"/>
      <w:r>
        <w:rPr>
          <w:rtl w:val="true"/>
        </w:rPr>
        <w:t>السابع</w:t>
      </w:r>
      <w:r>
        <w:rPr>
          <w:rtl w:val="true"/>
        </w:rPr>
        <w:t xml:space="preserve">: </w:t>
      </w:r>
      <w:r>
        <w:rPr>
          <w:rtl w:val="true"/>
        </w:rPr>
        <w:t>صوم المرأة ندبا بغير إذن زوجها،</w:t>
      </w:r>
      <w:bookmarkEnd w:id="190"/>
    </w:p>
    <w:p>
      <w:pPr>
        <w:pStyle w:val="BookText"/>
        <w:rPr/>
      </w:pPr>
      <w:r>
        <w:rPr>
          <w:rFonts w:ascii="Amiri" w:hAnsi="Amiri" w:eastAsia="Amiri" w:cs="Amiri"/>
          <w:color w:val="111111"/>
          <w:sz w:val="28"/>
          <w:sz w:val="28"/>
          <w:szCs w:val="28"/>
          <w:rtl w:val="true"/>
          <w:lang w:bidi="ar-SA"/>
        </w:rPr>
        <w:t>و تحريمه إجماعي، و لا فرق بين الدائم و المتعة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366451_3804643083"/>
      <w:bookmarkStart w:id="192" w:name="_Toc71"/>
      <w:bookmarkEnd w:id="191"/>
      <w:r>
        <w:rPr>
          <w:rtl w:val="true"/>
        </w:rPr>
        <w:t>الثامن</w:t>
      </w:r>
      <w:r>
        <w:rPr>
          <w:rtl w:val="true"/>
        </w:rPr>
        <w:t xml:space="preserve">: </w:t>
      </w:r>
      <w:r>
        <w:rPr>
          <w:rtl w:val="true"/>
        </w:rPr>
        <w:t>صوم المملوك ندبا بدون إذن مولاه،</w:t>
      </w:r>
      <w:bookmarkEnd w:id="192"/>
    </w:p>
    <w:p>
      <w:pPr>
        <w:pStyle w:val="BookText"/>
        <w:rPr/>
      </w:pPr>
      <w:r>
        <w:rPr>
          <w:rFonts w:ascii="Amiri" w:hAnsi="Amiri" w:eastAsia="Amiri" w:cs="Amiri"/>
          <w:color w:val="111111"/>
          <w:sz w:val="28"/>
          <w:sz w:val="28"/>
          <w:szCs w:val="28"/>
          <w:rtl w:val="true"/>
          <w:lang w:bidi="ar-SA"/>
        </w:rPr>
        <w:t>و هو إجماعي أيضا، و لا فرق بين إضعافه و عدمه، و لو هاياه صحّ في يومه إذا لم يسر الضعف إلى يوم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إفطار، و إنّما يحرم تأخير العشاء إلى السحر إذا نوى كونه جزء من الصوم، أمّا لو أخّره بغير نية فلا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الدائم و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 الزوج بين الحاضر و الغائب؛ لإطلاق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ابن مسلم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أن تصوم تطوّعا إلّا بإذن زوجها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193" w:name="pg2443_14610"/>
    </w:p>
    <w:p>
      <w:pPr>
        <w:pStyle w:val="Heading3"/>
        <w:numPr>
          <w:ilvl w:val="2"/>
          <w:numId w:val="1"/>
        </w:numPr>
        <w:rPr/>
      </w:pPr>
      <w:bookmarkStart w:id="194" w:name="__RefHeading___Toc3366453_3804643083"/>
      <w:bookmarkStart w:id="195" w:name="_Toc72"/>
      <w:bookmarkEnd w:id="193"/>
      <w:bookmarkEnd w:id="194"/>
      <w:r>
        <w:rPr>
          <w:rtl w:val="true"/>
        </w:rPr>
        <w:t>التاسع</w:t>
      </w:r>
      <w:r>
        <w:rPr>
          <w:rtl w:val="true"/>
        </w:rPr>
        <w:t xml:space="preserve">: </w:t>
      </w:r>
      <w:r>
        <w:rPr>
          <w:rtl w:val="true"/>
        </w:rPr>
        <w:t>صوم ذات الدم المانع منه</w:t>
      </w:r>
      <w:r>
        <w:rPr>
          <w:rtl w:val="true"/>
        </w:rPr>
        <w:t>.</w:t>
      </w:r>
      <w:bookmarkEnd w:id="195"/>
    </w:p>
    <w:p>
      <w:pPr>
        <w:pStyle w:val="Heading3"/>
        <w:numPr>
          <w:ilvl w:val="2"/>
          <w:numId w:val="1"/>
        </w:numPr>
        <w:rPr/>
      </w:pPr>
      <w:bookmarkStart w:id="196" w:name="__RefHeading___Toc3366455_3804643083"/>
      <w:bookmarkStart w:id="197" w:name="_Toc73"/>
      <w:bookmarkEnd w:id="196"/>
      <w:r>
        <w:rPr>
          <w:rtl w:val="true"/>
        </w:rPr>
        <w:t>العاشر</w:t>
      </w:r>
      <w:r>
        <w:rPr>
          <w:rtl w:val="true"/>
        </w:rPr>
        <w:t xml:space="preserve">: </w:t>
      </w:r>
      <w:r>
        <w:rPr>
          <w:rtl w:val="true"/>
        </w:rPr>
        <w:t>الصوم ندبا لمن عليه صوم واجب،</w:t>
      </w:r>
      <w:bookmarkEnd w:id="197"/>
    </w:p>
    <w:p>
      <w:pPr>
        <w:pStyle w:val="BookText"/>
        <w:rPr/>
      </w:pPr>
      <w:r>
        <w:rPr>
          <w:rFonts w:ascii="Amiri" w:hAnsi="Amiri" w:eastAsia="Amiri" w:cs="Amiri"/>
          <w:color w:val="111111"/>
          <w:sz w:val="28"/>
          <w:sz w:val="28"/>
          <w:szCs w:val="28"/>
          <w:rtl w:val="true"/>
          <w:lang w:bidi="ar-SA"/>
        </w:rPr>
        <w:t xml:space="preserve">وفاقا للشيخين </w:t>
      </w:r>
      <w:r>
        <w:rPr>
          <w:rStyle w:val="FootnoteAnchor"/>
          <w:rtl w:val="true"/>
        </w:rPr>
        <w:footnoteReference w:id="370"/>
      </w:r>
      <w:r>
        <w:rPr>
          <w:rFonts w:ascii="Amiri" w:hAnsi="Amiri" w:eastAsia="Amiri" w:cs="Amiri"/>
          <w:color w:val="111111"/>
          <w:sz w:val="28"/>
          <w:sz w:val="28"/>
          <w:szCs w:val="28"/>
          <w:rtl w:val="true"/>
          <w:lang w:bidi="ar-SA"/>
        </w:rPr>
        <w:t>و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ذات الدم المانع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الصوم كالحيض و النفاس، للأمر بالافطار عند عروضها، و الأمر بالشي‌ء نهي عن ضدّه، فيكون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طمثت في شهر رمضان قبل أن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حين تطمث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حسنة الحلبي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أصبحت صائمة، فلمّا ارتفع النهار أو كان العشاء حاضت أ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وقت المغرب فلتفطر،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رأت الطهر أوّل النهار من شهر رمضان فتغتسل و لم تطعم كيف تصنع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ذلك اليوم، فإنّما أفطرها من الدم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عبد الرحمن،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تلد بعد العصر، أ تتمّ ذلك اليوم أم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ثم تقضي ذلك اليوم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ندبا لمن عليه صوم واجب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جواز التطوّع بالصوم في من في ذمّته واجب، فمنعه الأكثر، و أجازه</w:t>
      </w:r>
    </w:p>
    <w:p>
      <w:pPr>
        <w:pStyle w:val="BookText"/>
        <w:rPr/>
      </w:pPr>
      <w:r>
        <w:rPr>
          <w:rFonts w:ascii="Amiri" w:hAnsi="Amiri" w:eastAsia="Amiri" w:cs="Amiri"/>
          <w:color w:val="111111"/>
          <w:sz w:val="28"/>
          <w:sz w:val="28"/>
          <w:szCs w:val="28"/>
          <w:rtl w:val="true"/>
          <w:lang w:bidi="ar-SA"/>
        </w:rPr>
        <w:t xml:space="preserve">و حسنة الحلبي و رواية الكناني </w:t>
      </w:r>
      <w:r>
        <w:rPr>
          <w:rStyle w:val="FootnoteAnchor"/>
          <w:rtl w:val="true"/>
        </w:rPr>
        <w:footnoteReference w:id="374"/>
      </w:r>
      <w:r>
        <w:rPr>
          <w:rFonts w:ascii="Amiri" w:hAnsi="Amiri" w:eastAsia="Amiri" w:cs="Amiri"/>
          <w:color w:val="111111"/>
          <w:sz w:val="28"/>
          <w:sz w:val="28"/>
          <w:szCs w:val="28"/>
          <w:rtl w:val="true"/>
          <w:lang w:bidi="ar-SA"/>
        </w:rPr>
        <w:t>مقيّدتان بقضاء رمضان، و كلامهم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و جماعة، منهم العلّامة في القواعد، و ربما يظهر من الكليني اختصاص المنع بما إذا كان الواجب من قضاء رمضان، و هو لنا على الأقوى الجواز في غير أصالة الاباحة السالمة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المنع فيه</w:t>
      </w:r>
    </w:p>
    <w:p>
      <w:pPr>
        <w:pStyle w:val="BookText"/>
        <w:rPr/>
      </w:pPr>
      <w:r>
        <w:rPr>
          <w:rFonts w:ascii="Amiri" w:hAnsi="Amiri" w:eastAsia="Amiri" w:cs="Amiri"/>
          <w:color w:val="111111"/>
          <w:sz w:val="28"/>
          <w:sz w:val="28"/>
          <w:szCs w:val="28"/>
          <w:rtl w:val="true"/>
          <w:lang w:bidi="ar-SA"/>
        </w:rPr>
        <w:t>حسنة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عليه من شهر رمضان طائفة أ يتطوّع؟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يقضي ما عليه من شهر رمضان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عليه من شهر رمضان أيّام أ يتطوّع؟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يقضي ما عليه من شهر رمضان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منع التطوّع مع اشتغال الذمّة بالصوم الواجب عند من قال به إنّما يتحقّق حيث يمكن فعله، فلو كان بحيث لا يمكن كصوم شعبان ندبا لمن عليه كفّارة كبيرة جاز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حسنة الحلبي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صحيحته؛ لأنّ علي بن إبراهيم بن هاشم قد ثبت توثيقه و تعديله، كما أوضحناه في بعض رسائلنا، و السند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198" w:name="pg2443_14612"/>
    </w:p>
    <w:p>
      <w:pPr>
        <w:pStyle w:val="Heading3"/>
        <w:numPr>
          <w:ilvl w:val="2"/>
          <w:numId w:val="1"/>
        </w:numPr>
        <w:rPr/>
      </w:pPr>
      <w:bookmarkStart w:id="199" w:name="__RefHeading___Toc3366457_3804643083"/>
      <w:bookmarkStart w:id="200" w:name="_Toc74"/>
      <w:bookmarkEnd w:id="198"/>
      <w:bookmarkEnd w:id="199"/>
      <w:r>
        <w:rPr>
          <w:rtl w:val="true"/>
        </w:rPr>
        <w:t>الحادي عشر</w:t>
      </w:r>
      <w:r>
        <w:rPr>
          <w:rtl w:val="true"/>
        </w:rPr>
        <w:t xml:space="preserve">: </w:t>
      </w:r>
      <w:r>
        <w:rPr>
          <w:rtl w:val="true"/>
        </w:rPr>
        <w:t>صوم المريض الظانّ التضرّر به بوجدانه،</w:t>
      </w:r>
      <w:bookmarkEnd w:id="200"/>
    </w:p>
    <w:p>
      <w:pPr>
        <w:pStyle w:val="BookText"/>
        <w:rPr/>
      </w:pPr>
      <w:r>
        <w:rPr>
          <w:rFonts w:ascii="Amiri" w:hAnsi="Amiri" w:eastAsia="Amiri" w:cs="Amiri"/>
          <w:color w:val="111111"/>
          <w:sz w:val="28"/>
          <w:sz w:val="28"/>
          <w:szCs w:val="28"/>
          <w:rtl w:val="true"/>
          <w:lang w:bidi="ar-SA"/>
        </w:rPr>
        <w:t>أو بقول عارف و لو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تكلّفه بطل و إن انكشف عدم التضرّر، و يمكن الفرق بين الانكشاف بعد الزوال و قبله، فيبطل في الأوّل، و يجدّد في الثاني، مع احتمال الاكتفاء بالاولى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المريض الظانّ التضرّر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بزيادة المرض أو زيادة مدّته أو مشقّته، و المرجع في ذلك كلّه إلى الظنّ المستند إلى إمارة، أو تجربة، أو قول من يفيد قوله الظنّ، و إن كان فاسقا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تكلّف الصوم و ظنّ ضرره كان فاسدا و وجب عليه قضاؤه؛ لقوله تعالى فَعِدَّةٌ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بقول عارف و لو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ظنّ التضرّر به قد يحصل بقوله، و قد يحصل به اليقين، كما إذا بيّن وجهه بدليل بيّن جلي أو خفي، أو إذا كان المريض عارفا متيقّظا يتفطّن بأدنى تنبيه أو محرما، أو كانت له أمارة دالّة على صدق قوله، فيقوى بذلك، و يحصل بالمجموع ظنّا غالبا أو يقينا رافعا للشبهة، فحينئذ يجب عليه العمل بقوله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يحصل الظنّ بصدق قوله باشتهار حذاقته بين أرباب الوقوف و تباشير معالجاته كثيرا، فحينئذ يصحّ للعامي أن يعتمد عليه، و يرجع في المداواة و المعالجة إليه، و ليس هنا بمجرّد إخبار أو شهادة ليرد أنّه فاسق، فلا يعبأ به و لا بقوله؛ لقوله تعالى إِنْ جٰاءَكُمْ فٰاسِقٌ بِنَبَإٍ فَتَبَيَّنُوا </w:t>
      </w:r>
      <w:r>
        <w:rPr>
          <w:rStyle w:val="FootnoteAnchor"/>
          <w:rtl w:val="true"/>
        </w:rPr>
        <w:footnoteReference w:id="378"/>
      </w:r>
      <w:r>
        <w:rPr>
          <w:rFonts w:ascii="Amiri" w:hAnsi="Amiri" w:eastAsia="Amiri" w:cs="Amiri"/>
          <w:color w:val="111111"/>
          <w:sz w:val="28"/>
          <w:sz w:val="28"/>
          <w:szCs w:val="28"/>
          <w:rtl w:val="true"/>
          <w:lang w:bidi="ar-SA"/>
        </w:rPr>
        <w:t>فإنّ حصول الظنّ المستند بما ذكرناه نوع</w:t>
      </w:r>
    </w:p>
    <w:p>
      <w:pPr>
        <w:pStyle w:val="BookText"/>
        <w:rPr/>
      </w:pPr>
      <w:r>
        <w:rPr>
          <w:rFonts w:ascii="Amiri" w:hAnsi="Amiri" w:eastAsia="Amiri" w:cs="Amiri"/>
          <w:color w:val="111111"/>
          <w:sz w:val="28"/>
          <w:sz w:val="28"/>
          <w:szCs w:val="28"/>
          <w:rtl w:val="true"/>
          <w:lang w:bidi="ar-SA"/>
        </w:rPr>
        <w:t xml:space="preserve">و ظانّ الضرر التامّ بترك المجامعة نهارا يجامع على الأظهر، و تردّد فيه في المنتهى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تفيد العلم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الانكشاف، و ذلك أنّ المريض إذا حصلت له العافية قبل الزوال و ظنّ عدم التضرّر بالصوم و كان ممسكا ينوي و يتمّ صومه يومه هذا و يجزيه، و إذا تبيّن له قبل الزوال عدم التضرّر به من الابتداء، فبطريق يكون صومه صحيحا مجزيا إذا نواه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الاكتفاء بالاولى، فلا يخلو من شي‌ء؛ لأنّ المنوي به لم يكن بظاهر الشرع صوما شرعيا، فلا عبرة بها في نظره، و هذا الخلاف بعد الزوال، فإنّه كالمفطر، كما سيأتي إليه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يجامع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لوجوب دفع الضرر المظنون، و لعموم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 أنّ هذا مرض يضرّ به الصوم، فيجب عليه الافطار</w:t>
      </w:r>
      <w:r>
        <w:rPr>
          <w:rFonts w:eastAsia="Amiri" w:cs="Amiri" w:ascii="Amiri" w:hAnsi="Amiri"/>
          <w:color w:val="111111"/>
          <w:sz w:val="28"/>
          <w:szCs w:val="28"/>
          <w:rtl w:val="true"/>
          <w:lang w:bidi="ar-SA"/>
        </w:rPr>
        <w:t>.</w:t>
      </w:r>
      <w:bookmarkStart w:id="201" w:name="pg2443_14614"/>
    </w:p>
    <w:p>
      <w:pPr>
        <w:pStyle w:val="BookText"/>
        <w:rPr/>
      </w:pPr>
      <w:bookmarkEnd w:id="201"/>
      <w:r>
        <w:rPr>
          <w:rFonts w:ascii="Amiri" w:hAnsi="Amiri" w:eastAsia="Amiri" w:cs="Amiri"/>
          <w:color w:val="111111"/>
          <w:sz w:val="28"/>
          <w:sz w:val="28"/>
          <w:szCs w:val="28"/>
          <w:rtl w:val="true"/>
          <w:lang w:bidi="ar-SA"/>
        </w:rPr>
        <w:t xml:space="preserve">و هل لزوجته الصائمة </w:t>
      </w:r>
      <w:r>
        <w:rPr>
          <w:rStyle w:val="FootnoteAnchor"/>
          <w:rtl w:val="true"/>
        </w:rPr>
        <w:footnoteReference w:id="381"/>
      </w:r>
      <w:r>
        <w:rPr>
          <w:rFonts w:ascii="Amiri" w:hAnsi="Amiri" w:eastAsia="Amiri" w:cs="Amiri"/>
          <w:color w:val="111111"/>
          <w:sz w:val="28"/>
          <w:sz w:val="28"/>
          <w:szCs w:val="28"/>
          <w:rtl w:val="true"/>
          <w:lang w:bidi="ar-SA"/>
        </w:rPr>
        <w:t>الامتناع؟ فيتحمّل عنها الكفّارة؟ نظر، و يتعيّن لو كانت معها حائض،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بينهما لتعارض المفسدتين، و لو كانت معهما مجنونة أو مسافرة و نحوهما تعيّنت</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366459_3804643083"/>
      <w:bookmarkStart w:id="203" w:name="_Toc75"/>
      <w:bookmarkEnd w:id="202"/>
      <w:r>
        <w:rPr>
          <w:rtl w:val="true"/>
        </w:rPr>
        <w:t>الثاني عشر</w:t>
      </w:r>
      <w:r>
        <w:rPr>
          <w:rtl w:val="true"/>
        </w:rPr>
        <w:t xml:space="preserve">: </w:t>
      </w:r>
      <w:r>
        <w:rPr>
          <w:rtl w:val="true"/>
        </w:rPr>
        <w:t>صوم الواجب سفرا إلّا النذر المقيّد به، و ثلاثة الهدي،</w:t>
      </w:r>
      <w:bookmarkEnd w:id="2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فيتحمّل عنها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كفّارة على تقدير امتناعها لكونه واجبا عليه لوجوب دفع الضرر، و خاصّة إذا كان تامّا و غير مفطر لها لعدم فساد صومها بذلك، على ما ذهب إليه الأكثر، فلا يتحقّق المقتضي للتكفير عانية تحريم الاكراه؛ لعدم جواز إجبار المسلم على غير الحقّ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الصائمة و نحوها كالمريضة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الواجب سفرا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محرّم لورود النهي عنه في عدّة 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صلّى اللّه عليه و آله نهى عن ذلك فعليه القضاء، و إن لم يكن بلغه فلا شي‌ء عليه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خرج من المدينة إلى مكّة في شهر رمضان و معه الناس و فيهم المشاة، فلمّا انتهى إلى كراع الغميم دعا بقدح من ماء فيما بين الظهر و العصر، فشرب و أفطر، ثمّ أفطر الناس معه، و تمّ اناس على صومهم، فسمّاهم العصاة، و إنّما يؤخذ بأمر رسول اللّه صلّى اللّه عليه و آله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علم أنّ الجاهل هنا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فقهاء العامّة،</w:t>
      </w:r>
    </w:p>
    <w:p>
      <w:pPr>
        <w:pStyle w:val="BookText"/>
        <w:rPr/>
      </w:pPr>
      <w:r>
        <w:rPr>
          <w:rFonts w:ascii="Amiri" w:hAnsi="Amiri" w:eastAsia="Amiri" w:cs="Amiri"/>
          <w:color w:val="111111"/>
          <w:sz w:val="28"/>
          <w:sz w:val="28"/>
          <w:szCs w:val="28"/>
          <w:rtl w:val="true"/>
          <w:lang w:bidi="ar-SA"/>
        </w:rPr>
        <w:t>ففي التهذيب في رواية الزهري عن علي بن الحسين عليهما السّلام، و أمّا صوم السفر و المرض، فإنّ العامّة قد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الحالين جميعا، فإن صام في حال السفر أو في حال المرض، فعليه القضاء،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الخبر الصائم في السفر كالمفطر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استثنوا من ذلك ثلاثة أيّام في بدل الهدي، و ثمانية عشر يوما في بدل البدنة لمن أفاض من عرفات قبل الغروب عامدا، و النذر المشترط سفرا و حضرا؛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لرواية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يجعل للّه</w:t>
      </w:r>
    </w:p>
    <w:p>
      <w:pPr>
        <w:pStyle w:val="BookText"/>
        <w:rPr/>
      </w:pPr>
      <w:r>
        <w:rPr>
          <w:rFonts w:ascii="Amiri" w:hAnsi="Amiri" w:eastAsia="Amiri" w:cs="Amiri"/>
          <w:color w:val="111111"/>
          <w:sz w:val="28"/>
          <w:sz w:val="28"/>
          <w:szCs w:val="28"/>
          <w:rtl w:val="true"/>
          <w:lang w:bidi="ar-SA"/>
        </w:rPr>
        <w:t xml:space="preserve">و ثمانية عشر البدنة، و المرتضى </w:t>
      </w:r>
      <w:r>
        <w:rPr>
          <w:rStyle w:val="FootnoteAnchor"/>
          <w:rtl w:val="true"/>
        </w:rPr>
        <w:footnoteReference w:id="385"/>
      </w:r>
      <w:r>
        <w:rPr>
          <w:rFonts w:ascii="Amiri" w:hAnsi="Amiri" w:eastAsia="Amiri" w:cs="Amiri"/>
          <w:color w:val="111111"/>
          <w:sz w:val="28"/>
          <w:sz w:val="28"/>
          <w:szCs w:val="28"/>
          <w:rtl w:val="true"/>
          <w:lang w:bidi="ar-SA"/>
        </w:rPr>
        <w:t xml:space="preserve">أضاف المعيّن إن صادفه، و المفيد </w:t>
      </w:r>
      <w:r>
        <w:rPr>
          <w:rStyle w:val="FootnoteAnchor"/>
          <w:rtl w:val="true"/>
        </w:rPr>
        <w:footnoteReference w:id="386"/>
      </w:r>
      <w:r>
        <w:rPr>
          <w:rFonts w:ascii="IRNazanin" w:hAnsi="IRNazanin" w:eastAsia="IRNazanin"/>
          <w:color w:val="111111"/>
          <w:sz w:val="28"/>
          <w:sz w:val="28"/>
          <w:szCs w:val="28"/>
          <w:rtl w:val="true"/>
          <w:lang w:bidi="fa-IR"/>
        </w:rPr>
        <w:t xml:space="preserve">ما سوى رمضان من الواجب، و الصدوقان </w:t>
      </w:r>
      <w:r>
        <w:rPr>
          <w:rStyle w:val="FootnoteAnchor"/>
          <w:rtl w:val="true"/>
        </w:rPr>
        <w:footnoteReference w:id="387"/>
      </w:r>
      <w:r>
        <w:rPr>
          <w:rFonts w:ascii="Amiri" w:hAnsi="Amiri" w:eastAsia="Amiri" w:cs="Amiri"/>
          <w:color w:val="111111"/>
          <w:sz w:val="28"/>
          <w:sz w:val="28"/>
          <w:szCs w:val="28"/>
          <w:rtl w:val="true"/>
          <w:lang w:bidi="ar-SA"/>
        </w:rPr>
        <w:t>صوم الصيد، و 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قصر الصلاة، و لا يتخيّر في الأربعة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صوم يوم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يصومه أبدا في الحضر و السفر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 عليه السّلام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 إلّا من علّة، و ليس عليك صومه في سفر و لا مرض إلّا أن تكون نويت ذلك، و إن كنت أفطرت فيه من غير علّة فتصدّق بعدد كلّ يوم لسبعة مساكين، فنسأل اللّه التوفيق لما يحبّ و يرضى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المرتضى أضاف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إلى هذه الثلاثة المستثناة النذر المعيّن إن صادف السفر، و يردّه صحيحة الصفّار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على ذلك أخبار اخر، كموثّقة زرارة، و مكاتبة القاسم بن أبي القاسم،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قصر الصلاة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قصرت فيه الصلاة قصرت فيه الصوم، كما ورد فيه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جاهل الحكم معذور، فيجزؤه و يفطر أثناء النهار متى علم و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ضابط، فإنّ قصر الصوم في المواضيع الآتية التي هي مواضع الخمسة منع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قصر الصلاة، فإنّه مخيّر بين القصر و الاتمام على الأظهر، فإذا أتمّها فيها يتحقّق و يقصر فيه الصوم دون الصلاة، فينحلّ بذلك هذه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تخيير في الأربعة على الأظهر، و لا شكّ أنّ القصر فيها أقرب إلى الاحتياط و أولى إلى تحصيل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جاهل الحكم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المواضع المعذور فيها الجاهل، كما تدلّ عليه</w:t>
      </w:r>
    </w:p>
    <w:p>
      <w:pPr>
        <w:pStyle w:val="BookText"/>
        <w:rPr/>
      </w:pPr>
      <w:r>
        <w:rPr>
          <w:rFonts w:ascii="Amiri" w:hAnsi="Amiri" w:eastAsia="Amiri" w:cs="Amiri"/>
          <w:color w:val="111111"/>
          <w:sz w:val="28"/>
          <w:sz w:val="28"/>
          <w:szCs w:val="28"/>
          <w:rtl w:val="true"/>
          <w:lang w:bidi="ar-SA"/>
        </w:rPr>
        <w:t>صحيحة عبد الرحمن بن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في شهر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يبلغه أنّ رسول اللّه صلّى اللّه عليه و آله نهى عن ذلك، فليس عليه القضاء، و قد أجزأ عنه الصوم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مثلها صحيحة ابن أبي شعبة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المفطر قبل حدّ الترخّص أو بعده بعد الزوال </w:t>
      </w:r>
      <w:r>
        <w:rPr>
          <w:rStyle w:val="FootnoteAnchor"/>
          <w:rtl w:val="true"/>
        </w:rPr>
        <w:footnoteReference w:id="393"/>
      </w:r>
      <w:r>
        <w:rPr>
          <w:rFonts w:ascii="Amiri" w:hAnsi="Amiri" w:eastAsia="Amiri" w:cs="Amiri"/>
          <w:color w:val="111111"/>
          <w:sz w:val="28"/>
          <w:sz w:val="28"/>
          <w:szCs w:val="28"/>
          <w:rtl w:val="true"/>
          <w:lang w:bidi="ar-SA"/>
        </w:rPr>
        <w:t>يقضي، أمّا التكفّر لو استمرّ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بعده قبل </w:t>
      </w:r>
      <w:r>
        <w:rPr>
          <w:rStyle w:val="FootnoteAnchor"/>
          <w:rtl w:val="true"/>
        </w:rPr>
        <w:footnoteReference w:id="394"/>
      </w:r>
      <w:r>
        <w:rPr>
          <w:rFonts w:ascii="Amiri" w:hAnsi="Amiri" w:eastAsia="Amiri" w:cs="Amiri"/>
          <w:color w:val="111111"/>
          <w:sz w:val="28"/>
          <w:sz w:val="28"/>
          <w:szCs w:val="28"/>
          <w:rtl w:val="true"/>
          <w:lang w:bidi="ar-SA"/>
        </w:rPr>
        <w:t>الزوال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المشهورة في هذه المسألة ثلاثة،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في قصره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خروجه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و لو خرج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الأوسط أوسط بشرط أن يبلغ محلّ الترخّص و لم تزل الشمس، و لا اعتبار بتبييت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الحلبي أبا عبد اللّه عليه السّلام عن الرجل يخرج من بيته و هو يريد السفر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قبل أن ينتصف النهار فليقصّر و ليقض ذلك اليوم، و إن خرج بعد الزوال فليتمّ صومه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محمّد بن مسلم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الرجل في شهر رمضان، فخرج بعد نصف النهار، فعليه صيام ذلك اليوم و يعتدّ به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سفره، فمبني على عدم السقوط بطروء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القادم مفطرا يمسك استحبابا و يقضي، و ممسكا قبل الزوال يتمّ و يجزئه،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فمبني على عدم السقوط بطروء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الكلام فيه في أوائل الرسالة،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فتدلّ عليه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مسافر دخل أهله قبل زوال الشمس و قد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يأكل يومه ذلك شيئا، و لا يواقع في شهر رمضان إن كان له أهل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الذي يدخل أهله في شهر رمضان و قد أكل قبل 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عن الأكل بقية يومه و عليه القضاء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فتدلّ عليه</w:t>
      </w:r>
    </w:p>
    <w:p>
      <w:pPr>
        <w:pStyle w:val="BookText"/>
        <w:rPr/>
      </w:pPr>
      <w:r>
        <w:rPr>
          <w:rFonts w:ascii="Amiri" w:hAnsi="Amiri" w:eastAsia="Amiri" w:cs="Amiri"/>
          <w:color w:val="111111"/>
          <w:sz w:val="28"/>
          <w:sz w:val="28"/>
          <w:szCs w:val="28"/>
          <w:rtl w:val="true"/>
          <w:lang w:bidi="ar-SA"/>
        </w:rPr>
        <w:t>موثّقة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قبل زوال الشمس فعليه صيام ذلك اليوم و يعتدّ به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ضعيفة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قدم من سفر في شهر رمضان و لم يطعم شيئا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بعده كالمفطر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المعافي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يقبل في شهر رمضان من سفر حتّى يرى أنّه سيدخل أهله ضحوة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و هو خارج لم يدخل، فهو بالخيار إن شاء صام و إن شاء أفطر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ابن مسلم عن الباقر عليه السّلام في الرجل يقدم من سفر في رمضان، فيدخل أهله حين يصبح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و هو خارج و لم يدخل أهله، فهو بالخيار إن شاء صام و إن شاء أفطر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المعافاة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كالمريض إذا حصلت له العافية، فإن كان مفطرا يمسك استحبابا و يقضي، و إن كان ممسكا قبل الزوال يتمّ و يجزيه، و بعده كالمفطر</w:t>
      </w:r>
      <w:r>
        <w:rPr>
          <w:rFonts w:eastAsia="Amiri" w:cs="Amiri" w:ascii="Amiri" w:hAnsi="Amiri"/>
          <w:color w:val="111111"/>
          <w:sz w:val="28"/>
          <w:szCs w:val="28"/>
          <w:rtl w:val="true"/>
          <w:lang w:bidi="ar-SA"/>
        </w:rPr>
        <w:t>.</w:t>
      </w:r>
      <w:bookmarkStart w:id="204" w:name="pg2443_14621"/>
    </w:p>
    <w:p>
      <w:pPr>
        <w:pStyle w:val="Heading2"/>
        <w:numPr>
          <w:ilvl w:val="1"/>
          <w:numId w:val="1"/>
        </w:numPr>
        <w:rPr/>
      </w:pPr>
      <w:bookmarkStart w:id="205" w:name="__RefHeading___Toc3366461_3804643083"/>
      <w:bookmarkStart w:id="206" w:name="_Toc76"/>
      <w:bookmarkEnd w:id="204"/>
      <w:bookmarkEnd w:id="205"/>
      <w:r>
        <w:rPr>
          <w:rtl w:val="true"/>
        </w:rPr>
        <w:t>فصل الامور المعتبرة في نية الصوم اثنا عشر</w:t>
      </w:r>
      <w:bookmarkEnd w:id="206"/>
    </w:p>
    <w:p>
      <w:pPr>
        <w:pStyle w:val="Heading3"/>
        <w:numPr>
          <w:ilvl w:val="2"/>
          <w:numId w:val="1"/>
        </w:numPr>
        <w:rPr/>
      </w:pPr>
      <w:bookmarkStart w:id="207" w:name="__RefHeading___Toc3366463_3804643083"/>
      <w:bookmarkStart w:id="208" w:name="_Toc77"/>
      <w:bookmarkEnd w:id="207"/>
      <w:r>
        <w:rPr>
          <w:rtl w:val="true"/>
        </w:rPr>
        <w:t>الأوّل</w:t>
      </w:r>
      <w:r>
        <w:rPr>
          <w:rtl w:val="true"/>
        </w:rPr>
        <w:t xml:space="preserve">: </w:t>
      </w:r>
      <w:r>
        <w:rPr>
          <w:rtl w:val="true"/>
        </w:rPr>
        <w:t>تعيين سبب الصوم،</w:t>
      </w:r>
      <w:bookmarkEnd w:id="208"/>
    </w:p>
    <w:p>
      <w:pPr>
        <w:pStyle w:val="BookText"/>
        <w:rPr/>
      </w:pPr>
      <w:r>
        <w:rPr>
          <w:rFonts w:ascii="Amiri" w:hAnsi="Amiri" w:eastAsia="Amiri" w:cs="Amiri"/>
          <w:color w:val="111111"/>
          <w:sz w:val="28"/>
          <w:sz w:val="28"/>
          <w:szCs w:val="28"/>
          <w:rtl w:val="true"/>
          <w:lang w:bidi="ar-SA"/>
        </w:rPr>
        <w:t xml:space="preserve">من نذر، أو كفّارة، أو تحمّل و نحوها، و لا يشترط في رمضان، و ألحق به المرتضى </w:t>
      </w:r>
      <w:r>
        <w:rPr>
          <w:rStyle w:val="FootnoteAnchor"/>
          <w:rtl w:val="true"/>
        </w:rPr>
        <w:footnoteReference w:id="403"/>
      </w:r>
      <w:r>
        <w:rPr>
          <w:rFonts w:ascii="Amiri" w:hAnsi="Amiri" w:eastAsia="Amiri" w:cs="Amiri"/>
          <w:color w:val="111111"/>
          <w:sz w:val="28"/>
          <w:sz w:val="28"/>
          <w:szCs w:val="28"/>
          <w:rtl w:val="true"/>
          <w:lang w:bidi="ar-SA"/>
        </w:rPr>
        <w:t>النذر المعيّن، و 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طارئ التعيين كالمطلق لظنّ الموت و القضاء لقرب رمضان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نوى في رمضان غيره عالما </w:t>
      </w:r>
      <w:r>
        <w:rPr>
          <w:rStyle w:val="FootnoteAnchor"/>
          <w:rtl w:val="true"/>
        </w:rPr>
        <w:footnoteReference w:id="404"/>
      </w:r>
      <w:r>
        <w:rPr>
          <w:rFonts w:ascii="Amiri" w:hAnsi="Amiri" w:eastAsia="Amiri" w:cs="Amiri"/>
          <w:color w:val="111111"/>
          <w:sz w:val="28"/>
          <w:sz w:val="28"/>
          <w:szCs w:val="28"/>
          <w:rtl w:val="true"/>
          <w:lang w:bidi="ar-SA"/>
        </w:rPr>
        <w:t xml:space="preserve">صحّ عنه عند الشيخ </w:t>
      </w:r>
      <w:r>
        <w:rPr>
          <w:rStyle w:val="FootnoteAnchor"/>
          <w:rtl w:val="true"/>
        </w:rPr>
        <w:footnoteReference w:id="405"/>
      </w:r>
      <w:r>
        <w:rPr>
          <w:rFonts w:ascii="IRNazanin" w:hAnsi="IRNazanin" w:eastAsia="IRNazanin"/>
          <w:color w:val="111111"/>
          <w:sz w:val="28"/>
          <w:sz w:val="28"/>
          <w:szCs w:val="28"/>
          <w:rtl w:val="true"/>
          <w:lang w:bidi="fa-IR"/>
        </w:rPr>
        <w:t xml:space="preserve">و المرتضى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يشترط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أنّ صوم ما عدا شهر رمضان يقع في زمان يصلح له و لغيره، فلا يتعيّن فيه ذلك الصوم المخصوص، فلا بدّ في تعيينه من ذكر السبب لتعيّن به، بخلاف رمضان و ما يشاكله في التعيين الذاتي أو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الشهيد بالصوم المعيّن الندب المتعيّن، كأيّام البيض في عدم احتياجه إلى التعيين، بل نقل عنه أنّه ألحق به المندوب مطلقا لتعيينه شرعا في جميع الأيّام إلّا ما استثني، و هو حينئذ إذا كانت الذمّة بريئة من الصوم الواجب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في رمضان غيره عالما بأنّه رمضان صحّ عنه</w:t>
      </w:r>
      <w:r>
        <w:rPr>
          <w:rFonts w:eastAsia="Amiri" w:cs="Amiri" w:ascii="Amiri" w:hAnsi="Amiri"/>
          <w:color w:val="111111"/>
          <w:sz w:val="28"/>
          <w:szCs w:val="28"/>
          <w:rtl w:val="true"/>
          <w:lang w:bidi="ar-SA"/>
        </w:rPr>
        <w:t>».</w:t>
      </w:r>
      <w:bookmarkStart w:id="209" w:name="pg2443_14622"/>
    </w:p>
    <w:p>
      <w:pPr>
        <w:pStyle w:val="BookText"/>
        <w:rPr/>
      </w:pPr>
      <w:bookmarkEnd w:id="209"/>
      <w:r>
        <w:rPr>
          <w:rFonts w:ascii="Amiri" w:hAnsi="Amiri" w:eastAsia="Amiri" w:cs="Amiri"/>
          <w:color w:val="111111"/>
          <w:sz w:val="28"/>
          <w:sz w:val="28"/>
          <w:szCs w:val="28"/>
          <w:rtl w:val="true"/>
          <w:lang w:bidi="ar-SA"/>
        </w:rPr>
        <w:t xml:space="preserve">و المحقّق </w:t>
      </w:r>
      <w:r>
        <w:rPr>
          <w:rStyle w:val="FootnoteAnchor"/>
          <w:rtl w:val="true"/>
        </w:rPr>
        <w:footnoteReference w:id="407"/>
      </w:r>
      <w:r>
        <w:rPr>
          <w:rFonts w:ascii="Amiri" w:hAnsi="Amiri" w:eastAsia="Amiri" w:cs="Amiri"/>
          <w:color w:val="111111"/>
          <w:sz w:val="28"/>
          <w:sz w:val="28"/>
          <w:szCs w:val="28"/>
          <w:rtl w:val="true"/>
          <w:lang w:bidi="ar-SA"/>
        </w:rPr>
        <w:t xml:space="preserve">، و في السرائر </w:t>
      </w:r>
      <w:r>
        <w:rPr>
          <w:rStyle w:val="FootnoteAnchor"/>
          <w:rtl w:val="true"/>
        </w:rPr>
        <w:footnoteReference w:id="408"/>
      </w:r>
      <w:r>
        <w:rPr>
          <w:rFonts w:ascii="IRNazanin" w:hAnsi="IRNazanin" w:eastAsia="IRNazanin"/>
          <w:color w:val="111111"/>
          <w:sz w:val="28"/>
          <w:sz w:val="28"/>
          <w:szCs w:val="28"/>
          <w:rtl w:val="true"/>
          <w:lang w:bidi="fa-IR"/>
        </w:rPr>
        <w:t xml:space="preserve">و المختلف </w:t>
      </w:r>
      <w:r>
        <w:rPr>
          <w:rStyle w:val="FootnoteAnchor"/>
          <w:rtl w:val="true"/>
        </w:rPr>
        <w:footnoteReference w:id="409"/>
      </w:r>
      <w:r>
        <w:rPr>
          <w:rFonts w:ascii="Amiri" w:hAnsi="Amiri" w:eastAsia="Amiri" w:cs="Amiri"/>
          <w:color w:val="111111"/>
          <w:sz w:val="28"/>
          <w:sz w:val="28"/>
          <w:szCs w:val="28"/>
          <w:rtl w:val="true"/>
          <w:lang w:bidi="ar-SA"/>
        </w:rPr>
        <w:t>لا يصحّ، و هو الأصحّ</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366465_3804643083"/>
      <w:bookmarkStart w:id="211" w:name="_Toc78"/>
      <w:bookmarkEnd w:id="210"/>
      <w:r>
        <w:rPr>
          <w:rtl w:val="true"/>
        </w:rPr>
        <w:t>الثاني</w:t>
      </w:r>
      <w:r>
        <w:rPr>
          <w:rtl w:val="true"/>
        </w:rPr>
        <w:t xml:space="preserve">: </w:t>
      </w:r>
      <w:r>
        <w:rPr>
          <w:rtl w:val="true"/>
        </w:rPr>
        <w:t>قصد الوجوب أو الندب،</w:t>
      </w:r>
      <w:bookmarkEnd w:id="211"/>
    </w:p>
    <w:p>
      <w:pPr>
        <w:pStyle w:val="BookText"/>
        <w:rPr/>
      </w:pPr>
      <w:r>
        <w:rPr>
          <w:rFonts w:ascii="Amiri" w:hAnsi="Amiri" w:eastAsia="Amiri" w:cs="Amiri"/>
          <w:color w:val="111111"/>
          <w:sz w:val="28"/>
          <w:sz w:val="28"/>
          <w:szCs w:val="28"/>
          <w:rtl w:val="true"/>
          <w:lang w:bidi="ar-SA"/>
        </w:rPr>
        <w:t>و لا يجزئ الترديد مع إمكان الجزم، و يجزئ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رمضان دون ما نواه، و ذلك لأنّ النية المشترطة و هي نية القربة حاصلة و ما زاد عليه لغو، فيكون الصوم صحيحا لحصوله بشرطه، و هذا يصحّ إذا نوى صوما مطلقا، فإنّه ينصرف إلى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نوى صوما معينا فلا، فإنّه غير صحيح؛ لعدم صلاحية الزمان له و غيره، و هو رمضان ليس بمنوي؛ إذ لا مطابقة بينه و بين النية، فيقع فاسدا لانتفاء شرطه، و لأنّه نهي عن نية غيره، و النهي مفسد، و إنّما خصّ العالم بالذكر لأنّه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الجاهل، فلا خلاف فيهم في أنّه لو نوى في رمضان غيره واجبا كان أم مندوبا أجزأ عن رمضان دون ما نواه، و لو لا إجماعهم هذا لكان القول بعدم الاجزاء قويا لمثل ما مرّ آنفا، و للتنافي بين نية رمضان و نية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مذهب من يعتبر تعيّن الوجه في النية لا يجزئ الترديد بينهما، أمكن الجزم بأحدهما أم لم يمكن؛ لما بينهما من التنافي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الاكتفاء بنية القربة فالظاهر هو الاجزاء؛ لأنّ هذه الضميمة لا تنافي</w:t>
      </w:r>
      <w:bookmarkStart w:id="212" w:name="pg2443_14623"/>
    </w:p>
    <w:p>
      <w:pPr>
        <w:pStyle w:val="BookText"/>
        <w:rPr/>
      </w:pPr>
      <w:bookmarkEnd w:id="212"/>
      <w:r>
        <w:rPr>
          <w:rFonts w:ascii="Amiri" w:hAnsi="Amiri" w:eastAsia="Amiri" w:cs="Amiri"/>
          <w:color w:val="111111"/>
          <w:sz w:val="28"/>
          <w:sz w:val="28"/>
          <w:szCs w:val="28"/>
          <w:rtl w:val="true"/>
          <w:lang w:bidi="ar-SA"/>
        </w:rPr>
        <w:t xml:space="preserve">وفاقا لشيخنا الشهيد في متونه الأربعة </w:t>
      </w:r>
      <w:r>
        <w:rPr>
          <w:rStyle w:val="FootnoteAnchor"/>
          <w:rtl w:val="true"/>
        </w:rPr>
        <w:footnoteReference w:id="410"/>
      </w:r>
    </w:p>
    <w:p>
      <w:pPr>
        <w:pStyle w:val="Heading3"/>
        <w:numPr>
          <w:ilvl w:val="2"/>
          <w:numId w:val="1"/>
        </w:numPr>
        <w:rPr/>
      </w:pPr>
      <w:bookmarkStart w:id="213" w:name="__RefHeading___Toc3366467_3804643083"/>
      <w:bookmarkStart w:id="214" w:name="_Toc79"/>
      <w:bookmarkEnd w:id="213"/>
      <w:r>
        <w:rPr>
          <w:rtl w:val="true"/>
        </w:rPr>
        <w:t>الثالث</w:t>
      </w:r>
      <w:r>
        <w:rPr>
          <w:rtl w:val="true"/>
        </w:rPr>
        <w:t xml:space="preserve">: </w:t>
      </w:r>
      <w:r>
        <w:rPr>
          <w:rtl w:val="true"/>
        </w:rPr>
        <w:t>قصد الأداء أو القضاء في غير رمضان،</w:t>
      </w:r>
      <w:bookmarkEnd w:id="214"/>
    </w:p>
    <w:p>
      <w:pPr>
        <w:pStyle w:val="BookText"/>
        <w:rPr/>
      </w:pPr>
      <w:r>
        <w:rPr>
          <w:rFonts w:ascii="Amiri" w:hAnsi="Amiri" w:eastAsia="Amiri" w:cs="Amiri"/>
          <w:color w:val="111111"/>
          <w:sz w:val="28"/>
          <w:sz w:val="28"/>
          <w:szCs w:val="28"/>
          <w:rtl w:val="true"/>
          <w:lang w:bidi="ar-SA"/>
        </w:rPr>
        <w:t>و فيه لا يلزم قصد الأداء، و يجزم لمتوخيه الترديد بينهما على الأقرب</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366469_3804643083"/>
      <w:bookmarkStart w:id="216" w:name="_Toc80"/>
      <w:bookmarkEnd w:id="215"/>
      <w:r>
        <w:rPr>
          <w:rtl w:val="true"/>
        </w:rPr>
        <w:t>الرابع</w:t>
      </w:r>
      <w:r>
        <w:rPr>
          <w:rtl w:val="true"/>
        </w:rPr>
        <w:t xml:space="preserve">: </w:t>
      </w:r>
      <w:r>
        <w:rPr>
          <w:rtl w:val="true"/>
        </w:rPr>
        <w:t>قصد القربة،</w:t>
      </w:r>
      <w:bookmarkEnd w:id="216"/>
    </w:p>
    <w:p>
      <w:pPr>
        <w:pStyle w:val="BookText"/>
        <w:rPr/>
      </w:pPr>
      <w:r>
        <w:rPr>
          <w:rFonts w:ascii="Amiri" w:hAnsi="Amiri" w:eastAsia="Amiri" w:cs="Amiri"/>
          <w:color w:val="111111"/>
          <w:sz w:val="28"/>
          <w:sz w:val="28"/>
          <w:szCs w:val="28"/>
          <w:rtl w:val="true"/>
          <w:lang w:bidi="ar-SA"/>
        </w:rPr>
        <w:t>و لا يضرّ ضمّ طمع الثواب و دفع العقاب إذا كانت هي</w:t>
      </w:r>
    </w:p>
    <w:p>
      <w:pPr>
        <w:pStyle w:val="BookText"/>
        <w:rPr/>
      </w:pPr>
      <w:r>
        <w:rPr>
          <w:rFonts w:ascii="Amiri" w:hAnsi="Amiri" w:eastAsia="Amiri" w:cs="Amiri"/>
          <w:color w:val="111111"/>
          <w:sz w:val="28"/>
          <w:sz w:val="28"/>
          <w:szCs w:val="28"/>
          <w:rtl w:val="true"/>
          <w:lang w:bidi="ar-SA"/>
        </w:rPr>
        <w:t>التقرّب، فلا تكون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بصحّة العبادة المشتملة على وجه غير مطابق للواقع، فالحكم بالصحّة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متونه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الدروس، و البيان، و اللمعة،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يجزم لمتوخيه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كالمحبوس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الترديد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الاكتفاء بنية القربة، و هو الأولى، و لا حاجة له إلى الترديد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يضرّ ضمّ طمع الثواب و دفع العقاب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 الثواب و دفع العقاب لا يخرج العمل عن الاخلاص و لا يفسده؛ لأنّ الثواب لمّا كان من عند اللّه تعالى، فقاصده قاصد لوجه اللّه، فلا يقدح ذلك في الاخلاص؛ لأنّ المراد به هو القربة المعتبرة في النيات، و هو ايقاع الطاعات خالصة للّه وحده، فتجب العبادة له و تحرم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لي عملا أشرك فيه</w:t>
      </w:r>
    </w:p>
    <w:p>
      <w:pPr>
        <w:pStyle w:val="BookText"/>
        <w:rPr/>
      </w:pPr>
      <w:r>
        <w:rPr>
          <w:rFonts w:ascii="Amiri" w:hAnsi="Amiri" w:eastAsia="Amiri" w:cs="Amiri"/>
          <w:color w:val="111111"/>
          <w:sz w:val="28"/>
          <w:sz w:val="28"/>
          <w:szCs w:val="28"/>
          <w:rtl w:val="true"/>
          <w:lang w:bidi="ar-SA"/>
        </w:rPr>
        <w:t>المقصد الأصلي، أمّا العكس فالأكثر على إفساده النية في الصوم و غيره، و في التساوي نظر، و الأظهر عدم الافساد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أمره الطبيب بالحمية فضمّها إليها، و قد يفرق بين الصوم المعيّن و غيره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غيري تركته لشريكه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يعبدونه خوفا من ناره،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منهم يعبدونه حبّا له، فتلك عبادة الكرام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تصريح بصحّة العبادة المأتي بها على هذين الوجهين، و هما أن يطلب بها الثواب أو دفع العقاب، مع الاشارة إلى أنّ الأولى و هو الاتيان بها على قصد الطاعة و الانقياد، و كونه تعالى أهلا للعبادة من غير طمع في الثواب أو دفع العقاب، بل بحيث لا يخطر بباله سواه، و لا يطمح إلى ما عداه و عنه العبارة بعبادة الكرام، و إليه الاشارة</w:t>
      </w:r>
    </w:p>
    <w:p>
      <w:pPr>
        <w:pStyle w:val="BookText"/>
        <w:rPr/>
      </w:pPr>
      <w:r>
        <w:rPr>
          <w:rFonts w:ascii="Amiri" w:hAnsi="Amiri" w:eastAsia="Amiri" w:cs="Amiri"/>
          <w:color w:val="111111"/>
          <w:sz w:val="28"/>
          <w:sz w:val="28"/>
          <w:szCs w:val="28"/>
          <w:rtl w:val="true"/>
          <w:lang w:bidi="ar-SA"/>
        </w:rPr>
        <w:t xml:space="preserve">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شوقا إلى جنّتك، بل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أمره الطبيب بالحمية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جعل ضمّ الثواب أو دفع العقاب إلى قصد القربة مفسدا للعبادة يلزمه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 ضمّ سائر الضمائم كالحمية بالصوم و التبرّد بالوضوء و نحو ذلك مفسدا لها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 يجعله مفسدا، فقد اختلفوا في فسادها بأمثال هذه الضمائم، فمنهم من حكم بفسادها بها، و الأكثر منهم على عدمه، و فصّل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القربة مقصودة بالذات و الضميمة بالتبع صحّت، و ان انعكس الأمر أو تساويا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كانت الضميمة 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راجحة و لاحظ القاصد رجحانها وجوبا أو ندبا، كالحمية في الصوم لوجوب حفظ البدن، فينبغي أن لا يكون مضرّة؛ إذ هي حينئذ مؤكّدة، فصوم من قصد الحمية مثلا صحيح، مندوبا كان أو واجبا، معيّنا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النفس من صحّة غير المعيّن و عدمها محتمل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القدر المعتبر في الاخلاص هو ايقاع العبادة خالصة للّه وحده من غير اشتراط غيره فيها، فلا يفسدها ضمّ الثواب و العقاب، و لا ضمّ أمثال هذه الضمائم راجحة كانت أو 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تجرّدها عن ذلك كلّه هو الأولى و الأليق بمقام العبودية، و هو كلام آخر ليس هذا مقامه</w:t>
      </w:r>
      <w:r>
        <w:rPr>
          <w:rFonts w:eastAsia="Amiri" w:cs="Amiri" w:ascii="Amiri" w:hAnsi="Amiri"/>
          <w:color w:val="111111"/>
          <w:sz w:val="28"/>
          <w:szCs w:val="28"/>
          <w:rtl w:val="true"/>
          <w:lang w:bidi="ar-SA"/>
        </w:rPr>
        <w:t>.</w:t>
      </w:r>
      <w:bookmarkStart w:id="217" w:name="pg2443_14626"/>
    </w:p>
    <w:p>
      <w:pPr>
        <w:pStyle w:val="Heading3"/>
        <w:numPr>
          <w:ilvl w:val="2"/>
          <w:numId w:val="1"/>
        </w:numPr>
        <w:rPr/>
      </w:pPr>
      <w:bookmarkStart w:id="218" w:name="__RefHeading___Toc3366471_3804643083"/>
      <w:bookmarkStart w:id="219" w:name="_Toc81"/>
      <w:bookmarkEnd w:id="217"/>
      <w:bookmarkEnd w:id="218"/>
      <w:r>
        <w:rPr>
          <w:rtl w:val="true"/>
        </w:rPr>
        <w:t>الخامس</w:t>
      </w:r>
      <w:r>
        <w:rPr>
          <w:rtl w:val="true"/>
        </w:rPr>
        <w:t xml:space="preserve">: </w:t>
      </w:r>
      <w:r>
        <w:rPr>
          <w:rtl w:val="true"/>
        </w:rPr>
        <w:t>تنجيزها أو حكمه،</w:t>
      </w:r>
      <w:bookmarkEnd w:id="219"/>
    </w:p>
    <w:p>
      <w:pPr>
        <w:pStyle w:val="BookText"/>
        <w:rPr/>
      </w:pPr>
      <w:r>
        <w:rPr>
          <w:rFonts w:ascii="Amiri" w:hAnsi="Amiri" w:eastAsia="Amiri" w:cs="Amiri"/>
          <w:color w:val="111111"/>
          <w:sz w:val="28"/>
          <w:sz w:val="28"/>
          <w:szCs w:val="28"/>
          <w:rtl w:val="true"/>
          <w:lang w:bidi="ar-SA"/>
        </w:rPr>
        <w:t xml:space="preserve">كالتعليق بمشيئة اللّه </w:t>
      </w:r>
      <w:r>
        <w:rPr>
          <w:rStyle w:val="FootnoteAnchor"/>
          <w:rtl w:val="true"/>
        </w:rPr>
        <w:footnoteReference w:id="415"/>
      </w:r>
      <w:r>
        <w:rPr>
          <w:rFonts w:ascii="Amiri" w:hAnsi="Amiri" w:eastAsia="Amiri" w:cs="Amiri"/>
          <w:color w:val="111111"/>
          <w:sz w:val="28"/>
          <w:sz w:val="28"/>
          <w:szCs w:val="28"/>
          <w:rtl w:val="true"/>
          <w:lang w:bidi="ar-SA"/>
        </w:rPr>
        <w:t>، أو بقاء الجبل حجرا، لا بقدوم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ناذر صوم يوم قدومه ينوي ليلا إن جزم به، أو ظنّ على الأظهر فله التعليق به، و إن شكّ فقدم قبل الزوال و التناول نوى و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تنجيزها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بتنجيز نية الصوم عدم تعليقه على أمر غير مجزوم الوقوع،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أصوم غدا إن قدم زيد من سفره، و هو على شكّ من قدومه، إذا الشكّ في المعلّق عليه يسري إليه، و هو ينافي الجزم المعتبر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علّقه عليه مجزوما به متيقّنا وقوعه،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غدا إن بقي الجبل حجرا، لا يضرّه ذلك، و مثله تعليقه بمشيئة اللّه مطلقا اريد به التبرّك أم الشرط، فإنّ الصوم من الطاعات، و معلوم يقينا أنّ اللّه تعالى يشاء الطاعات و إن لم يشأ المعاصي، فإنّه سبحانه منزّه عن الفحشاء، و ذلك لا ينافي أن لا يجري في ملكه إلّا ما يشاء؛ إذ لا جبر و لا تفويض بل أمر بين أمرين، 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ناذر صوم يوم قدومه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عدم انعقاد هذا النذر؛ لأنّه إن قدم ليلا لم يكن قدومه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قدم نهارا، فقد مضى قبل قدومه جزء من النهار، و المفهوم من صوم يوم قدومه و صوم مجموع النهار</w:t>
      </w:r>
      <w:r>
        <w:rPr>
          <w:rFonts w:eastAsia="Amiri" w:cs="Amiri" w:ascii="Amiri" w:hAnsi="Amiri"/>
          <w:color w:val="111111"/>
          <w:sz w:val="28"/>
          <w:szCs w:val="28"/>
          <w:rtl w:val="true"/>
          <w:lang w:bidi="ar-SA"/>
        </w:rPr>
        <w:t>.</w:t>
      </w:r>
      <w:bookmarkStart w:id="220" w:name="pg2443_14627"/>
    </w:p>
    <w:p>
      <w:pPr>
        <w:pStyle w:val="Heading3"/>
        <w:numPr>
          <w:ilvl w:val="2"/>
          <w:numId w:val="1"/>
        </w:numPr>
        <w:rPr/>
      </w:pPr>
      <w:bookmarkStart w:id="221" w:name="__RefHeading___Toc3366473_3804643083"/>
      <w:bookmarkStart w:id="222" w:name="_Toc82"/>
      <w:bookmarkEnd w:id="220"/>
      <w:bookmarkEnd w:id="221"/>
      <w:r>
        <w:rPr>
          <w:rtl w:val="true"/>
        </w:rPr>
        <w:t>السادس</w:t>
      </w:r>
      <w:r>
        <w:rPr>
          <w:rtl w:val="true"/>
        </w:rPr>
        <w:t xml:space="preserve">: </w:t>
      </w:r>
      <w:r>
        <w:rPr>
          <w:rtl w:val="true"/>
        </w:rPr>
        <w:t>الاستدامة الحكمية إلى الليل،</w:t>
      </w:r>
      <w:bookmarkEnd w:id="222"/>
    </w:p>
    <w:p>
      <w:pPr>
        <w:pStyle w:val="BookText"/>
        <w:rPr/>
      </w:pPr>
      <w:r>
        <w:rPr>
          <w:rFonts w:ascii="IRNazanin" w:hAnsi="IRNazanin" w:eastAsia="IRNazanin"/>
          <w:color w:val="111111"/>
          <w:sz w:val="28"/>
          <w:sz w:val="28"/>
          <w:szCs w:val="28"/>
          <w:rtl w:val="true"/>
          <w:lang w:bidi="fa-IR"/>
        </w:rPr>
        <w:t xml:space="preserve">فلو قصد الافطار أثم </w:t>
      </w:r>
      <w:r>
        <w:rPr>
          <w:rStyle w:val="FootnoteAnchor"/>
          <w:rtl w:val="true"/>
        </w:rPr>
        <w:footnoteReference w:id="416"/>
      </w:r>
      <w:r>
        <w:rPr>
          <w:rFonts w:ascii="IRNazanin" w:hAnsi="IRNazanin" w:eastAsia="IRNazanin"/>
          <w:color w:val="111111"/>
          <w:sz w:val="28"/>
          <w:sz w:val="28"/>
          <w:szCs w:val="28"/>
          <w:rtl w:val="true"/>
          <w:lang w:bidi="fa-IR"/>
        </w:rPr>
        <w:t>قطعا، و هل</w:t>
      </w:r>
    </w:p>
    <w:p>
      <w:pPr>
        <w:pStyle w:val="BookText"/>
        <w:rPr/>
      </w:pPr>
      <w:r>
        <w:rPr>
          <w:rFonts w:ascii="Amiri" w:hAnsi="Amiri" w:eastAsia="Amiri" w:cs="Amiri"/>
          <w:color w:val="111111"/>
          <w:sz w:val="28"/>
          <w:sz w:val="28"/>
          <w:szCs w:val="28"/>
          <w:rtl w:val="true"/>
          <w:lang w:bidi="ar-SA"/>
        </w:rPr>
        <w:t>و لو علم ليلا قدومه نهارا فبيت النية، لم يكف ذلك؛ لعدم حصول الشرط و هو قدومه، فلا وجه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النذر و يجب عليه صومه إن قدم قبل الزوال و أحدث ما به يفسد الصوم؛ لأنّ هذا القدر من النهار قابل للصوم ندبا بل واجبا فيما لو أصبح و لم ينو الصوم ثمّ نوى القضاء عن رمضان قبل أن يتناول، فإنّ الأقوى صحّة صومه هذا، فليكن في النذر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صومه، فلو علم ليلا قدومه نهارا عادة جاز له نيته ليلا، بل يتّجه حينئذ وجوب النية ليلا، و إن علم مجيئه بعد الزوال؛ لأنّ المنذور مجموع اليوم الذي يقدم فيه، و هو يتحقّق بقدومه في جزء من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قصد الافطار أثم قطعا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قصد القبيح قبيح عقلا و شرعا، إلّا أنّه لا يعاقب عليه العقاب الذي يعاقب عليه بفعله في الخارج، و به يجمع بين الأدلّة بل بين الأقوال، و لا يدخل فيه ما يخفيه الانسان من الوسواس و حديث النفس؛ لأنّ ذلك ممّا ليس من وسعة الخلوّ منه، و لكن ما اعتقده و 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يفسد صومه؟ أبو الصلاح </w:t>
      </w:r>
      <w:r>
        <w:rPr>
          <w:rStyle w:val="FootnoteAnchor"/>
          <w:rtl w:val="true"/>
        </w:rPr>
        <w:footnoteReference w:id="417"/>
      </w:r>
      <w:r>
        <w:rPr>
          <w:rFonts w:ascii="Amiri" w:hAnsi="Amiri" w:eastAsia="Amiri" w:cs="Amiri"/>
          <w:color w:val="111111"/>
          <w:sz w:val="28"/>
          <w:sz w:val="28"/>
          <w:szCs w:val="28"/>
          <w:rtl w:val="true"/>
          <w:lang w:bidi="ar-SA"/>
        </w:rPr>
        <w:t xml:space="preserve">نعم، و أوجب القضاء و الكفّارة </w:t>
      </w:r>
      <w:r>
        <w:rPr>
          <w:rStyle w:val="FootnoteAnchor"/>
          <w:rtl w:val="true"/>
        </w:rPr>
        <w:footnoteReference w:id="418"/>
      </w:r>
      <w:r>
        <w:rPr>
          <w:rFonts w:ascii="Amiri" w:hAnsi="Amiri" w:eastAsia="Amiri" w:cs="Amiri"/>
          <w:color w:val="111111"/>
          <w:sz w:val="28"/>
          <w:sz w:val="28"/>
          <w:szCs w:val="28"/>
          <w:rtl w:val="true"/>
          <w:lang w:bidi="ar-SA"/>
        </w:rPr>
        <w:t xml:space="preserve">، و وافقه في المختلف </w:t>
      </w:r>
      <w:r>
        <w:rPr>
          <w:rStyle w:val="FootnoteAnchor"/>
          <w:rtl w:val="true"/>
        </w:rPr>
        <w:footnoteReference w:id="419"/>
      </w:r>
      <w:r>
        <w:rPr>
          <w:rFonts w:ascii="IRNazanin" w:hAnsi="IRNazanin" w:eastAsia="IRNazanin"/>
          <w:color w:val="111111"/>
          <w:sz w:val="28"/>
          <w:sz w:val="28"/>
          <w:szCs w:val="28"/>
          <w:rtl w:val="true"/>
          <w:lang w:bidi="fa-IR"/>
        </w:rPr>
        <w:t>على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المرتضى و الشيخ </w:t>
      </w:r>
      <w:r>
        <w:rPr>
          <w:rStyle w:val="FootnoteAnchor"/>
          <w:rtl w:val="true"/>
        </w:rPr>
        <w:footnoteReference w:id="420"/>
      </w:r>
      <w:r>
        <w:rPr>
          <w:rFonts w:ascii="Amiri" w:hAnsi="Amiri" w:eastAsia="Amiri" w:cs="Amiri"/>
          <w:color w:val="111111"/>
          <w:sz w:val="28"/>
          <w:sz w:val="28"/>
          <w:szCs w:val="28"/>
          <w:rtl w:val="true"/>
          <w:lang w:bidi="ar-SA"/>
        </w:rPr>
        <w:t xml:space="preserve">لا، و وافقهما في المعتبر </w:t>
      </w:r>
      <w:r>
        <w:rPr>
          <w:rStyle w:val="FootnoteAnchor"/>
          <w:rtl w:val="true"/>
        </w:rPr>
        <w:footnoteReference w:id="421"/>
      </w:r>
      <w:r>
        <w:rPr>
          <w:rFonts w:ascii="Amiri" w:hAnsi="Amiri" w:eastAsia="Amiri" w:cs="Amiri"/>
          <w:color w:val="111111"/>
          <w:sz w:val="28"/>
          <w:sz w:val="28"/>
          <w:szCs w:val="28"/>
          <w:rtl w:val="true"/>
          <w:lang w:bidi="ar-SA"/>
        </w:rPr>
        <w:t>بشرط تجديد النية، و للبحث من الطرفين مجال، و لا نصّ فى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لأنّه عبادة مشروطة بالنية و قد فات شرطها فتفسد، و لأنّ الأصل اعتبار النية في جميع أجزاء العبادة، و لمّا كان ذلك شاقّا اعتبر حكمها، و هو أن لا يأتي بما يخالفها و لا ينوي قطعها، فإذا نوى زالت النية حقيقة و حكما، فتفسد الصوم لفوات شرطه، و لأنّه عمل خلا عن النية حقيقة و حكما، فلا يكون معتبرا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فسد الجزء فسد الكلّ؛ لأنّ الصوم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المرتضى و الشيخ</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ما يفسد الصوم معلوم، و ليس هذا القصد منه، فمن ادّعى كونه مفسدا فعليه البيان، و لأنّ قصد الافطار ينافي قصد الصوم لا حكمه الثابت بالانعقاد الذي لا ينافيه النوم و الغروب إجماعا، و لأنّ النية لا يجب تجديدها في كلّ أزمنة الصوم إجماعا، فلا يتحقّق المنافاة</w:t>
      </w:r>
      <w:r>
        <w:rPr>
          <w:rFonts w:eastAsia="Amiri" w:cs="Amiri" w:ascii="Amiri" w:hAnsi="Amiri"/>
          <w:color w:val="111111"/>
          <w:sz w:val="28"/>
          <w:szCs w:val="28"/>
          <w:rtl w:val="true"/>
          <w:lang w:bidi="ar-SA"/>
        </w:rPr>
        <w:t>.</w:t>
      </w:r>
      <w:bookmarkStart w:id="223" w:name="pg2443_14629"/>
    </w:p>
    <w:p>
      <w:pPr>
        <w:pStyle w:val="Heading3"/>
        <w:numPr>
          <w:ilvl w:val="2"/>
          <w:numId w:val="1"/>
        </w:numPr>
        <w:rPr/>
      </w:pPr>
      <w:bookmarkStart w:id="224" w:name="__RefHeading___Toc3366475_3804643083"/>
      <w:bookmarkStart w:id="225" w:name="_Toc83"/>
      <w:bookmarkEnd w:id="223"/>
      <w:bookmarkEnd w:id="224"/>
      <w:r>
        <w:rPr>
          <w:rtl w:val="true"/>
        </w:rPr>
        <w:t>السابع</w:t>
      </w:r>
      <w:r>
        <w:rPr>
          <w:rtl w:val="true"/>
        </w:rPr>
        <w:t xml:space="preserve">: </w:t>
      </w:r>
      <w:r>
        <w:rPr>
          <w:rtl w:val="true"/>
        </w:rPr>
        <w:t>إيقاعها فيما بين أوّل الليل و الفجر في الصوم المعيّن و إن تخلّل مفسد،</w:t>
      </w:r>
      <w:bookmarkEnd w:id="225"/>
    </w:p>
    <w:p>
      <w:pPr>
        <w:pStyle w:val="BookText"/>
        <w:rPr/>
      </w:pPr>
      <w:r>
        <w:rPr>
          <w:rFonts w:ascii="Amiri" w:hAnsi="Amiri" w:eastAsia="Amiri" w:cs="Amiri"/>
          <w:color w:val="111111"/>
          <w:sz w:val="28"/>
          <w:sz w:val="28"/>
          <w:szCs w:val="28"/>
          <w:rtl w:val="true"/>
          <w:lang w:bidi="ar-SA"/>
        </w:rPr>
        <w:t xml:space="preserve">و يصحّ مقارنتها للفجر، خلافا للمفيد </w:t>
      </w:r>
      <w:r>
        <w:rPr>
          <w:rStyle w:val="FootnoteAnchor"/>
          <w:rtl w:val="true"/>
        </w:rPr>
        <w:footnoteReference w:id="422"/>
      </w:r>
      <w:r>
        <w:rPr>
          <w:rFonts w:ascii="Amiri" w:hAnsi="Amiri" w:eastAsia="Amiri" w:cs="Amiri"/>
          <w:color w:val="111111"/>
          <w:sz w:val="28"/>
          <w:sz w:val="28"/>
          <w:szCs w:val="28"/>
          <w:rtl w:val="true"/>
          <w:lang w:bidi="ar-SA"/>
        </w:rPr>
        <w:t xml:space="preserve">و ابن أبي عقيل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تجزئ في شعبان عن ناسيها في رمضان، خلافا للخلاف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تخلّل مفسد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كالأكل و الشرب و الجماع و نحوها، و لو أخلّ بالنية ليلا في المعيّن عمدا فسد صومه لفوات الشرط و وجب القضاء بل الكفّارة على قول، و إن كان الأقوى عدمه؛ لأصالة براءة الذمّة مع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للمفيد و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ساوى بين الناسي و العامد في بطلان الصوم مع الاخلال بالنية من الليل، و يمكن أن يستدلّ له عليه بعموم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يبيّت نية الصوم من الليل فلا صيام له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بأنّ إيقاعها قبل الفجر على وجه يكون مقارنة لطلوعه متعذّرا؛ إذ الطلوع لا يعلم إلّا بعد الوقوع، فتقع النية بعده، فيقضي جزء من الصوم بغير نية، فيفسد بفساده صوم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للخلاف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جوّز فيه تقديمها على رمضان بيوم و يومين و أيّام مقارنة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bookmarkStart w:id="226" w:name="pg2443_14630"/>
    </w:p>
    <w:p>
      <w:pPr>
        <w:pStyle w:val="Heading3"/>
        <w:numPr>
          <w:ilvl w:val="2"/>
          <w:numId w:val="1"/>
        </w:numPr>
        <w:rPr/>
      </w:pPr>
      <w:bookmarkStart w:id="227" w:name="__RefHeading___Toc3366477_3804643083"/>
      <w:bookmarkStart w:id="228" w:name="_Toc84"/>
      <w:bookmarkEnd w:id="226"/>
      <w:bookmarkEnd w:id="227"/>
      <w:r>
        <w:rPr>
          <w:rtl w:val="true"/>
        </w:rPr>
        <w:t>الثامن</w:t>
      </w:r>
      <w:r>
        <w:rPr>
          <w:rtl w:val="true"/>
        </w:rPr>
        <w:t xml:space="preserve">: </w:t>
      </w:r>
      <w:r>
        <w:rPr>
          <w:rtl w:val="true"/>
        </w:rPr>
        <w:t>إيقاعها قبل الزوال لناسيها ليلا،</w:t>
      </w:r>
      <w:bookmarkEnd w:id="228"/>
    </w:p>
    <w:p>
      <w:pPr>
        <w:pStyle w:val="BookText"/>
        <w:rPr/>
      </w:pPr>
      <w:r>
        <w:rPr>
          <w:rFonts w:ascii="Amiri" w:hAnsi="Amiri" w:eastAsia="Amiri" w:cs="Amiri"/>
          <w:color w:val="111111"/>
          <w:sz w:val="28"/>
          <w:sz w:val="28"/>
          <w:szCs w:val="28"/>
          <w:rtl w:val="true"/>
          <w:lang w:bidi="ar-SA"/>
        </w:rPr>
        <w:t>و الجاهل بوجوب ذلك اليوم فيعلم، و من تجدّد عزمه على صوم واجب غير معيّن كالقضاء و النذر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نسيها عند دخوله فصام كانت النية الاولى كافية، و دليله عليه ضعيف، و لذا ردّه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ايقاعها قبل الزوال لناسيها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امتداد وقتها إلى الزوال لناسيها ليلا و لمن تجدّد له عزم على صوم واجب غير معيّن إذا لم يفعل في نهاره هذا ما ينافيه محلّ وفاق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 ما</w:t>
      </w:r>
    </w:p>
    <w:p>
      <w:pPr>
        <w:pStyle w:val="BookText"/>
        <w:rPr/>
      </w:pPr>
      <w:r>
        <w:rPr>
          <w:rFonts w:ascii="Amiri" w:hAnsi="Amiri" w:eastAsia="Amiri" w:cs="Amiri"/>
          <w:color w:val="111111"/>
          <w:sz w:val="28"/>
          <w:sz w:val="28"/>
          <w:szCs w:val="28"/>
          <w:rtl w:val="true"/>
          <w:lang w:bidi="ar-SA"/>
        </w:rPr>
        <w:t xml:space="preserve">روي أنّ ليلة الشكّ أصبح الناس، فجاء أعرابي إلى النبي صلّى اللّه عليه و آله، فشهد برؤية الهلال، فأمر صلّى اللّه عليه و آله مناديا ينادي من لم يأكل فليصم، و من أكل فليمسك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حال الجاهل بوجوب ذلك اليوم، فيعلم، و إذا جاز مع العذر و هو الجهل بالهلال جاز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عبد الرحمن عن أبي الحسن عليه السّلام عليه السّلام في الرجل يبدو له بعد ما يصبح و يرتفع النهار في صوم ذلك اليوم ليقضيه من شهر رمضان، و إن لم يكن نوى ذلك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ليصمه و ليعتدّ به إذا لم يكن أحدث شيئا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229" w:name="pg2443_14631"/>
    </w:p>
    <w:p>
      <w:pPr>
        <w:pStyle w:val="Heading3"/>
        <w:numPr>
          <w:ilvl w:val="2"/>
          <w:numId w:val="1"/>
        </w:numPr>
        <w:rPr/>
      </w:pPr>
      <w:bookmarkStart w:id="230" w:name="__RefHeading___Toc3366479_3804643083"/>
      <w:bookmarkStart w:id="231" w:name="_Toc85"/>
      <w:bookmarkEnd w:id="229"/>
      <w:bookmarkEnd w:id="230"/>
      <w:r>
        <w:rPr>
          <w:rtl w:val="true"/>
        </w:rPr>
        <w:t>التاسع</w:t>
      </w:r>
      <w:r>
        <w:rPr>
          <w:rtl w:val="true"/>
        </w:rPr>
        <w:t xml:space="preserve">: </w:t>
      </w:r>
      <w:r>
        <w:rPr>
          <w:rtl w:val="true"/>
        </w:rPr>
        <w:t>إيقاعها و لو في آخر النهار لمن تجدّد عزمه على صوم مندوب</w:t>
      </w:r>
      <w:r>
        <w:rPr>
          <w:rtl w:val="true"/>
        </w:rPr>
        <w:t>.</w:t>
      </w:r>
      <w:bookmarkEnd w:id="231"/>
    </w:p>
    <w:p>
      <w:pPr>
        <w:pStyle w:val="Heading3"/>
        <w:numPr>
          <w:ilvl w:val="2"/>
          <w:numId w:val="1"/>
        </w:numPr>
        <w:rPr/>
      </w:pPr>
      <w:bookmarkStart w:id="232" w:name="__RefHeading___Toc3366481_3804643083"/>
      <w:bookmarkStart w:id="233" w:name="_Toc86"/>
      <w:bookmarkEnd w:id="232"/>
      <w:r>
        <w:rPr>
          <w:rtl w:val="true"/>
        </w:rPr>
        <w:t>العاشر</w:t>
      </w:r>
      <w:r>
        <w:rPr>
          <w:rtl w:val="true"/>
        </w:rPr>
        <w:t xml:space="preserve">: </w:t>
      </w:r>
      <w:r>
        <w:rPr>
          <w:rtl w:val="true"/>
        </w:rPr>
        <w:t>تجديدها لو نوى الندب عن سبب فظهر الوجوب أو الاستحباب لغيره</w:t>
      </w:r>
      <w:r>
        <w:rPr>
          <w:rtl w:val="true"/>
        </w:rPr>
        <w:t>.</w:t>
      </w:r>
      <w:bookmarkEnd w:id="233"/>
    </w:p>
    <w:p>
      <w:pPr>
        <w:pStyle w:val="Heading3"/>
        <w:numPr>
          <w:ilvl w:val="2"/>
          <w:numId w:val="1"/>
        </w:numPr>
        <w:rPr/>
      </w:pPr>
      <w:bookmarkStart w:id="234" w:name="__RefHeading___Toc3366483_3804643083"/>
      <w:bookmarkStart w:id="235" w:name="_Toc87"/>
      <w:bookmarkEnd w:id="234"/>
      <w:r>
        <w:rPr>
          <w:rtl w:val="true"/>
        </w:rPr>
        <w:t>الحادي عشر</w:t>
      </w:r>
      <w:r>
        <w:rPr>
          <w:rtl w:val="true"/>
        </w:rPr>
        <w:t xml:space="preserve">: </w:t>
      </w:r>
      <w:r>
        <w:rPr>
          <w:rtl w:val="true"/>
        </w:rPr>
        <w:t>تجديدها لو نوى الندب فظهر الوجوب بالعكس</w:t>
      </w:r>
      <w:r>
        <w:rPr>
          <w:rtl w:val="true"/>
        </w:rPr>
        <w:t>.</w:t>
      </w:r>
      <w:bookmarkEnd w:id="2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إيقاعها و لو في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أكثر الأصحاب امتداد وقتها في الصوم المنذور إلى الزوال، و القول بامتداده إلى آخر النهار للمرتضى و جماعة منهم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w:t>
      </w:r>
    </w:p>
    <w:p>
      <w:pPr>
        <w:pStyle w:val="BookText"/>
        <w:rPr/>
      </w:pPr>
      <w:r>
        <w:rPr>
          <w:rFonts w:ascii="Amiri" w:hAnsi="Amiri" w:eastAsia="Amiri" w:cs="Amiri"/>
          <w:color w:val="111111"/>
          <w:sz w:val="28"/>
          <w:sz w:val="28"/>
          <w:szCs w:val="28"/>
          <w:rtl w:val="true"/>
          <w:lang w:bidi="ar-SA"/>
        </w:rPr>
        <w:t>رواية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المتطوّع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ما بينه و بين العصر، و إن مكث حتّى العصر ثمّ بدا له أن يصوم و إن لم يكن نوى ذلك، فله أن يصوم ذلك اليوم إن شاء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هشام تدلّ على أنّه إن نواه قبل الزوال حسب له يومه، و إن نواه بعده حسب له من الوقت الذي نواه فيه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نوى الندب لا حاجة إلى تجديدها على الاكتفاء بنية القربة، فإنّ هذه الضميمة لا ينافيها، فيكون صومه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بصحّة العبادة المشتملة على وجه غير مطابق للواقع يصير الحكم بالصحّة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نوى عن سبب مثل إن سمع عالما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غدا فله أجر كذا، فتوهّم أنّ</w:t>
      </w:r>
      <w:bookmarkStart w:id="236" w:name="pg2443_14632"/>
    </w:p>
    <w:p>
      <w:pPr>
        <w:pStyle w:val="Heading3"/>
        <w:numPr>
          <w:ilvl w:val="2"/>
          <w:numId w:val="1"/>
        </w:numPr>
        <w:rPr/>
      </w:pPr>
      <w:bookmarkStart w:id="237" w:name="__RefHeading___Toc3366485_3804643083"/>
      <w:bookmarkStart w:id="238" w:name="_Toc88"/>
      <w:bookmarkEnd w:id="236"/>
      <w:bookmarkEnd w:id="237"/>
      <w:r>
        <w:rPr>
          <w:rtl w:val="true"/>
        </w:rPr>
        <w:t>الثاني عشر</w:t>
      </w:r>
      <w:r>
        <w:rPr>
          <w:rtl w:val="true"/>
        </w:rPr>
        <w:t xml:space="preserve">: </w:t>
      </w:r>
      <w:r>
        <w:rPr>
          <w:rtl w:val="true"/>
        </w:rPr>
        <w:t>تعدّدها بتعدّد الأيّام في غير رمضان إجماعا،</w:t>
      </w:r>
      <w:bookmarkEnd w:id="238"/>
    </w:p>
    <w:p>
      <w:pPr>
        <w:pStyle w:val="BookText"/>
        <w:rPr/>
      </w:pPr>
      <w:r>
        <w:rPr>
          <w:rFonts w:ascii="Amiri" w:hAnsi="Amiri" w:eastAsia="Amiri" w:cs="Amiri"/>
          <w:color w:val="111111"/>
          <w:sz w:val="28"/>
          <w:sz w:val="28"/>
          <w:szCs w:val="28"/>
          <w:rtl w:val="true"/>
          <w:lang w:bidi="ar-SA"/>
        </w:rPr>
        <w:t xml:space="preserve">و اكتفى فيه الشيخان </w:t>
      </w:r>
      <w:r>
        <w:rPr>
          <w:rStyle w:val="FootnoteAnchor"/>
          <w:rtl w:val="true"/>
        </w:rPr>
        <w:footnoteReference w:id="430"/>
      </w:r>
      <w:r>
        <w:rPr>
          <w:rFonts w:ascii="Amiri" w:hAnsi="Amiri" w:eastAsia="Amiri" w:cs="Amiri"/>
          <w:color w:val="111111"/>
          <w:sz w:val="28"/>
          <w:sz w:val="28"/>
          <w:szCs w:val="28"/>
          <w:rtl w:val="true"/>
          <w:lang w:bidi="ar-SA"/>
        </w:rPr>
        <w:t xml:space="preserve">بالواحدة </w:t>
      </w:r>
      <w:r>
        <w:rPr>
          <w:rStyle w:val="FootnoteAnchor"/>
          <w:rtl w:val="true"/>
        </w:rPr>
        <w:footnoteReference w:id="431"/>
      </w:r>
      <w:r>
        <w:rPr>
          <w:rFonts w:ascii="Amiri" w:hAnsi="Amiri" w:eastAsia="Amiri" w:cs="Amiri"/>
          <w:color w:val="111111"/>
          <w:sz w:val="28"/>
          <w:sz w:val="28"/>
          <w:szCs w:val="28"/>
          <w:rtl w:val="true"/>
          <w:lang w:bidi="ar-SA"/>
        </w:rPr>
        <w:t xml:space="preserve">في أوّله، و نقل المرتضى </w:t>
      </w:r>
      <w:r>
        <w:rPr>
          <w:rStyle w:val="FootnoteAnchor"/>
          <w:rtl w:val="true"/>
        </w:rPr>
        <w:footnoteReference w:id="432"/>
      </w:r>
      <w:r>
        <w:rPr>
          <w:rFonts w:ascii="Amiri" w:hAnsi="Amiri" w:eastAsia="Amiri" w:cs="Amiri"/>
          <w:color w:val="111111"/>
          <w:sz w:val="28"/>
          <w:sz w:val="28"/>
          <w:szCs w:val="28"/>
          <w:rtl w:val="true"/>
          <w:lang w:bidi="ar-SA"/>
        </w:rPr>
        <w:t>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الخلاف على أنّ صومه عبادة واحدة، فلا يفرق النية على أجزائها، أو عبادات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صومه مستحبّ لكونه يوم الخميس مثلا، فظهر له أنّه إنّما استحبّ لأنّه يوم المبعث أو المولود و نحوهما، فعليه أن يجدّدها و ينوي هذا السبب لما سبق من اعتبار تعيين سبب الصوم في نيته إلّا ما استثني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تعدّدها بتعدّد الأيّام في غير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لو نذر شهرا معينا أو أيّاما معينة متتابعة لم يجز له الاكتفاء فيها بالنية الواحدة؛ لانتفاء النصّ، مع ادّعاء الشهيد في الدروس الاجماع على عدم جواز الاكتفاء بها هنا، بل الأولى في شهر رمضان أيضا تجديد النية لكلّ يوم في ليلته؛ لأنّ صوم كلّ يوم عبادة منفصلة عن سابقه و لاحقه لا يفسد بفسادهما، فلا بدّ فيه من نية متّصلة به حقيقة أو حكما، كما في غيره من العبادات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الاجماع الذي ادّعاه المرتضى علم الهدى، فغير ثابت لنا، و مثله منه كثير، و هو أعرف بما قال، و اللّه أعلم بحقيقة الحال</w:t>
      </w:r>
      <w:r>
        <w:rPr>
          <w:rFonts w:eastAsia="Amiri" w:cs="Amiri" w:ascii="Amiri" w:hAnsi="Amiri"/>
          <w:color w:val="111111"/>
          <w:sz w:val="28"/>
          <w:szCs w:val="28"/>
          <w:rtl w:val="true"/>
          <w:lang w:bidi="ar-SA"/>
        </w:rPr>
        <w:t>.</w:t>
      </w:r>
      <w:bookmarkStart w:id="239" w:name="pg2443_14633"/>
    </w:p>
    <w:p>
      <w:pPr>
        <w:pStyle w:val="Heading2"/>
        <w:numPr>
          <w:ilvl w:val="1"/>
          <w:numId w:val="1"/>
        </w:numPr>
        <w:rPr/>
      </w:pPr>
      <w:bookmarkStart w:id="240" w:name="__RefHeading___Toc3366487_3804643083"/>
      <w:bookmarkStart w:id="241" w:name="_Toc89"/>
      <w:bookmarkEnd w:id="239"/>
      <w:bookmarkEnd w:id="240"/>
      <w:r>
        <w:rPr>
          <w:rtl w:val="true"/>
        </w:rPr>
        <w:t>فصل لا يصحّ الصوم من اثني عشر</w:t>
      </w:r>
      <w:bookmarkEnd w:id="241"/>
    </w:p>
    <w:p>
      <w:pPr>
        <w:pStyle w:val="Heading3"/>
        <w:numPr>
          <w:ilvl w:val="2"/>
          <w:numId w:val="1"/>
        </w:numPr>
        <w:rPr/>
      </w:pPr>
      <w:bookmarkStart w:id="242" w:name="__RefHeading___Toc3366489_3804643083"/>
      <w:bookmarkStart w:id="243" w:name="_Toc90"/>
      <w:bookmarkEnd w:id="242"/>
      <w:r>
        <w:rPr>
          <w:rtl w:val="true"/>
        </w:rPr>
        <w:t>الأوّل</w:t>
      </w:r>
      <w:r>
        <w:rPr>
          <w:rtl w:val="true"/>
        </w:rPr>
        <w:t xml:space="preserve">: </w:t>
      </w:r>
      <w:r>
        <w:rPr>
          <w:rtl w:val="true"/>
        </w:rPr>
        <w:t>الطفل و إن بلغ أثناء نهار رمضان و لم يتناول،</w:t>
      </w:r>
      <w:bookmarkEnd w:id="243"/>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ظنّ الشاكّ في البلوغ الإمناء بالجماع لم يجب الامتحان لتوقّف الوجوب عليه، و لو قطع احتمله، و الحقّ عدمه لجريان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الأمر بالصيام يشتمل الصبي و المجنون، فهو مأمور من الشارع بالصيام، و له فهم خطابه المتناول له، فإذا صام فقد وافق أمره من الشارع بالصيام، و له فهم خطابه المتناول له، فإذا صام فقد وافق أمره، و هو معنى الصحّة، فيكون صومه شرعيا صحيحا يستحقّ عليه الثواب لا تمرينيا غير موصوف بالصحّة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التكليف بالواجب و المحرّم، و إن توقّف على البلوغ، إلّا أنّ التكليف بالمندوب غير متوقّف عليه حتّى ينتفي بانتفائه، فإذا بلغ قبل الزوال و لم يتناول شيئا جدّد نية الصوم؛ لأنّه ممكن في حقّه، و وقت النية باق، و هو و إن لم يكن أوّل النهار مخاطبا إلّا أنّه صار مخاطبا الآن، فإذا نوى سرى حكمها إلى أوّله، فيكون صومه صحيحا، و لا يجب عليه القضاء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يجب عليه الامتحان؛ لأنّ وجوبه متوقّف على وجوب الصوم، فلو توقّف وجوبه عليه جاء الدور</w:t>
      </w:r>
      <w:r>
        <w:rPr>
          <w:rFonts w:eastAsia="Amiri" w:cs="Amiri" w:ascii="Amiri" w:hAnsi="Amiri"/>
          <w:color w:val="111111"/>
          <w:sz w:val="28"/>
          <w:szCs w:val="28"/>
          <w:rtl w:val="true"/>
          <w:lang w:bidi="ar-SA"/>
        </w:rPr>
        <w:t>.</w:t>
      </w:r>
      <w:bookmarkStart w:id="244" w:name="pg2443_14634"/>
    </w:p>
    <w:p>
      <w:pPr>
        <w:pStyle w:val="Heading3"/>
        <w:numPr>
          <w:ilvl w:val="2"/>
          <w:numId w:val="1"/>
        </w:numPr>
        <w:rPr/>
      </w:pPr>
      <w:bookmarkStart w:id="245" w:name="__RefHeading___Toc3366491_3804643083"/>
      <w:bookmarkStart w:id="246" w:name="_Toc91"/>
      <w:bookmarkEnd w:id="244"/>
      <w:bookmarkEnd w:id="245"/>
      <w:r>
        <w:rPr>
          <w:rtl w:val="true"/>
        </w:rPr>
        <w:t>الثاني</w:t>
      </w:r>
      <w:r>
        <w:rPr>
          <w:rtl w:val="true"/>
        </w:rPr>
        <w:t xml:space="preserve">: </w:t>
      </w:r>
      <w:r>
        <w:rPr>
          <w:rtl w:val="true"/>
        </w:rPr>
        <w:t>المجنون</w:t>
      </w:r>
      <w:bookmarkEnd w:id="246"/>
    </w:p>
    <w:p>
      <w:pPr>
        <w:pStyle w:val="BookText"/>
        <w:rPr/>
      </w:pPr>
      <w:r>
        <w:rPr>
          <w:rFonts w:ascii="Amiri" w:hAnsi="Amiri" w:eastAsia="Amiri" w:cs="Amiri"/>
          <w:color w:val="111111"/>
          <w:sz w:val="28"/>
          <w:sz w:val="28"/>
          <w:szCs w:val="28"/>
          <w:rtl w:val="true"/>
          <w:lang w:bidi="ar-SA"/>
        </w:rPr>
        <w:t>و إن كان بفعله هربا منه، و لا منع من المفطرات و لا يمرّن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دخل لسبق النية، خلافا للخلاف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3366493_3804643083"/>
      <w:bookmarkStart w:id="248" w:name="_Toc92"/>
      <w:bookmarkEnd w:id="247"/>
      <w:r>
        <w:rPr>
          <w:rtl w:val="true"/>
        </w:rPr>
        <w:t>الثالث</w:t>
      </w:r>
      <w:r>
        <w:rPr>
          <w:rtl w:val="true"/>
        </w:rPr>
        <w:t xml:space="preserve">: </w:t>
      </w:r>
      <w:r>
        <w:rPr>
          <w:rtl w:val="true"/>
        </w:rPr>
        <w:t>ذات الدم المانع منه،</w:t>
      </w:r>
      <w:bookmarkEnd w:id="248"/>
    </w:p>
    <w:p>
      <w:pPr>
        <w:pStyle w:val="BookText"/>
        <w:rPr/>
      </w:pPr>
      <w:r>
        <w:rPr>
          <w:rFonts w:ascii="Amiri" w:hAnsi="Amiri" w:eastAsia="Amiri" w:cs="Amiri"/>
          <w:color w:val="111111"/>
          <w:sz w:val="28"/>
          <w:sz w:val="28"/>
          <w:szCs w:val="28"/>
          <w:rtl w:val="true"/>
          <w:lang w:bidi="ar-SA"/>
        </w:rPr>
        <w:t>و هل لها جلبه بعلاج كتقديم عادتها أو تأخيرها ليصادف رمضان أو النذر المعيّن؟ إشكال، و لم أظفر للقوم فيه بكلام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366495_3804643083"/>
      <w:bookmarkStart w:id="250" w:name="_Toc93"/>
      <w:bookmarkEnd w:id="249"/>
      <w:r>
        <w:rPr>
          <w:rtl w:val="true"/>
        </w:rPr>
        <w:t>الرابع</w:t>
      </w:r>
      <w:r>
        <w:rPr>
          <w:rtl w:val="true"/>
        </w:rPr>
        <w:t xml:space="preserve">: </w:t>
      </w:r>
      <w:r>
        <w:rPr>
          <w:rtl w:val="true"/>
        </w:rPr>
        <w:t>المغمى عليه و لو لحظة،</w:t>
      </w:r>
      <w:bookmarkEnd w:id="250"/>
    </w:p>
    <w:p>
      <w:pPr>
        <w:pStyle w:val="BookText"/>
        <w:rPr/>
      </w:pPr>
      <w:r>
        <w:rPr>
          <w:rFonts w:ascii="Amiri" w:hAnsi="Amiri" w:eastAsia="Amiri" w:cs="Amiri"/>
          <w:color w:val="111111"/>
          <w:sz w:val="28"/>
          <w:sz w:val="28"/>
          <w:szCs w:val="28"/>
          <w:rtl w:val="true"/>
          <w:lang w:bidi="ar-SA"/>
        </w:rPr>
        <w:t xml:space="preserve">و لا قضاء عليه، و صحّح المفيد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العقل مناط التكليف، فإذا زال زال، فالمجنون لا يكون مكلّفا، فلا يتوجّه إليه أمر من الأوامر الشرعية، فلا يكون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 شرعا، فلا يكون صحيحا؛ لأنّ الصحّة عبارة عن موافقة الأمر و لا أمر هناك بالنسبة إليه، بل صرّح بعضهم بأنّ عروض الجنون في أثناء النهار مبطل لصوم ذلك اليوم، و الشيخ في الخلاف ساوى بينه و بين الاغماء في الصحّة مع سبق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لها جلبه بعلاج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ظنّت عدم تضرّرها بجلبه لا حبالا و لا مالا لامارة أو تجربة أو قول عارف و إن كان فاسقا أو كافرا كان لها جلبه لرجحانه بمصادفة رمضان أو النذر المعيّن،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المغمى عليه و لو لحظة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بزوال عقله يزول عنه التكليف، فلا يصحّ صومه بمثل ما مرّ، ثمّ كلّما يفسد</w:t>
      </w:r>
      <w:bookmarkStart w:id="251" w:name="pg2443_14635"/>
    </w:p>
    <w:p>
      <w:pPr>
        <w:pStyle w:val="BookText"/>
        <w:rPr/>
      </w:pPr>
      <w:bookmarkEnd w:id="251"/>
      <w:r>
        <w:rPr>
          <w:rFonts w:ascii="IRNazanin" w:hAnsi="IRNazanin" w:eastAsia="IRNazanin"/>
          <w:color w:val="111111"/>
          <w:sz w:val="28"/>
          <w:sz w:val="28"/>
          <w:szCs w:val="28"/>
          <w:rtl w:val="true"/>
          <w:lang w:bidi="fa-IR"/>
        </w:rPr>
        <w:t xml:space="preserve">و المرتضى </w:t>
      </w:r>
      <w:r>
        <w:rPr>
          <w:rStyle w:val="FootnoteAnchor"/>
          <w:rtl w:val="true"/>
        </w:rPr>
        <w:footnoteReference w:id="436"/>
      </w:r>
      <w:r>
        <w:rPr>
          <w:rFonts w:ascii="Amiri" w:hAnsi="Amiri" w:eastAsia="Amiri" w:cs="Amiri"/>
          <w:color w:val="111111"/>
          <w:sz w:val="28"/>
          <w:sz w:val="28"/>
          <w:szCs w:val="28"/>
          <w:rtl w:val="true"/>
          <w:lang w:bidi="ar-SA"/>
        </w:rPr>
        <w:t>صومه إن سبقت نيته، و أوجبا القضاء إن لم 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الصوم النائم، فصحيح إجماعا مع سبق النية </w:t>
      </w:r>
      <w:r>
        <w:rPr>
          <w:rStyle w:val="FootnoteAnchor"/>
          <w:rtl w:val="true"/>
        </w:rPr>
        <w:footnoteReference w:id="437"/>
      </w:r>
      <w:r>
        <w:rPr>
          <w:rFonts w:ascii="Amiri" w:hAnsi="Amiri" w:eastAsia="Amiri" w:cs="Amiri"/>
          <w:color w:val="111111"/>
          <w:sz w:val="28"/>
          <w:sz w:val="28"/>
          <w:szCs w:val="28"/>
          <w:rtl w:val="true"/>
          <w:lang w:bidi="ar-SA"/>
        </w:rPr>
        <w:t>، و لو استغرق النهار بشرب مرقد عامدا عالما، ففي صحّته نظر</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3366497_3804643083"/>
      <w:bookmarkStart w:id="253" w:name="_Toc94"/>
      <w:bookmarkEnd w:id="252"/>
      <w:r>
        <w:rPr>
          <w:rtl w:val="true"/>
        </w:rPr>
        <w:t>الخامس</w:t>
      </w:r>
      <w:r>
        <w:rPr>
          <w:rtl w:val="true"/>
        </w:rPr>
        <w:t xml:space="preserve">: </w:t>
      </w:r>
      <w:r>
        <w:rPr>
          <w:rtl w:val="true"/>
        </w:rPr>
        <w:t>السكران،</w:t>
      </w:r>
      <w:bookmarkEnd w:id="253"/>
    </w:p>
    <w:p>
      <w:pPr>
        <w:pStyle w:val="BookText"/>
        <w:rPr/>
      </w:pPr>
      <w:r>
        <w:rPr>
          <w:rFonts w:ascii="Amiri" w:hAnsi="Amiri" w:eastAsia="Amiri" w:cs="Amiri"/>
          <w:color w:val="111111"/>
          <w:sz w:val="28"/>
          <w:sz w:val="28"/>
          <w:szCs w:val="28"/>
          <w:rtl w:val="true"/>
          <w:lang w:bidi="ar-SA"/>
        </w:rPr>
        <w:t>و هو كالمغمى عليه إلّا في عدم القضاء</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366499_3804643083"/>
      <w:bookmarkStart w:id="255" w:name="_Toc95"/>
      <w:bookmarkEnd w:id="254"/>
      <w:r>
        <w:rPr>
          <w:rtl w:val="true"/>
        </w:rPr>
        <w:t>السادس</w:t>
      </w:r>
      <w:r>
        <w:rPr>
          <w:rtl w:val="true"/>
        </w:rPr>
        <w:t xml:space="preserve">: </w:t>
      </w:r>
      <w:r>
        <w:rPr>
          <w:rtl w:val="true"/>
        </w:rPr>
        <w:t>الكافر،</w:t>
      </w:r>
      <w:bookmarkEnd w:id="255"/>
    </w:p>
    <w:p>
      <w:pPr>
        <w:pStyle w:val="BookText"/>
        <w:rPr/>
      </w:pPr>
      <w:r>
        <w:rPr>
          <w:rFonts w:ascii="Amiri" w:hAnsi="Amiri" w:eastAsia="Amiri" w:cs="Amiri"/>
          <w:color w:val="111111"/>
          <w:sz w:val="28"/>
          <w:sz w:val="28"/>
          <w:szCs w:val="28"/>
          <w:rtl w:val="true"/>
          <w:lang w:bidi="ar-SA"/>
        </w:rPr>
        <w:t>فلا يصحّ منه إلّا ما أدرك فجره مسلما لا ما أدرك زواله،</w:t>
      </w:r>
    </w:p>
    <w:p>
      <w:pPr>
        <w:pStyle w:val="BookText"/>
        <w:rPr/>
      </w:pPr>
      <w:r>
        <w:rPr>
          <w:rFonts w:ascii="Amiri" w:hAnsi="Amiri" w:eastAsia="Amiri" w:cs="Amiri"/>
          <w:color w:val="111111"/>
          <w:sz w:val="28"/>
          <w:sz w:val="28"/>
          <w:szCs w:val="28"/>
          <w:rtl w:val="true"/>
          <w:lang w:bidi="ar-SA"/>
        </w:rPr>
        <w:t>الصوم إذا وجد في جميعه يفسده إذا وجد في بعضه لحيض كالمجنون، و لأنّ سقوط القضاء يستلزم سقوط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النائم غير مكلّف و صومه صحيح إجماعا، و كون الاغماء مفسدا للصوم مع سبق النية غير مسلّم، بل هو عين النزاع، و سقوط القضاء لا يستلزم سقوط الأداء؛ لأنّه تكليف مستأنف يحتاج إلى الدليل و 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صحّته نظر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ليس في محلّه، فإنّ هذا الفعل و إن كان حراما لاستلزامه ترك بعض الواجبات عمدا عالما؛ لأنّه لا يضرّ بصحّة الصوم و لا ينقضه مع سبق النية؛ إذ لا دليل على نقضه له، و إلحاقه بالاغماء و السكر و الجنون قياس معه 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للمبسوط </w:t>
      </w:r>
      <w:r>
        <w:rPr>
          <w:rStyle w:val="FootnoteAnchor"/>
          <w:rtl w:val="true"/>
        </w:rPr>
        <w:footnoteReference w:id="438"/>
      </w:r>
      <w:r>
        <w:rPr>
          <w:rFonts w:ascii="Amiri" w:hAnsi="Amiri" w:eastAsia="Amiri" w:cs="Amiri"/>
          <w:color w:val="111111"/>
          <w:sz w:val="28"/>
          <w:sz w:val="28"/>
          <w:szCs w:val="28"/>
          <w:rtl w:val="true"/>
          <w:lang w:bidi="ar-SA"/>
        </w:rPr>
        <w:t xml:space="preserve">، و الردّة مطلقا في أثناء النهار مبطلة مطلقا، و الشيخ </w:t>
      </w:r>
      <w:r>
        <w:rPr>
          <w:rStyle w:val="FootnoteAnchor"/>
          <w:rtl w:val="true"/>
        </w:rPr>
        <w:footnoteReference w:id="439"/>
      </w:r>
      <w:r>
        <w:rPr>
          <w:rFonts w:ascii="Amiri" w:hAnsi="Amiri" w:eastAsia="Amiri" w:cs="Amiri"/>
          <w:color w:val="111111"/>
          <w:sz w:val="28"/>
          <w:sz w:val="28"/>
          <w:szCs w:val="28"/>
          <w:rtl w:val="true"/>
          <w:lang w:bidi="ar-SA"/>
        </w:rPr>
        <w:t xml:space="preserve">و المحقّق </w:t>
      </w:r>
      <w:r>
        <w:rPr>
          <w:rStyle w:val="FootnoteAnchor"/>
          <w:rtl w:val="true"/>
        </w:rPr>
        <w:footnoteReference w:id="440"/>
      </w:r>
      <w:r>
        <w:rPr>
          <w:rFonts w:ascii="Amiri" w:hAnsi="Amiri" w:eastAsia="Amiri" w:cs="Amiri"/>
          <w:color w:val="111111"/>
          <w:sz w:val="28"/>
          <w:sz w:val="28"/>
          <w:szCs w:val="28"/>
          <w:rtl w:val="true"/>
          <w:lang w:bidi="ar-SA"/>
        </w:rPr>
        <w:t>إن بقيت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الشيخ في المبسوط أنّ الكافر إذا أسلم قبل الزوال يجب عليه الصوم، فإن أخلّ به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قوي؛ لاطلاق الأمر بالصوم، و بقاء وقت النية على وجه يسري حكمها إلى أوّل النهار، كالمسافر و المريض، و هو اجتهاد في مقابل النصّ،</w:t>
      </w:r>
    </w:p>
    <w:p>
      <w:pPr>
        <w:pStyle w:val="BookText"/>
        <w:rPr/>
      </w:pPr>
      <w:r>
        <w:rPr>
          <w:rFonts w:ascii="Amiri" w:hAnsi="Amiri" w:eastAsia="Amiri" w:cs="Amiri"/>
          <w:color w:val="111111"/>
          <w:sz w:val="28"/>
          <w:sz w:val="28"/>
          <w:szCs w:val="28"/>
          <w:rtl w:val="true"/>
          <w:lang w:bidi="ar-SA"/>
        </w:rPr>
        <w:t>كصحيحة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أسلموا في شهر رمضان و قد مضى منه أيّام، هل عليهم أن يقضوا ما مضى منهم أو يومهم الذي أسلموا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قضاء و لا ليومهم الذي أسلموا فيه إلّا أن يكونوا أسلموا قبل طلوع الفجر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القول بأنّ المرتدّ لو عقد الصوم ثمّ ارتدّ ثمّ عاد لم يفسد صومه، مذهب الشيخ و ابن إدريس و جماعة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الاسلام شرط و قد فات، فيفوت مشروطه، و فساد الجزء فساد الكلّ؛ لأنّ الصوم عبادة واحدة لا يتبعّض، و على المرتدّ القضاء؛ لعموم الأدلّة الدالّة على</w:t>
      </w:r>
    </w:p>
    <w:p>
      <w:pPr>
        <w:pStyle w:val="BookText"/>
        <w:rPr/>
      </w:pPr>
      <w:r>
        <w:rPr>
          <w:rFonts w:ascii="Amiri" w:hAnsi="Amiri" w:eastAsia="Amiri" w:cs="Amiri"/>
          <w:color w:val="111111"/>
          <w:sz w:val="28"/>
          <w:sz w:val="28"/>
          <w:szCs w:val="28"/>
          <w:rtl w:val="true"/>
          <w:lang w:bidi="ar-SA"/>
        </w:rPr>
        <w:t xml:space="preserve">و على المرتدّ القضاء و لو فطريا </w:t>
      </w:r>
      <w:r>
        <w:rPr>
          <w:rStyle w:val="FootnoteAnchor"/>
          <w:rtl w:val="true"/>
        </w:rPr>
        <w:footnoteReference w:id="442"/>
      </w:r>
      <w:r>
        <w:rPr>
          <w:rFonts w:ascii="Amiri" w:hAnsi="Amiri" w:eastAsia="Amiri" w:cs="Amiri"/>
          <w:color w:val="111111"/>
          <w:sz w:val="28"/>
          <w:sz w:val="28"/>
          <w:szCs w:val="28"/>
          <w:rtl w:val="true"/>
          <w:lang w:bidi="ar-SA"/>
        </w:rPr>
        <w:t xml:space="preserve">، دون المخالف إذا استبصر، تخفيفا عليه لا لصحّة عبادته، للروايات الصحيحة </w:t>
      </w:r>
      <w:r>
        <w:rPr>
          <w:rStyle w:val="FootnoteAnchor"/>
          <w:rtl w:val="true"/>
        </w:rPr>
        <w:footnoteReference w:id="443"/>
      </w:r>
      <w:r>
        <w:rPr>
          <w:rFonts w:ascii="Amiri" w:hAnsi="Amiri" w:eastAsia="Amiri" w:cs="Amiri"/>
          <w:color w:val="111111"/>
          <w:sz w:val="28"/>
          <w:sz w:val="28"/>
          <w:szCs w:val="28"/>
          <w:rtl w:val="true"/>
          <w:lang w:bidi="ar-SA"/>
        </w:rPr>
        <w:t>بعدم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قضاء ما فات من الصيام المتناول للمرتدّ بنوعيه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لصحّة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الايمان معتبرا في صحّة العبادة، و هو لا يتمّ بدون الولاية، كانت عبادة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 استجماعها لشرائط الصحّة إلّا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عند أصحابنا، لكنّه إذا استبصر لا يعيد عباداته إلّا الزكاة، فإنّها حقّ مالي لأهل الولاية، تدلّ عليه</w:t>
      </w:r>
    </w:p>
    <w:p>
      <w:pPr>
        <w:pStyle w:val="BookText"/>
        <w:rPr/>
      </w:pPr>
      <w:r>
        <w:rPr>
          <w:rFonts w:ascii="Amiri" w:hAnsi="Amiri" w:eastAsia="Amiri" w:cs="Amiri"/>
          <w:color w:val="111111"/>
          <w:sz w:val="28"/>
          <w:sz w:val="28"/>
          <w:szCs w:val="28"/>
          <w:rtl w:val="true"/>
          <w:lang w:bidi="ar-SA"/>
        </w:rPr>
        <w:t>صحيحة محمّد بن مسلم، و زرارة، و الفضيل بن يسار عن الصادقين عليهما السّلام في الرجل يكون في بعض هذه الأهواء كالحرورية و المرجئة و العثمانية و القدرية، ثمّ يتوب و يعرف هذا الأمر و يحسن رأيه، أ يعيد كلّ صلاة صلّاها أو صوم أو زكاة أو حجّ، أو ليس عليه إعادة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بدّ أن يؤدّيها لأنّه وضع الزكاة في غير موضعها، و إنّما موضعها أهل الولاية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حجّ و هو لا يعرف هذا الأمر، ثمّ منّ اللّه عليه بمعرفته و الدينونة به عليه حجّة الاسلام؟ أو قد قضي فريضته؟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 فريضته، و لو حجّ لكان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 هو في بعض هذه الأصناف من أهل القبلة ناصب متديّن، ثمّ منّ اللّه عليه فعرف هذا الأمر، يقضي حجّة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أحبّ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عمله و هو في حال نصبه و ضلالته ثمّ منّ اللّه عليه و عرّفه الولاية، فإنّه يوجر عليه إلّا الزكاة فإنّه يعيدها؛ لأنّه وضعها في غير موضعها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الايمان معتبر في صحّة الأعمال كلّها، لا أنّها وقعت تامّة الأركان و الشرائط، كما عليه المحقّق في المعتبر، و العلّامة في المختلف، و إلّا لوجب الحكم بإعادة صلاته حيث إنّها لم يقع تامّة الأركان و الشرائط، و إذ أقلّ ما في الباب بطلان وضوئه بغسل الأرجل و ترك المسح، و بطلان الشرط موجب بطلان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الرجل ستّون و سبعون سنة ما قبل اللّه منه 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يغسل ما أمر اللّه بمسحه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لصحّة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ابن مسلم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 فلمّا جنّها الليل بصرت بقطيع غنم مع راعيها، فحنّت إليها، و اغترّت بها، فباتت معها في مربضها، فلمّا أن ساق الراعي قطيعة أنكرت راعيها و قطيعها، فهجمت متحيّرة تطلب راعيها و قطيعها، فبصرت بغنم مع راعيها، فحنّت إليها و اغترّت بها، فصاح بها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ألحقي براعيك و قطيعك، فأنت تائهة متحيّرة عن راعيك و قطيعك، فهجمت ذعرة متحيّرة تائهة لا راعي لها يرشدها إلى مرعاها أو يردّها، فبينا هي كذلك إذا اغتنم الذئب ضيعتها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 اللّه يا محمّد من أصبح من هذه الأمّة لا إمام له من اللّه عزّ و جلّ ظاهرا عادلا أصبح ضالا تائها، و إن مات على هذه الحالة مات ميتة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محمّد أنّ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ظاهرها و إن دلّت على كفر أهل الخلاف، لكنّه لا ينافي إسلامهم ظاهرا، و بهذا الاسلام الظاهري يحقن دماءهم، و يحلّ ذبيحتهم، و يحصل التناكح و التوارث بيننا</w:t>
      </w:r>
      <w:bookmarkStart w:id="256" w:name="pg2443_14640"/>
    </w:p>
    <w:p>
      <w:pPr>
        <w:pStyle w:val="Heading3"/>
        <w:numPr>
          <w:ilvl w:val="2"/>
          <w:numId w:val="1"/>
        </w:numPr>
        <w:rPr/>
      </w:pPr>
      <w:bookmarkStart w:id="257" w:name="__RefHeading___Toc3366501_3804643083"/>
      <w:bookmarkStart w:id="258" w:name="_Toc96"/>
      <w:bookmarkEnd w:id="256"/>
      <w:bookmarkEnd w:id="257"/>
      <w:r>
        <w:rPr>
          <w:rtl w:val="true"/>
        </w:rPr>
        <w:t>السابع</w:t>
      </w:r>
      <w:r>
        <w:rPr>
          <w:rtl w:val="true"/>
        </w:rPr>
        <w:t xml:space="preserve">: </w:t>
      </w:r>
      <w:r>
        <w:rPr>
          <w:rtl w:val="true"/>
        </w:rPr>
        <w:t>المريض المتضرّر به</w:t>
      </w:r>
      <w:bookmarkEnd w:id="258"/>
    </w:p>
    <w:p>
      <w:pPr>
        <w:pStyle w:val="BookText"/>
        <w:rPr/>
      </w:pPr>
      <w:r>
        <w:rPr>
          <w:rFonts w:ascii="Amiri" w:hAnsi="Amiri" w:eastAsia="Amiri" w:cs="Amiri"/>
          <w:color w:val="111111"/>
          <w:sz w:val="28"/>
          <w:sz w:val="28"/>
          <w:szCs w:val="28"/>
          <w:rtl w:val="true"/>
          <w:lang w:bidi="ar-SA"/>
        </w:rPr>
        <w:t xml:space="preserve">كما مرّ، و في إلحاق الصحيح الخائف المرض به إشكال، و مال إليه بعض الأصحاب، و هو غير بعيد، و تردّد في المنتهى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بينهم، و يغسّلون و يدفنون في مقابر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فهم مشاركون لأهل الايمان في الأحكام الدنيوية، و يفارقونهم في الأحكام الاخروية، كما دلّت عليه روايات من طرق أهل البيت عليهم السّلام صحاح و حسان و موثّقات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بعض أصحابنا من عدم استحلال ذبيحتهم كالقاضي و ابن إدريس، أو عدم جواز الصلاة عليهم كالشيخين في المقنعة و في التهذيب، أو عدم التوارث بيننا و بينهم بأن نرثهم و لا يرثونا كالمفيد و أبي الصلاح، أو عدم جواز مناكحهم ككثير منهم، ضعيف؛ لأنّ هذا حكم من لم يكن على ظاهر الاسلام من سائر أصناف الكفّار، لا مطلق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لوجوب دفع الضرر المظنون، فتركه حرام، و ما يؤدّي إلى الحرام حرام، فيكون باطلا</w:t>
      </w:r>
      <w:r>
        <w:rPr>
          <w:rFonts w:eastAsia="Amiri" w:cs="Amiri" w:ascii="Amiri" w:hAnsi="Amiri"/>
          <w:color w:val="111111"/>
          <w:sz w:val="28"/>
          <w:szCs w:val="28"/>
          <w:rtl w:val="true"/>
          <w:lang w:bidi="ar-SA"/>
        </w:rPr>
        <w:t>.</w:t>
      </w:r>
      <w:bookmarkStart w:id="259" w:name="pg2443_14641"/>
    </w:p>
    <w:p>
      <w:pPr>
        <w:pStyle w:val="Heading3"/>
        <w:numPr>
          <w:ilvl w:val="2"/>
          <w:numId w:val="1"/>
        </w:numPr>
        <w:rPr/>
      </w:pPr>
      <w:bookmarkStart w:id="260" w:name="__RefHeading___Toc3366503_3804643083"/>
      <w:bookmarkStart w:id="261" w:name="_Toc97"/>
      <w:bookmarkEnd w:id="259"/>
      <w:bookmarkEnd w:id="260"/>
      <w:r>
        <w:rPr>
          <w:rtl w:val="true"/>
        </w:rPr>
        <w:t>الثامن</w:t>
      </w:r>
      <w:r>
        <w:rPr>
          <w:rtl w:val="true"/>
        </w:rPr>
        <w:t xml:space="preserve">: </w:t>
      </w:r>
      <w:r>
        <w:rPr>
          <w:rtl w:val="true"/>
        </w:rPr>
        <w:t>المسافر،</w:t>
      </w:r>
      <w:bookmarkEnd w:id="261"/>
    </w:p>
    <w:p>
      <w:pPr>
        <w:pStyle w:val="BookText"/>
        <w:rPr/>
      </w:pPr>
      <w:r>
        <w:rPr>
          <w:rFonts w:ascii="Amiri" w:hAnsi="Amiri" w:eastAsia="Amiri" w:cs="Amiri"/>
          <w:color w:val="111111"/>
          <w:sz w:val="28"/>
          <w:sz w:val="28"/>
          <w:szCs w:val="28"/>
          <w:rtl w:val="true"/>
          <w:lang w:bidi="ar-SA"/>
        </w:rPr>
        <w:t>و لا يصحّ منه الواجب سوى ما مرّ، أمّا المندوب فالصدوق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مطلقا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فالصدوق في الفقيه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أن يصوم المسافر مندوبا؟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علي رحمه اللّه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بكراهته كونه خلاف الأولى، فإنّه يراد بها هنا المرجوح في نفسه لامتناع ذلك في العبادات؛ لأنّها قربة فلا بدّ فيها من الرجحان، و المراد بكونه خلاف الأولى أنّه المرجوح بالإضافة إلى غيره، و إن كان راجحا في نفسه، و لهذا ينعقد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ملّا عبد اللّه رحمه اللّه في حواشيه على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للكراهة بمعنى أقلّ ثوابا هنا حاصلا، و كيف يصحّ النهي عن الطاعة لقلّة الثواب إذا لم يمكن إدراكها في ضمن ما يكون أكثر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اريد بها ما لا يعاقب و لا يثاب عليه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ايقاع صوم لا يثاب عليه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دليل فيما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اعتقد أنّه يثاب عليه كان اعتقادا باطلا، و لا يبعد العقاب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إسماعيل بن سهل،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عليه السّلام من المدينة في أيّام بقين من شعبان، فكان يصوم حتّى يدخل عليه شهر رمضان و هو في السفر 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تصوم شعبان و تفطر شهر</w:t>
      </w:r>
    </w:p>
    <w:p>
      <w:pPr>
        <w:pStyle w:val="BookText"/>
        <w:rPr/>
      </w:pPr>
      <w:r>
        <w:rPr>
          <w:rFonts w:ascii="Amiri" w:hAnsi="Amiri" w:eastAsia="Amiri" w:cs="Amiri"/>
          <w:color w:val="111111"/>
          <w:sz w:val="28"/>
          <w:sz w:val="28"/>
          <w:szCs w:val="28"/>
          <w:rtl w:val="true"/>
          <w:lang w:bidi="ar-SA"/>
        </w:rPr>
        <w:t>و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الحاجة في مسجد النبي صلّى اللّه عليه و آله و الاعتكاف في الأربعة </w:t>
      </w:r>
      <w:r>
        <w:rPr>
          <w:rStyle w:val="FootnoteAnchor"/>
          <w:rtl w:val="true"/>
        </w:rPr>
        <w:footnoteReference w:id="451"/>
      </w:r>
      <w:r>
        <w:rPr>
          <w:rFonts w:ascii="Amiri" w:hAnsi="Amiri" w:eastAsia="Amiri" w:cs="Amiri"/>
          <w:color w:val="111111"/>
          <w:sz w:val="28"/>
          <w:sz w:val="28"/>
          <w:szCs w:val="28"/>
          <w:rtl w:val="true"/>
          <w:lang w:bidi="ar-SA"/>
        </w:rPr>
        <w:t xml:space="preserve">، و وافقه المفيد </w:t>
      </w:r>
      <w:r>
        <w:rPr>
          <w:rStyle w:val="FootnoteAnchor"/>
          <w:rtl w:val="true"/>
        </w:rPr>
        <w:footnoteReference w:id="452"/>
      </w:r>
      <w:r>
        <w:rPr>
          <w:rFonts w:ascii="Amiri" w:hAnsi="Amiri" w:eastAsia="Amiri" w:cs="Amiri"/>
          <w:color w:val="111111"/>
          <w:sz w:val="28"/>
          <w:sz w:val="28"/>
          <w:szCs w:val="28"/>
          <w:rtl w:val="true"/>
          <w:lang w:bidi="ar-SA"/>
        </w:rPr>
        <w:t>في الثلاثة، و أضاف مشاهد الأئمّة سلام اللّه عليهم، و بعض المتأخّرين على الكراهة بمعنى قلّة الثواب إلّا في ثلاثة الحاجة، و المسألة محلّ</w:t>
      </w:r>
    </w:p>
    <w:p>
      <w:pPr>
        <w:pStyle w:val="BookText"/>
        <w:rPr/>
      </w:pPr>
      <w:r>
        <w:rPr>
          <w:rFonts w:ascii="Amiri" w:hAnsi="Amiri" w:eastAsia="Amiri" w:cs="Amiri"/>
          <w:color w:val="111111"/>
          <w:sz w:val="28"/>
          <w:sz w:val="28"/>
          <w:szCs w:val="28"/>
          <w:rtl w:val="true"/>
          <w:lang w:bidi="ar-SA"/>
        </w:rPr>
        <w:t>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شعبان إليّ إن شئت صمته و إن شئت لا، و شهر رمضان عزم من اللّه عزّ و جلّ على الافطار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الحسن الجمّال،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فيما بين مكّة و المدينة في شعبان و هو صائم، ثمّ رأينا هلال شهر رمضان فأفطر،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أمس كان من شعبان و أنت صائم، و اليوم من شهر رمضان و أنت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تطوّع، و لنا أن نفعل ما شئنا، و هذا فرض فلبس لنا أن نفعل إلّا ما امرنا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إليهما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اصطلاح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الاعتكاف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الاعتكاف في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و البصرة، أو مسجد المدائن لأنّه</w:t>
      </w:r>
    </w:p>
    <w:p>
      <w:pPr>
        <w:pStyle w:val="BookText"/>
        <w:rPr/>
      </w:pPr>
      <w:r>
        <w:rPr>
          <w:rFonts w:ascii="Amiri" w:hAnsi="Amiri" w:eastAsia="Amiri" w:cs="Amiri"/>
          <w:color w:val="111111"/>
          <w:sz w:val="28"/>
          <w:sz w:val="28"/>
          <w:szCs w:val="28"/>
          <w:rtl w:val="true"/>
          <w:lang w:bidi="ar-SA"/>
        </w:rPr>
        <w:t>روي أنّه صلّى فيه الحسن بن علي سلام اللّه عليهما صلاة جماعة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مسجد المدينة، و مسجد مكّة،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الرسول صلّى اللّه عليه و آله و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توقّف، و الأحوط كفّ المسافر عن مطلق المندوب سواها؛ لصحّة روايات المنع، و ضعف روايات الصحّة إلّا 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روايات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صفوان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الصيام في السفر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زرارة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صلّى اللّه عليه و آله يصوم فى السفر في شهر رمضان و لا غيره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بإطلاقها يعمّ الفريضة و النافلة، و تقييدها بالنافلة بالمرسلتين خروج عن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ثلاثة الحاجة، فإنّها صحيحة رواها الشيخ في التهذيب في الصوم عن موسى بن القاسم عن معاوية بن عمّار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هذا الإسناد و إن كان بظاهره موهما للصحّة إلّا أنّه منقطع؛ لأنّ موسى هذا يروي عن معاوية ذاك بالواسطة، و الشيخ رواها في الحجّ أيضا، و سندها هناك أيضا مشعر بنقصانه، و الحديث هكذا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مقام بالمدينة ثلاثة أيّام صمت أوّل يوم الأربعاء و تصلّي ليلة الأربعاء عند اسطوانة أبي لبابة، و هي اسطوانة التوبة التي كان ربط إليها نفسه حتّى نزل عذره من السماء، و تقعد عندها يوم الأربعاء ثمّ تأتي</w:t>
      </w:r>
    </w:p>
    <w:p>
      <w:pPr>
        <w:pStyle w:val="BookText"/>
        <w:rPr/>
      </w:pPr>
      <w:r>
        <w:rPr>
          <w:rFonts w:ascii="Amiri" w:hAnsi="Amiri" w:eastAsia="Amiri" w:cs="Amiri"/>
          <w:color w:val="111111"/>
          <w:sz w:val="28"/>
          <w:sz w:val="28"/>
          <w:szCs w:val="28"/>
          <w:rtl w:val="true"/>
          <w:lang w:bidi="ar-SA"/>
        </w:rPr>
        <w:t xml:space="preserve">و لا يحرّم سفر ناذر الدهر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المراد دفع ما يتوهّم من تحريم السفر في شهر رمضان على من نذر صوم الدهر؛ لأنّ السفر يوجب الافطار، فلا بدّ من القضاء، و لا وقت له لاستغراق النذر العمر، فالسفر علّة لفوت أداء رمضان و قضائه معا، فيكون محرّما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الدفع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في الصورة المذكورة، حراما لكان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حرم لوجب الصوم و لم يجز الافطار؛ لأنّ صوم رمضان في سفر المعصية واجب، و مع الاتيان بالصوم لا قضاء، فأيّ حاجة إلى وقت يقع فيه؟ فما جعلتموه علّة لتحريم السفر لا تحقّق له أصلا، و بعدم العلّة يعدم المعلول، فظهر أنّ الحكم بتحريم السفر على الناذر المذكور يوجب الحكم بإباحته له كما قلنا،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وقت القضاء، و إلّا حلّ و يفدي عن كلّ يوم بمدّ، كالعاجز عن صوم النذر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الخميس التي تليها ما يلي مقام النبي صلّى اللّه عليه و آله ليلتك و يومك، و تصوم يوم الخميس، ثمّ تأتي الاسطوانة التي تلي مقام النبي صلّى اللّه عليه و آله و مصلّاه ليلة الجمعة، فتصلّي عندها ليلتك و يومك، و تصوم يوم الجمعة، و إن استطعت أن لا تتكلّم بشي‌ء في هذه الأيّام إلّا ما لا بدّ لك منه، و لا تخرج من المسجد إلّا لحاجة، و لا تنام في ليل و لا نهار فافعل، فإنّ ذلك ممّا يعدّ فيه الفضل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احمد اللّه في يوم الجمعة واثن عليه، و صلّ على النبي صلّى اللّه عليه و آله و سل حاجتك، و 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كانت لي إليك من حاجة شرعت أنا في طلبها و التماسها أو لم أشرع سألتكها أو لم أسألكها، فإنّي أتوجّه إليك بنبيّك محمّد نبي الرحمة صلّى اللّه عليه و آله في قضاء حوائجي صغيرها و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حري أن تقضي حاجتك إن شاء اللّه</w:t>
      </w:r>
      <w:bookmarkStart w:id="262" w:name="pg2443_14645"/>
    </w:p>
    <w:p>
      <w:pPr>
        <w:pStyle w:val="Heading3"/>
        <w:numPr>
          <w:ilvl w:val="2"/>
          <w:numId w:val="1"/>
        </w:numPr>
        <w:rPr/>
      </w:pPr>
      <w:bookmarkStart w:id="263" w:name="__RefHeading___Toc3366505_3804643083"/>
      <w:bookmarkStart w:id="264" w:name="_Toc98"/>
      <w:bookmarkEnd w:id="262"/>
      <w:bookmarkEnd w:id="263"/>
      <w:r>
        <w:rPr>
          <w:rtl w:val="true"/>
        </w:rPr>
        <w:t>التاسع</w:t>
      </w:r>
      <w:r>
        <w:rPr>
          <w:rtl w:val="true"/>
        </w:rPr>
        <w:t xml:space="preserve">: </w:t>
      </w:r>
      <w:r>
        <w:rPr>
          <w:rtl w:val="true"/>
        </w:rPr>
        <w:t>الشيخ و الشيخة مع العجز أو شدّة المشقّة،</w:t>
      </w:r>
      <w:bookmarkEnd w:id="264"/>
    </w:p>
    <w:p>
      <w:pPr>
        <w:pStyle w:val="BookText"/>
        <w:rPr/>
      </w:pPr>
      <w:r>
        <w:rPr>
          <w:rFonts w:ascii="Amiri" w:hAnsi="Amiri" w:eastAsia="Amiri" w:cs="Amiri"/>
          <w:color w:val="111111"/>
          <w:sz w:val="28"/>
          <w:sz w:val="28"/>
          <w:szCs w:val="28"/>
          <w:rtl w:val="true"/>
          <w:lang w:bidi="ar-SA"/>
        </w:rPr>
        <w:t xml:space="preserve">و يفديان عن كلّ يوم بمدّ، فإن طاقا قضيا و إلّا سقط، و خصّ المفيد </w:t>
      </w:r>
      <w:r>
        <w:rPr>
          <w:rStyle w:val="FootnoteAnchor"/>
          <w:rtl w:val="true"/>
        </w:rPr>
        <w:footnoteReference w:id="458"/>
      </w:r>
      <w:r>
        <w:rPr>
          <w:rFonts w:ascii="IRNazanin" w:hAnsi="IRNazanin" w:eastAsia="IRNazanin"/>
          <w:color w:val="111111"/>
          <w:sz w:val="28"/>
          <w:sz w:val="28"/>
          <w:szCs w:val="28"/>
          <w:rtl w:val="true"/>
          <w:lang w:bidi="fa-IR"/>
        </w:rPr>
        <w:t xml:space="preserve">و المرتضى </w:t>
      </w:r>
      <w:r>
        <w:rPr>
          <w:rStyle w:val="FootnoteAnchor"/>
          <w:rtl w:val="true"/>
        </w:rPr>
        <w:footnoteReference w:id="459"/>
      </w:r>
      <w:r>
        <w:rPr>
          <w:rFonts w:ascii="Amiri" w:hAnsi="Amiri" w:eastAsia="Amiri" w:cs="Amiri"/>
          <w:color w:val="111111"/>
          <w:sz w:val="28"/>
          <w:sz w:val="28"/>
          <w:szCs w:val="28"/>
          <w:rtl w:val="true"/>
          <w:lang w:bidi="ar-SA"/>
        </w:rPr>
        <w:t xml:space="preserve">و العلّامة في المختلف </w:t>
      </w:r>
      <w:r>
        <w:rPr>
          <w:rStyle w:val="FootnoteAnchor"/>
          <w:rtl w:val="true"/>
        </w:rPr>
        <w:footnoteReference w:id="460"/>
      </w:r>
      <w:r>
        <w:rPr>
          <w:rFonts w:ascii="Amiri" w:hAnsi="Amiri" w:eastAsia="Amiri" w:cs="Amiri"/>
          <w:color w:val="111111"/>
          <w:sz w:val="28"/>
          <w:sz w:val="28"/>
          <w:szCs w:val="28"/>
          <w:rtl w:val="true"/>
          <w:lang w:bidi="ar-SA"/>
        </w:rPr>
        <w:t>الفدية بالمشقّة، و أسقطوها مع العجز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تعالى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و الشيخة إذا لم يطيقا الصوم بحيث خرجا عن حدّ التكليف يسقط عنهما أداء و قضاء و لا كفّارة، و إن طاقاه بمشقّة شديدة فعليهما الكفّارة للافطار و وجوب القضاء على تقدير قدرتهما عليه بزوال العجز، و هو مختار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 الذي به العطاش لا حرج عليهما أن يفطرا في شهر رمضان، و يتصدّق كلّ واحد منهما في كلّ يوم بمدّين من طعام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شيخ الطائفة بينها و بين المتضمّنة مدّا من طعام أو إطعام مسكين، بأنّ هذا الحكم يختلف باختلاف المكلّفين، فمن أطاق إطعام مدّين يلزمه ذلك، و من لم يطق فعليه مدّ، و من لم يقدر على شي‌ء، فليس عليه شي‌ء، و الأحسن أن يحمل إطعام مدّين على الاستحباب</w:t>
      </w:r>
      <w:r>
        <w:rPr>
          <w:rFonts w:eastAsia="Amiri" w:cs="Amiri" w:ascii="Amiri" w:hAnsi="Amiri"/>
          <w:color w:val="111111"/>
          <w:sz w:val="28"/>
          <w:szCs w:val="28"/>
          <w:rtl w:val="true"/>
          <w:lang w:bidi="ar-SA"/>
        </w:rPr>
        <w:t>.</w:t>
      </w:r>
      <w:bookmarkStart w:id="265" w:name="pg2443_14646"/>
    </w:p>
    <w:p>
      <w:pPr>
        <w:pStyle w:val="Heading3"/>
        <w:numPr>
          <w:ilvl w:val="2"/>
          <w:numId w:val="1"/>
        </w:numPr>
        <w:rPr/>
      </w:pPr>
      <w:bookmarkStart w:id="266" w:name="__RefHeading___Toc3366507_3804643083"/>
      <w:bookmarkStart w:id="267" w:name="_Toc99"/>
      <w:bookmarkEnd w:id="265"/>
      <w:bookmarkEnd w:id="266"/>
      <w:r>
        <w:rPr>
          <w:rtl w:val="true"/>
        </w:rPr>
        <w:t>العاشر</w:t>
      </w:r>
      <w:r>
        <w:rPr>
          <w:rtl w:val="true"/>
        </w:rPr>
        <w:t xml:space="preserve">: </w:t>
      </w:r>
      <w:r>
        <w:rPr>
          <w:rtl w:val="true"/>
        </w:rPr>
        <w:t>ذو العطاش المأيوس برؤه،</w:t>
      </w:r>
      <w:bookmarkEnd w:id="267"/>
    </w:p>
    <w:p>
      <w:pPr>
        <w:pStyle w:val="BookText"/>
        <w:rPr/>
      </w:pPr>
      <w:r>
        <w:rPr>
          <w:rFonts w:ascii="Amiri" w:hAnsi="Amiri" w:eastAsia="Amiri" w:cs="Amiri"/>
          <w:color w:val="111111"/>
          <w:sz w:val="28"/>
          <w:sz w:val="28"/>
          <w:szCs w:val="28"/>
          <w:rtl w:val="true"/>
          <w:lang w:bidi="ar-SA"/>
        </w:rPr>
        <w:t>و هو كالشيخين، و المرجوّ كالمريض عند بعض، و كالمأيوس عند آخرين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366509_3804643083"/>
      <w:bookmarkStart w:id="269" w:name="_Toc100"/>
      <w:bookmarkEnd w:id="268"/>
      <w:r>
        <w:rPr>
          <w:rtl w:val="true"/>
        </w:rPr>
        <w:t>الحادي عشر</w:t>
      </w:r>
      <w:r>
        <w:rPr>
          <w:rtl w:val="true"/>
        </w:rPr>
        <w:t xml:space="preserve">: </w:t>
      </w:r>
      <w:r>
        <w:rPr>
          <w:rtl w:val="true"/>
        </w:rPr>
        <w:t>المرضعة القليلة اللبن،</w:t>
      </w:r>
      <w:bookmarkEnd w:id="269"/>
    </w:p>
    <w:p>
      <w:pPr>
        <w:pStyle w:val="BookText"/>
        <w:rPr/>
      </w:pPr>
      <w:r>
        <w:rPr>
          <w:rFonts w:ascii="Amiri" w:hAnsi="Amiri" w:eastAsia="Amiri" w:cs="Amiri"/>
          <w:color w:val="111111"/>
          <w:sz w:val="28"/>
          <w:sz w:val="28"/>
          <w:szCs w:val="28"/>
          <w:rtl w:val="true"/>
          <w:lang w:bidi="ar-SA"/>
        </w:rPr>
        <w:t>مستأجرة أو متبرّعة، إذا ظنّت ضرر الولد، و أن لا يدفعه إلّا لبنها، فتفدي بالمدّ و تقضي، نسبيا كان أو رضاعيا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ذو العطاش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بضمّ أوّله داء لا يروي صاحبه، فإن يئس من برئه لا كفّارة و لا قضاء عليه لو برأ على خلاف الغالب، و إن لم يكن مأيوسا أفطر و قضى و لا كفّارة كغيره من الأمراض، و لا يجوز لهذا أن يشرب إلّا ما يسدّ رمقه؛</w:t>
      </w:r>
    </w:p>
    <w:p>
      <w:pPr>
        <w:pStyle w:val="BookText"/>
        <w:rPr/>
      </w:pPr>
      <w:r>
        <w:rPr>
          <w:rFonts w:ascii="Amiri" w:hAnsi="Amiri" w:eastAsia="Amiri" w:cs="Amiri"/>
          <w:color w:val="111111"/>
          <w:sz w:val="28"/>
          <w:sz w:val="28"/>
          <w:szCs w:val="28"/>
          <w:rtl w:val="true"/>
          <w:lang w:bidi="ar-SA"/>
        </w:rPr>
        <w:t>لرواية عمّار، عن الصادق عليه السّلام في الرجل يصيبه العطاش حتّى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بقدر ما يمسك رمقه، و لا يشرب حتّى يروّي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المرضعة القليلة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المرضعات القليلات اللبن، و كذا الحوامل المقربات، تفطران و تقضيان مع الصدقة عن كلّ يوم بمدّ إذا خافتا على الولد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خافتا على أنفسهما، فعليهما الافطار و القضاء من غير كفّارة كالمريض، و كذا كلّ من خاف على نفسه، و لا فرق في ذلك بين الخوف لجوع و عطش، و لا في المرتضع بين كونه ولدا من النسب و الرضاع، و لا بين المستأجرة و المتبرّعة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غيرها مقامها متبرّعا أو أخذا مثلها أو أنقص امتنع الافطار و الفدية من مالهما، و إن كان لهما زوج و الولد له</w:t>
      </w:r>
      <w:r>
        <w:rPr>
          <w:rFonts w:eastAsia="Amiri" w:cs="Amiri" w:ascii="Amiri" w:hAnsi="Amiri"/>
          <w:color w:val="111111"/>
          <w:sz w:val="28"/>
          <w:szCs w:val="28"/>
          <w:rtl w:val="true"/>
          <w:lang w:bidi="ar-SA"/>
        </w:rPr>
        <w:t>.</w:t>
      </w:r>
      <w:bookmarkStart w:id="270" w:name="pg2443_14647"/>
    </w:p>
    <w:p>
      <w:pPr>
        <w:pStyle w:val="Heading3"/>
        <w:numPr>
          <w:ilvl w:val="2"/>
          <w:numId w:val="1"/>
        </w:numPr>
        <w:rPr/>
      </w:pPr>
      <w:bookmarkStart w:id="271" w:name="__RefHeading___Toc3366511_3804643083"/>
      <w:bookmarkStart w:id="272" w:name="_Toc101"/>
      <w:bookmarkEnd w:id="270"/>
      <w:bookmarkEnd w:id="271"/>
      <w:r>
        <w:rPr>
          <w:rtl w:val="true"/>
        </w:rPr>
        <w:t>الثاني عشر</w:t>
      </w:r>
      <w:r>
        <w:rPr>
          <w:rtl w:val="true"/>
        </w:rPr>
        <w:t xml:space="preserve">: </w:t>
      </w:r>
      <w:r>
        <w:rPr>
          <w:rtl w:val="true"/>
        </w:rPr>
        <w:t>الحامل الظانّة ضرر الولد،</w:t>
      </w:r>
      <w:bookmarkEnd w:id="272"/>
    </w:p>
    <w:p>
      <w:pPr>
        <w:pStyle w:val="BookText"/>
        <w:rPr/>
      </w:pPr>
      <w:r>
        <w:rPr>
          <w:rFonts w:ascii="Amiri" w:hAnsi="Amiri" w:eastAsia="Amiri" w:cs="Amiri"/>
          <w:color w:val="111111"/>
          <w:sz w:val="28"/>
          <w:sz w:val="28"/>
          <w:szCs w:val="28"/>
          <w:rtl w:val="true"/>
          <w:lang w:bidi="ar-SA"/>
        </w:rPr>
        <w:t xml:space="preserve">و هي المرضعة، كذا لو ظنّت ضررها وفاقا للمعتبر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3366513_3804643083"/>
      <w:bookmarkStart w:id="274" w:name="_Toc102"/>
      <w:bookmarkEnd w:id="273"/>
      <w:r>
        <w:rPr>
          <w:rtl w:val="true"/>
        </w:rPr>
        <w:t>فصل ما يستحبّ فعله ليلا في شهر رمضان اثنا عشر</w:t>
      </w:r>
      <w:bookmarkEnd w:id="274"/>
    </w:p>
    <w:p>
      <w:pPr>
        <w:pStyle w:val="Heading3"/>
        <w:numPr>
          <w:ilvl w:val="2"/>
          <w:numId w:val="1"/>
        </w:numPr>
        <w:rPr/>
      </w:pPr>
      <w:bookmarkStart w:id="275" w:name="__RefHeading___Toc3366515_3804643083"/>
      <w:bookmarkStart w:id="276" w:name="_Toc103"/>
      <w:bookmarkEnd w:id="275"/>
      <w:r>
        <w:rPr>
          <w:rtl w:val="true"/>
        </w:rPr>
        <w:t>الأوّل</w:t>
      </w:r>
      <w:r>
        <w:rPr>
          <w:rtl w:val="true"/>
        </w:rPr>
        <w:t xml:space="preserve">: </w:t>
      </w:r>
      <w:r>
        <w:rPr>
          <w:rtl w:val="true"/>
        </w:rPr>
        <w:t>الدعاء عند رؤية الهلال بالمأثور أوّل ليلة،</w:t>
      </w:r>
      <w:bookmarkEnd w:id="276"/>
    </w:p>
    <w:p>
      <w:pPr>
        <w:pStyle w:val="BookText"/>
        <w:rPr/>
      </w:pPr>
      <w:r>
        <w:rPr>
          <w:rFonts w:ascii="Amiri" w:hAnsi="Amiri" w:eastAsia="Amiri" w:cs="Amiri"/>
          <w:color w:val="111111"/>
          <w:sz w:val="28"/>
          <w:sz w:val="28"/>
          <w:szCs w:val="28"/>
          <w:rtl w:val="true"/>
          <w:lang w:bidi="ar-SA"/>
        </w:rPr>
        <w:t>و إلّا فإلى ثالث، رافعا يديه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ليلة و إلّا فإلى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تحديد الوقت الذي يسمّى فيه هلالا، فقال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أوّل ليلة و الثانية و الثالثة، ثمّ هو قمر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غرّة القمر، أو إلى ليلتين، أو إلى ثلاث، أو إلى سبع، و لليلتين من آخر الشهر ستّ و عشرين و سبع و عشرين، و في غير ذلك قمر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يسمّي هلالا لليلتين من الشهر، ثمّ لا يسمّى هلالا إلى أن يعود في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هلالا ثلاث ليال ثمّ يسمّى 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هلالا حتّى يحتجر، و تحجيره أن يستدير بخطّة دقيقة،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و هذا قول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 هلالا حتّى يبهر ضوءه سواد الليل ثمّ يقال قمر، و هذا يكون في الليلة السابعة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مستقبلا إلى القبلة، لا إليه غير مشير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ابن أبي عقيل </w:t>
      </w:r>
      <w:r>
        <w:rPr>
          <w:rStyle w:val="FootnoteAnchor"/>
          <w:rtl w:val="true"/>
        </w:rPr>
        <w:footnoteReference w:id="468"/>
      </w:r>
      <w:r>
        <w:rPr>
          <w:rFonts w:ascii="Amiri" w:hAnsi="Amiri" w:eastAsia="Amiri" w:cs="Amiri"/>
          <w:color w:val="111111"/>
          <w:sz w:val="28"/>
          <w:sz w:val="28"/>
          <w:szCs w:val="28"/>
          <w:rtl w:val="true"/>
          <w:lang w:bidi="ar-SA"/>
        </w:rPr>
        <w:t xml:space="preserve">دعاء خاصّا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الدعاء يمتدّ بامتداد وقت التسمية هلالا، و الأولى عدم تأخيره عن الاولى عملا بالمتيقّن، فإن لم يتيسّر فعن الثانية لقول أكثرهم بالامتداد إليها، فإن فاتت فعن الثالثة لقول كثير منهم بأنّها آخر لياليه، و أمّا إطلاقه عليه إلى السابعة فخلاف المشهور عرفا و لغة، كإطلاقه عليه في الليلتين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مستقبلا إلى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w:t>
      </w:r>
    </w:p>
    <w:p>
      <w:pPr>
        <w:pStyle w:val="BookText"/>
        <w:rPr/>
      </w:pPr>
      <w:r>
        <w:rPr>
          <w:rFonts w:ascii="Amiri" w:hAnsi="Amiri" w:eastAsia="Amiri" w:cs="Amiri"/>
          <w:color w:val="111111"/>
          <w:sz w:val="28"/>
          <w:sz w:val="28"/>
          <w:szCs w:val="28"/>
          <w:rtl w:val="true"/>
          <w:lang w:bidi="ar-SA"/>
        </w:rPr>
        <w:t>في الكافي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أهلّ شهر رمضان استقبل القبلة و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الدعاء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الفقيه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 و ارفع يديك إلى اللّه، و خاطب الهلال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الدعاء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أوجب ابن أبي عقيل دعاء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أراد بالوجوب تأكّد الاستحباب، أو وجد الأمر بهذا الدعاء، فحمله على الوجوب، و لم يلتفت إلى تفرّده بهذا الحكم، و الظاهر أنّه لم ينعقد في وقته إجماع</w:t>
      </w:r>
      <w:bookmarkStart w:id="277" w:name="pg2443_14649"/>
    </w:p>
    <w:p>
      <w:pPr>
        <w:pStyle w:val="Heading3"/>
        <w:numPr>
          <w:ilvl w:val="2"/>
          <w:numId w:val="1"/>
        </w:numPr>
        <w:rPr/>
      </w:pPr>
      <w:bookmarkStart w:id="278" w:name="__RefHeading___Toc3366517_3804643083"/>
      <w:bookmarkStart w:id="279" w:name="_Toc104"/>
      <w:bookmarkEnd w:id="277"/>
      <w:bookmarkEnd w:id="278"/>
      <w:r>
        <w:rPr>
          <w:rtl w:val="true"/>
        </w:rPr>
        <w:t>الثاني</w:t>
      </w:r>
      <w:r>
        <w:rPr>
          <w:rtl w:val="true"/>
        </w:rPr>
        <w:t xml:space="preserve">: </w:t>
      </w:r>
      <w:r>
        <w:rPr>
          <w:rtl w:val="true"/>
        </w:rPr>
        <w:t>الغسل في أوّل ليلة منه،</w:t>
      </w:r>
      <w:bookmarkEnd w:id="279"/>
    </w:p>
    <w:p>
      <w:pPr>
        <w:pStyle w:val="BookText"/>
        <w:rPr/>
      </w:pPr>
      <w:r>
        <w:rPr>
          <w:rFonts w:ascii="Amiri" w:hAnsi="Amiri" w:eastAsia="Amiri" w:cs="Amiri"/>
          <w:color w:val="111111"/>
          <w:sz w:val="28"/>
          <w:sz w:val="28"/>
          <w:szCs w:val="28"/>
          <w:rtl w:val="true"/>
          <w:lang w:bidi="ar-SA"/>
        </w:rPr>
        <w:t>و في فراداه، سيّما نصفه، و سبع عشر، و تسع عشر، و إحدى و عشرين، و ثلاث و عشرين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366519_3804643083"/>
      <w:bookmarkStart w:id="281" w:name="_Toc105"/>
      <w:bookmarkEnd w:id="280"/>
      <w:r>
        <w:rPr>
          <w:rtl w:val="true"/>
        </w:rPr>
        <w:t>الثالث</w:t>
      </w:r>
      <w:r>
        <w:rPr>
          <w:rtl w:val="true"/>
        </w:rPr>
        <w:t xml:space="preserve">: </w:t>
      </w:r>
      <w:r>
        <w:rPr>
          <w:rtl w:val="true"/>
        </w:rPr>
        <w:t>إتيان النساء في أوّل ليلة منه</w:t>
      </w:r>
      <w:r>
        <w:rPr>
          <w:rtl w:val="true"/>
        </w:rPr>
        <w:t>.</w:t>
      </w:r>
      <w:bookmarkEnd w:id="281"/>
    </w:p>
    <w:p>
      <w:pPr>
        <w:pStyle w:val="Heading3"/>
        <w:numPr>
          <w:ilvl w:val="2"/>
          <w:numId w:val="1"/>
        </w:numPr>
        <w:rPr/>
      </w:pPr>
      <w:bookmarkStart w:id="282" w:name="__RefHeading___Toc3366521_3804643083"/>
      <w:bookmarkStart w:id="283" w:name="_Toc106"/>
      <w:bookmarkEnd w:id="282"/>
      <w:r>
        <w:rPr>
          <w:rtl w:val="true"/>
        </w:rPr>
        <w:t>الرابع</w:t>
      </w:r>
      <w:r>
        <w:rPr>
          <w:rtl w:val="true"/>
        </w:rPr>
        <w:t xml:space="preserve">: </w:t>
      </w:r>
      <w:r>
        <w:rPr>
          <w:rtl w:val="true"/>
        </w:rPr>
        <w:t>تعجيل الإفطار إلّا لمن لا تنازعه نفسه،</w:t>
      </w:r>
      <w:bookmarkEnd w:id="283"/>
    </w:p>
    <w:p>
      <w:pPr>
        <w:pStyle w:val="BookText"/>
        <w:rPr/>
      </w:pPr>
      <w:r>
        <w:rPr>
          <w:rFonts w:ascii="Amiri" w:hAnsi="Amiri" w:eastAsia="Amiri" w:cs="Amiri"/>
          <w:color w:val="111111"/>
          <w:sz w:val="28"/>
          <w:sz w:val="28"/>
          <w:szCs w:val="28"/>
          <w:rtl w:val="true"/>
          <w:lang w:bidi="ar-SA"/>
        </w:rPr>
        <w:t>فيؤخّره عن الصلاة، إلّا أن</w:t>
      </w:r>
    </w:p>
    <w:p>
      <w:pPr>
        <w:pStyle w:val="BookText"/>
        <w:rPr/>
      </w:pPr>
      <w:r>
        <w:rPr>
          <w:rFonts w:ascii="Amiri" w:hAnsi="Amiri" w:eastAsia="Amiri" w:cs="Amiri"/>
          <w:color w:val="111111"/>
          <w:sz w:val="28"/>
          <w:sz w:val="28"/>
          <w:szCs w:val="28"/>
          <w:rtl w:val="true"/>
          <w:lang w:bidi="ar-SA"/>
        </w:rPr>
        <w:t>على خلاف مذهبه، أو انعقد و لم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تسع عشر و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في كلّ واحد من هذه الليالي تسع عشر و إحدى و عشرين، و ثلاث و عشرين حتّى يغيب الشمس ليصلّي المغرب بالغسل، كما دلّت عليه رواية عبد اللّه بن سنان، و سماعة بن مهران،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إتيان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خواصّ هذا الشهر، و أمّا غيره من الشهور فيكره إتيانهنّ في أوّل الشهر و وسطه و آخره، فإنّ الجنون و الجذام و الخبل يسرع إليهنّ و إلى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تعجيل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مرسلة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للصائم إن قوي على ذلك أن يصلّي قبل الافطار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اخرى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تصلّي ثمّ تفطر، إلّا أن تكون مع قوم ينتظرون الإفطار، فإن كنت معهم فلا تخالف عليهم و أفطر ثمّ صلّ، و إلّا فابدأ بالصلاة،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حضرك فرضان الإفطار و الصلاة، فابدأ</w:t>
      </w:r>
      <w:bookmarkStart w:id="284" w:name="pg2443_14650"/>
    </w:p>
    <w:p>
      <w:pPr>
        <w:pStyle w:val="BookText"/>
        <w:rPr/>
      </w:pPr>
      <w:bookmarkEnd w:id="284"/>
      <w:r>
        <w:rPr>
          <w:rFonts w:ascii="Amiri" w:hAnsi="Amiri" w:eastAsia="Amiri" w:cs="Amiri"/>
          <w:color w:val="111111"/>
          <w:sz w:val="28"/>
          <w:sz w:val="28"/>
          <w:szCs w:val="28"/>
          <w:rtl w:val="true"/>
          <w:lang w:bidi="ar-SA"/>
        </w:rPr>
        <w:t>ينتظر إفطاره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366523_3804643083"/>
      <w:bookmarkStart w:id="286" w:name="_Toc107"/>
      <w:bookmarkEnd w:id="285"/>
      <w:r>
        <w:rPr>
          <w:rtl w:val="true"/>
        </w:rPr>
        <w:t>الخامس</w:t>
      </w:r>
      <w:r>
        <w:rPr>
          <w:rtl w:val="true"/>
        </w:rPr>
        <w:t xml:space="preserve">: </w:t>
      </w:r>
      <w:r>
        <w:rPr>
          <w:rtl w:val="true"/>
        </w:rPr>
        <w:t>الدعاء بالمأثور عند الإفطار</w:t>
      </w:r>
      <w:bookmarkEnd w:id="286"/>
    </w:p>
    <w:p>
      <w:pPr>
        <w:pStyle w:val="Heading3"/>
        <w:numPr>
          <w:ilvl w:val="2"/>
          <w:numId w:val="1"/>
        </w:numPr>
        <w:rPr/>
      </w:pPr>
      <w:bookmarkStart w:id="287" w:name="__RefHeading___Toc3366525_3804643083"/>
      <w:bookmarkStart w:id="288" w:name="_Toc108"/>
      <w:bookmarkEnd w:id="287"/>
      <w:r>
        <w:rPr>
          <w:rtl w:val="true"/>
        </w:rPr>
        <w:t>السادس</w:t>
      </w:r>
      <w:r>
        <w:rPr>
          <w:rtl w:val="true"/>
        </w:rPr>
        <w:t xml:space="preserve">: </w:t>
      </w:r>
      <w:r>
        <w:rPr>
          <w:rtl w:val="true"/>
        </w:rPr>
        <w:t>الإفطار على شي‌ء حلو، أو الماء الفاتر،</w:t>
      </w:r>
      <w:bookmarkEnd w:id="288"/>
    </w:p>
    <w:p>
      <w:pPr>
        <w:pStyle w:val="BookText"/>
        <w:rPr/>
      </w:pP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على شي‌ء حلو، أو الماء الفاتر، فإنّه يغسل درن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بأفضلهما، و أفضلهما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و أنت صائم، فتكتب صلواتك تلك فتختم بالصوم أحبّ إليّ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على شي‌ء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يفطر على الأسودين،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و ما الأسودان؟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 الماء و الزبيب و الماء، و يتسحّر بهما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على الماء يغسل الذنوب من القلب </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كان علي عليه السّلام يستحبّ أن يفطر على اللبن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مرسلة عبد اللّه بن مسكان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أفطر بدأ بحلواء يفطر عليها، فإن لم يجد فسكّرة أو تمرات، فإذا أعوذ ذلك كلّه فماء فاتر،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المعدة و الكبد، و تطيب النكهة و الفم، و يقوّي الأضراس، و يقوّي الحدقة، و يجلو الناظر، و يغسل الذنوب غسلا، و يسكن العروق الهائجة، و المرّة</w:t>
      </w:r>
      <w:bookmarkStart w:id="289" w:name="pg2443_14651"/>
    </w:p>
    <w:p>
      <w:pPr>
        <w:pStyle w:val="Heading3"/>
        <w:numPr>
          <w:ilvl w:val="2"/>
          <w:numId w:val="1"/>
        </w:numPr>
        <w:rPr/>
      </w:pPr>
      <w:bookmarkStart w:id="290" w:name="__RefHeading___Toc3366527_3804643083"/>
      <w:bookmarkStart w:id="291" w:name="_Toc109"/>
      <w:bookmarkEnd w:id="289"/>
      <w:bookmarkEnd w:id="290"/>
      <w:r>
        <w:rPr>
          <w:rtl w:val="true"/>
        </w:rPr>
        <w:t>السابع</w:t>
      </w:r>
      <w:r>
        <w:rPr>
          <w:rtl w:val="true"/>
        </w:rPr>
        <w:t xml:space="preserve">: </w:t>
      </w:r>
      <w:r>
        <w:rPr>
          <w:rtl w:val="true"/>
        </w:rPr>
        <w:t>تفطير الصائمين المؤمنين،</w:t>
      </w:r>
      <w:bookmarkEnd w:id="291"/>
    </w:p>
    <w:p>
      <w:pPr>
        <w:pStyle w:val="BookText"/>
        <w:rPr/>
      </w:pPr>
      <w:r>
        <w:rPr>
          <w:rFonts w:ascii="Amiri" w:hAnsi="Amiri" w:eastAsia="Amiri" w:cs="Amiri"/>
          <w:color w:val="111111"/>
          <w:sz w:val="28"/>
          <w:sz w:val="28"/>
          <w:szCs w:val="28"/>
          <w:rtl w:val="true"/>
          <w:lang w:bidi="ar-SA"/>
        </w:rPr>
        <w:t>فعن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فطرك أخاك الصائم أفضل من صيامك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الغالبة، و يقطع البلغم، و يطفئ الحرارة عن المعدة، و يذهب بالصداع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منها مرسلة محمّد بن أبي عمير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 أخاك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التهذيب </w:t>
      </w:r>
      <w:r>
        <w:rPr>
          <w:rStyle w:val="FootnoteAnchor"/>
          <w:rtl w:val="true"/>
        </w:rPr>
        <w:footnoteReference w:id="481"/>
      </w:r>
      <w:r>
        <w:rPr>
          <w:rFonts w:ascii="Amiri" w:hAnsi="Amiri" w:eastAsia="Amiri" w:cs="Amiri"/>
          <w:color w:val="111111"/>
          <w:sz w:val="28"/>
          <w:sz w:val="28"/>
          <w:szCs w:val="28"/>
          <w:rtl w:val="true"/>
          <w:lang w:bidi="ar-SA"/>
        </w:rPr>
        <w:t>بسند غير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تفطّرك أخاك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تفطيرك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ذكره، و تخصيص الحكم بالمؤمن و هو الاثنا عشرية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مصرّح به</w:t>
      </w:r>
    </w:p>
    <w:p>
      <w:pPr>
        <w:pStyle w:val="BookText"/>
        <w:rPr/>
      </w:pPr>
      <w:r>
        <w:rPr>
          <w:rFonts w:ascii="Amiri" w:hAnsi="Amiri" w:eastAsia="Amiri" w:cs="Amiri"/>
          <w:color w:val="111111"/>
          <w:sz w:val="28"/>
          <w:sz w:val="28"/>
          <w:szCs w:val="28"/>
          <w:rtl w:val="true"/>
          <w:lang w:bidi="ar-SA"/>
        </w:rPr>
        <w:t>في رواية اخرى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في هذا الشهر مؤمنا صائما كان له بذلك عند اللّه عتق رقبة و مغفرة لما مضى من ذنوبه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أصرح؛ لأنّ في عهد النبي صلّى اللّه عليه و آله لم يكن فرق بين المسلمين بالتشيّع و التسنّن، بل كلّهم كانوا مؤمنين بمعنى المسلمين، بخلاف عهد الكاظم عليه السّلام، فإنّ في هذا الزمان صار المؤمن أخصّ من المسلم، و الثواب المذكور صار من خواصّ تفطير المؤمن</w:t>
      </w:r>
      <w:r>
        <w:rPr>
          <w:rFonts w:eastAsia="Amiri" w:cs="Amiri" w:ascii="Amiri" w:hAnsi="Amiri"/>
          <w:color w:val="111111"/>
          <w:sz w:val="28"/>
          <w:szCs w:val="28"/>
          <w:rtl w:val="true"/>
          <w:lang w:bidi="ar-SA"/>
        </w:rPr>
        <w:t>.</w:t>
      </w:r>
      <w:bookmarkStart w:id="292" w:name="pg2443_14652"/>
    </w:p>
    <w:p>
      <w:pPr>
        <w:pStyle w:val="Heading3"/>
        <w:numPr>
          <w:ilvl w:val="2"/>
          <w:numId w:val="1"/>
        </w:numPr>
        <w:rPr/>
      </w:pPr>
      <w:bookmarkStart w:id="293" w:name="__RefHeading___Toc3366529_3804643083"/>
      <w:bookmarkStart w:id="294" w:name="_Toc110"/>
      <w:bookmarkEnd w:id="292"/>
      <w:bookmarkEnd w:id="293"/>
      <w:r>
        <w:rPr>
          <w:rtl w:val="true"/>
        </w:rPr>
        <w:t>الثامن</w:t>
      </w:r>
      <w:r>
        <w:rPr>
          <w:rtl w:val="true"/>
        </w:rPr>
        <w:t xml:space="preserve">: </w:t>
      </w:r>
      <w:r>
        <w:rPr>
          <w:rtl w:val="true"/>
        </w:rPr>
        <w:t>قراءة الأدعية المأثورة لكلّ ليلة، و كلّ يوم،</w:t>
      </w:r>
      <w:bookmarkEnd w:id="294"/>
    </w:p>
    <w:p>
      <w:pPr>
        <w:pStyle w:val="BookText"/>
        <w:rPr/>
      </w:pPr>
      <w:r>
        <w:rPr>
          <w:rFonts w:ascii="Amiri" w:hAnsi="Amiri" w:eastAsia="Amiri" w:cs="Amiri"/>
          <w:color w:val="111111"/>
          <w:sz w:val="28"/>
          <w:sz w:val="28"/>
          <w:szCs w:val="28"/>
          <w:rtl w:val="true"/>
          <w:lang w:bidi="ar-SA"/>
        </w:rPr>
        <w:t>و لدخوله، و لوداعه، و أدعية سحره، و سيّما الدعاء الطويل الذي رواه أبو حمزة الثمالي عن سيّد العابدين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366531_3804643083"/>
      <w:bookmarkStart w:id="296" w:name="_Toc111"/>
      <w:bookmarkEnd w:id="295"/>
      <w:r>
        <w:rPr>
          <w:rtl w:val="true"/>
        </w:rPr>
        <w:t>التاسع</w:t>
      </w:r>
      <w:r>
        <w:rPr>
          <w:rtl w:val="true"/>
        </w:rPr>
        <w:t xml:space="preserve">: </w:t>
      </w:r>
      <w:r>
        <w:rPr>
          <w:rtl w:val="true"/>
        </w:rPr>
        <w:t>قيام لياليه كلّها و سيّما فراداه</w:t>
      </w:r>
      <w:r>
        <w:rPr>
          <w:rtl w:val="true"/>
        </w:rPr>
        <w:t>.</w:t>
      </w:r>
      <w:bookmarkEnd w:id="296"/>
    </w:p>
    <w:p>
      <w:pPr>
        <w:pStyle w:val="Heading3"/>
        <w:numPr>
          <w:ilvl w:val="2"/>
          <w:numId w:val="1"/>
        </w:numPr>
        <w:rPr/>
      </w:pPr>
      <w:bookmarkStart w:id="297" w:name="__RefHeading___Toc3366533_3804643083"/>
      <w:bookmarkStart w:id="298" w:name="_Toc112"/>
      <w:bookmarkEnd w:id="297"/>
      <w:r>
        <w:rPr>
          <w:rtl w:val="true"/>
        </w:rPr>
        <w:t>العاشر</w:t>
      </w:r>
      <w:r>
        <w:rPr>
          <w:rtl w:val="true"/>
        </w:rPr>
        <w:t xml:space="preserve">: </w:t>
      </w:r>
      <w:r>
        <w:rPr>
          <w:rtl w:val="true"/>
        </w:rPr>
        <w:t>الاتيان بالنوافل المختصّة به مع دعواتها المأثورة</w:t>
      </w:r>
      <w:r>
        <w:rPr>
          <w:rtl w:val="true"/>
        </w:rPr>
        <w:t>.</w:t>
      </w:r>
      <w:bookmarkEnd w:id="298"/>
    </w:p>
    <w:p>
      <w:pPr>
        <w:pStyle w:val="Heading3"/>
        <w:numPr>
          <w:ilvl w:val="2"/>
          <w:numId w:val="1"/>
        </w:numPr>
        <w:rPr/>
      </w:pPr>
      <w:bookmarkStart w:id="299" w:name="__RefHeading___Toc3366535_3804643083"/>
      <w:bookmarkStart w:id="300" w:name="_Toc113"/>
      <w:bookmarkEnd w:id="299"/>
      <w:r>
        <w:rPr>
          <w:rtl w:val="true"/>
        </w:rPr>
        <w:t>الحادي عشر</w:t>
      </w:r>
      <w:r>
        <w:rPr>
          <w:rtl w:val="true"/>
        </w:rPr>
        <w:t xml:space="preserve">: </w:t>
      </w:r>
      <w:r>
        <w:rPr>
          <w:rtl w:val="true"/>
        </w:rPr>
        <w:t>قراءة سورتي العنكبوت و الروم ليلة ثالث و عشرين،</w:t>
      </w:r>
      <w:bookmarkEnd w:id="300"/>
    </w:p>
    <w:p>
      <w:pPr>
        <w:pStyle w:val="BookText"/>
        <w:rPr/>
      </w:pPr>
      <w:r>
        <w:rPr>
          <w:rFonts w:ascii="Amiri" w:hAnsi="Amiri" w:eastAsia="Amiri" w:cs="Amiri"/>
          <w:color w:val="111111"/>
          <w:sz w:val="28"/>
          <w:sz w:val="28"/>
          <w:szCs w:val="28"/>
          <w:rtl w:val="true"/>
          <w:lang w:bidi="ar-SA"/>
        </w:rPr>
        <w:t>و روي</w:t>
      </w:r>
    </w:p>
    <w:p>
      <w:pPr>
        <w:pStyle w:val="BookText"/>
        <w:rPr/>
      </w:pPr>
      <w:r>
        <w:rPr>
          <w:rFonts w:ascii="Amiri" w:hAnsi="Amiri" w:eastAsia="Amiri" w:cs="Amiri"/>
          <w:color w:val="111111"/>
          <w:sz w:val="28"/>
          <w:sz w:val="28"/>
          <w:szCs w:val="28"/>
          <w:rtl w:val="true"/>
          <w:lang w:bidi="ar-SA"/>
        </w:rPr>
        <w:t>و إنّما يختلف باختلاف الصائمين المؤمنين في الصلاح و الطلاح و القرابة و الرحم، و شدّة الحاجة و ضعفها،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الاتيان بالنوافل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يزيد في أوّل الشهر إلى عشرين ليلة كلّ ليلة عشرين ركعة سوى النوافل المقرّرة، يصلّي من هذه العشرين اثنتي عشرة ركعة بين المغرب و العشاء و ثمان ركعات بعد العشاء، و يصلّي في العشر الآخر في كلّ ليلة منها ثلاثين ركعة اثنتي و عشرين منها بين المغرب و العشاء، و ثمان ركعات بعد العشاء، و في كلّ واحدة من ليلة احدي و عشرين و ثلاث و عشرين يصلّي مائة ركعة، و في احداهما يرجى أن تكون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دلّت عليه موثّقة سماعة بن مهران، و هي أوضح سندا من غيرها ممّا رواه الشيخ في التهذيب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سورتي العنكبوت و الروم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ضعيفة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w:t>
      </w:r>
      <w:bookmarkStart w:id="301" w:name="pg2443_14653"/>
    </w:p>
    <w:p>
      <w:pPr>
        <w:pStyle w:val="BookText"/>
        <w:rPr/>
      </w:pPr>
      <w:bookmarkEnd w:id="301"/>
      <w:r>
        <w:rPr>
          <w:rFonts w:ascii="Amiri" w:hAnsi="Amiri" w:eastAsia="Amiri" w:cs="Amiri"/>
          <w:color w:val="111111"/>
          <w:sz w:val="28"/>
          <w:sz w:val="28"/>
          <w:szCs w:val="28"/>
          <w:rtl w:val="true"/>
          <w:lang w:bidi="ar-SA"/>
        </w:rPr>
        <w:t>سورة القدر ألف مرّة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366537_3804643083"/>
      <w:bookmarkStart w:id="303" w:name="_Toc114"/>
      <w:bookmarkEnd w:id="302"/>
      <w:r>
        <w:rPr>
          <w:rtl w:val="true"/>
        </w:rPr>
        <w:t>الثاني عشر</w:t>
      </w:r>
      <w:r>
        <w:rPr>
          <w:rtl w:val="true"/>
        </w:rPr>
        <w:t xml:space="preserve">: </w:t>
      </w:r>
      <w:r>
        <w:rPr>
          <w:rtl w:val="true"/>
        </w:rPr>
        <w:t>السحور،</w:t>
      </w:r>
      <w:bookmarkEnd w:id="303"/>
    </w:p>
    <w:p>
      <w:pPr>
        <w:pStyle w:val="BookText"/>
        <w:rPr/>
      </w:pPr>
      <w:r>
        <w:rPr>
          <w:rFonts w:ascii="Amiri" w:hAnsi="Amiri" w:eastAsia="Amiri" w:cs="Amiri"/>
          <w:color w:val="111111"/>
          <w:sz w:val="28"/>
          <w:sz w:val="28"/>
          <w:szCs w:val="28"/>
          <w:rtl w:val="true"/>
          <w:lang w:bidi="ar-SA"/>
        </w:rPr>
        <w:t>و يتأكّد في الواجب المعيّن، و في رمضان آكد، و أقلّه الماء، و أفضله السويق و التمر، و كلّما قرب من الفجر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العنكبوت و الروم في شهر رمضان ليلة ثلاث و عشرين، فهو و اللّه يا أبا محمّد من أهل الجنّة، و لا أستثني فيه أبدا، و لا أخاف أن يكتب اللّه عليّ في يميني إثما، فإنّ لهاتين السورتين من اللّه مكانا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رجل ليلة ثلاث و عشرين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لأصبح و هو شديد اليقين بالاعتراف بما يختصّ فينا، و ما ذلك إلّا لشي‌ء عاينه في نومه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 السحور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السحور لمن أراد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رمضان فإنّ الفضل في السحور و لو بشربة من ماء، و أمّا التطوّع في غير رمضان فمن أحبّ أن يتسحّر فليفعل، و من لم يفعل فلا بأس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تسحّروا و لو بجرع الماء، ألا صلوات اللّه على المتسحّرين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سحوركم السويق و التمر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304" w:name="pg2443_14654"/>
    </w:p>
    <w:p>
      <w:pPr>
        <w:pStyle w:val="Heading2"/>
        <w:numPr>
          <w:ilvl w:val="1"/>
          <w:numId w:val="1"/>
        </w:numPr>
        <w:rPr/>
      </w:pPr>
      <w:bookmarkStart w:id="305" w:name="__RefHeading___Toc3366539_3804643083"/>
      <w:bookmarkStart w:id="306" w:name="_Toc115"/>
      <w:bookmarkEnd w:id="304"/>
      <w:bookmarkEnd w:id="305"/>
      <w:r>
        <w:rPr>
          <w:rtl w:val="true"/>
        </w:rPr>
        <w:t>فصل يكره للصائم امور اثني عشر</w:t>
      </w:r>
      <w:bookmarkEnd w:id="306"/>
    </w:p>
    <w:p>
      <w:pPr>
        <w:pStyle w:val="Heading3"/>
        <w:numPr>
          <w:ilvl w:val="2"/>
          <w:numId w:val="1"/>
        </w:numPr>
        <w:rPr/>
      </w:pPr>
      <w:bookmarkStart w:id="307" w:name="__RefHeading___Toc3366541_3804643083"/>
      <w:bookmarkStart w:id="308" w:name="_Toc116"/>
      <w:bookmarkEnd w:id="307"/>
      <w:r>
        <w:rPr>
          <w:rtl w:val="true"/>
        </w:rPr>
        <w:t>الأوّل</w:t>
      </w:r>
      <w:r>
        <w:rPr>
          <w:rtl w:val="true"/>
        </w:rPr>
        <w:t xml:space="preserve">: </w:t>
      </w:r>
      <w:r>
        <w:rPr>
          <w:rtl w:val="true"/>
        </w:rPr>
        <w:t>لمس النساء و تقبيلهنّ و ملاعبتهنّ مع ظنّ عدم الإمناء،</w:t>
      </w:r>
      <w:bookmarkEnd w:id="308"/>
    </w:p>
    <w:p>
      <w:pPr>
        <w:pStyle w:val="BookText"/>
        <w:rPr/>
      </w:pPr>
      <w:r>
        <w:rPr>
          <w:rFonts w:ascii="Amiri" w:hAnsi="Amiri" w:eastAsia="Amiri" w:cs="Amiri"/>
          <w:color w:val="111111"/>
          <w:sz w:val="28"/>
          <w:sz w:val="28"/>
          <w:szCs w:val="28"/>
          <w:rtl w:val="true"/>
          <w:lang w:bidi="ar-SA"/>
        </w:rPr>
        <w:t>و معه 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بأكل السحور على صيام النهار، و بالنوم عند القيلولة على قيام الليل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ظنّ عدم الإمناء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معتبر في ثبوت الكراهة، بل يكفي عدم الظنّ بالإمناء، سواء ظنّ عدمه أم لا، و ذلك لأنّ حرمة اللمس و نحوه لمّا كانت مختصّة بصورة الظنّ بالإمناء، ففي غيرها يكون مكروها، و هو أعمّ من أن يكون عدمه مظنونا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يدلّ على اعتبار ظنّ عدم الإمناء ظاهر</w:t>
      </w:r>
    </w:p>
    <w:p>
      <w:pPr>
        <w:pStyle w:val="BookText"/>
        <w:rPr/>
      </w:pPr>
      <w:r>
        <w:rPr>
          <w:rFonts w:ascii="Amiri" w:hAnsi="Amiri" w:eastAsia="Amiri" w:cs="Amiri"/>
          <w:color w:val="111111"/>
          <w:sz w:val="28"/>
          <w:sz w:val="28"/>
          <w:szCs w:val="28"/>
          <w:rtl w:val="true"/>
          <w:lang w:bidi="ar-SA"/>
        </w:rPr>
        <w:t>صحيحة زرارة، عن الباقر عليه السّلام أنّه سئل هل يباشر الصائم أو يقبّل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عليه، فليتنزّه عن ذلك، إلّا أن يثق أن لا تسبقه شهوته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بالمباشرة هنا إيصال البشرة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رفاعة بن موسى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لامس جاريته في شهر رمضان فأمذى،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حراما فليستغفر اللّه استغفار من لا يعود أبدا، و يصوم يوما مكان يوم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حرمة اللمس إنّما تكون في صورة انتفاء ظنّ عدم الإمناء و عدم وثوقه بنفسه الإنزال،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به قلع الضرس للصائم، منصوصة بخصوصها</w:t>
      </w:r>
    </w:p>
    <w:p>
      <w:pPr>
        <w:pStyle w:val="BookText"/>
        <w:rPr/>
      </w:pPr>
      <w:r>
        <w:rPr>
          <w:rFonts w:ascii="Amiri" w:hAnsi="Amiri" w:eastAsia="Amiri" w:cs="Amiri"/>
          <w:color w:val="111111"/>
          <w:sz w:val="28"/>
          <w:sz w:val="28"/>
          <w:szCs w:val="28"/>
          <w:rtl w:val="true"/>
          <w:lang w:bidi="ar-SA"/>
        </w:rPr>
        <w:t>في رواية عمّار بن موسى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ينزع ضرسه؟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يدمي فمه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فلا معنى للإلحاق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محمّد بن مسلم، عن الباقر عليه السّلام أنّه سئل عن الرجل يدخل الحمّام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يخش ضعفا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سعيد الأعرج سألت أبا عبد اللّه عليه السّلام عن الصائم 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إلّا أن يتخوّف على نفسه الضعف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صحيحة ابن سنان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يحتجم الصائم إلّا في رمضان، فإنّي أكره أن يغرّر بنفسه إلّا أن لا يخاف على نفسه، و إنّا إذا أردنا الحجامة في رمضان احتجمنا ليلا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تعليل الكراهة بالضعف يدلّ على كراهة فعل ما يوجب الضعف مطلقا، حجامة كان أو فصدا أو غيرهما</w:t>
      </w:r>
      <w:r>
        <w:rPr>
          <w:rFonts w:eastAsia="Amiri" w:cs="Amiri" w:ascii="Amiri" w:hAnsi="Amiri"/>
          <w:color w:val="111111"/>
          <w:sz w:val="28"/>
          <w:szCs w:val="28"/>
          <w:rtl w:val="true"/>
          <w:lang w:bidi="ar-SA"/>
        </w:rPr>
        <w:t>.</w:t>
      </w:r>
      <w:bookmarkStart w:id="309" w:name="pg2443_14656"/>
    </w:p>
    <w:p>
      <w:pPr>
        <w:pStyle w:val="BookText"/>
        <w:rPr/>
      </w:pPr>
      <w:bookmarkEnd w:id="309"/>
      <w:r>
        <w:rPr>
          <w:rFonts w:ascii="IRNazanin" w:hAnsi="IRNazanin" w:eastAsia="IRNazanin"/>
          <w:color w:val="111111"/>
          <w:sz w:val="28"/>
          <w:sz w:val="28"/>
          <w:szCs w:val="28"/>
          <w:rtl w:val="true"/>
          <w:lang w:bidi="fa-IR"/>
        </w:rPr>
        <w:t>أمّا مع الإمذاء،</w:t>
      </w:r>
    </w:p>
    <w:p>
      <w:pPr>
        <w:pStyle w:val="BookText"/>
        <w:rPr/>
      </w:pPr>
      <w:r>
        <w:rPr>
          <w:rFonts w:ascii="Amiri" w:hAnsi="Amiri" w:eastAsia="Amiri" w:cs="Amiri"/>
          <w:color w:val="111111"/>
          <w:sz w:val="28"/>
          <w:sz w:val="28"/>
          <w:szCs w:val="28"/>
          <w:rtl w:val="true"/>
          <w:lang w:bidi="ar-SA"/>
        </w:rPr>
        <w:t>ففي صحيحة رفاعة المروية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و يقضي إن كان حراما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حملها على الاستحباب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3366543_3804643083"/>
      <w:bookmarkStart w:id="311" w:name="_Toc117"/>
      <w:bookmarkEnd w:id="310"/>
      <w:r>
        <w:rPr>
          <w:rtl w:val="true"/>
        </w:rPr>
        <w:t>الثاني</w:t>
      </w:r>
      <w:r>
        <w:rPr>
          <w:rtl w:val="true"/>
        </w:rPr>
        <w:t xml:space="preserve">: </w:t>
      </w:r>
      <w:r>
        <w:rPr>
          <w:rtl w:val="true"/>
        </w:rPr>
        <w:t>فعل ما يوجب الضعف من دخول الحمّام، و إخراج الدم،</w:t>
      </w:r>
      <w:bookmarkEnd w:id="311"/>
    </w:p>
    <w:p>
      <w:pPr>
        <w:pStyle w:val="BookText"/>
        <w:rPr/>
      </w:pPr>
      <w:r>
        <w:rPr>
          <w:rFonts w:ascii="IRNazanin" w:hAnsi="IRNazanin" w:eastAsia="IRNazanin"/>
          <w:color w:val="111111"/>
          <w:sz w:val="28"/>
          <w:sz w:val="28"/>
          <w:szCs w:val="28"/>
          <w:rtl w:val="true"/>
          <w:lang w:bidi="fa-IR"/>
        </w:rPr>
        <w:t>و الحق به قلع الضرس، و</w:t>
      </w:r>
    </w:p>
    <w:p>
      <w:pPr>
        <w:pStyle w:val="BookText"/>
        <w:rPr/>
      </w:pPr>
      <w:r>
        <w:rPr>
          <w:rFonts w:ascii="Amiri" w:hAnsi="Amiri" w:eastAsia="Amiri" w:cs="Amiri"/>
          <w:color w:val="111111"/>
          <w:sz w:val="28"/>
          <w:sz w:val="28"/>
          <w:szCs w:val="28"/>
          <w:rtl w:val="true"/>
          <w:lang w:bidi="ar-SA"/>
        </w:rPr>
        <w:t>في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أردنا الحجامة في رمضان احتجمنا ليلا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3366545_3804643083"/>
      <w:bookmarkStart w:id="313" w:name="_Toc118"/>
      <w:bookmarkEnd w:id="312"/>
      <w:r>
        <w:rPr>
          <w:rtl w:val="true"/>
        </w:rPr>
        <w:t>الثالث</w:t>
      </w:r>
      <w:r>
        <w:rPr>
          <w:rtl w:val="true"/>
        </w:rPr>
        <w:t xml:space="preserve">: </w:t>
      </w:r>
      <w:r>
        <w:rPr>
          <w:rtl w:val="true"/>
        </w:rPr>
        <w:t>إنشاد الشعر</w:t>
      </w:r>
      <w:bookmarkEnd w:id="313"/>
    </w:p>
    <w:p>
      <w:pPr>
        <w:pStyle w:val="BookText"/>
        <w:rPr/>
      </w:pPr>
      <w:r>
        <w:rPr>
          <w:rFonts w:ascii="Amiri" w:hAnsi="Amiri" w:eastAsia="Amiri" w:cs="Amiri"/>
          <w:color w:val="111111"/>
          <w:sz w:val="28"/>
          <w:sz w:val="28"/>
          <w:szCs w:val="28"/>
          <w:rtl w:val="true"/>
          <w:lang w:bidi="ar-SA"/>
        </w:rPr>
        <w:t xml:space="preserve">و إن كان حقّا </w:t>
      </w:r>
      <w:r>
        <w:rPr>
          <w:rStyle w:val="FootnoteAnchor"/>
          <w:rtl w:val="true"/>
        </w:rPr>
        <w:footnoteReference w:id="500"/>
      </w:r>
      <w:r>
        <w:rPr>
          <w:rFonts w:ascii="Amiri" w:hAnsi="Amiri" w:eastAsia="Amiri" w:cs="Amiri"/>
          <w:color w:val="111111"/>
          <w:sz w:val="28"/>
          <w:sz w:val="28"/>
          <w:szCs w:val="28"/>
          <w:rtl w:val="true"/>
          <w:lang w:bidi="ar-SA"/>
        </w:rPr>
        <w:t>، كالدعاء المنظوم و ذمّ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دعاء المنظوم، و مثل الدعاء المنسوب إلى سيّدنا أمير المؤمنين عليه السلام المشهور بالدعاء الخمس، و هو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سامع الدعاء، و يا رافع السماء، و يا دائم البقاء، و يا واسع العطاء لذي الفاقة العديم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دعاء طويل مشهور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نظائر، مثل ما نقل من الدعاء المستحبّ قراءته في ليالي الجمعة،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314" w:name="pg2443_14657"/>
    </w:p>
    <w:p>
      <w:pPr>
        <w:pStyle w:val="BookText"/>
        <w:rPr/>
      </w:pPr>
      <w:bookmarkEnd w:id="314"/>
      <w:r>
        <w:rPr>
          <w:rFonts w:ascii="Amiri" w:hAnsi="Amiri" w:eastAsia="Amiri" w:cs="Amiri"/>
          <w:color w:val="111111"/>
          <w:sz w:val="28"/>
          <w:sz w:val="28"/>
          <w:szCs w:val="28"/>
          <w:rtl w:val="true"/>
          <w:lang w:bidi="ar-SA"/>
        </w:rPr>
        <w:t>و الظاهر عدم اختصاص الكراهة بالصائم، و في صحيحة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ينشد الشعر بليل، و لا ينشد في شهر رمضان بليل و لا نهار،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فإنّه فينا؟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فينا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3366547_3804643083"/>
      <w:bookmarkStart w:id="316" w:name="_Toc119"/>
      <w:bookmarkEnd w:id="315"/>
      <w:r>
        <w:rPr>
          <w:rtl w:val="true"/>
        </w:rPr>
        <w:t>الرابع</w:t>
      </w:r>
      <w:r>
        <w:rPr>
          <w:rtl w:val="true"/>
        </w:rPr>
        <w:t xml:space="preserve">: </w:t>
      </w:r>
      <w:r>
        <w:rPr>
          <w:rtl w:val="true"/>
        </w:rPr>
        <w:t>الحقنة بالجامد</w:t>
      </w:r>
      <w:r>
        <w:rPr>
          <w:rtl w:val="true"/>
        </w:rPr>
        <w:t>.</w:t>
      </w:r>
      <w:bookmarkEnd w:id="316"/>
    </w:p>
    <w:p>
      <w:pPr>
        <w:pStyle w:val="BookText"/>
        <w:rPr/>
      </w:pPr>
      <w:r>
        <w:rPr>
          <w:rFonts w:ascii="Amiri" w:hAnsi="Amiri" w:eastAsia="Amiri" w:cs="Amiri"/>
          <w:color w:val="111111"/>
          <w:sz w:val="28"/>
          <w:sz w:val="28"/>
          <w:szCs w:val="28"/>
          <w:rtl w:val="true"/>
          <w:lang w:bidi="ar-SA"/>
        </w:rPr>
        <w:t xml:space="preserve">أمّا بالمائع، فمحرّمة لا مفسدة، وفاقا للمنتهى </w:t>
      </w:r>
      <w:r>
        <w:rPr>
          <w:rStyle w:val="FootnoteAnchor"/>
          <w:rtl w:val="true"/>
        </w:rPr>
        <w:footnoteReference w:id="5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دائم الفضل على البرية، يا باسط اليدين بالعطية الدعاء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الكراهة</w:t>
      </w:r>
    </w:p>
    <w:p>
      <w:pPr>
        <w:pStyle w:val="BookText"/>
        <w:rPr/>
      </w:pPr>
      <w:r>
        <w:rPr>
          <w:rFonts w:ascii="Amiri" w:hAnsi="Amiri" w:eastAsia="Amiri" w:cs="Amiri"/>
          <w:color w:val="111111"/>
          <w:sz w:val="28"/>
          <w:sz w:val="28"/>
          <w:szCs w:val="28"/>
          <w:rtl w:val="true"/>
          <w:lang w:bidi="ar-SA"/>
        </w:rPr>
        <w:t>صحيحة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تكره رواية الشعر للصائم و للمحرم، و في الحرم، و في يوم الجمعة، و أن يروي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إن كان شعر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شعر حقّ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هذا الحديث كما ينافي بظاهره ما سبق من استحباب الدعاء المذكور في ليالي الجمعة، كذلك ينافي صحيحة علي بن يقطين على ما نقله الشيخ في الحاشية،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عدم اختصاص الكراهة في رمضان بالصائم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لعموم</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ينشد في شهر رمضان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6"/>
      </w:r>
      <w:r>
        <w:rPr>
          <w:rFonts w:ascii="Amiri" w:hAnsi="Amiri" w:eastAsia="Amiri" w:cs="Amiri"/>
          <w:color w:val="111111"/>
          <w:sz w:val="28"/>
          <w:sz w:val="28"/>
          <w:szCs w:val="28"/>
          <w:rtl w:val="true"/>
          <w:lang w:bidi="ar-SA"/>
        </w:rPr>
        <w:t>و تخصيصه به يحتاج إلى دليل و ليس</w:t>
      </w:r>
      <w:r>
        <w:rPr>
          <w:rFonts w:eastAsia="Amiri" w:cs="Amiri" w:ascii="Amiri" w:hAnsi="Amiri"/>
          <w:color w:val="111111"/>
          <w:sz w:val="28"/>
          <w:szCs w:val="28"/>
          <w:rtl w:val="true"/>
          <w:lang w:bidi="ar-SA"/>
        </w:rPr>
        <w:t>.</w:t>
      </w:r>
      <w:bookmarkStart w:id="317" w:name="pg2443_14658"/>
    </w:p>
    <w:p>
      <w:pPr>
        <w:pStyle w:val="BookText"/>
        <w:rPr/>
      </w:pPr>
      <w:bookmarkEnd w:id="317"/>
      <w:r>
        <w:rPr>
          <w:rFonts w:ascii="IRNazanin" w:hAnsi="IRNazanin" w:eastAsia="IRNazanin"/>
          <w:color w:val="111111"/>
          <w:sz w:val="28"/>
          <w:sz w:val="28"/>
          <w:szCs w:val="28"/>
          <w:rtl w:val="true"/>
          <w:lang w:bidi="fa-IR"/>
        </w:rPr>
        <w:t xml:space="preserve">و خلافا للدروس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ساوى في المعتبر </w:t>
      </w:r>
      <w:r>
        <w:rPr>
          <w:rStyle w:val="FootnoteAnchor"/>
          <w:rtl w:val="true"/>
        </w:rPr>
        <w:footnoteReference w:id="508"/>
      </w:r>
      <w:r>
        <w:rPr>
          <w:rFonts w:ascii="Amiri" w:hAnsi="Amiri" w:eastAsia="Amiri" w:cs="Amiri"/>
          <w:color w:val="111111"/>
          <w:sz w:val="28"/>
          <w:sz w:val="28"/>
          <w:szCs w:val="28"/>
          <w:rtl w:val="true"/>
          <w:lang w:bidi="ar-SA"/>
        </w:rPr>
        <w:t xml:space="preserve">بينهما في التحريم و عدم الافساد، و في المختلف </w:t>
      </w:r>
      <w:r>
        <w:rPr>
          <w:rStyle w:val="FootnoteAnchor"/>
          <w:rtl w:val="true"/>
        </w:rPr>
        <w:footnoteReference w:id="509"/>
      </w:r>
      <w:r>
        <w:rPr>
          <w:rFonts w:ascii="Amiri" w:hAnsi="Amiri" w:eastAsia="Amiri" w:cs="Amiri"/>
          <w:color w:val="111111"/>
          <w:sz w:val="28"/>
          <w:sz w:val="28"/>
          <w:szCs w:val="28"/>
          <w:rtl w:val="true"/>
          <w:lang w:bidi="ar-SA"/>
        </w:rPr>
        <w:t>فيهما و أوجب القضاء</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366549_3804643083"/>
      <w:bookmarkStart w:id="319" w:name="_Toc120"/>
      <w:bookmarkEnd w:id="318"/>
      <w:r>
        <w:rPr>
          <w:rtl w:val="true"/>
        </w:rPr>
        <w:t>الخامس</w:t>
      </w:r>
      <w:r>
        <w:rPr>
          <w:rtl w:val="true"/>
        </w:rPr>
        <w:t xml:space="preserve">: </w:t>
      </w:r>
      <w:r>
        <w:rPr>
          <w:rtl w:val="true"/>
        </w:rPr>
        <w:t>إدخال الدواء الاذن أو الأنف،</w:t>
      </w:r>
      <w:bookmarkEnd w:id="319"/>
    </w:p>
    <w:p>
      <w:pPr>
        <w:pStyle w:val="BookText"/>
        <w:rPr/>
      </w:pPr>
      <w:r>
        <w:rPr>
          <w:rFonts w:ascii="Amiri" w:hAnsi="Amiri" w:eastAsia="Amiri" w:cs="Amiri"/>
          <w:color w:val="111111"/>
          <w:sz w:val="28"/>
          <w:sz w:val="28"/>
          <w:szCs w:val="28"/>
          <w:rtl w:val="true"/>
          <w:lang w:bidi="ar-SA"/>
        </w:rPr>
        <w:t>قطورا أو سعوطا غير متعدّ إلى الحلق</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366551_3804643083"/>
      <w:bookmarkStart w:id="321" w:name="_Toc121"/>
      <w:bookmarkEnd w:id="320"/>
      <w:r>
        <w:rPr>
          <w:rtl w:val="true"/>
        </w:rPr>
        <w:t>السادس</w:t>
      </w:r>
      <w:r>
        <w:rPr>
          <w:rtl w:val="true"/>
        </w:rPr>
        <w:t xml:space="preserve">: </w:t>
      </w:r>
      <w:r>
        <w:rPr>
          <w:rtl w:val="true"/>
        </w:rPr>
        <w:t>بلّ الثوب على الجسد</w:t>
      </w:r>
      <w:r>
        <w:rPr>
          <w:rtl w:val="true"/>
        </w:rPr>
        <w:t>.</w:t>
      </w:r>
      <w:bookmarkEnd w:id="3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ساوى في المعتبر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المعتبر هو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التحريم مطلقا، فلعموم</w:t>
      </w:r>
    </w:p>
    <w:p>
      <w:pPr>
        <w:pStyle w:val="BookText"/>
        <w:rPr/>
      </w:pPr>
      <w:r>
        <w:rPr>
          <w:rFonts w:ascii="Amiri" w:hAnsi="Amiri" w:eastAsia="Amiri" w:cs="Amiri"/>
          <w:color w:val="111111"/>
          <w:sz w:val="28"/>
          <w:sz w:val="28"/>
          <w:szCs w:val="28"/>
          <w:rtl w:val="true"/>
          <w:lang w:bidi="ar-SA"/>
        </w:rPr>
        <w:t>صحيحة أحمد بن أبي نصر، عن أبي الحسن عليه السّلام أنّه سئل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لا يجوز له أن يحتقن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تخصيصه بالمائع حتّى يبقى الاحتقان بالجامد على الاباحة يحتاج إلى مخصّص و ليس، و دعوى التبادر غير مسموعة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الافساد، فلأصالته مع عدم المعارض، فإنّ النهي عن الاحتقان لا يقتضي فساد الصوم لجواز أن يكون حراما لا لكونه مفسدا، بل لحكمة شرعية لا نعلمها</w:t>
      </w:r>
      <w:r>
        <w:rPr>
          <w:rFonts w:eastAsia="Amiri" w:cs="Amiri" w:ascii="Amiri" w:hAnsi="Amiri"/>
          <w:color w:val="111111"/>
          <w:sz w:val="28"/>
          <w:szCs w:val="28"/>
          <w:rtl w:val="true"/>
          <w:lang w:bidi="ar-SA"/>
        </w:rPr>
        <w:t>.</w:t>
      </w:r>
      <w:bookmarkStart w:id="322" w:name="pg2443_14659"/>
    </w:p>
    <w:p>
      <w:pPr>
        <w:pStyle w:val="Heading3"/>
        <w:numPr>
          <w:ilvl w:val="2"/>
          <w:numId w:val="1"/>
        </w:numPr>
        <w:rPr/>
      </w:pPr>
      <w:bookmarkStart w:id="323" w:name="__RefHeading___Toc3366553_3804643083"/>
      <w:bookmarkStart w:id="324" w:name="_Toc122"/>
      <w:bookmarkEnd w:id="322"/>
      <w:bookmarkEnd w:id="323"/>
      <w:r>
        <w:rPr>
          <w:rtl w:val="true"/>
        </w:rPr>
        <w:t>السابع</w:t>
      </w:r>
      <w:r>
        <w:rPr>
          <w:rtl w:val="true"/>
        </w:rPr>
        <w:t xml:space="preserve">: </w:t>
      </w:r>
      <w:r>
        <w:rPr>
          <w:rtl w:val="true"/>
        </w:rPr>
        <w:t>استنقاع المرأة في الماء،</w:t>
      </w:r>
      <w:bookmarkEnd w:id="324"/>
    </w:p>
    <w:p>
      <w:pPr>
        <w:pStyle w:val="BookText"/>
        <w:rPr/>
      </w:pPr>
      <w:r>
        <w:rPr>
          <w:rFonts w:ascii="IRNazanin" w:hAnsi="IRNazanin" w:eastAsia="IRNazanin"/>
          <w:color w:val="111111"/>
          <w:sz w:val="28"/>
          <w:sz w:val="28"/>
          <w:szCs w:val="28"/>
          <w:rtl w:val="true"/>
          <w:lang w:bidi="fa-IR"/>
        </w:rPr>
        <w:t xml:space="preserve">و الحق </w:t>
      </w:r>
      <w:r>
        <w:rPr>
          <w:rStyle w:val="FootnoteAnchor"/>
          <w:rtl w:val="true"/>
        </w:rPr>
        <w:footnoteReference w:id="511"/>
      </w:r>
      <w:r>
        <w:rPr>
          <w:rFonts w:ascii="Amiri" w:hAnsi="Amiri" w:eastAsia="Amiri" w:cs="Amiri"/>
          <w:color w:val="111111"/>
          <w:sz w:val="28"/>
          <w:sz w:val="28"/>
          <w:szCs w:val="28"/>
          <w:rtl w:val="true"/>
          <w:lang w:bidi="ar-SA"/>
        </w:rPr>
        <w:t>بها الخنثى و الخصي و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حنان بن سديد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حنان عن أبي عبد اللّه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لكن لا يغمس رأسه، و المرأة لا تستنقع في الماء لانّها تحمله بقبلها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فيه؛ لأنّها بجلوسها فيه تحمله بقبلها لانفتاحه بالجلوس، فيدخل فيه الماء، و ينفذ منه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يفيد أنّ العلّة هي وجود الاستنقاع هناك، و دخول الماء فيها، و نفوذه منها في الجوف، لا وجود قوّة جاذبة،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موجودة في الانثى دون الممسوح و الخنثى، مع أنّ الموجودة في الانثى إنّما تجذب ماء الرجال دون مطلق الماء، فالعلّة في الحقيقة ما سبق، و هي مشتركة كما أشار إليه الشيخ الشارح، فتأمّل</w:t>
      </w:r>
      <w:r>
        <w:rPr>
          <w:rFonts w:eastAsia="Amiri" w:cs="Amiri" w:ascii="Amiri" w:hAnsi="Amiri"/>
          <w:color w:val="111111"/>
          <w:sz w:val="28"/>
          <w:szCs w:val="28"/>
          <w:rtl w:val="true"/>
          <w:lang w:bidi="ar-SA"/>
        </w:rPr>
        <w:t>.</w:t>
      </w:r>
      <w:bookmarkStart w:id="325" w:name="pg2443_14660"/>
    </w:p>
    <w:p>
      <w:pPr>
        <w:pStyle w:val="BookText"/>
        <w:rPr/>
      </w:pPr>
      <w:bookmarkEnd w:id="325"/>
      <w:r>
        <w:rPr>
          <w:rFonts w:ascii="Amiri" w:hAnsi="Amiri" w:eastAsia="Amiri" w:cs="Amiri"/>
          <w:color w:val="111111"/>
          <w:sz w:val="28"/>
          <w:sz w:val="28"/>
          <w:szCs w:val="28"/>
          <w:rtl w:val="true"/>
          <w:lang w:bidi="ar-SA"/>
        </w:rPr>
        <w:t xml:space="preserve">أمّا الرجل فلا يكره له و إن كره بلّ الثوب، و الفارق الرواية </w:t>
      </w:r>
      <w:r>
        <w:rPr>
          <w:rStyle w:val="FootnoteAnchor"/>
          <w:rtl w:val="true"/>
        </w:rPr>
        <w:footnoteReference w:id="513"/>
      </w:r>
      <w:r>
        <w:rPr>
          <w:rFonts w:ascii="Amiri" w:hAnsi="Amiri" w:eastAsia="Amiri" w:cs="Amiri"/>
          <w:color w:val="111111"/>
          <w:sz w:val="28"/>
          <w:sz w:val="28"/>
          <w:szCs w:val="28"/>
          <w:rtl w:val="true"/>
          <w:lang w:bidi="ar-SA"/>
        </w:rPr>
        <w:t>، و تخيّل الأولوية بعدها باطل</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3366555_3804643083"/>
      <w:bookmarkStart w:id="327" w:name="_Toc123"/>
      <w:bookmarkEnd w:id="326"/>
      <w:r>
        <w:rPr>
          <w:rtl w:val="true"/>
        </w:rPr>
        <w:t>الثامن</w:t>
      </w:r>
      <w:r>
        <w:rPr>
          <w:rtl w:val="true"/>
        </w:rPr>
        <w:t xml:space="preserve">: </w:t>
      </w:r>
      <w:r>
        <w:rPr>
          <w:rtl w:val="true"/>
        </w:rPr>
        <w:t>مصّ النواة</w:t>
      </w:r>
      <w:r>
        <w:rPr>
          <w:rtl w:val="true"/>
        </w:rPr>
        <w:t>.</w:t>
      </w:r>
      <w:bookmarkEnd w:id="3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الفارق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و ما في معناها</w:t>
      </w:r>
    </w:p>
    <w:p>
      <w:pPr>
        <w:pStyle w:val="BookText"/>
        <w:rPr/>
      </w:pPr>
      <w:r>
        <w:rPr>
          <w:rFonts w:ascii="Amiri" w:hAnsi="Amiri" w:eastAsia="Amiri" w:cs="Amiri"/>
          <w:color w:val="111111"/>
          <w:sz w:val="28"/>
          <w:sz w:val="28"/>
          <w:szCs w:val="28"/>
          <w:rtl w:val="true"/>
          <w:lang w:bidi="ar-SA"/>
        </w:rPr>
        <w:t>كرواية الحسن الصيقل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الصائم 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تلزق ثوبك إلى جسدك و هو رطب و أنت صائم حتّى تعصره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ضعيفة الإسناد، و هم مطبقون على أنّ الحديث الضعيف لا تثبت به الأحكام الشرعية، فكيف يثبتونها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مقتضى الأصل، و</w:t>
      </w:r>
    </w:p>
    <w:p>
      <w:pPr>
        <w:pStyle w:val="BookText"/>
        <w:rPr/>
      </w:pPr>
      <w:r>
        <w:rPr>
          <w:rFonts w:ascii="Amiri" w:hAnsi="Amiri" w:eastAsia="Amiri" w:cs="Amiri"/>
          <w:color w:val="111111"/>
          <w:sz w:val="28"/>
          <w:sz w:val="28"/>
          <w:szCs w:val="28"/>
          <w:rtl w:val="true"/>
          <w:lang w:bidi="ar-SA"/>
        </w:rPr>
        <w:t>صحيحة محمّد بن مسلم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يستنقع في الماء، و يصبّ على رأسه، و يتبرّد بالثوب، و ينضح المروحة، و ينضح البوريا تحته، و لا يغمس رأسه في الماء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الاباحة</w:t>
      </w:r>
      <w:r>
        <w:rPr>
          <w:rFonts w:eastAsia="Amiri" w:cs="Amiri" w:ascii="Amiri" w:hAnsi="Amiri"/>
          <w:color w:val="111111"/>
          <w:sz w:val="28"/>
          <w:szCs w:val="28"/>
          <w:rtl w:val="true"/>
          <w:lang w:bidi="ar-SA"/>
        </w:rPr>
        <w:t>.</w:t>
      </w:r>
      <w:bookmarkStart w:id="328" w:name="pg2443_14661"/>
    </w:p>
    <w:p>
      <w:pPr>
        <w:pStyle w:val="Heading3"/>
        <w:numPr>
          <w:ilvl w:val="2"/>
          <w:numId w:val="1"/>
        </w:numPr>
        <w:rPr/>
      </w:pPr>
      <w:bookmarkStart w:id="329" w:name="__RefHeading___Toc3366557_3804643083"/>
      <w:bookmarkStart w:id="330" w:name="_Toc124"/>
      <w:bookmarkEnd w:id="328"/>
      <w:bookmarkEnd w:id="329"/>
      <w:r>
        <w:rPr>
          <w:rtl w:val="true"/>
        </w:rPr>
        <w:t>التاسع</w:t>
      </w:r>
      <w:r>
        <w:rPr>
          <w:rtl w:val="true"/>
        </w:rPr>
        <w:t xml:space="preserve">: </w:t>
      </w:r>
      <w:r>
        <w:rPr>
          <w:rtl w:val="true"/>
        </w:rPr>
        <w:t>مضغ العلك</w:t>
      </w:r>
      <w:r>
        <w:rPr>
          <w:rtl w:val="true"/>
        </w:rPr>
        <w:t>.</w:t>
      </w:r>
      <w:bookmarkEnd w:id="330"/>
    </w:p>
    <w:p>
      <w:pPr>
        <w:pStyle w:val="Heading3"/>
        <w:numPr>
          <w:ilvl w:val="2"/>
          <w:numId w:val="1"/>
        </w:numPr>
        <w:rPr/>
      </w:pPr>
      <w:bookmarkStart w:id="331" w:name="__RefHeading___Toc3366559_3804643083"/>
      <w:bookmarkStart w:id="332" w:name="_Toc125"/>
      <w:bookmarkEnd w:id="331"/>
      <w:r>
        <w:rPr>
          <w:rtl w:val="true"/>
        </w:rPr>
        <w:t>العاشر</w:t>
      </w:r>
      <w:r>
        <w:rPr>
          <w:rtl w:val="true"/>
        </w:rPr>
        <w:t xml:space="preserve">: </w:t>
      </w:r>
      <w:r>
        <w:rPr>
          <w:rtl w:val="true"/>
        </w:rPr>
        <w:t>شمّ الرياحين سيّما النرجس</w:t>
      </w:r>
      <w:r>
        <w:rPr>
          <w:rtl w:val="true"/>
        </w:rPr>
        <w:t>.</w:t>
      </w:r>
      <w:bookmarkEnd w:id="332"/>
    </w:p>
    <w:p>
      <w:pPr>
        <w:pStyle w:val="Heading3"/>
        <w:numPr>
          <w:ilvl w:val="2"/>
          <w:numId w:val="1"/>
        </w:numPr>
        <w:rPr/>
      </w:pPr>
      <w:bookmarkStart w:id="333" w:name="__RefHeading___Toc3366561_3804643083"/>
      <w:bookmarkStart w:id="334" w:name="_Toc126"/>
      <w:bookmarkEnd w:id="333"/>
      <w:r>
        <w:rPr>
          <w:rtl w:val="true"/>
        </w:rPr>
        <w:t>الحادي عشر</w:t>
      </w:r>
      <w:r>
        <w:rPr>
          <w:rtl w:val="true"/>
        </w:rPr>
        <w:t xml:space="preserve">: </w:t>
      </w:r>
      <w:r>
        <w:rPr>
          <w:rtl w:val="true"/>
        </w:rPr>
        <w:t>الاكتحال بما فيه مسك أو صبر</w:t>
      </w:r>
      <w:r>
        <w:rPr>
          <w:rtl w:val="true"/>
        </w:rPr>
        <w:t>.</w:t>
      </w:r>
      <w:bookmarkEnd w:id="3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مضغ العلك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أبي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يمضغ العلك،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معمول عليه، و المشهور أنّه مكروه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الاكتحال بما فيه مسك أو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كحلا ليس فيه مسك و ليس له طعم في الحلق، فليس به بأس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صحيحة ابن مسلم، عن أحدهما عليهما السّلام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حملتا على الكراهة؛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لرواية اخرى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أكتحل بكحل فيه مسك و أنا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335" w:name="pg2443_14662"/>
    </w:p>
    <w:p>
      <w:pPr>
        <w:pStyle w:val="Heading3"/>
        <w:numPr>
          <w:ilvl w:val="2"/>
          <w:numId w:val="1"/>
        </w:numPr>
        <w:rPr/>
      </w:pPr>
      <w:bookmarkStart w:id="336" w:name="__RefHeading___Toc3366563_3804643083"/>
      <w:bookmarkStart w:id="337" w:name="_Toc127"/>
      <w:bookmarkEnd w:id="335"/>
      <w:bookmarkEnd w:id="336"/>
      <w:r>
        <w:rPr>
          <w:rtl w:val="true"/>
        </w:rPr>
        <w:t>الثاني عشر</w:t>
      </w:r>
      <w:r>
        <w:rPr>
          <w:rtl w:val="true"/>
        </w:rPr>
        <w:t xml:space="preserve">: </w:t>
      </w:r>
      <w:r>
        <w:rPr>
          <w:rtl w:val="true"/>
        </w:rPr>
        <w:t>نقض الصوم المستحبّ بعد الزوال</w:t>
      </w:r>
      <w:r>
        <w:rPr>
          <w:rtl w:val="true"/>
        </w:rPr>
        <w:t>.</w:t>
      </w:r>
      <w:bookmarkEnd w:id="33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الصوم المستحبّ بعد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كراهة الإفطار في النافلة بعد الزوال</w:t>
      </w:r>
    </w:p>
    <w:p>
      <w:pPr>
        <w:pStyle w:val="BookText"/>
        <w:rPr/>
      </w:pPr>
      <w:r>
        <w:rPr>
          <w:rFonts w:ascii="Amiri" w:hAnsi="Amiri" w:eastAsia="Amiri" w:cs="Amiri"/>
          <w:color w:val="111111"/>
          <w:sz w:val="28"/>
          <w:sz w:val="28"/>
          <w:szCs w:val="28"/>
          <w:rtl w:val="true"/>
          <w:lang w:bidi="ar-SA"/>
        </w:rPr>
        <w:t>رواية مسعدة بن صدقة، عن أبي عبد اللّه عليه السّلام، عن أبيه،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تطوّعا بالخيار ما بينه و بين نصف النهار، فإذا انتصف النهار فقد وجب الصوم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حمله على الكراهة؛ لأنّ المراد أنّ الأولى إذا كان بعد الزوال أن يصومه، و قد يطلق على ما فعله الأولى أنّه واجب،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صلاة الليل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الأولى الذي لا ينبغي تركه إلّا لعذر</w:t>
      </w:r>
      <w:r>
        <w:rPr>
          <w:rFonts w:eastAsia="Amiri" w:cs="Amiri" w:ascii="Amiri" w:hAnsi="Amiri"/>
          <w:color w:val="111111"/>
          <w:sz w:val="28"/>
          <w:szCs w:val="28"/>
          <w:rtl w:val="true"/>
          <w:lang w:bidi="ar-SA"/>
        </w:rPr>
        <w:t>.</w:t>
      </w:r>
      <w:bookmarkStart w:id="338" w:name="pg2443_14663"/>
    </w:p>
    <w:p>
      <w:pPr>
        <w:pStyle w:val="Heading2"/>
        <w:numPr>
          <w:ilvl w:val="1"/>
          <w:numId w:val="1"/>
        </w:numPr>
        <w:rPr/>
      </w:pPr>
      <w:bookmarkStart w:id="339" w:name="__RefHeading___Toc3366565_3804643083"/>
      <w:bookmarkStart w:id="340" w:name="_Toc128"/>
      <w:bookmarkEnd w:id="338"/>
      <w:bookmarkEnd w:id="339"/>
      <w:r>
        <w:rPr>
          <w:rtl w:val="true"/>
        </w:rPr>
        <w:t>خاتمة يستفاد من القرآن المجيد و أحاديث أئمّتنا اختصاص شهر رمضان من بين الشهور باثني عشر مزية</w:t>
      </w:r>
      <w:bookmarkEnd w:id="340"/>
    </w:p>
    <w:p>
      <w:pPr>
        <w:pStyle w:val="Heading3"/>
        <w:numPr>
          <w:ilvl w:val="2"/>
          <w:numId w:val="1"/>
        </w:numPr>
        <w:rPr/>
      </w:pPr>
      <w:bookmarkStart w:id="341" w:name="__RefHeading___Toc3366567_3804643083"/>
      <w:bookmarkStart w:id="342" w:name="_Toc129"/>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شهر رمضان من بين الشهور باثني عشر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فغرّة الشهور شهر اللّه و هو شهر رمضان، و قلب شهر رمضان ليلة القدر، و نزول القرآن في أوّل ليلة من شهر رمضان، فاستقبل الشهر بالقرآن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كان ابتداء نزوله فيه، أو أنزله كلّه إلى السماء الدنيا، ثمّ نزل بالتدريج على مقدار المصلحة، فإنّه يفهم من أخبار اخر أنّ القرآن نزل في ليلة القدر من اللوح المحفوظ إلى السماء الدنيا، ثمّ نزل منه إلى الأرض مدّة عشرين أو ثلاث و عشرين سنة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التوراة في ستّ مضين من شهر رمضان، و نزل الإنجيل في اثنتي عشرة ليلة مضت من شهر رمضان، و نزل الزبور في ليلة ثماني عشرة مضت من شهر رمضان، و نزل القرآن فِي لَيْلَةِ الْقَدْرِ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جعفر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ليلة القدر، و هي في كلّ سنة في شهر رمضان في العشر الأواخر،</w:t>
      </w:r>
      <w:bookmarkStart w:id="343" w:name="pg2443_14664"/>
    </w:p>
    <w:p>
      <w:pPr>
        <w:pStyle w:val="Heading3"/>
        <w:numPr>
          <w:ilvl w:val="2"/>
          <w:numId w:val="1"/>
        </w:numPr>
        <w:rPr/>
      </w:pPr>
      <w:bookmarkStart w:id="344" w:name="__RefHeading___Toc3366569_3804643083"/>
      <w:bookmarkStart w:id="345" w:name="_Toc130"/>
      <w:bookmarkEnd w:id="343"/>
      <w:bookmarkEnd w:id="344"/>
      <w:r>
        <w:rPr>
          <w:rtl w:val="true"/>
        </w:rPr>
        <w:t>الأولى</w:t>
      </w:r>
      <w:r>
        <w:rPr>
          <w:rtl w:val="true"/>
        </w:rPr>
        <w:t xml:space="preserve">: </w:t>
      </w:r>
      <w:r>
        <w:rPr>
          <w:rtl w:val="true"/>
        </w:rPr>
        <w:t>أنّه انزل فيه القرآن،</w:t>
      </w:r>
      <w:bookmarkEnd w:id="345"/>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روى الشيخ في التهذيب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التوراة و الإنجيل و الزبور أيضا انزلت فيه </w:t>
      </w:r>
      <w:r>
        <w:rPr>
          <w:rStyle w:val="FootnoteAnchor"/>
          <w:rtl w:val="true"/>
        </w:rPr>
        <w:footnoteReference w:id="524"/>
      </w:r>
    </w:p>
    <w:p>
      <w:pPr>
        <w:pStyle w:val="Heading3"/>
        <w:numPr>
          <w:ilvl w:val="2"/>
          <w:numId w:val="1"/>
        </w:numPr>
        <w:rPr/>
      </w:pPr>
      <w:bookmarkStart w:id="346" w:name="__RefHeading___Toc3366571_3804643083"/>
      <w:bookmarkStart w:id="347" w:name="_Toc131"/>
      <w:bookmarkEnd w:id="346"/>
      <w:r>
        <w:rPr>
          <w:rtl w:val="true"/>
        </w:rPr>
        <w:t>الثانية</w:t>
      </w:r>
      <w:r>
        <w:rPr>
          <w:rtl w:val="true"/>
        </w:rPr>
        <w:t xml:space="preserve">: </w:t>
      </w:r>
      <w:r>
        <w:rPr>
          <w:rtl w:val="true"/>
        </w:rPr>
        <w:t>أنّه مشتمل على ليلة القدر</w:t>
      </w:r>
      <w:bookmarkEnd w:id="347"/>
    </w:p>
    <w:p>
      <w:pPr>
        <w:pStyle w:val="BookText"/>
        <w:rPr/>
      </w:pPr>
      <w:r>
        <w:rPr>
          <w:rFonts w:ascii="Amiri" w:hAnsi="Amiri" w:eastAsia="Amiri" w:cs="Amiri"/>
          <w:color w:val="111111"/>
          <w:sz w:val="28"/>
          <w:sz w:val="28"/>
          <w:szCs w:val="28"/>
          <w:rtl w:val="true"/>
          <w:lang w:bidi="ar-SA"/>
        </w:rPr>
        <w:t>التي هي خَيْرٌ مِنْ أَلْفِ شَهْرٍ</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366573_3804643083"/>
      <w:bookmarkStart w:id="349" w:name="_Toc132"/>
      <w:bookmarkEnd w:id="348"/>
      <w:r>
        <w:rPr>
          <w:rtl w:val="true"/>
        </w:rPr>
        <w:t>الثالثة</w:t>
      </w:r>
      <w:r>
        <w:rPr>
          <w:rtl w:val="true"/>
        </w:rPr>
        <w:t xml:space="preserve">: </w:t>
      </w:r>
      <w:r>
        <w:rPr>
          <w:rtl w:val="true"/>
        </w:rPr>
        <w:t>أنّ اللّه سبحانه فرض الصيام فيه</w:t>
      </w:r>
      <w:r>
        <w:rPr>
          <w:rtl w:val="true"/>
        </w:rPr>
        <w:t>.</w:t>
      </w:r>
      <w:bookmarkEnd w:id="349"/>
    </w:p>
    <w:p>
      <w:pPr>
        <w:pStyle w:val="Heading3"/>
        <w:numPr>
          <w:ilvl w:val="2"/>
          <w:numId w:val="1"/>
        </w:numPr>
        <w:rPr/>
      </w:pPr>
      <w:bookmarkStart w:id="350" w:name="__RefHeading___Toc3366575_3804643083"/>
      <w:bookmarkStart w:id="351" w:name="_Toc133"/>
      <w:bookmarkEnd w:id="350"/>
      <w:r>
        <w:rPr>
          <w:rtl w:val="true"/>
        </w:rPr>
        <w:t>الرابعة</w:t>
      </w:r>
      <w:r>
        <w:rPr>
          <w:rtl w:val="true"/>
        </w:rPr>
        <w:t xml:space="preserve">: </w:t>
      </w:r>
      <w:r>
        <w:rPr>
          <w:rtl w:val="true"/>
        </w:rPr>
        <w:t>أنّ رمضان اسم من أسماء اللّه تعالى،</w:t>
      </w:r>
      <w:bookmarkEnd w:id="351"/>
    </w:p>
    <w:p>
      <w:pPr>
        <w:pStyle w:val="BookText"/>
        <w:rPr/>
      </w:pPr>
      <w:r>
        <w:rPr>
          <w:rFonts w:ascii="IRNazanin" w:hAnsi="IRNazanin" w:eastAsia="IRNazanin"/>
          <w:color w:val="111111"/>
          <w:sz w:val="28"/>
          <w:sz w:val="28"/>
          <w:szCs w:val="28"/>
          <w:rtl w:val="true"/>
          <w:lang w:bidi="fa-IR"/>
        </w:rPr>
        <w:t>و معنى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w:t>
      </w:r>
    </w:p>
    <w:p>
      <w:pPr>
        <w:pStyle w:val="BookText"/>
        <w:rPr/>
      </w:pPr>
      <w:r>
        <w:rPr>
          <w:rFonts w:ascii="Amiri" w:hAnsi="Amiri" w:eastAsia="Amiri" w:cs="Amiri"/>
          <w:color w:val="111111"/>
          <w:sz w:val="28"/>
          <w:sz w:val="28"/>
          <w:szCs w:val="28"/>
          <w:rtl w:val="true"/>
          <w:lang w:bidi="ar-SA"/>
        </w:rPr>
        <w:t xml:space="preserve">فلم ينزل القرآن إلّا في ليلة القدر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 شَهْرُ رَمَضٰانَ الَّذِي أُنْزِلَ فِيهِ الْقُرْآنُ و إنّما نزل في عشرين سنة بين أوّله و آخره،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القرآن في ثلاث و عشرين من شهر رمضان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بينها بأنّ تكامل نزول القرآن و وصوله إلى السماء الدنيا كان ليلة القدر بعد ما كان أوّل نزوله في أوّل ليلة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رمضان اسم من أسماء اللّه تعالى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معروف، و هو ما بين الهلالين، أو ثلاثين يوما، و رمضان مصدر رمض بمعنى الحرّ و الشدّة، فنقل إلى الشهر، و جعل الشهر مضافا إليه، فصار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رمضان، و لا جاء رمضان، و لا ذهب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النبي صلّى اللّه عليه و آله و عن أمير المؤمنين عليه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علما، و هو غير منصرف للألف و النون مع التعريف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إذ المجموع هو المعرفة و العلم لا المضاف إليه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علم، فكانا له علمين مركّب و مفرد، فلا يحتاج إلى الجواب بحذف المضاف، فإنّه خلاف الأصل، و بعيد عن الطبع و الاستعمال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المجموع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من الأعلام المركّبة، نحو برق نحره و شاب قرناه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كون إضافة الشهر إليه من إضافة العام إلى الخاصّ، كما في شجر الأراك و علم النحو، على ما توهّمه كثيرة التعبير عنه برمضان يصحّ إضافة العام إلى الخاص إذا اشتهر كون الخاص من أفراده، و لذا يصحّ إنسان، و أراد أنّه منع من الصرف للعلمية و الألف و النون كما منع دابة في ابن دابة إضافة الابن إلى دابّة البعير؛ لكثرة وقوعه عليها إذا دبرت علما للغراب للعلمية و التأنيث، و دابّة البعير مؤخّر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إلى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البيضاوي حيث أورد على نفسه سؤالا بأنّه إذا كانت التسمية واقعة مع المضاف و المضاف إليه، فما وجه ما جاء في الحديث من نحو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من صام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مثله في الكافي عن الباقر عليه السّلام بطريق صحيح </w:t>
      </w:r>
      <w:r>
        <w:rPr>
          <w:rStyle w:val="FootnoteAnchor"/>
          <w:rtl w:val="true"/>
        </w:rPr>
        <w:footnoteReference w:id="530"/>
      </w:r>
      <w:r>
        <w:rPr>
          <w:rFonts w:ascii="Amiri" w:hAnsi="Amiri" w:eastAsia="Amiri" w:cs="Amiri"/>
          <w:color w:val="111111"/>
          <w:sz w:val="28"/>
          <w:sz w:val="28"/>
          <w:szCs w:val="28"/>
          <w:rtl w:val="true"/>
          <w:lang w:bidi="ar-SA"/>
        </w:rPr>
        <w:t xml:space="preserve">، و في الدروس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النهي للتنزيه؛ إذ الأخبار عنهم عليهم السّلام مملوءة بلفظ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إبراهيم، عن أبي عبد اللّه عليه السّلام،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تقولوا رمضان، و لكن قولوا شَهْرُ رَمَضٰانَ، فإنّكم لا تدرون ما رمضان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سعد،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ثمانية رجال، فذكرنا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هذا رمضان، و لا ذهب رمضان، و لا جاء رمضان، فإنّ رمضان اسم من أسماء اللّه تعالى لا يجي‌ء و لا يذهب، و إنّما يجي‌ء و يذهب الزائل، و لكن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رَمَضٰانَ، فإنّ الشهر مضاف إلى الاسم، و الاسم اسم اللّه سبحانه و تعالى، و هو الشهر الَّذِي أُنْزِلَ فِيهِ الْقُرْآنُ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جاء رمضان، و ذهب رمضان، فإنّ رمضان اسم من أسماء اللّه تعالى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الدروس إنّ هذا النهي للتنزيه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الأردبيلي رحمه اللّه في آيات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عنه صلّى اللّه عليه و آله من صام رمضان إيمانا و احتسابا فله الجنّة، و من أدرك رمضان و لم يغفر 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يحمل مثل هذه على الجواز و البيان عنه صلّى اللّه عليه و آله، و الذي ورد في البعض من</w:t>
      </w:r>
      <w:bookmarkStart w:id="352" w:name="pg2443_14667"/>
    </w:p>
    <w:p>
      <w:pPr>
        <w:pStyle w:val="Heading3"/>
        <w:numPr>
          <w:ilvl w:val="2"/>
          <w:numId w:val="1"/>
        </w:numPr>
        <w:rPr/>
      </w:pPr>
      <w:bookmarkStart w:id="353" w:name="__RefHeading___Toc3366577_3804643083"/>
      <w:bookmarkStart w:id="354" w:name="_Toc134"/>
      <w:bookmarkEnd w:id="352"/>
      <w:bookmarkEnd w:id="353"/>
      <w:r>
        <w:rPr>
          <w:rtl w:val="true"/>
        </w:rPr>
        <w:t>الخامسة</w:t>
      </w:r>
      <w:r>
        <w:rPr>
          <w:rtl w:val="true"/>
        </w:rPr>
        <w:t xml:space="preserve">: </w:t>
      </w:r>
      <w:r>
        <w:rPr>
          <w:rtl w:val="true"/>
        </w:rPr>
        <w:t>أنّه أوّل السنة الشرعية،</w:t>
      </w:r>
      <w:bookmarkEnd w:id="354"/>
    </w:p>
    <w:p>
      <w:pPr>
        <w:pStyle w:val="BookText"/>
        <w:rPr/>
      </w:pPr>
      <w:r>
        <w:rPr>
          <w:rFonts w:ascii="Amiri" w:hAnsi="Amiri" w:eastAsia="Amiri" w:cs="Amiri"/>
          <w:color w:val="111111"/>
          <w:sz w:val="28"/>
          <w:sz w:val="28"/>
          <w:szCs w:val="28"/>
          <w:rtl w:val="true"/>
          <w:lang w:bidi="ar-SA"/>
        </w:rPr>
        <w:t>كما قاله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من روايات أصحابنا أنّ شهر رمضان أوّل السنة، و إنّما جعل المحرّم أوّل السنة اصطلاحا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مثله في التهذيب بسند صحيح عن الصادق عليه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عنه بأنّكم لا تقولوا رمضان، فإنّكم ما تدرون ما هو؟ بل قولوا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بحملها على الكراهية لو ثبت الصحّة إذا لم يكن غرض صحيح، أو لمن لم يعرف مطلقا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رواية غياث بن إبراهيم صحيحة؛ لأنّ رجال السند فيها إليه ثقات إماميون، و هو أيضا ثقة، كما قاله النجاشي </w:t>
      </w:r>
      <w:r>
        <w:rPr>
          <w:rStyle w:val="FootnoteAnchor"/>
          <w:rtl w:val="true"/>
        </w:rPr>
        <w:footnoteReference w:id="538"/>
      </w:r>
      <w:r>
        <w:rPr>
          <w:rFonts w:ascii="Amiri" w:hAnsi="Amiri" w:eastAsia="Amiri" w:cs="Amiri"/>
          <w:color w:val="111111"/>
          <w:sz w:val="28"/>
          <w:sz w:val="28"/>
          <w:szCs w:val="28"/>
          <w:rtl w:val="true"/>
          <w:lang w:bidi="ar-SA"/>
        </w:rPr>
        <w:t xml:space="preserve">و غيره، إلّا أنّ الكشي نقل عن بعض أشياخه أنّه بتري، و لكن هذا البعض مجهول الحال، و العلّامة في الخلاصة </w:t>
      </w:r>
      <w:r>
        <w:rPr>
          <w:rStyle w:val="FootnoteAnchor"/>
          <w:rtl w:val="true"/>
        </w:rPr>
        <w:footnoteReference w:id="539"/>
      </w:r>
      <w:r>
        <w:rPr>
          <w:rFonts w:ascii="Amiri" w:hAnsi="Amiri" w:eastAsia="Amiri" w:cs="Amiri"/>
          <w:color w:val="111111"/>
          <w:sz w:val="28"/>
          <w:sz w:val="28"/>
          <w:szCs w:val="28"/>
          <w:rtl w:val="true"/>
          <w:lang w:bidi="ar-SA"/>
        </w:rPr>
        <w:t>و إن قال إنّه بتري، إلّا أنّ الظاهر أنّه أخذ ذلك من الكشي، و قد عرفت حاله، و لعلّ مولانا أحمد نوّر اللّه مرقده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جعل المحرّم أوّل السنة اصطلاحا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 أوّل من جعل المحرّم أوّل السنة عمر بن الخطّاب، و المعروف من روايتنا أنّ أوّل السنة شَهْرُ رَمَضٰانَ الَّذِي أُنْزِلَ فِيهِ الْقُرْآنُ</w:t>
      </w:r>
      <w:r>
        <w:rPr>
          <w:rFonts w:eastAsia="Amiri" w:cs="Amiri" w:ascii="Amiri" w:hAnsi="Amiri"/>
          <w:color w:val="111111"/>
          <w:sz w:val="28"/>
          <w:szCs w:val="28"/>
          <w:rtl w:val="true"/>
          <w:lang w:bidi="ar-SA"/>
        </w:rPr>
        <w:t>.</w:t>
      </w:r>
      <w:bookmarkStart w:id="355" w:name="pg2443_14668"/>
    </w:p>
    <w:p>
      <w:pPr>
        <w:pStyle w:val="Heading3"/>
        <w:numPr>
          <w:ilvl w:val="2"/>
          <w:numId w:val="1"/>
        </w:numPr>
        <w:rPr/>
      </w:pPr>
      <w:bookmarkStart w:id="356" w:name="__RefHeading___Toc3366579_3804643083"/>
      <w:bookmarkStart w:id="357" w:name="_Toc135"/>
      <w:bookmarkEnd w:id="355"/>
      <w:bookmarkEnd w:id="356"/>
      <w:r>
        <w:rPr>
          <w:rtl w:val="true"/>
        </w:rPr>
        <w:t>السادسة</w:t>
      </w:r>
      <w:r>
        <w:rPr>
          <w:rtl w:val="true"/>
        </w:rPr>
        <w:t xml:space="preserve">: </w:t>
      </w:r>
      <w:r>
        <w:rPr>
          <w:rtl w:val="true"/>
        </w:rPr>
        <w:t>أنّ قيام ليلة منه كقيام سبعين ليلة في غيره</w:t>
      </w:r>
      <w:r>
        <w:rPr>
          <w:rtl w:val="true"/>
        </w:rPr>
        <w:t>.</w:t>
      </w:r>
      <w:bookmarkEnd w:id="357"/>
    </w:p>
    <w:p>
      <w:pPr>
        <w:pStyle w:val="Heading3"/>
        <w:numPr>
          <w:ilvl w:val="2"/>
          <w:numId w:val="1"/>
        </w:numPr>
        <w:rPr/>
      </w:pPr>
      <w:bookmarkStart w:id="358" w:name="__RefHeading___Toc3366581_3804643083"/>
      <w:bookmarkStart w:id="359" w:name="_Toc136"/>
      <w:bookmarkEnd w:id="358"/>
      <w:r>
        <w:rPr>
          <w:rtl w:val="true"/>
        </w:rPr>
        <w:t>السابعة</w:t>
      </w:r>
      <w:r>
        <w:rPr>
          <w:rtl w:val="true"/>
        </w:rPr>
        <w:t xml:space="preserve">: </w:t>
      </w:r>
      <w:r>
        <w:rPr>
          <w:rtl w:val="true"/>
        </w:rPr>
        <w:t>أنّ تأدية فريضة فيه كتأدية سبعين فريضة في غيره</w:t>
      </w:r>
      <w:r>
        <w:rPr>
          <w:rtl w:val="true"/>
        </w:rPr>
        <w:t>.</w:t>
      </w:r>
      <w:bookmarkEnd w:id="359"/>
    </w:p>
    <w:p>
      <w:pPr>
        <w:pStyle w:val="BookText"/>
        <w:rPr/>
      </w:pPr>
      <w:r>
        <w:rPr>
          <w:rFonts w:ascii="Amiri" w:hAnsi="Amiri" w:eastAsia="Amiri" w:cs="Amiri"/>
          <w:color w:val="111111"/>
          <w:sz w:val="28"/>
          <w:sz w:val="28"/>
          <w:szCs w:val="28"/>
          <w:rtl w:val="true"/>
          <w:lang w:bidi="ar-SA"/>
        </w:rPr>
        <w:t>ففي صحيحة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شهر رمضان سلمت السنة،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شهر رمضان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ليلة القدر، يكتب فيها ما يكون من السنة إلى السنة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قيام ليلة منه كقيام سبعين ليلة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لرسول اللّه صلّى اللّه عليه و آله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أظلّكم شهر رمضان، من فطّر فيه صائما كان له بذلك عند اللّه عزّ و جل عتق رقبة، و مغفرة ذنوبه فيما مضى،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كلّنا نقدر أن نفطّر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كريم يعطي هذا الثواب لمن لا يقدر إلّا على مذقة من لبن يفطّر بها صائما، أو شربة من ماء عذب، أو تمرات لا يقدر على أكثر من ذلك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إفطارك أخاك المسلم يعدل رقبة من ولد إسماعيل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فطرك أخاك الصائم أفضل من صيامك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360" w:name="pg2443_14669"/>
    </w:p>
    <w:p>
      <w:pPr>
        <w:pStyle w:val="Heading3"/>
        <w:numPr>
          <w:ilvl w:val="2"/>
          <w:numId w:val="1"/>
        </w:numPr>
        <w:rPr/>
      </w:pPr>
      <w:bookmarkStart w:id="361" w:name="__RefHeading___Toc3366583_3804643083"/>
      <w:bookmarkStart w:id="362" w:name="_Toc137"/>
      <w:bookmarkEnd w:id="360"/>
      <w:bookmarkEnd w:id="361"/>
      <w:r>
        <w:rPr>
          <w:rtl w:val="true"/>
        </w:rPr>
        <w:t>الثامنة</w:t>
      </w:r>
      <w:r>
        <w:rPr>
          <w:rtl w:val="true"/>
        </w:rPr>
        <w:t xml:space="preserve">: </w:t>
      </w:r>
      <w:r>
        <w:rPr>
          <w:rtl w:val="true"/>
        </w:rPr>
        <w:t>أنّ تفطير المؤمن فيه كعتق رقبة،</w:t>
      </w:r>
      <w:bookmarkEnd w:id="362"/>
    </w:p>
    <w:p>
      <w:pPr>
        <w:pStyle w:val="BookText"/>
        <w:rPr/>
      </w:pPr>
      <w:r>
        <w:rPr>
          <w:rFonts w:ascii="Amiri" w:hAnsi="Amiri" w:eastAsia="Amiri" w:cs="Amiri"/>
          <w:color w:val="111111"/>
          <w:sz w:val="28"/>
          <w:sz w:val="28"/>
          <w:szCs w:val="28"/>
          <w:rtl w:val="true"/>
          <w:lang w:bidi="ar-SA"/>
        </w:rPr>
        <w:t>و يغفر اللّه ما مضى من ذنوبه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366585_3804643083"/>
      <w:bookmarkStart w:id="364" w:name="_Toc138"/>
      <w:bookmarkEnd w:id="363"/>
      <w:r>
        <w:rPr>
          <w:rtl w:val="true"/>
        </w:rPr>
        <w:t>التاسعة</w:t>
      </w:r>
      <w:r>
        <w:rPr>
          <w:rtl w:val="true"/>
        </w:rPr>
        <w:t xml:space="preserve">: </w:t>
      </w:r>
      <w:r>
        <w:rPr>
          <w:rtl w:val="true"/>
        </w:rPr>
        <w:t>أنّ الأنفاس فيه تسبيح</w:t>
      </w:r>
      <w:r>
        <w:rPr>
          <w:rtl w:val="true"/>
        </w:rPr>
        <w:t>.</w:t>
      </w:r>
      <w:bookmarkEnd w:id="364"/>
    </w:p>
    <w:p>
      <w:pPr>
        <w:pStyle w:val="Heading3"/>
        <w:numPr>
          <w:ilvl w:val="2"/>
          <w:numId w:val="1"/>
        </w:numPr>
        <w:rPr/>
      </w:pPr>
      <w:bookmarkStart w:id="365" w:name="__RefHeading___Toc3366587_3804643083"/>
      <w:bookmarkStart w:id="366" w:name="_Toc139"/>
      <w:bookmarkEnd w:id="365"/>
      <w:r>
        <w:rPr>
          <w:rtl w:val="true"/>
        </w:rPr>
        <w:t>العاشرة</w:t>
      </w:r>
      <w:r>
        <w:rPr>
          <w:rtl w:val="true"/>
        </w:rPr>
        <w:t xml:space="preserve">: </w:t>
      </w:r>
      <w:r>
        <w:rPr>
          <w:rtl w:val="true"/>
        </w:rPr>
        <w:t>أنّ من خفّف عن مملوكه فيه خفّف اللّه سبحانه حسابه</w:t>
      </w:r>
      <w:r>
        <w:rPr>
          <w:rtl w:val="true"/>
        </w:rPr>
        <w:t>.</w:t>
      </w:r>
      <w:bookmarkEnd w:id="3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تفطير المؤمن فيه كعتق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خطبة لرسول اللّه صلّى اللّه عليه و آله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أظلّكم شهر فيه ليلة خَيْرٌ مِنْ أَلْفِ شَهْرٍ، و هو شهر رمضان، فرض اللّه صيامه، و جعل قيام ليلة فيه بتطوّع صلاة كتطوّع صلاة سبعين ليلة فيما سواه من الشهور، و جعل لمن تطوّع فيه بخصلة من خصال الخير و البرّ كأجر من أدّى فريضة من فرائض اللّه عزّ و جلّ، و من أدّى فيه فريضة من فرائض اللّه عزّ و جلّ كان كمن أدّى سبعين فريضة من فرائض اللّه عزّ و جلّ فيما سواه من الشهور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الأنفاس فيه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هذا من مزايا شهر رمضان على سائر الشهور محلّ نظر؛ إذ لا اختصاص له به، بل هو من فوائد الصوم و ثوابه المترتّب عليه في أيّ شهر اتّفق، كما يدلّ عليه عموم</w:t>
      </w:r>
    </w:p>
    <w:p>
      <w:pPr>
        <w:pStyle w:val="BookText"/>
        <w:rPr/>
      </w:pPr>
      <w:r>
        <w:rPr>
          <w:rFonts w:ascii="Amiri" w:hAnsi="Amiri" w:eastAsia="Amiri" w:cs="Amiri"/>
          <w:color w:val="111111"/>
          <w:sz w:val="28"/>
          <w:sz w:val="28"/>
          <w:szCs w:val="28"/>
          <w:rtl w:val="true"/>
          <w:lang w:bidi="ar-SA"/>
        </w:rPr>
        <w:t>قول سيّدنا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 صمته تسبيح، و عمله متقبّل، و دعاؤه مستجاب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يصار في ذلك إلى قولهم إطلاق المطلق ينصرف إلى الكامل من أفراده</w:t>
      </w:r>
      <w:r>
        <w:rPr>
          <w:rFonts w:eastAsia="Amiri" w:cs="Amiri" w:ascii="Amiri" w:hAnsi="Amiri"/>
          <w:color w:val="111111"/>
          <w:sz w:val="28"/>
          <w:szCs w:val="28"/>
          <w:rtl w:val="true"/>
          <w:lang w:bidi="ar-SA"/>
        </w:rPr>
        <w:t>.</w:t>
      </w:r>
      <w:bookmarkStart w:id="367" w:name="pg2443_14670"/>
    </w:p>
    <w:p>
      <w:pPr>
        <w:pStyle w:val="Heading3"/>
        <w:numPr>
          <w:ilvl w:val="2"/>
          <w:numId w:val="1"/>
        </w:numPr>
        <w:rPr/>
      </w:pPr>
      <w:bookmarkStart w:id="368" w:name="__RefHeading___Toc3366589_3804643083"/>
      <w:bookmarkStart w:id="369" w:name="_Toc140"/>
      <w:bookmarkEnd w:id="367"/>
      <w:bookmarkEnd w:id="368"/>
      <w:r>
        <w:rPr>
          <w:rtl w:val="true"/>
        </w:rPr>
        <w:t>الحادية عشر</w:t>
      </w:r>
      <w:r>
        <w:rPr>
          <w:rtl w:val="true"/>
        </w:rPr>
        <w:t xml:space="preserve">: </w:t>
      </w:r>
      <w:r>
        <w:rPr>
          <w:rtl w:val="true"/>
        </w:rPr>
        <w:t>أنّ تحسين الخلق فيه جواز على الصراط يوم تزلّ فيه الأقدام</w:t>
      </w:r>
      <w:r>
        <w:rPr>
          <w:rtl w:val="true"/>
        </w:rPr>
        <w:t>.</w:t>
      </w:r>
      <w:bookmarkEnd w:id="3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تحسين الخلق فيه جواز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غريزي من جنس الخليقة لا يستطاع تغييره خيرا أو شرّا كما قال، و ما هذه إلّا خلاف الغرائز، فمنهنّ محمود، و منها مذموم، و لن يستطيع الدهر تغيير خلقه ليتمّ و لا يستطيعه متكرّم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آتاه اللّه وجها حسنا و خلقا حسنا، فليشكر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محال أن يمكن للمخلوق تغيير فعل الخالق، فالتكليف بتحسين الأخلاق و تهذيبها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كسبي،</w:t>
      </w:r>
    </w:p>
    <w:p>
      <w:pPr>
        <w:pStyle w:val="BookText"/>
        <w:rPr/>
      </w:pPr>
      <w:r>
        <w:rPr>
          <w:rFonts w:ascii="Amiri" w:hAnsi="Amiri" w:eastAsia="Amiri" w:cs="Amiri"/>
          <w:color w:val="111111"/>
          <w:sz w:val="28"/>
          <w:sz w:val="28"/>
          <w:szCs w:val="28"/>
          <w:rtl w:val="true"/>
          <w:lang w:bidi="ar-SA"/>
        </w:rPr>
        <w:t xml:space="preserve">كقوله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حسّنوا 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كسبيا لما أمر به، و لأنّا نرى كثيرا من الناس يزاولون و يمارسون خلقا من الأخلاق حتّى يصير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غريزي و تمامه مكتسب، و ذلك أنّ اللّه تعالى خلق الأشياء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و لم يجعل للعبد فيه عملا كالسماء و الأرض و الهيئة، و بالقوّة و هو ما خلقه خلقا ما و جعل فيه قوّة رشح الإنسان لا كماله و تغيير حاله و إن لم يرشحه لتغيير ذاته، كالنوى الذي جعل فيه قوّة النخل و منهل للإنسان سبيلا أن يجعله بعون اللّه نخلا، و أن يفسده إفسادا، و الخلق من الإنسان يجري هذا المجرى في أنّه لا سبيل له إلى تغييره القوّة التي هي السجية و الغريزة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له سبيلا إلى إسلاسها،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 و لو لم يكن كذلك لبطلت فائدة المواعظ و الوصايا و الوعد الوعيد و الأمر و النهي، و لما جوّز العقل أن يقال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و لم تركت؟ و كيف يكون هذا في الإنسان ممتنعا، و قد وجدناه في بعض البهائم ممكنا، فالوحشي قد ينتقل بالعادة إلى التأنّس</w:t>
      </w:r>
      <w:bookmarkStart w:id="370" w:name="pg2443_14671"/>
    </w:p>
    <w:p>
      <w:pPr>
        <w:pStyle w:val="Heading3"/>
        <w:numPr>
          <w:ilvl w:val="2"/>
          <w:numId w:val="1"/>
        </w:numPr>
        <w:rPr/>
      </w:pPr>
      <w:bookmarkStart w:id="371" w:name="__RefHeading___Toc3366591_3804643083"/>
      <w:bookmarkStart w:id="372" w:name="_Toc141"/>
      <w:bookmarkEnd w:id="370"/>
      <w:bookmarkEnd w:id="371"/>
      <w:r>
        <w:rPr>
          <w:rtl w:val="true"/>
        </w:rPr>
        <w:t>الثانية عشر</w:t>
      </w:r>
      <w:r>
        <w:rPr>
          <w:rtl w:val="true"/>
        </w:rPr>
        <w:t xml:space="preserve">: </w:t>
      </w:r>
      <w:r>
        <w:rPr>
          <w:rtl w:val="true"/>
        </w:rPr>
        <w:t>أنّ ثواب تلاوة آية واحدة فيه كثواب ختم القرآن في غيره</w:t>
      </w:r>
      <w:r>
        <w:rPr>
          <w:rtl w:val="true"/>
        </w:rPr>
        <w:t>.</w:t>
      </w:r>
      <w:bookmarkEnd w:id="372"/>
    </w:p>
    <w:p>
      <w:pPr>
        <w:pStyle w:val="BookText"/>
        <w:rPr/>
      </w:pPr>
      <w:r>
        <w:rPr>
          <w:rFonts w:ascii="Amiri" w:hAnsi="Amiri" w:eastAsia="Amiri" w:cs="Amiri"/>
          <w:color w:val="111111"/>
          <w:sz w:val="28"/>
          <w:sz w:val="28"/>
          <w:szCs w:val="28"/>
          <w:rtl w:val="true"/>
          <w:lang w:bidi="ar-SA"/>
        </w:rPr>
        <w:t>و الجامع إلى السلاسة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الناس في غرائزهم مختلفون، فبعضهم جبل جبلّة سريعة القبول، و بعضهم بطيئة القبول، و بعضهم في الوسط، و كلّ لا ينفكّ من أثر قبول و إن قلّ، و من هنا ما ورد في الأدعية من طلب التوفيق لمكارم الأخلاق و محاسن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الأحاديث من الأمر بها و الحثّ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منع من تغيير الخلق، فإنّه اعتبر القوّة نفسها، و هذا صحيح، فإنّ النوى محال أن ينبت الإنسان منه تفّاحا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أجاز تغييره فإنّه اعتبر إظهار ما في القوّة إلى الوجود و إمكان إفساده بإهماله نحو النوى، فإنّه إن يتفقّد فيجعل نخلا و إن يترك مهملا يفسد، و هذا أيضا صحيح، فإذا اختلافهما بحسب اختلاف نظيريهما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حصر الشيخ قدس سرّه اختصاص شهر رمضان من بين الشهور بهذه المزايا الاثنا عشرية ممّا لا وجه له، فإنّ له مزايا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يفتح فيه أبواب الجنان </w:t>
      </w:r>
      <w:r>
        <w:rPr>
          <w:rStyle w:val="FootnoteAnchor"/>
          <w:rtl w:val="true"/>
        </w:rPr>
        <w:footnoteReference w:id="547"/>
      </w:r>
      <w:r>
        <w:rPr>
          <w:rFonts w:ascii="Amiri" w:hAnsi="Amiri" w:eastAsia="Amiri" w:cs="Amiri"/>
          <w:color w:val="111111"/>
          <w:sz w:val="28"/>
          <w:sz w:val="28"/>
          <w:szCs w:val="28"/>
          <w:rtl w:val="true"/>
          <w:lang w:bidi="ar-SA"/>
        </w:rPr>
        <w:t xml:space="preserve">، و تغلّ فيه الشيطان، و من صامه إيمانا و احتسابا خرج من ذنوبه كيوم ولدته أمّه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تطوّع فيه بخصلة من خصال الخير و البرّ كان له بذلك أجر من أدّى فريضة</w:t>
      </w:r>
    </w:p>
    <w:p>
      <w:pPr>
        <w:pStyle w:val="BookText"/>
        <w:rPr/>
      </w:pPr>
      <w:r>
        <w:rPr>
          <w:rFonts w:ascii="Amiri" w:hAnsi="Amiri" w:eastAsia="Amiri" w:cs="Amiri"/>
          <w:color w:val="111111"/>
          <w:sz w:val="28"/>
          <w:sz w:val="28"/>
          <w:szCs w:val="28"/>
          <w:rtl w:val="true"/>
          <w:lang w:bidi="ar-SA"/>
        </w:rPr>
        <w:t>ختمت الاثنا عشرية الصومية بتوفيق اللّه تعالى، في خاتمة شهر شعبان المعظّم سنة ألف و تسع عشرة من هجرة خاتم المرسلين صلوات اللّه عليه و آله الطاهرين، و نقلت من السواد إلى البياض في أوائل جمادي الثاني سنة ألف و عشرين من الهجرة،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 استنساخ هذه الرسالة الشريفة في يوم الخميس رابع شهر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العبد الفقير السيّد مهدي الرجائي، في بلدة قم المقدّسة حرم أهل البيت و عشّ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فرائض اللّه، و هو شهر أوّله رحمة، و وسطه مغفرة، و آخره الإجابة، و العتق من النار </w:t>
      </w:r>
      <w:r>
        <w:rPr>
          <w:rStyle w:val="FootnoteAnchor"/>
          <w:rtl w:val="true"/>
        </w:rPr>
        <w:footnoteReference w:id="549"/>
      </w:r>
      <w:r>
        <w:rPr>
          <w:rFonts w:ascii="Amiri" w:hAnsi="Amiri" w:eastAsia="Amiri" w:cs="Amiri"/>
          <w:color w:val="111111"/>
          <w:sz w:val="28"/>
          <w:sz w:val="28"/>
          <w:szCs w:val="28"/>
          <w:rtl w:val="true"/>
          <w:lang w:bidi="ar-SA"/>
        </w:rPr>
        <w:t>، و هو شهر يزيد اللّه فيه رزق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كان سيّدنا الصادق عليه السّلام يوصي ولده إذا دخل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فأجهدوا أنفسكم فإنّ فيه تقسّم الأرزاق، و تكتب الآجال، و فيه يكتب وفد اللّه الذين يفدون إليه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في كلّ ليلة منه عتقاء و طلقاء من النار إلّا من أفطر على مسكر، فإذا كان في آخر ليلة منه أعتق فيها مثل ما أعتق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مزاياه الغير المحصورة، و اللّه أعلم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 استنساخ هذه التعليقة الشريفة تحقيقا و تصحيحا و تعليقا عليها في يوم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 القعدة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العبد السيّد مهدي الرجائي، في بلدة قم المقدّسة حرم أهل البيت و عشّ آل محمّد عليهم السّلام</w:t>
      </w:r>
      <w:r>
        <w:rPr>
          <w:rFonts w:eastAsia="Amiri" w:cs="Amiri" w:ascii="Amiri" w:hAnsi="Amiri"/>
          <w:color w:val="111111"/>
          <w:sz w:val="28"/>
          <w:szCs w:val="28"/>
          <w:rtl w:val="true"/>
          <w:lang w:bidi="ar-SA"/>
        </w:rPr>
        <w:t>.</w:t>
      </w:r>
      <w:bookmarkStart w:id="373" w:name="pg2443_14673"/>
    </w:p>
    <w:p>
      <w:pPr>
        <w:pStyle w:val="Heading2"/>
        <w:numPr>
          <w:ilvl w:val="1"/>
          <w:numId w:val="1"/>
        </w:numPr>
        <w:rPr/>
      </w:pPr>
      <w:bookmarkStart w:id="374" w:name="__RefHeading___Toc3366593_3804643083"/>
      <w:bookmarkStart w:id="375" w:name="_Toc142"/>
      <w:bookmarkEnd w:id="373"/>
      <w:bookmarkEnd w:id="374"/>
      <w:r>
        <w:rPr>
          <w:rtl w:val="true"/>
        </w:rPr>
        <w:t>فهرس الكتاب</w:t>
      </w:r>
      <w:bookmarkEnd w:id="375"/>
    </w:p>
    <w:p>
      <w:pPr>
        <w:pStyle w:val="BookText"/>
        <w:rPr/>
      </w:pPr>
      <w:r>
        <w:rPr>
          <w:rFonts w:ascii="Amiri" w:hAnsi="Amiri" w:eastAsia="Amiri" w:cs="Amiri"/>
          <w:color w:val="111111"/>
          <w:sz w:val="28"/>
          <w:sz w:val="28"/>
          <w:szCs w:val="28"/>
          <w:rtl w:val="true"/>
          <w:lang w:bidi="ar-SA"/>
        </w:rPr>
        <w:t xml:space="preserve">ترجمة الشيخ البهائي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ترجمة العلّامة الخواجوئي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ما لا بدّ للصائم من اجتنابها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ما لا يتحقّق الصوم إلّا بالامساك عنه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الصوم الواجب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الصوم المستحبّ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الصوم المحرّم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الامور المعتبرة في نية الصوم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 لا يصحّ منه الصوم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ما يستحبّ فعله ليلا في شهر رمضان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يكره للصائم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اختصاص شهر رمضان بمزايا خاصّة </w:t>
      </w:r>
      <w:r>
        <w:rPr>
          <w:rFonts w:eastAsia="Amiri" w:cs="Amiri" w:ascii="Amiri" w:hAnsi="Amiri"/>
          <w:color w:val="111111"/>
          <w:sz w:val="28"/>
          <w:szCs w:val="28"/>
          <w:lang w:bidi="ar-SA"/>
        </w:rPr>
        <w:t>198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208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طبعت هذه التعليقة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بتحقيقي في هذه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تعليقة قيّمة على كتاب الأربعين للشيخ البهائي، مشحونة بالتحقيقات و التدقيقات الشريفة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هذا الكتاب القيّم أيضا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بتحقيقي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كتاب مشحون بالتحقيقات العلمية و المسائل الاعتقادية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يجرّد لفظ المفطرات عن معناه الحقيقي و الاشتقاقي، و يراد به الأشياء المخصوصة، كما قالوه في تعريف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طهور مشروط بالنية، من تجريد الطهور عن معناه الاشتقاقي و إرادة الماء و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صدقه على الاحرام و التوبة، بل على إمساك النائم وقت النوم عن أفعال اليقظة، و إصلاحه بالعناية ممكن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ارتضائه له؛ لأنّه لا حاجة على هذا التقدير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يصدق على صوم المسافر مثلا إذا قدم قبل الزوال و التناول و أوقع النية أنّه كفّ عن المنهيات كلّ النهار مع النية؛ إذ ليس في التعريف إشعار بأنّ الكفّ منوي في كلّ النهار، و أيضا ينتقض على هذا التقدير بصوم من استمرّ على الأكل و نحوه كلّ النهار ناسيا، فإنّ صومه صحيح، فالصواب إرجاع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الكفّ كلّ النهار؛ إذ ملابسة المفطر كلّ النهار نسيانا في حكم الكفّ عنه كلّه عند الشارع، و حينئذ فالحاجة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تمهيد القواعد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تمهيد القواعد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يزدرد الصائم نخامته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غياث بن إبراهيم، رجال السند فيها إليه ثقات إمامية، و هو أيضا ثقة، كما قاله النجاشي و غيره، إلّا أنّ الكشي نقل عن بعض أشياخه عن حمدويه أنّه بتري، لكن هذا البعض مجهول الحال، و العلّامة في الخلاصة،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بتري، و ظنّي أنّه أخذ ذلك من كلام الكشي، و قد عرفت حاله، فلذلك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صحيحته؛ لثبوت التوثيق و عدم ثبوت البترية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تنخّع في المسجد ثمّ ردّها في جوفه، لم تمر بداء في جوفه إلّا أبرأته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يمضغ العلك؟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إيّاك أن تمضغ علكا، فإنّي مضغت اليوم علكا و أنا صائم، فوجدت في نفسي منه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بأخواته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قضاؤه بعد الزوال، و النذر المعيّن، و الاعتكاف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قضاء عليه و لا كفّارة، و خائف التلف أيضا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فتيات و شبّانا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عمّار المتقدّمة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المعوّل في أحدهما على عدل واحد مع القدرة على العدلين أو على الاستعلام، فيقضي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 خرج في شهر رمضان و أصحابه يتسحّرون في بيت، فنظر إلى الفجر فناداهم، فكفّ بعضهم، و ظنّ بعضهم أنّه يسخر، فأكل؟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صومه و يقضي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ترجمة صفوان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ظانّا بقاء الليل، متمكّنا من الاطّلاع على الوقت فيقضي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ظنّ فساد الصوم بالتناول نسيانا فتناول، أو ظنّ جواز التعويل على قول المخبر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لآدمي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المسقط ضروريا أو لا، قاصدا به الفرار أو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الانزال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نقل الاجماع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بنحو المسافر هو فرضه الإفطار كالمريض، و الأقوى عدم التحمّل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بابويه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حمّاد بن عثمان عن أبي عبد اللّه عليه السّلام عن رجل أجنب في شهر رمضان من أوّل الليل، فأخّر الغسل حتّى يطلع الفجر،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رسول اللّه صلّى اللّه عليه و آله يجامع نساءه من أوّل الليل، و يؤخّر الغسل إلى أن يطلع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العيص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 أجنب في شهر رمضان في أوّل الليل، فأخّر الغسل حتّى يطلع الفجر،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صومه و لا قضاء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صحيحة حبيب الخثعمي، فهي ما رواه عنه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يصلّي صلاة الليل في شهر رمضان ثمّ يجنب، ثمّ يؤخّر الغسل متعمّدا حتّى يطلع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اعترض بأنّ نقل ذلك عن النبي صلّى اللّه عليه و آله لا يجامع مع التقية، و اجيب بإمكان أن ينقل عليه السّلام الحديث المشهور عند العامّة للتقية،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للشيخ الصدوق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قوّة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الرواية الدالّة على أنّ الحائض إن تعمّدت تأخير الغسل حتّى تصبح فعليها القضاء،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حملها على الجنب قياس، و من ثمّ جزم العلّامة في النهاية بعدم وجوب الغسل عليها للصوم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أنّ حدث الحيض مثلا هل هو حدث واحد أكبر لا يرتفع إلّا بالغسل و الوضوء معا، أو هو مركّب من أكبر رافعه الغسل لا غير، و أصغر رافعه الوضوء لا غير؟ يتفرّع على ذلك نية الرفع أو الاستباحة فيما يقدّمه الحائض من أحدهما، و العلّامة في المنتهى بعد أن جزم بجواز نية الاستباحة فيما تقدّمه، توقّف في نية الرفع،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تنوي بالمقدّم رفع الحدث أم بالمتأخّر لا غير؟ فيه نظر من حيث انّ الحدث لا يرتفع إلّا بها و كان الأوّل غير رافع، فلا تنوي به الرفع أو أنّه مع المتأخّر كالجزء، فجازت نية رفع الحدث،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أبي رحمه اللّه يذهب إلى الأوّل، و عندي فيه توقّف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للنظر في هذا المقام مجال واسع، و ليس في الأحاديث ما يرجّح به أحد الاحتمالين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تجب بالنومة الاولى القضاء فقط إذا نام ذاهلا عن ايقاع الغسل و عدمه لا إذا نام قاصدا تركه، أو متردّدا في أنّه هل يوقعه أم لا، فإنّه يكفّر، و لا إذا نام بقصد ايقاعه، فإنّه لا شي‌ء عليه، و الحاصل أنّ الصور أربع، ففي الاولى يقضي فقط، و في الثانية و الثالثة يقضي و يكفّر، و في الرابعة لا شي‌ء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الانتصار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الصائم ما صنع إذا اجتنب أربع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 الشراب، و النساء، و الارتماس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في ذكر هذه الأربعة على وتيرة واحدة إشعارا بإفساده كأخواته، و تخصيصه من بينها بالتحريم دون الإفساد خلاف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على مذهب ابن إدريس أن يحمل النساء على مماسّتهنّ المكروهة، فيشمل الحديث على بيان محرّمين و مكروهين، و لا يلزم ارتكاب 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الضرر على ما يعمّ التحريم و الكراهة خلاف الظاهر؛ إذ لا ضرر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من القي‌ء شي‌ء في فمه فابتلعه عامدا، قال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عليه القضاء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حصل في الفم ثمّ عاد إلى جوف الصائم، فالأحوط له القضاء، و إن تعمّد أفطر، و الظاهر أنّه يريد به وجوب الكفّارة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الشيخان و ابن البرّاج و أبو الصلاح و ابن أبي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السيّد المرتضى عن بعض علمائنا أنّه يوجب القضاء و الكفّارة، و عن بعضهم أنّه يوجب القضاء إذا تعمّد، فإذا ذرعه لم يكن عليه شي‌ء، إلّا أن يكون القي‌ء عن محرّم، فيكون فيه إذا ذرعه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الأكثر من أصحابنا منهم أبو الصلاح و ابن البرّاج و الشيخان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المرتضى في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الأشبه أنّه ينقص الصوم و إن لم يبطله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رواية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الكذبة تنقض الوضوء و تفطر الصائم،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حيث تذهب، إنّما ذلك الكذب على اللّه و على رسوله صلّى اللّه عليه و على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الاخرى رواية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كذب في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أفطر و عليه قضاؤه و هو صائم يقضي صومه و وضوءه إذا تعمّد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القائل عالما بالكذب على أنّه مفسد للصوم و اعتقده كذبا و فعله، فالذي ينبغي أن يكون إفساده للصوم من الإخبار عليه لتعدّده كذلك الموجب للكفّارة، و في إفساده الجاهل وجهان، و عدم الوقوف قويّ، و سبيل الاحتياط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روي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صوموا للرؤية و أفطروا للرؤية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التواتر مورث لليقين و الشياع للظنّ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بالشهادة الملفّقة أنّه إذا شهد أحدهما برؤية هلال شعبان يوم الأربعاء مثلا، و الآخر برؤية هلال رمضان ليلة الجمعة، فقد تلفّق من قولهما أنّ أوّله الجمعة، و يحتمل عدم القبول لاختلاف المشهود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الشياع لا يسمّى شهادة عند الفقهاء، فلا تناقض في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شعبان تسعة و عشرين أبدا و رمضان ثلاثين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خمسة أيّام من رمضان الماضي و صوم الخامس من الحاضر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المتقاربة كبغداد و الكوفة، و متّحده بخلاف المتباعدة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جالس السفينة و نظر إلى جانب الجبل رأى أوّلا فوق الجبل و ثانيا تحته، فينبغي أن تكون الأرض كروية؛ لأنّها لو كانت غير كروية لما اختلفت الرؤية، و رأى فوقه و تحته دفعة واحدة، فذهبنا من المعلول الذي هو الرؤية المذكورة إلى العلّة التي هي كروية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أنّه إذا سار أحد في أرض مستوية من جانب الشرق مثلا إلى الغرب، يظهر له في جانب الغرب من الأشجار و الجبال شيئا فشيئا، و يغيب من نظره في جانب المشرق شيئا فشيئا، و هو يقتضي كرويتها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صورته هكذا؛ لمّا كانت الطبيعة الأرضية المستعدّة للحركة و السكون واحدة بسيطة، و الفاعل الواحد لا يفعل إلّا الفعل الواحد دون الأفعال الكثيرة من الأشكال المختلفة، كالمثلّث و المربّع و غير ذلك، فينبغي أن تكون الأرض كروية؛ لأنّها إن كانت غير كروية يتصوّر فيها أفاعيل كثيرة كما ذكر، فذهبنا من العلّة التي هي بساطة الأرض إلى المعلول الذي هو كرويتها،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يقضي رمضان أله أن يفطر بعد ما يصبح قبل الزوال إذا بدا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نوى من الليل و كان من قضاء رمضان فلا يفطر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لأبي الصلاح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قول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 الأيّام كذا، فيجب على الابن بمجرّد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العبارة محملان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يراد إنّ الحكم في الأوّل و هو الدفعي كالقول الثاني و هو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يراد إنّ الحكم فيه هو التعدّد، و الأوّل أقرب و إن كان أبعد، و الثاني بالعكس إذ التعدّد ليس قسيما لوجوب الكفّارة، بل أوّل قسيمه، فلا يليق جعله احتمالا ثانيا له، كما لا يليق إدخال كاف التشبيه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للعلّامة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إيضاح الفوائد لفخر المحقّقين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 و الصدوقان، و المرتضى رضي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الكواكب المشرقة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موافقة ابن إدريس للشيخ طاب ثراهما تدلّ على وجود دليل آخر سوى خبر الآحاد، فيقوى العمل بذلك، و هذا هو الباعث على التعرّض لموافقته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أنّهم قد ذكروا أنّ حمل أمّه صلّى اللّه عليه و آله به كان في أيّام التشريق، كما في الدروس و غيره من كتب الخاصّة و العامّة، و هذا لا يجامع ولادته صلّى اللّه عليه و آله في ربيع الأوّل؛ للزوم أقلّية مدّة حمله صلّى اللّه عليه و آله عن أقلّ مدّة الحمل، أو أكثريتها عن 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يجاب بأنّ ذلك من خواصّه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الخواصّ معدودة، و ليس هذا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في الجواب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اشتهر أنّ أهل الجاهلية كانوا إذا اضطرّوا إلى الحرب في الأشهر الحرم أنسئوها،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حرّموا شهورا بعدها، و أوقعوا فيها أفعال الحجّ، و سمّوا أيّامها بتلك الأيّام، فأنزل اللّه تعالى إِنَّمَا النَّسِي‌ءُ زِيٰادَةٌ فِي الْكُفْرِ و قد اتّفق حمله صلّى اللّه عليه و آله في أيّام التشريق بذلك الاصطلاح، فلا 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لياليها بيض بالقمر، و المراد أيّام الليالي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الصدوق في كتاب علل الشرائع أنّ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نبينا و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اهبط إلى الأرض، أهبط مسودّ البدن، فبكت الملائكة لذلك، و سألوا اللّه أن يردّ إليه بياضه، فناداه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لربّك، فاتّفق صيامه ثالث عشر الشهر، فذهب ثلث السواد، ثمّ نودي صم الرابع عشر، فصامه فذهب ثلثا السواد، ثمّ نودي صم الخامس عشر، فصامه و قد ذهب السواد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كليهما بتحقيقي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لمروان بن طوق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وقوع دحو الأرض في الخامس و العشرين من ذي القعدة يقتضي تحقّق الشهور قبل الدحو، و حيث انّ الشهر مؤلّف من الأيّام و الليالي، و هي لا تتحقّق قبل خلق الفلك، فيكون خلقه قبل الدحو، و هذا ينافي قوله تعالى هُوَ الَّذِي خَلَقَ لَكُمْ مٰا فِي الْأَرْضِ جَمِيعاً ثُمَّ اسْتَوىٰ إِلَى السَّمٰاءِ فَسَوّٰاهُنَّ سَبْعَ سَمٰاوٰاتٍ فإنّ هذه الآية الكريمة تقتضي تقدّم دحو الأرض على خلق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الكريمة لم تدلّ على أنّ أصل خلق السماء بعد الدحو، و إنّما دلّت على أنّ جعلها سبع طبقات إنّما وقع بعد الدحو، فيجوز أن يكون سبحانه خلق السماء في أوّل الأمر طبقة واحدة، ثمّ دحا الأرض، ثمّ جعل السماء سبع طبقات، و ربما يدلّ بظاهره على ذلك قوله تعالى أَ أَنْتُمْ أَشَدُّ خَلْقاً أَمِ السَّمٰاءُ 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سَمْكَهٰا فَسَوّٰاهٰا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أَغْطَشَ لَيْلَهٰا وَ أَخْرَجَ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بَعْدَ ذٰلِكَ دَحٰاهٰا و قد ذكر المفسّرون أنّ امتداد الجسم اذا اعتبر من العلوّ إلى السفل يسمّى عمقا، و إذا اعتبر من السفل إلى العلوّ يسمّى سمكا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أنّه يكفي في تحقّق الليل و النهار وجود جرم الأرض، و إن كان خلق قبل الدحو صغيرا جدّا؛ إذ الليل ليس إلّا مخروط ظلّ الأرض، و النهار مقابله، و هما حاصلان، فقد تحقّق الليل و النهار قبل الدحو و زال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التفصّي عنه بوجه آخر أوردناه في تفسيرنا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بسطنا الكلام هنا بما لا مزيد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رواه زرارة عن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قتل رجلا خطأ في الشهر الحرام؟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تغلّظ عليه العقوبة، و عليه عتق رقبة، أو صيام شهرين متتابعين من أشهر الحرم،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يدخل في هذا الشي‌ء،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العيد و أيّام التشريق،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يصومه فإنّه حقّ لزمه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الرواية، و إنّما 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المتعارف موافقة المتأخّر المتقدّم لا 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ابن إدريس لا يعمل بخبر الآحاد، فلعلّه عمل بغيرها أو ظنّها متواترة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صوما واجبا لا يجوز إفساده، فليس لها الامتناع في المندوب، و لا قضاء رمضان قبل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وصوله إلى حدّ الترخّص بعد الزوال، و هذا مذهب المفيد و جماعة من المتأخّرين، و الروايات من الصحاح و الحسان و الموثّقات ناطقة به، و السيّد المرتضى و أتباعه أنّه يفطر و إن بلغ حدّ الترخّص قبل الغروب بلحظة، لقوله تعالى أَوْ عَلىٰ 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من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 بأنّه من شهر رمضان، أمّا الجاهل بأنّه منه فينصرف إليه و يجزئ عنه، و لم أطّلع على مخالف فيه، و الظاهر أنّه إجماعي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القواعد و الفرائد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يفسد في المعيّن، و يفسد في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لغير التبرّك، فإنّه سبحانه يريد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علّق بمشيئة اللّه المعاصي، فإنّه يفسد عندنا، و يصحّ عند الأشاعرة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ينافي ذلك ما اشتهر من أنّ نية المعصية لا تؤثر عقابا، و قد أطنب الكلام في ذلك في حواشي القواعد الشهيدية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فيفسد عنده بالاستمناء و إن لم يخرج المني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مجوّز الواحدة لا يمتنع التعدّد بل يجوّزه أيضا، و في العبارة إشارة إلى ذلك حيث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اكتفى الشيخان بالواحدة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على سبق النية، و أمّا القول بوجوب القضاء كما في الصلاة فقياس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الصحيح أنّ توبته و إن لم تقبل عندنا، فهي مقبولة فيما بينه و بين اللّه تعالى، فيقضي إذا أمكنه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أبي حمزة الثمالي، عن علي بن الحسين عليهما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عمّر ما عمّر نوح عليه السّلام في قومه ألف سنة إلّا خمسين عاما يصوم النهار و يقوم الليل و يقوم بين الركن و المقام و لقى اللّه بغير و لا يتنا لم ينتفع بذلك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صحيحة محمّد بن مسلم، عن الباقر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يا محمّد أنّ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غير كتابه جامع المقاصد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ناذر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بمفعولية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وقت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بفاعلية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خلقني و خلقك، و قدّر منازلك، و جعلك مواقيت للناس، اللّهمّ أهلّه علينا إهلالا مباركا، اللّهمّ أدخله علينا بالسلامة و اليقين و الإيمان و البرّ و التقوى لما تحبّ و ترضى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لك صمنا، و على رزقك أفطرنا، فتقبّله منّا، ذهب الظماء، و ابتلّت العروق و بقي الأجر، اللّهمّ تقبّل منّا، و أعنّا عليه، و سلّمنا فيه، و تسلّمه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ذلك مع أنّ هذه الرواية مروية في التهذيب عن رفاعة أيضا بسند صحيح، إلّا أنّ في متنها نوع خلل، و إن أمكن إصلاحه بتكلّف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إنشاد الشعر في المسجد من هذا القبيل، فإنّه لا يكره و إن كان حقّا، يدلّ على ذلك ما رواه علي بن يقطين في الصحيح، أنّه سأل الكاظم عليه السّلام عن إنشاد الشعر في الطواف،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الشعر لا بأس به فلا بأس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بن أبي طالب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شيخنا الشهيد في اللمعة، و علّله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المنفذ إلى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كلامهما نظر، فإنّ الرواية إنّما وردت في المرأة و هي معلّلة بما لم يثبت اشتراكه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حنّان بن سدير عن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تستنقع في الماء لأنّها تحمله بقبلها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مراده عليه السّلام أنّ قبلها يجذب الماء إلى جوفها، فحمل الخصي بل الخنثى عليها قياس، و مع ذلك فهو قياس فاسد عند مجوّزي القياس؛ إذ العلّة المستنبطة مردودة بعد وجود العلّة المنصوصة، و جذب قبل الخنثى الممسوح الماء محض ادّعاء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 تقضي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 الصوم؟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جاء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قاس إبليس،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فالصائم يستنقع في الماء؟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فيبلّ ثوبا على جسده؟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جاء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ما تضمّنته هذه الرواية يوجب ضعف قياس الأولوية، و قد نبّهت على ذلك في حواشي زبدة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كتاب الصوم من الدروس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42830</Words>
  <Characters>170335</Characters>
  <CharactersWithSpaces>211075</CharactersWithSpaces>
  <Paragraphs>2784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2026-08-17T07:57:19Z</dcterms:created>
  <dc:creator>ghaemiyeh.com</dc:creator>
  <dc:description/>
  <dc:language>en-US</dc:language>
  <cp:lastModifiedBy/>
  <dcterms:modified xsi:type="dcterms:W3CDTF">2026-08-17T11:27:26Z</dcterms:modified>
  <cp:revision>1</cp:revision>
  <dc:subject/>
  <dc:title>التعلیقه علی الرساله الصومیه</dc:title>
</cp:coreProperties>
</file>

<file path=docProps/custom.xml><?xml version="1.0" encoding="utf-8"?>
<Properties xmlns="http://schemas.openxmlformats.org/officeDocument/2006/custom-properties" xmlns:vt="http://schemas.openxmlformats.org/officeDocument/2006/docPropsVTypes"/>
</file>