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پژوهشی در تفسیر قمی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01219_3804643083">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3301221_380464308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301223_3804643083">
            <w:r>
              <w:rPr>
                <w:webHidden/>
                <w:rStyle w:val="IndexLink"/>
                <w:rtl w:val="true"/>
              </w:rPr>
              <w:t>مقدمه كنگره</w:t>
            </w:r>
            <w:r>
              <w:rPr>
                <w:rStyle w:val="IndexLink"/>
                <w:rtl w:val="true"/>
              </w:rPr>
              <w:tab/>
            </w:r>
            <w:r>
              <w:rPr>
                <w:rStyle w:val="IndexLink"/>
              </w:rPr>
              <w:t>8</w:t>
            </w:r>
          </w:hyperlink>
        </w:p>
        <w:p>
          <w:pPr>
            <w:pStyle w:val="Contents2"/>
            <w:tabs>
              <w:tab w:val="clear" w:pos="8743"/>
              <w:tab w:val="right" w:pos="9026" w:leader="dot"/>
            </w:tabs>
            <w:rPr/>
          </w:pPr>
          <w:hyperlink w:anchor="__RefHeading___Toc3301225_3804643083">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3301227_3804643083">
            <w:r>
              <w:rPr>
                <w:webHidden/>
                <w:rStyle w:val="IndexLink"/>
                <w:rtl w:val="true"/>
              </w:rPr>
              <w:t>فصل اول</w:t>
            </w:r>
            <w:r>
              <w:rPr>
                <w:rStyle w:val="IndexLink"/>
                <w:rtl w:val="true"/>
              </w:rPr>
              <w:t xml:space="preserve">: </w:t>
            </w:r>
            <w:r>
              <w:rPr>
                <w:rStyle w:val="IndexLink"/>
                <w:rtl w:val="true"/>
              </w:rPr>
              <w:t>كليات</w:t>
            </w:r>
            <w:r>
              <w:rPr>
                <w:rStyle w:val="IndexLink"/>
                <w:rtl w:val="true"/>
              </w:rPr>
              <w:tab/>
            </w:r>
            <w:r>
              <w:rPr>
                <w:rStyle w:val="IndexLink"/>
              </w:rPr>
              <w:t>15</w:t>
            </w:r>
          </w:hyperlink>
        </w:p>
        <w:p>
          <w:pPr>
            <w:pStyle w:val="Contents3"/>
            <w:tabs>
              <w:tab w:val="clear" w:pos="8459"/>
              <w:tab w:val="right" w:pos="9026" w:leader="dot"/>
            </w:tabs>
            <w:rPr/>
          </w:pPr>
          <w:hyperlink w:anchor="__RefHeading___Toc3301229_380464308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3301231_3804643083">
            <w:r>
              <w:rPr>
                <w:webHidden/>
                <w:rStyle w:val="IndexLink"/>
                <w:rtl w:val="true"/>
              </w:rPr>
              <w:t>تعريف تفسير</w:t>
            </w:r>
            <w:r>
              <w:rPr>
                <w:rStyle w:val="IndexLink"/>
                <w:rtl w:val="true"/>
              </w:rPr>
              <w:tab/>
            </w:r>
            <w:r>
              <w:rPr>
                <w:rStyle w:val="IndexLink"/>
              </w:rPr>
              <w:t>16</w:t>
            </w:r>
          </w:hyperlink>
        </w:p>
        <w:p>
          <w:pPr>
            <w:pStyle w:val="Contents3"/>
            <w:tabs>
              <w:tab w:val="clear" w:pos="8459"/>
              <w:tab w:val="right" w:pos="9026" w:leader="dot"/>
            </w:tabs>
            <w:rPr/>
          </w:pPr>
          <w:hyperlink w:anchor="__RefHeading___Toc3301233_3804643083">
            <w:r>
              <w:rPr>
                <w:webHidden/>
                <w:rStyle w:val="IndexLink"/>
                <w:rtl w:val="true"/>
              </w:rPr>
              <w:t>اثر</w:t>
            </w:r>
            <w:r>
              <w:rPr>
                <w:rStyle w:val="IndexLink"/>
                <w:rtl w:val="true"/>
              </w:rPr>
              <w:tab/>
            </w:r>
            <w:r>
              <w:rPr>
                <w:rStyle w:val="IndexLink"/>
              </w:rPr>
              <w:t>18</w:t>
            </w:r>
          </w:hyperlink>
        </w:p>
        <w:p>
          <w:pPr>
            <w:pStyle w:val="Contents3"/>
            <w:tabs>
              <w:tab w:val="clear" w:pos="8459"/>
              <w:tab w:val="right" w:pos="9026" w:leader="dot"/>
            </w:tabs>
            <w:rPr/>
          </w:pPr>
          <w:hyperlink w:anchor="__RefHeading___Toc3301235_3804643083">
            <w:r>
              <w:rPr>
                <w:webHidden/>
                <w:rStyle w:val="IndexLink"/>
                <w:rtl w:val="true"/>
              </w:rPr>
              <w:t xml:space="preserve">تفسير اثري </w:t>
            </w:r>
            <w:r>
              <w:rPr>
                <w:rStyle w:val="IndexLink"/>
                <w:rtl w:val="true"/>
              </w:rPr>
              <w:t>(</w:t>
            </w:r>
            <w:r>
              <w:rPr>
                <w:rStyle w:val="IndexLink"/>
                <w:rtl w:val="true"/>
              </w:rPr>
              <w:t>مأثور</w:t>
            </w:r>
            <w:r>
              <w:rPr>
                <w:rStyle w:val="IndexLink"/>
                <w:rtl w:val="true"/>
              </w:rPr>
              <w:t>)</w:t>
              <w:tab/>
            </w:r>
            <w:r>
              <w:rPr>
                <w:rStyle w:val="IndexLink"/>
              </w:rPr>
              <w:t>21</w:t>
            </w:r>
          </w:hyperlink>
        </w:p>
        <w:p>
          <w:pPr>
            <w:pStyle w:val="Contents3"/>
            <w:tabs>
              <w:tab w:val="clear" w:pos="8459"/>
              <w:tab w:val="right" w:pos="9026" w:leader="dot"/>
            </w:tabs>
            <w:rPr/>
          </w:pPr>
          <w:hyperlink w:anchor="__RefHeading___Toc3301237_3804643083">
            <w:r>
              <w:rPr>
                <w:webHidden/>
                <w:rStyle w:val="IndexLink"/>
                <w:rtl w:val="true"/>
              </w:rPr>
              <w:t>تفسير مأثور</w:t>
            </w:r>
            <w:r>
              <w:rPr>
                <w:rStyle w:val="IndexLink"/>
                <w:rtl w:val="true"/>
              </w:rPr>
              <w:tab/>
            </w:r>
            <w:r>
              <w:rPr>
                <w:rStyle w:val="IndexLink"/>
              </w:rPr>
              <w:t>23</w:t>
            </w:r>
          </w:hyperlink>
        </w:p>
        <w:p>
          <w:pPr>
            <w:pStyle w:val="Contents3"/>
            <w:tabs>
              <w:tab w:val="clear" w:pos="8459"/>
              <w:tab w:val="right" w:pos="9026" w:leader="dot"/>
            </w:tabs>
            <w:rPr/>
          </w:pPr>
          <w:hyperlink w:anchor="__RefHeading___Toc3301239_3804643083">
            <w:r>
              <w:rPr>
                <w:webHidden/>
                <w:rStyle w:val="IndexLink"/>
                <w:rtl w:val="true"/>
              </w:rPr>
              <w:t xml:space="preserve">جايگاه مأثور از پيامبر </w:t>
            </w:r>
            <w:r>
              <w:rPr>
                <w:rStyle w:val="IndexLink"/>
              </w:rPr>
              <w:t></w:t>
            </w:r>
            <w:r>
              <w:rPr>
                <w:rStyle w:val="IndexLink"/>
                <w:rtl w:val="true"/>
              </w:rPr>
              <w:t xml:space="preserve"> در تفسير</w:t>
            </w:r>
            <w:r>
              <w:rPr>
                <w:rStyle w:val="IndexLink"/>
                <w:rtl w:val="true"/>
              </w:rPr>
              <w:tab/>
            </w:r>
            <w:r>
              <w:rPr>
                <w:rStyle w:val="IndexLink"/>
              </w:rPr>
              <w:t>24</w:t>
            </w:r>
          </w:hyperlink>
        </w:p>
        <w:p>
          <w:pPr>
            <w:pStyle w:val="Contents3"/>
            <w:tabs>
              <w:tab w:val="clear" w:pos="8459"/>
              <w:tab w:val="right" w:pos="9026" w:leader="dot"/>
            </w:tabs>
            <w:rPr/>
          </w:pPr>
          <w:hyperlink w:anchor="__RefHeading___Toc3301241_3804643083">
            <w:r>
              <w:rPr>
                <w:webHidden/>
                <w:rStyle w:val="IndexLink"/>
                <w:rtl w:val="true"/>
              </w:rPr>
              <w:t xml:space="preserve">جايگاه مأثور از معصوم </w:t>
            </w:r>
            <w:r>
              <w:rPr>
                <w:rStyle w:val="IndexLink"/>
              </w:rPr>
              <w:t></w:t>
            </w:r>
            <w:r>
              <w:rPr>
                <w:rStyle w:val="IndexLink"/>
                <w:rtl w:val="true"/>
              </w:rPr>
              <w:tab/>
            </w:r>
            <w:r>
              <w:rPr>
                <w:rStyle w:val="IndexLink"/>
              </w:rPr>
              <w:t>27</w:t>
            </w:r>
          </w:hyperlink>
        </w:p>
        <w:p>
          <w:pPr>
            <w:pStyle w:val="Contents3"/>
            <w:tabs>
              <w:tab w:val="clear" w:pos="8459"/>
              <w:tab w:val="right" w:pos="9026" w:leader="dot"/>
            </w:tabs>
            <w:rPr/>
          </w:pPr>
          <w:hyperlink w:anchor="__RefHeading___Toc3301243_3804643083">
            <w:r>
              <w:rPr>
                <w:webHidden/>
                <w:rStyle w:val="IndexLink"/>
                <w:rtl w:val="true"/>
              </w:rPr>
              <w:t>جايگاه مأثور از صحابه</w:t>
            </w:r>
            <w:r>
              <w:rPr>
                <w:rStyle w:val="IndexLink"/>
                <w:rtl w:val="true"/>
              </w:rPr>
              <w:tab/>
            </w:r>
            <w:r>
              <w:rPr>
                <w:rStyle w:val="IndexLink"/>
              </w:rPr>
              <w:t>27</w:t>
            </w:r>
          </w:hyperlink>
        </w:p>
        <w:p>
          <w:pPr>
            <w:pStyle w:val="Contents3"/>
            <w:tabs>
              <w:tab w:val="clear" w:pos="8459"/>
              <w:tab w:val="right" w:pos="9026" w:leader="dot"/>
            </w:tabs>
            <w:rPr/>
          </w:pPr>
          <w:hyperlink w:anchor="__RefHeading___Toc3301245_3804643083">
            <w:r>
              <w:rPr>
                <w:webHidden/>
                <w:rStyle w:val="IndexLink"/>
                <w:rtl w:val="true"/>
              </w:rPr>
              <w:t>حجيت و جايگاه سنت و خبر واحد در تفسير</w:t>
            </w:r>
            <w:r>
              <w:rPr>
                <w:rStyle w:val="IndexLink"/>
                <w:rtl w:val="true"/>
              </w:rPr>
              <w:tab/>
            </w:r>
            <w:r>
              <w:rPr>
                <w:rStyle w:val="IndexLink"/>
              </w:rPr>
              <w:t>28</w:t>
            </w:r>
          </w:hyperlink>
        </w:p>
        <w:p>
          <w:pPr>
            <w:pStyle w:val="Contents3"/>
            <w:tabs>
              <w:tab w:val="clear" w:pos="8459"/>
              <w:tab w:val="right" w:pos="9026" w:leader="dot"/>
            </w:tabs>
            <w:rPr/>
          </w:pPr>
          <w:hyperlink w:anchor="__RefHeading___Toc3301247_3804643083">
            <w:r>
              <w:rPr>
                <w:webHidden/>
                <w:rStyle w:val="IndexLink"/>
                <w:rtl w:val="true"/>
              </w:rPr>
              <w:t>حجيت و جايگاه سنت در تفسير</w:t>
            </w:r>
            <w:r>
              <w:rPr>
                <w:rStyle w:val="IndexLink"/>
                <w:rtl w:val="true"/>
              </w:rPr>
              <w:tab/>
            </w:r>
            <w:r>
              <w:rPr>
                <w:rStyle w:val="IndexLink"/>
              </w:rPr>
              <w:t>29</w:t>
            </w:r>
          </w:hyperlink>
        </w:p>
        <w:p>
          <w:pPr>
            <w:pStyle w:val="Contents4"/>
            <w:tabs>
              <w:tab w:val="clear" w:pos="8176"/>
              <w:tab w:val="right" w:pos="9026" w:leader="dot"/>
            </w:tabs>
            <w:rPr/>
          </w:pPr>
          <w:hyperlink w:anchor="__RefHeading___Toc3301249_380464308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3301251_3804643083">
            <w:r>
              <w:rPr>
                <w:webHidden/>
                <w:rStyle w:val="IndexLink"/>
                <w:rtl w:val="true"/>
              </w:rPr>
              <w:t>الف</w:t>
            </w:r>
            <w:r>
              <w:rPr>
                <w:rStyle w:val="IndexLink"/>
                <w:rtl w:val="true"/>
              </w:rPr>
              <w:t xml:space="preserve">) </w:t>
            </w:r>
            <w:r>
              <w:rPr>
                <w:rStyle w:val="IndexLink"/>
                <w:rtl w:val="true"/>
              </w:rPr>
              <w:t>معناي لغوي</w:t>
            </w:r>
            <w:r>
              <w:rPr>
                <w:rStyle w:val="IndexLink"/>
                <w:rtl w:val="true"/>
              </w:rPr>
              <w:tab/>
            </w:r>
            <w:r>
              <w:rPr>
                <w:rStyle w:val="IndexLink"/>
              </w:rPr>
              <w:t>29</w:t>
            </w:r>
          </w:hyperlink>
        </w:p>
        <w:p>
          <w:pPr>
            <w:pStyle w:val="Contents4"/>
            <w:tabs>
              <w:tab w:val="clear" w:pos="8176"/>
              <w:tab w:val="right" w:pos="9026" w:leader="dot"/>
            </w:tabs>
            <w:rPr/>
          </w:pPr>
          <w:hyperlink w:anchor="__RefHeading___Toc3301253_3804643083">
            <w:r>
              <w:rPr>
                <w:webHidden/>
                <w:rStyle w:val="IndexLink"/>
                <w:rtl w:val="true"/>
              </w:rPr>
              <w:t>ب</w:t>
            </w:r>
            <w:r>
              <w:rPr>
                <w:rStyle w:val="IndexLink"/>
                <w:rtl w:val="true"/>
              </w:rPr>
              <w:t xml:space="preserve">) </w:t>
            </w:r>
            <w:r>
              <w:rPr>
                <w:rStyle w:val="IndexLink"/>
                <w:rtl w:val="true"/>
              </w:rPr>
              <w:t>معناي اصطلاحي</w:t>
            </w:r>
            <w:r>
              <w:rPr>
                <w:rStyle w:val="IndexLink"/>
                <w:rtl w:val="true"/>
              </w:rPr>
              <w:tab/>
            </w:r>
            <w:r>
              <w:rPr>
                <w:rStyle w:val="IndexLink"/>
              </w:rPr>
              <w:t>30</w:t>
            </w:r>
          </w:hyperlink>
        </w:p>
        <w:p>
          <w:pPr>
            <w:pStyle w:val="Contents3"/>
            <w:tabs>
              <w:tab w:val="clear" w:pos="8459"/>
              <w:tab w:val="right" w:pos="9026" w:leader="dot"/>
            </w:tabs>
            <w:rPr/>
          </w:pPr>
          <w:hyperlink w:anchor="__RefHeading___Toc3301255_3804643083">
            <w:r>
              <w:rPr>
                <w:webHidden/>
                <w:rStyle w:val="IndexLink"/>
                <w:rtl w:val="true"/>
              </w:rPr>
              <w:t>مرجعيت سنت نبوي در تفسير قرآن</w:t>
            </w:r>
            <w:r>
              <w:rPr>
                <w:rStyle w:val="IndexLink"/>
                <w:rtl w:val="true"/>
              </w:rPr>
              <w:tab/>
            </w:r>
            <w:r>
              <w:rPr>
                <w:rStyle w:val="IndexLink"/>
              </w:rPr>
              <w:t>31</w:t>
            </w:r>
          </w:hyperlink>
        </w:p>
        <w:p>
          <w:pPr>
            <w:pStyle w:val="Contents3"/>
            <w:tabs>
              <w:tab w:val="clear" w:pos="8459"/>
              <w:tab w:val="right" w:pos="9026" w:leader="dot"/>
            </w:tabs>
            <w:rPr/>
          </w:pPr>
          <w:hyperlink w:anchor="__RefHeading___Toc3301257_3804643083">
            <w:r>
              <w:rPr>
                <w:webHidden/>
                <w:rStyle w:val="IndexLink"/>
                <w:rtl w:val="true"/>
              </w:rPr>
              <w:t xml:space="preserve">مرجعيت اهل بيت </w:t>
            </w:r>
            <w:r>
              <w:rPr>
                <w:rStyle w:val="IndexLink"/>
              </w:rPr>
              <w:t></w:t>
            </w:r>
            <w:r>
              <w:rPr>
                <w:rStyle w:val="IndexLink"/>
                <w:rtl w:val="true"/>
              </w:rPr>
              <w:t xml:space="preserve"> در تفسير قرآن</w:t>
            </w:r>
            <w:r>
              <w:rPr>
                <w:rStyle w:val="IndexLink"/>
                <w:rtl w:val="true"/>
              </w:rPr>
              <w:tab/>
            </w:r>
            <w:r>
              <w:rPr>
                <w:rStyle w:val="IndexLink"/>
              </w:rPr>
              <w:t>36</w:t>
            </w:r>
          </w:hyperlink>
        </w:p>
        <w:p>
          <w:pPr>
            <w:pStyle w:val="Contents3"/>
            <w:tabs>
              <w:tab w:val="clear" w:pos="8459"/>
              <w:tab w:val="right" w:pos="9026" w:leader="dot"/>
            </w:tabs>
            <w:rPr/>
          </w:pPr>
          <w:hyperlink w:anchor="__RefHeading___Toc3301259_3804643083">
            <w:r>
              <w:rPr>
                <w:webHidden/>
                <w:rStyle w:val="IndexLink"/>
                <w:rtl w:val="true"/>
              </w:rPr>
              <w:t>حجيت و جايگاه خبر واحد در تفسير</w:t>
            </w:r>
            <w:r>
              <w:rPr>
                <w:rStyle w:val="IndexLink"/>
                <w:rtl w:val="true"/>
              </w:rPr>
              <w:tab/>
            </w:r>
            <w:r>
              <w:rPr>
                <w:rStyle w:val="IndexLink"/>
              </w:rPr>
              <w:t>44</w:t>
            </w:r>
          </w:hyperlink>
        </w:p>
        <w:p>
          <w:pPr>
            <w:pStyle w:val="Contents3"/>
            <w:tabs>
              <w:tab w:val="clear" w:pos="8459"/>
              <w:tab w:val="right" w:pos="9026" w:leader="dot"/>
            </w:tabs>
            <w:rPr/>
          </w:pPr>
          <w:hyperlink w:anchor="__RefHeading___Toc3301261_3804643083">
            <w:r>
              <w:rPr>
                <w:webHidden/>
                <w:rStyle w:val="IndexLink"/>
                <w:rtl w:val="true"/>
              </w:rPr>
              <w:t>كمبودها و آفتهاي تفسير مأثور</w:t>
            </w:r>
            <w:r>
              <w:rPr>
                <w:rStyle w:val="IndexLink"/>
                <w:rtl w:val="true"/>
              </w:rPr>
              <w:tab/>
            </w:r>
            <w:r>
              <w:rPr>
                <w:rStyle w:val="IndexLink"/>
              </w:rPr>
              <w:t>47</w:t>
            </w:r>
          </w:hyperlink>
        </w:p>
        <w:p>
          <w:pPr>
            <w:pStyle w:val="Contents3"/>
            <w:tabs>
              <w:tab w:val="clear" w:pos="8459"/>
              <w:tab w:val="right" w:pos="9026" w:leader="dot"/>
            </w:tabs>
            <w:rPr/>
          </w:pPr>
          <w:hyperlink w:anchor="__RefHeading___Toc3301263_3804643083">
            <w:r>
              <w:rPr>
                <w:webHidden/>
                <w:rStyle w:val="IndexLink"/>
                <w:rtl w:val="true"/>
              </w:rPr>
              <w:t>فراگير بودن روايات تفسيري نسبت به كل قرآن</w:t>
            </w:r>
            <w:r>
              <w:rPr>
                <w:rStyle w:val="IndexLink"/>
                <w:rtl w:val="true"/>
              </w:rPr>
              <w:tab/>
            </w:r>
            <w:r>
              <w:rPr>
                <w:rStyle w:val="IndexLink"/>
              </w:rPr>
              <w:t>47</w:t>
            </w:r>
          </w:hyperlink>
        </w:p>
        <w:p>
          <w:pPr>
            <w:pStyle w:val="Contents3"/>
            <w:tabs>
              <w:tab w:val="clear" w:pos="8459"/>
              <w:tab w:val="right" w:pos="9026" w:leader="dot"/>
            </w:tabs>
            <w:rPr/>
          </w:pPr>
          <w:hyperlink w:anchor="__RefHeading___Toc3301265_3804643083">
            <w:r>
              <w:rPr>
                <w:webHidden/>
                <w:rStyle w:val="IndexLink"/>
                <w:rtl w:val="true"/>
              </w:rPr>
              <w:t>ضعف سند در روايات تفسيري</w:t>
            </w:r>
            <w:r>
              <w:rPr>
                <w:rStyle w:val="IndexLink"/>
                <w:rtl w:val="true"/>
              </w:rPr>
              <w:tab/>
            </w:r>
            <w:r>
              <w:rPr>
                <w:rStyle w:val="IndexLink"/>
              </w:rPr>
              <w:t>48</w:t>
            </w:r>
          </w:hyperlink>
        </w:p>
        <w:p>
          <w:pPr>
            <w:pStyle w:val="Contents3"/>
            <w:tabs>
              <w:tab w:val="clear" w:pos="8459"/>
              <w:tab w:val="right" w:pos="9026" w:leader="dot"/>
            </w:tabs>
            <w:rPr/>
          </w:pPr>
          <w:hyperlink w:anchor="__RefHeading___Toc3301267_3804643083">
            <w:r>
              <w:rPr>
                <w:webHidden/>
                <w:rStyle w:val="IndexLink"/>
                <w:rtl w:val="true"/>
              </w:rPr>
              <w:t>روايات جعلي در تفسير</w:t>
            </w:r>
            <w:r>
              <w:rPr>
                <w:rStyle w:val="IndexLink"/>
                <w:rtl w:val="true"/>
              </w:rPr>
              <w:tab/>
            </w:r>
            <w:r>
              <w:rPr>
                <w:rStyle w:val="IndexLink"/>
              </w:rPr>
              <w:t>48</w:t>
            </w:r>
          </w:hyperlink>
        </w:p>
        <w:p>
          <w:pPr>
            <w:pStyle w:val="Contents3"/>
            <w:tabs>
              <w:tab w:val="clear" w:pos="8459"/>
              <w:tab w:val="right" w:pos="9026" w:leader="dot"/>
            </w:tabs>
            <w:rPr/>
          </w:pPr>
          <w:hyperlink w:anchor="__RefHeading___Toc3301269_3804643083">
            <w:r>
              <w:rPr>
                <w:webHidden/>
                <w:rStyle w:val="IndexLink"/>
                <w:rtl w:val="true"/>
              </w:rPr>
              <w:t>اسرائيليات در تفسير</w:t>
            </w:r>
            <w:r>
              <w:rPr>
                <w:rStyle w:val="IndexLink"/>
                <w:rtl w:val="true"/>
              </w:rPr>
              <w:tab/>
            </w:r>
            <w:r>
              <w:rPr>
                <w:rStyle w:val="IndexLink"/>
              </w:rPr>
              <w:t>50</w:t>
            </w:r>
          </w:hyperlink>
        </w:p>
        <w:p>
          <w:pPr>
            <w:pStyle w:val="Contents3"/>
            <w:tabs>
              <w:tab w:val="clear" w:pos="8459"/>
              <w:tab w:val="right" w:pos="9026" w:leader="dot"/>
            </w:tabs>
            <w:rPr/>
          </w:pPr>
          <w:hyperlink w:anchor="__RefHeading___Toc3301271_3804643083">
            <w:r>
              <w:rPr>
                <w:webHidden/>
                <w:rStyle w:val="IndexLink"/>
                <w:rtl w:val="true"/>
              </w:rPr>
              <w:t>منابع موجود در تفسير اثري و نقش شناخت آنها در فهم تفسير اثري</w:t>
            </w:r>
            <w:r>
              <w:rPr>
                <w:rStyle w:val="IndexLink"/>
                <w:rtl w:val="true"/>
              </w:rPr>
              <w:tab/>
            </w:r>
            <w:r>
              <w:rPr>
                <w:rStyle w:val="IndexLink"/>
              </w:rPr>
              <w:t>52</w:t>
            </w:r>
          </w:hyperlink>
        </w:p>
        <w:p>
          <w:pPr>
            <w:pStyle w:val="Contents3"/>
            <w:tabs>
              <w:tab w:val="clear" w:pos="8459"/>
              <w:tab w:val="right" w:pos="9026" w:leader="dot"/>
            </w:tabs>
            <w:rPr/>
          </w:pPr>
          <w:hyperlink w:anchor="__RefHeading___Toc3301273_3804643083">
            <w:r>
              <w:rPr>
                <w:webHidden/>
                <w:rStyle w:val="IndexLink"/>
                <w:rtl w:val="true"/>
              </w:rPr>
              <w:t>جايگاه تفسير قمي</w:t>
            </w:r>
            <w:r>
              <w:rPr>
                <w:rStyle w:val="IndexLink"/>
                <w:rtl w:val="true"/>
              </w:rPr>
              <w:tab/>
            </w:r>
            <w:r>
              <w:rPr>
                <w:rStyle w:val="IndexLink"/>
              </w:rPr>
              <w:t>53</w:t>
            </w:r>
          </w:hyperlink>
        </w:p>
        <w:p>
          <w:pPr>
            <w:pStyle w:val="Contents2"/>
            <w:tabs>
              <w:tab w:val="clear" w:pos="8743"/>
              <w:tab w:val="right" w:pos="9026" w:leader="dot"/>
            </w:tabs>
            <w:rPr/>
          </w:pPr>
          <w:hyperlink w:anchor="__RefHeading___Toc3301275_3804643083">
            <w:r>
              <w:rPr>
                <w:webHidden/>
                <w:rStyle w:val="IndexLink"/>
                <w:rtl w:val="true"/>
              </w:rPr>
              <w:t>فصل دوم</w:t>
            </w:r>
            <w:r>
              <w:rPr>
                <w:rStyle w:val="IndexLink"/>
                <w:rtl w:val="true"/>
              </w:rPr>
              <w:t xml:space="preserve">: </w:t>
            </w:r>
            <w:r>
              <w:rPr>
                <w:rStyle w:val="IndexLink"/>
                <w:rtl w:val="true"/>
              </w:rPr>
              <w:t>ساختارشناسي تفسير تسنيم</w:t>
            </w:r>
            <w:r>
              <w:rPr>
                <w:rStyle w:val="IndexLink"/>
                <w:rtl w:val="true"/>
              </w:rPr>
              <w:tab/>
            </w:r>
            <w:r>
              <w:rPr>
                <w:rStyle w:val="IndexLink"/>
              </w:rPr>
              <w:t>54</w:t>
            </w:r>
          </w:hyperlink>
        </w:p>
        <w:p>
          <w:pPr>
            <w:pStyle w:val="Contents3"/>
            <w:tabs>
              <w:tab w:val="clear" w:pos="8459"/>
              <w:tab w:val="right" w:pos="9026" w:leader="dot"/>
            </w:tabs>
            <w:rPr/>
          </w:pPr>
          <w:hyperlink w:anchor="__RefHeading___Toc3301277_3804643083">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3301279_3804643083">
            <w:r>
              <w:rPr>
                <w:webHidden/>
                <w:rStyle w:val="IndexLink"/>
                <w:rtl w:val="true"/>
              </w:rPr>
              <w:t>گفتار اول</w:t>
            </w:r>
            <w:r>
              <w:rPr>
                <w:rStyle w:val="IndexLink"/>
                <w:rtl w:val="true"/>
              </w:rPr>
              <w:t xml:space="preserve">: </w:t>
            </w:r>
            <w:r>
              <w:rPr>
                <w:rStyle w:val="IndexLink"/>
                <w:rtl w:val="true"/>
              </w:rPr>
              <w:t>علي بن ابراهيم بن هاشم قمي</w:t>
            </w:r>
            <w:r>
              <w:rPr>
                <w:rStyle w:val="IndexLink"/>
                <w:rtl w:val="true"/>
              </w:rPr>
              <w:tab/>
            </w:r>
            <w:r>
              <w:rPr>
                <w:rStyle w:val="IndexLink"/>
              </w:rPr>
              <w:t>56</w:t>
            </w:r>
          </w:hyperlink>
        </w:p>
        <w:p>
          <w:pPr>
            <w:pStyle w:val="Contents3"/>
            <w:tabs>
              <w:tab w:val="clear" w:pos="8459"/>
              <w:tab w:val="right" w:pos="9026" w:leader="dot"/>
            </w:tabs>
            <w:rPr/>
          </w:pPr>
          <w:hyperlink w:anchor="__RefHeading___Toc3301281_3804643083">
            <w:r>
              <w:rPr>
                <w:webHidden/>
                <w:rStyle w:val="IndexLink"/>
                <w:rtl w:val="true"/>
              </w:rPr>
              <w:t>گفتار دوم</w:t>
            </w:r>
            <w:r>
              <w:rPr>
                <w:rStyle w:val="IndexLink"/>
                <w:rtl w:val="true"/>
              </w:rPr>
              <w:t xml:space="preserve">: </w:t>
            </w:r>
            <w:r>
              <w:rPr>
                <w:rStyle w:val="IndexLink"/>
                <w:rtl w:val="true"/>
              </w:rPr>
              <w:t>كتاب تفسير قمي</w:t>
            </w:r>
            <w:r>
              <w:rPr>
                <w:rStyle w:val="IndexLink"/>
                <w:rtl w:val="true"/>
              </w:rPr>
              <w:tab/>
            </w:r>
            <w:r>
              <w:rPr>
                <w:rStyle w:val="IndexLink"/>
              </w:rPr>
              <w:t>59</w:t>
            </w:r>
          </w:hyperlink>
        </w:p>
        <w:p>
          <w:pPr>
            <w:pStyle w:val="Contents4"/>
            <w:tabs>
              <w:tab w:val="clear" w:pos="8176"/>
              <w:tab w:val="right" w:pos="9026" w:leader="dot"/>
            </w:tabs>
            <w:rPr/>
          </w:pPr>
          <w:hyperlink w:anchor="__RefHeading___Toc3301283_3804643083">
            <w:r>
              <w:rPr>
                <w:webHidden/>
                <w:rStyle w:val="IndexLink"/>
                <w:rtl w:val="true"/>
              </w:rPr>
              <w:t>تاريخچۀ نشر و نسخه‌شناسي</w:t>
            </w:r>
            <w:r>
              <w:rPr>
                <w:rStyle w:val="IndexLink"/>
                <w:rtl w:val="true"/>
              </w:rPr>
              <w:tab/>
            </w:r>
            <w:r>
              <w:rPr>
                <w:rStyle w:val="IndexLink"/>
              </w:rPr>
              <w:t>59</w:t>
            </w:r>
          </w:hyperlink>
        </w:p>
        <w:p>
          <w:pPr>
            <w:pStyle w:val="Contents4"/>
            <w:tabs>
              <w:tab w:val="clear" w:pos="8176"/>
              <w:tab w:val="right" w:pos="9026" w:leader="dot"/>
            </w:tabs>
            <w:rPr/>
          </w:pPr>
          <w:hyperlink w:anchor="__RefHeading___Toc3301285_3804643083">
            <w:r>
              <w:rPr>
                <w:webHidden/>
                <w:rStyle w:val="IndexLink"/>
                <w:rtl w:val="true"/>
              </w:rPr>
              <w:t>تاريخچۀ استناد به محتواي كتاب</w:t>
            </w:r>
            <w:r>
              <w:rPr>
                <w:rStyle w:val="IndexLink"/>
                <w:rtl w:val="true"/>
              </w:rPr>
              <w:tab/>
            </w:r>
            <w:r>
              <w:rPr>
                <w:rStyle w:val="IndexLink"/>
              </w:rPr>
              <w:t>61</w:t>
            </w:r>
          </w:hyperlink>
        </w:p>
        <w:p>
          <w:pPr>
            <w:pStyle w:val="Contents3"/>
            <w:tabs>
              <w:tab w:val="clear" w:pos="8459"/>
              <w:tab w:val="right" w:pos="9026" w:leader="dot"/>
            </w:tabs>
            <w:rPr/>
          </w:pPr>
          <w:hyperlink w:anchor="__RefHeading___Toc3301287_3804643083">
            <w:r>
              <w:rPr>
                <w:webHidden/>
                <w:rStyle w:val="IndexLink"/>
                <w:rtl w:val="true"/>
              </w:rPr>
              <w:t>گفتار سوم</w:t>
            </w:r>
            <w:r>
              <w:rPr>
                <w:rStyle w:val="IndexLink"/>
                <w:rtl w:val="true"/>
              </w:rPr>
              <w:t xml:space="preserve">: </w:t>
            </w:r>
            <w:r>
              <w:rPr>
                <w:rStyle w:val="IndexLink"/>
                <w:rtl w:val="true"/>
              </w:rPr>
              <w:t>ساختار تفسير قمي</w:t>
            </w:r>
            <w:r>
              <w:rPr>
                <w:rStyle w:val="IndexLink"/>
                <w:rtl w:val="true"/>
              </w:rPr>
              <w:tab/>
            </w:r>
            <w:r>
              <w:rPr>
                <w:rStyle w:val="IndexLink"/>
              </w:rPr>
              <w:t>62</w:t>
            </w:r>
          </w:hyperlink>
        </w:p>
        <w:p>
          <w:pPr>
            <w:pStyle w:val="Contents4"/>
            <w:tabs>
              <w:tab w:val="clear" w:pos="8176"/>
              <w:tab w:val="right" w:pos="9026" w:leader="dot"/>
            </w:tabs>
            <w:rPr/>
          </w:pPr>
          <w:hyperlink w:anchor="__RefHeading___Toc3301289_3804643083">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3301291_3804643083">
            <w:r>
              <w:rPr>
                <w:webHidden/>
                <w:rStyle w:val="IndexLink"/>
                <w:rtl w:val="true"/>
              </w:rPr>
              <w:t>مقدمۀ كتاب</w:t>
            </w:r>
            <w:r>
              <w:rPr>
                <w:rStyle w:val="IndexLink"/>
                <w:rtl w:val="true"/>
              </w:rPr>
              <w:tab/>
            </w:r>
            <w:r>
              <w:rPr>
                <w:rStyle w:val="IndexLink"/>
              </w:rPr>
              <w:t>62</w:t>
            </w:r>
          </w:hyperlink>
        </w:p>
        <w:p>
          <w:pPr>
            <w:pStyle w:val="Contents4"/>
            <w:tabs>
              <w:tab w:val="clear" w:pos="8176"/>
              <w:tab w:val="right" w:pos="9026" w:leader="dot"/>
            </w:tabs>
            <w:rPr/>
          </w:pPr>
          <w:hyperlink w:anchor="__RefHeading___Toc3301293_3804643083">
            <w:r>
              <w:rPr>
                <w:webHidden/>
                <w:rStyle w:val="IndexLink"/>
                <w:rtl w:val="true"/>
              </w:rPr>
              <w:t>متن كتاب</w:t>
            </w:r>
            <w:r>
              <w:rPr>
                <w:rStyle w:val="IndexLink"/>
                <w:rtl w:val="true"/>
              </w:rPr>
              <w:tab/>
            </w:r>
            <w:r>
              <w:rPr>
                <w:rStyle w:val="IndexLink"/>
              </w:rPr>
              <w:t>65</w:t>
            </w:r>
          </w:hyperlink>
        </w:p>
        <w:p>
          <w:pPr>
            <w:pStyle w:val="Contents5"/>
            <w:tabs>
              <w:tab w:val="clear" w:pos="7892"/>
              <w:tab w:val="right" w:pos="9026" w:leader="dot"/>
            </w:tabs>
            <w:rPr/>
          </w:pPr>
          <w:hyperlink w:anchor="__RefHeading___Toc3301295_3804643083">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3301297_3804643083">
            <w:r>
              <w:rPr>
                <w:webHidden/>
                <w:rStyle w:val="IndexLink"/>
                <w:rtl w:val="true"/>
              </w:rPr>
              <w:t>الف</w:t>
            </w:r>
            <w:r>
              <w:rPr>
                <w:rStyle w:val="IndexLink"/>
                <w:rtl w:val="true"/>
              </w:rPr>
              <w:t xml:space="preserve">) </w:t>
            </w:r>
            <w:r>
              <w:rPr>
                <w:rStyle w:val="IndexLink"/>
                <w:rtl w:val="true"/>
              </w:rPr>
              <w:t>تفسير مأثور</w:t>
            </w:r>
            <w:r>
              <w:rPr>
                <w:rStyle w:val="IndexLink"/>
                <w:rtl w:val="true"/>
              </w:rPr>
              <w:tab/>
            </w:r>
            <w:r>
              <w:rPr>
                <w:rStyle w:val="IndexLink"/>
              </w:rPr>
              <w:t>67</w:t>
            </w:r>
          </w:hyperlink>
        </w:p>
        <w:p>
          <w:pPr>
            <w:pStyle w:val="Contents5"/>
            <w:tabs>
              <w:tab w:val="clear" w:pos="7892"/>
              <w:tab w:val="right" w:pos="9026" w:leader="dot"/>
            </w:tabs>
            <w:rPr/>
          </w:pPr>
          <w:hyperlink w:anchor="__RefHeading___Toc3301299_3804643083">
            <w:r>
              <w:rPr>
                <w:webHidden/>
                <w:rStyle w:val="IndexLink"/>
                <w:rtl w:val="true"/>
              </w:rPr>
              <w:t>ب</w:t>
            </w:r>
            <w:r>
              <w:rPr>
                <w:rStyle w:val="IndexLink"/>
                <w:rtl w:val="true"/>
              </w:rPr>
              <w:t xml:space="preserve">) </w:t>
            </w:r>
            <w:r>
              <w:rPr>
                <w:rStyle w:val="IndexLink"/>
                <w:rtl w:val="true"/>
              </w:rPr>
              <w:t>تفسير اجتهادي</w:t>
            </w:r>
            <w:r>
              <w:rPr>
                <w:rStyle w:val="IndexLink"/>
                <w:rtl w:val="true"/>
              </w:rPr>
              <w:tab/>
            </w:r>
            <w:r>
              <w:rPr>
                <w:rStyle w:val="IndexLink"/>
              </w:rPr>
              <w:t>69</w:t>
            </w:r>
          </w:hyperlink>
        </w:p>
        <w:p>
          <w:pPr>
            <w:pStyle w:val="Contents4"/>
            <w:tabs>
              <w:tab w:val="clear" w:pos="8176"/>
              <w:tab w:val="right" w:pos="9026" w:leader="dot"/>
            </w:tabs>
            <w:rPr/>
          </w:pPr>
          <w:hyperlink w:anchor="__RefHeading___Toc3301301_3804643083">
            <w:r>
              <w:rPr>
                <w:webHidden/>
                <w:rStyle w:val="IndexLink"/>
                <w:rtl w:val="true"/>
              </w:rPr>
              <w:t>شرح حال ابوالجارود</w:t>
            </w:r>
            <w:r>
              <w:rPr>
                <w:rStyle w:val="IndexLink"/>
                <w:rtl w:val="true"/>
              </w:rPr>
              <w:tab/>
            </w:r>
            <w:r>
              <w:rPr>
                <w:rStyle w:val="IndexLink"/>
              </w:rPr>
              <w:t>69</w:t>
            </w:r>
          </w:hyperlink>
        </w:p>
        <w:p>
          <w:pPr>
            <w:pStyle w:val="Contents3"/>
            <w:tabs>
              <w:tab w:val="clear" w:pos="8459"/>
              <w:tab w:val="right" w:pos="9026" w:leader="dot"/>
            </w:tabs>
            <w:rPr/>
          </w:pPr>
          <w:hyperlink w:anchor="__RefHeading___Toc3301303_3804643083">
            <w:r>
              <w:rPr>
                <w:webHidden/>
                <w:rStyle w:val="IndexLink"/>
                <w:rtl w:val="true"/>
              </w:rPr>
              <w:t>گفتار چهارم</w:t>
            </w:r>
            <w:r>
              <w:rPr>
                <w:rStyle w:val="IndexLink"/>
                <w:rtl w:val="true"/>
              </w:rPr>
              <w:t xml:space="preserve">: </w:t>
            </w:r>
            <w:r>
              <w:rPr>
                <w:rStyle w:val="IndexLink"/>
                <w:rtl w:val="true"/>
              </w:rPr>
              <w:t>شيوۀ چينش مطالب در تفسير قمي</w:t>
            </w:r>
            <w:r>
              <w:rPr>
                <w:rStyle w:val="IndexLink"/>
                <w:rtl w:val="true"/>
              </w:rPr>
              <w:tab/>
            </w:r>
            <w:r>
              <w:rPr>
                <w:rStyle w:val="IndexLink"/>
              </w:rPr>
              <w:t>70</w:t>
            </w:r>
          </w:hyperlink>
        </w:p>
        <w:p>
          <w:pPr>
            <w:pStyle w:val="Contents4"/>
            <w:tabs>
              <w:tab w:val="clear" w:pos="8176"/>
              <w:tab w:val="right" w:pos="9026" w:leader="dot"/>
            </w:tabs>
            <w:rPr/>
          </w:pPr>
          <w:hyperlink w:anchor="__RefHeading___Toc3301305_3804643083">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3301307_3804643083">
            <w:r>
              <w:rPr>
                <w:webHidden/>
                <w:rStyle w:val="IndexLink"/>
              </w:rPr>
              <w:t>1</w:t>
            </w:r>
            <w:r>
              <w:rPr>
                <w:rStyle w:val="IndexLink"/>
                <w:rtl w:val="true"/>
              </w:rPr>
              <w:t>ـ تقطيع يك روايت در خلال چند آيه</w:t>
            </w:r>
            <w:r>
              <w:rPr>
                <w:rStyle w:val="IndexLink"/>
                <w:rtl w:val="true"/>
              </w:rPr>
              <w:tab/>
            </w:r>
            <w:r>
              <w:rPr>
                <w:rStyle w:val="IndexLink"/>
              </w:rPr>
              <w:t>72</w:t>
            </w:r>
          </w:hyperlink>
        </w:p>
        <w:p>
          <w:pPr>
            <w:pStyle w:val="Contents4"/>
            <w:tabs>
              <w:tab w:val="clear" w:pos="8176"/>
              <w:tab w:val="right" w:pos="9026" w:leader="dot"/>
            </w:tabs>
            <w:rPr/>
          </w:pPr>
          <w:hyperlink w:anchor="__RefHeading___Toc3301309_3804643083">
            <w:r>
              <w:rPr>
                <w:webHidden/>
                <w:rStyle w:val="IndexLink"/>
              </w:rPr>
              <w:t>2</w:t>
            </w:r>
            <w:r>
              <w:rPr>
                <w:rStyle w:val="IndexLink"/>
                <w:rtl w:val="true"/>
              </w:rPr>
              <w:t>ـ جابه‌جايي آيات و به‌هم خوردن ترتيب</w:t>
            </w:r>
            <w:r>
              <w:rPr>
                <w:rStyle w:val="IndexLink"/>
                <w:rtl w:val="true"/>
              </w:rPr>
              <w:tab/>
            </w:r>
            <w:r>
              <w:rPr>
                <w:rStyle w:val="IndexLink"/>
              </w:rPr>
              <w:t>74</w:t>
            </w:r>
          </w:hyperlink>
        </w:p>
        <w:p>
          <w:pPr>
            <w:pStyle w:val="Contents4"/>
            <w:tabs>
              <w:tab w:val="clear" w:pos="8176"/>
              <w:tab w:val="right" w:pos="9026" w:leader="dot"/>
            </w:tabs>
            <w:rPr/>
          </w:pPr>
          <w:hyperlink w:anchor="__RefHeading___Toc3301311_3804643083">
            <w:r>
              <w:rPr>
                <w:webHidden/>
                <w:rStyle w:val="IndexLink"/>
              </w:rPr>
              <w:t>3</w:t>
            </w:r>
            <w:r>
              <w:rPr>
                <w:rStyle w:val="IndexLink"/>
                <w:rtl w:val="true"/>
              </w:rPr>
              <w:t>ـ فترت در نقل از علي بن ابراهيم و گزينشي عمل كردن</w:t>
            </w:r>
            <w:r>
              <w:rPr>
                <w:rStyle w:val="IndexLink"/>
                <w:rtl w:val="true"/>
              </w:rPr>
              <w:tab/>
            </w:r>
            <w:r>
              <w:rPr>
                <w:rStyle w:val="IndexLink"/>
              </w:rPr>
              <w:t>77</w:t>
            </w:r>
          </w:hyperlink>
        </w:p>
        <w:p>
          <w:pPr>
            <w:pStyle w:val="Contents4"/>
            <w:tabs>
              <w:tab w:val="clear" w:pos="8176"/>
              <w:tab w:val="right" w:pos="9026" w:leader="dot"/>
            </w:tabs>
            <w:rPr/>
          </w:pPr>
          <w:hyperlink w:anchor="__RefHeading___Toc3301313_3804643083">
            <w:r>
              <w:rPr>
                <w:webHidden/>
                <w:rStyle w:val="IndexLink"/>
              </w:rPr>
              <w:t>4</w:t>
            </w:r>
            <w:r>
              <w:rPr>
                <w:rStyle w:val="IndexLink"/>
                <w:rtl w:val="true"/>
              </w:rPr>
              <w:t>ـ نقل قولها</w:t>
            </w:r>
            <w:r>
              <w:rPr>
                <w:rStyle w:val="IndexLink"/>
                <w:rtl w:val="true"/>
              </w:rPr>
              <w:tab/>
            </w:r>
            <w:r>
              <w:rPr>
                <w:rStyle w:val="IndexLink"/>
              </w:rPr>
              <w:t>80</w:t>
            </w:r>
          </w:hyperlink>
        </w:p>
        <w:p>
          <w:pPr>
            <w:pStyle w:val="Contents4"/>
            <w:tabs>
              <w:tab w:val="clear" w:pos="8176"/>
              <w:tab w:val="right" w:pos="9026" w:leader="dot"/>
            </w:tabs>
            <w:rPr/>
          </w:pPr>
          <w:hyperlink w:anchor="__RefHeading___Toc3301315_3804643083">
            <w:r>
              <w:rPr>
                <w:webHidden/>
                <w:rStyle w:val="IndexLink"/>
              </w:rPr>
              <w:t>5</w:t>
            </w:r>
            <w:r>
              <w:rPr>
                <w:rStyle w:val="IndexLink"/>
                <w:rtl w:val="true"/>
              </w:rPr>
              <w:t xml:space="preserve"> </w:t>
            </w:r>
            <w:r>
              <w:rPr>
                <w:rStyle w:val="IndexLink"/>
                <w:rtl w:val="true"/>
              </w:rPr>
              <w:t>ـ روايت از اهل سنت</w:t>
            </w:r>
            <w:r>
              <w:rPr>
                <w:rStyle w:val="IndexLink"/>
                <w:rtl w:val="true"/>
              </w:rPr>
              <w:tab/>
            </w:r>
            <w:r>
              <w:rPr>
                <w:rStyle w:val="IndexLink"/>
              </w:rPr>
              <w:t>81</w:t>
            </w:r>
          </w:hyperlink>
        </w:p>
        <w:p>
          <w:pPr>
            <w:pStyle w:val="Contents4"/>
            <w:tabs>
              <w:tab w:val="clear" w:pos="8176"/>
              <w:tab w:val="right" w:pos="9026" w:leader="dot"/>
            </w:tabs>
            <w:rPr/>
          </w:pPr>
          <w:hyperlink w:anchor="__RefHeading___Toc3301317_3804643083">
            <w:r>
              <w:rPr>
                <w:webHidden/>
                <w:rStyle w:val="IndexLink"/>
              </w:rPr>
              <w:t>6</w:t>
            </w:r>
            <w:r>
              <w:rPr>
                <w:rStyle w:val="IndexLink"/>
                <w:rtl w:val="true"/>
              </w:rPr>
              <w:t xml:space="preserve"> </w:t>
            </w:r>
            <w:r>
              <w:rPr>
                <w:rStyle w:val="IndexLink"/>
                <w:rtl w:val="true"/>
              </w:rPr>
              <w:t>ـ ارجاعات و عبارات واسطه‌اي</w:t>
            </w:r>
            <w:r>
              <w:rPr>
                <w:rStyle w:val="IndexLink"/>
                <w:rtl w:val="true"/>
              </w:rPr>
              <w:tab/>
            </w:r>
            <w:r>
              <w:rPr>
                <w:rStyle w:val="IndexLink"/>
              </w:rPr>
              <w:t>85</w:t>
            </w:r>
          </w:hyperlink>
        </w:p>
        <w:p>
          <w:pPr>
            <w:pStyle w:val="Contents4"/>
            <w:tabs>
              <w:tab w:val="clear" w:pos="8176"/>
              <w:tab w:val="right" w:pos="9026" w:leader="dot"/>
            </w:tabs>
            <w:rPr/>
          </w:pPr>
          <w:hyperlink w:anchor="__RefHeading___Toc3301319_3804643083">
            <w:r>
              <w:rPr>
                <w:webHidden/>
                <w:rStyle w:val="IndexLink"/>
              </w:rPr>
              <w:t>7</w:t>
            </w:r>
            <w:r>
              <w:rPr>
                <w:rStyle w:val="IndexLink"/>
                <w:rtl w:val="true"/>
              </w:rPr>
              <w:t xml:space="preserve">ـ بيان چند تفسير ذيل يك آيه </w:t>
            </w:r>
            <w:r>
              <w:rPr>
                <w:rStyle w:val="IndexLink"/>
                <w:rtl w:val="true"/>
              </w:rPr>
              <w:t>(</w:t>
            </w:r>
            <w:r>
              <w:rPr>
                <w:rStyle w:val="IndexLink"/>
                <w:rtl w:val="true"/>
              </w:rPr>
              <w:t>مقايسۀ ميان تفاسير يك آيه</w:t>
            </w:r>
            <w:r>
              <w:rPr>
                <w:rStyle w:val="IndexLink"/>
                <w:rtl w:val="true"/>
              </w:rPr>
              <w:t>)</w:t>
              <w:tab/>
            </w:r>
            <w:r>
              <w:rPr>
                <w:rStyle w:val="IndexLink"/>
              </w:rPr>
              <w:t>88</w:t>
            </w:r>
          </w:hyperlink>
        </w:p>
        <w:p>
          <w:pPr>
            <w:pStyle w:val="Contents4"/>
            <w:tabs>
              <w:tab w:val="clear" w:pos="8176"/>
              <w:tab w:val="right" w:pos="9026" w:leader="dot"/>
            </w:tabs>
            <w:rPr/>
          </w:pPr>
          <w:hyperlink w:anchor="__RefHeading___Toc3301321_3804643083">
            <w:r>
              <w:rPr>
                <w:webHidden/>
                <w:rStyle w:val="IndexLink"/>
              </w:rPr>
              <w:t>8</w:t>
            </w:r>
            <w:r>
              <w:rPr>
                <w:rStyle w:val="IndexLink"/>
                <w:rtl w:val="true"/>
              </w:rPr>
              <w:t xml:space="preserve"> </w:t>
            </w:r>
            <w:r>
              <w:rPr>
                <w:rStyle w:val="IndexLink"/>
                <w:rtl w:val="true"/>
              </w:rPr>
              <w:t>ـ فترت نقل از ابوالجارود</w:t>
            </w:r>
            <w:r>
              <w:rPr>
                <w:rStyle w:val="IndexLink"/>
                <w:rtl w:val="true"/>
              </w:rPr>
              <w:tab/>
            </w:r>
            <w:r>
              <w:rPr>
                <w:rStyle w:val="IndexLink"/>
              </w:rPr>
              <w:t>92</w:t>
            </w:r>
          </w:hyperlink>
        </w:p>
        <w:p>
          <w:pPr>
            <w:pStyle w:val="Contents2"/>
            <w:tabs>
              <w:tab w:val="clear" w:pos="8743"/>
              <w:tab w:val="right" w:pos="9026" w:leader="dot"/>
            </w:tabs>
            <w:rPr/>
          </w:pPr>
          <w:hyperlink w:anchor="__RefHeading___Toc3301323_3804643083">
            <w:r>
              <w:rPr>
                <w:webHidden/>
                <w:rStyle w:val="IndexLink"/>
                <w:rtl w:val="true"/>
              </w:rPr>
              <w:t>فصل سوم</w:t>
            </w:r>
            <w:r>
              <w:rPr>
                <w:rStyle w:val="IndexLink"/>
                <w:rtl w:val="true"/>
              </w:rPr>
              <w:t xml:space="preserve">: </w:t>
            </w:r>
            <w:r>
              <w:rPr>
                <w:rStyle w:val="IndexLink"/>
                <w:rtl w:val="true"/>
              </w:rPr>
              <w:t>درون شناسي تفسير قمي</w:t>
            </w:r>
            <w:r>
              <w:rPr>
                <w:rStyle w:val="IndexLink"/>
                <w:rtl w:val="true"/>
              </w:rPr>
              <w:tab/>
            </w:r>
            <w:r>
              <w:rPr>
                <w:rStyle w:val="IndexLink"/>
              </w:rPr>
              <w:t>92</w:t>
            </w:r>
          </w:hyperlink>
        </w:p>
        <w:p>
          <w:pPr>
            <w:pStyle w:val="Contents3"/>
            <w:tabs>
              <w:tab w:val="clear" w:pos="8459"/>
              <w:tab w:val="right" w:pos="9026" w:leader="dot"/>
            </w:tabs>
            <w:rPr/>
          </w:pPr>
          <w:hyperlink w:anchor="__RefHeading___Toc3301325_3804643083">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3301327_3804643083">
            <w:r>
              <w:rPr>
                <w:webHidden/>
                <w:rStyle w:val="IndexLink"/>
                <w:rtl w:val="true"/>
              </w:rPr>
              <w:t>گفتار اول</w:t>
            </w:r>
            <w:r>
              <w:rPr>
                <w:rStyle w:val="IndexLink"/>
                <w:rtl w:val="true"/>
              </w:rPr>
              <w:t xml:space="preserve">: </w:t>
            </w:r>
            <w:r>
              <w:rPr>
                <w:rStyle w:val="IndexLink"/>
                <w:rtl w:val="true"/>
              </w:rPr>
              <w:t>تفسير قرآن به قرآن</w:t>
            </w:r>
            <w:r>
              <w:rPr>
                <w:rStyle w:val="IndexLink"/>
                <w:rtl w:val="true"/>
              </w:rPr>
              <w:tab/>
            </w:r>
            <w:r>
              <w:rPr>
                <w:rStyle w:val="IndexLink"/>
              </w:rPr>
              <w:t>94</w:t>
            </w:r>
          </w:hyperlink>
        </w:p>
        <w:p>
          <w:pPr>
            <w:pStyle w:val="Contents3"/>
            <w:tabs>
              <w:tab w:val="clear" w:pos="8459"/>
              <w:tab w:val="right" w:pos="9026" w:leader="dot"/>
            </w:tabs>
            <w:rPr/>
          </w:pPr>
          <w:hyperlink w:anchor="__RefHeading___Toc3301329_3804643083">
            <w:r>
              <w:rPr>
                <w:webHidden/>
                <w:rStyle w:val="IndexLink"/>
                <w:rtl w:val="true"/>
              </w:rPr>
              <w:t>گفتار دوم</w:t>
            </w:r>
            <w:r>
              <w:rPr>
                <w:rStyle w:val="IndexLink"/>
                <w:rtl w:val="true"/>
              </w:rPr>
              <w:t xml:space="preserve">: </w:t>
            </w:r>
            <w:r>
              <w:rPr>
                <w:rStyle w:val="IndexLink"/>
                <w:rtl w:val="true"/>
              </w:rPr>
              <w:t>كاربرد تأويل در تفسير قمي</w:t>
            </w:r>
            <w:r>
              <w:rPr>
                <w:rStyle w:val="IndexLink"/>
                <w:rtl w:val="true"/>
              </w:rPr>
              <w:tab/>
            </w:r>
            <w:r>
              <w:rPr>
                <w:rStyle w:val="IndexLink"/>
              </w:rPr>
              <w:t>96</w:t>
            </w:r>
          </w:hyperlink>
        </w:p>
        <w:p>
          <w:pPr>
            <w:pStyle w:val="Contents4"/>
            <w:tabs>
              <w:tab w:val="clear" w:pos="8176"/>
              <w:tab w:val="right" w:pos="9026" w:leader="dot"/>
            </w:tabs>
            <w:rPr/>
          </w:pPr>
          <w:hyperlink w:anchor="__RefHeading___Toc3301331_3804643083">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3301333_3804643083">
            <w:r>
              <w:rPr>
                <w:webHidden/>
                <w:rStyle w:val="IndexLink"/>
              </w:rPr>
              <w:t>1</w:t>
            </w:r>
            <w:r>
              <w:rPr>
                <w:rStyle w:val="IndexLink"/>
                <w:rtl w:val="true"/>
              </w:rPr>
              <w:t xml:space="preserve">. </w:t>
            </w:r>
            <w:r>
              <w:rPr>
                <w:rStyle w:val="IndexLink"/>
                <w:rtl w:val="true"/>
              </w:rPr>
              <w:t>تأويل مسند</w:t>
            </w:r>
            <w:r>
              <w:rPr>
                <w:rStyle w:val="IndexLink"/>
                <w:rtl w:val="true"/>
              </w:rPr>
              <w:tab/>
            </w:r>
            <w:r>
              <w:rPr>
                <w:rStyle w:val="IndexLink"/>
              </w:rPr>
              <w:t>98</w:t>
            </w:r>
          </w:hyperlink>
        </w:p>
        <w:p>
          <w:pPr>
            <w:pStyle w:val="Contents4"/>
            <w:tabs>
              <w:tab w:val="clear" w:pos="8176"/>
              <w:tab w:val="right" w:pos="9026" w:leader="dot"/>
            </w:tabs>
            <w:rPr/>
          </w:pPr>
          <w:hyperlink w:anchor="__RefHeading___Toc3301335_3804643083">
            <w:r>
              <w:rPr>
                <w:webHidden/>
                <w:rStyle w:val="IndexLink"/>
              </w:rPr>
              <w:t>2</w:t>
            </w:r>
            <w:r>
              <w:rPr>
                <w:rStyle w:val="IndexLink"/>
                <w:rtl w:val="true"/>
              </w:rPr>
              <w:t xml:space="preserve">. </w:t>
            </w:r>
            <w:r>
              <w:rPr>
                <w:rStyle w:val="IndexLink"/>
                <w:rtl w:val="true"/>
              </w:rPr>
              <w:t>تأويل غيرمسند</w:t>
            </w:r>
            <w:r>
              <w:rPr>
                <w:rStyle w:val="IndexLink"/>
                <w:rtl w:val="true"/>
              </w:rPr>
              <w:tab/>
            </w:r>
            <w:r>
              <w:rPr>
                <w:rStyle w:val="IndexLink"/>
              </w:rPr>
              <w:t>102</w:t>
            </w:r>
          </w:hyperlink>
        </w:p>
        <w:p>
          <w:pPr>
            <w:pStyle w:val="Contents4"/>
            <w:tabs>
              <w:tab w:val="clear" w:pos="8176"/>
              <w:tab w:val="right" w:pos="9026" w:leader="dot"/>
            </w:tabs>
            <w:rPr/>
          </w:pPr>
          <w:hyperlink w:anchor="__RefHeading___Toc3301337_3804643083">
            <w:r>
              <w:rPr>
                <w:webHidden/>
                <w:rStyle w:val="IndexLink"/>
              </w:rPr>
              <w:t>3</w:t>
            </w:r>
            <w:r>
              <w:rPr>
                <w:rStyle w:val="IndexLink"/>
                <w:rtl w:val="true"/>
              </w:rPr>
              <w:t xml:space="preserve">. </w:t>
            </w:r>
            <w:r>
              <w:rPr>
                <w:rStyle w:val="IndexLink"/>
                <w:rtl w:val="true"/>
              </w:rPr>
              <w:t>شبه تأويلها</w:t>
            </w:r>
            <w:r>
              <w:rPr>
                <w:rStyle w:val="IndexLink"/>
                <w:rtl w:val="true"/>
              </w:rPr>
              <w:tab/>
            </w:r>
            <w:r>
              <w:rPr>
                <w:rStyle w:val="IndexLink"/>
              </w:rPr>
              <w:t>105</w:t>
            </w:r>
          </w:hyperlink>
        </w:p>
        <w:p>
          <w:pPr>
            <w:pStyle w:val="Contents5"/>
            <w:tabs>
              <w:tab w:val="clear" w:pos="7892"/>
              <w:tab w:val="right" w:pos="9026" w:leader="dot"/>
            </w:tabs>
            <w:rPr/>
          </w:pPr>
          <w:hyperlink w:anchor="__RefHeading___Toc3301339_3804643083">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3301341_3804643083">
            <w:r>
              <w:rPr>
                <w:webHidden/>
                <w:rStyle w:val="IndexLink"/>
                <w:rtl w:val="true"/>
              </w:rPr>
              <w:t>الف</w:t>
            </w:r>
            <w:r>
              <w:rPr>
                <w:rStyle w:val="IndexLink"/>
                <w:rtl w:val="true"/>
              </w:rPr>
              <w:t xml:space="preserve">) </w:t>
            </w:r>
            <w:r>
              <w:rPr>
                <w:rStyle w:val="IndexLink"/>
                <w:rtl w:val="true"/>
              </w:rPr>
              <w:t>جري و تطبيق</w:t>
            </w:r>
            <w:r>
              <w:rPr>
                <w:rStyle w:val="IndexLink"/>
                <w:rtl w:val="true"/>
              </w:rPr>
              <w:tab/>
            </w:r>
            <w:r>
              <w:rPr>
                <w:rStyle w:val="IndexLink"/>
              </w:rPr>
              <w:t>105</w:t>
            </w:r>
          </w:hyperlink>
        </w:p>
        <w:p>
          <w:pPr>
            <w:pStyle w:val="Contents5"/>
            <w:tabs>
              <w:tab w:val="clear" w:pos="7892"/>
              <w:tab w:val="right" w:pos="9026" w:leader="dot"/>
            </w:tabs>
            <w:rPr/>
          </w:pPr>
          <w:hyperlink w:anchor="__RefHeading___Toc3301343_3804643083">
            <w:r>
              <w:rPr>
                <w:webHidden/>
                <w:rStyle w:val="IndexLink"/>
                <w:rtl w:val="true"/>
              </w:rPr>
              <w:t>ب</w:t>
            </w:r>
            <w:r>
              <w:rPr>
                <w:rStyle w:val="IndexLink"/>
                <w:rtl w:val="true"/>
              </w:rPr>
              <w:t xml:space="preserve">) </w:t>
            </w:r>
            <w:r>
              <w:rPr>
                <w:rStyle w:val="IndexLink"/>
                <w:rtl w:val="true"/>
              </w:rPr>
              <w:t>قرائت تفسيري</w:t>
            </w:r>
            <w:r>
              <w:rPr>
                <w:rStyle w:val="IndexLink"/>
                <w:rtl w:val="true"/>
              </w:rPr>
              <w:tab/>
            </w:r>
            <w:r>
              <w:rPr>
                <w:rStyle w:val="IndexLink"/>
              </w:rPr>
              <w:t>106</w:t>
            </w:r>
          </w:hyperlink>
        </w:p>
        <w:p>
          <w:pPr>
            <w:pStyle w:val="Contents5"/>
            <w:tabs>
              <w:tab w:val="clear" w:pos="7892"/>
              <w:tab w:val="right" w:pos="9026" w:leader="dot"/>
            </w:tabs>
            <w:rPr/>
          </w:pPr>
          <w:hyperlink w:anchor="__RefHeading___Toc3301345_3804643083">
            <w:r>
              <w:rPr>
                <w:webHidden/>
                <w:rStyle w:val="IndexLink"/>
                <w:rtl w:val="true"/>
              </w:rPr>
              <w:t>ج</w:t>
            </w:r>
            <w:r>
              <w:rPr>
                <w:rStyle w:val="IndexLink"/>
                <w:rtl w:val="true"/>
              </w:rPr>
              <w:t xml:space="preserve">) </w:t>
            </w:r>
            <w:r>
              <w:rPr>
                <w:rStyle w:val="IndexLink"/>
                <w:rtl w:val="true"/>
              </w:rPr>
              <w:t>تفسير مزجي</w:t>
            </w:r>
            <w:r>
              <w:rPr>
                <w:rStyle w:val="IndexLink"/>
                <w:rtl w:val="true"/>
              </w:rPr>
              <w:tab/>
            </w:r>
            <w:r>
              <w:rPr>
                <w:rStyle w:val="IndexLink"/>
              </w:rPr>
              <w:t>107</w:t>
            </w:r>
          </w:hyperlink>
        </w:p>
        <w:p>
          <w:pPr>
            <w:pStyle w:val="Contents3"/>
            <w:tabs>
              <w:tab w:val="clear" w:pos="8459"/>
              <w:tab w:val="right" w:pos="9026" w:leader="dot"/>
            </w:tabs>
            <w:rPr/>
          </w:pPr>
          <w:hyperlink w:anchor="__RefHeading___Toc3301347_3804643083">
            <w:r>
              <w:rPr>
                <w:webHidden/>
                <w:rStyle w:val="IndexLink"/>
                <w:rtl w:val="true"/>
              </w:rPr>
              <w:t>گفتار سوم</w:t>
            </w:r>
            <w:r>
              <w:rPr>
                <w:rStyle w:val="IndexLink"/>
                <w:rtl w:val="true"/>
              </w:rPr>
              <w:t xml:space="preserve">: </w:t>
            </w:r>
            <w:r>
              <w:rPr>
                <w:rStyle w:val="IndexLink"/>
                <w:rtl w:val="true"/>
              </w:rPr>
              <w:t>كاربرد علوم قرآني در تفسير قمي</w:t>
            </w:r>
            <w:r>
              <w:rPr>
                <w:rStyle w:val="IndexLink"/>
                <w:rtl w:val="true"/>
              </w:rPr>
              <w:tab/>
            </w:r>
            <w:r>
              <w:rPr>
                <w:rStyle w:val="IndexLink"/>
              </w:rPr>
              <w:t>109</w:t>
            </w:r>
          </w:hyperlink>
        </w:p>
        <w:p>
          <w:pPr>
            <w:pStyle w:val="Contents4"/>
            <w:tabs>
              <w:tab w:val="clear" w:pos="8176"/>
              <w:tab w:val="right" w:pos="9026" w:leader="dot"/>
            </w:tabs>
            <w:rPr/>
          </w:pPr>
          <w:hyperlink w:anchor="__RefHeading___Toc3301349_3804643083">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3301351_3804643083">
            <w:r>
              <w:rPr>
                <w:webHidden/>
                <w:rStyle w:val="IndexLink"/>
              </w:rPr>
              <w:t>1</w:t>
            </w:r>
            <w:r>
              <w:rPr>
                <w:rStyle w:val="IndexLink"/>
                <w:rtl w:val="true"/>
              </w:rPr>
              <w:t>ـ اسباب نزول</w:t>
            </w:r>
            <w:r>
              <w:rPr>
                <w:rStyle w:val="IndexLink"/>
                <w:rtl w:val="true"/>
              </w:rPr>
              <w:tab/>
            </w:r>
            <w:r>
              <w:rPr>
                <w:rStyle w:val="IndexLink"/>
              </w:rPr>
              <w:t>109</w:t>
            </w:r>
          </w:hyperlink>
        </w:p>
        <w:p>
          <w:pPr>
            <w:pStyle w:val="Contents5"/>
            <w:tabs>
              <w:tab w:val="clear" w:pos="7892"/>
              <w:tab w:val="right" w:pos="9026" w:leader="dot"/>
            </w:tabs>
            <w:rPr/>
          </w:pPr>
          <w:hyperlink w:anchor="__RefHeading___Toc3301353_3804643083">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3301355_3804643083">
            <w:r>
              <w:rPr>
                <w:webHidden/>
                <w:rStyle w:val="IndexLink"/>
                <w:rtl w:val="true"/>
              </w:rPr>
              <w:t>گونۀ اول</w:t>
            </w:r>
            <w:r>
              <w:rPr>
                <w:rStyle w:val="IndexLink"/>
                <w:rtl w:val="true"/>
              </w:rPr>
              <w:t xml:space="preserve">: </w:t>
            </w:r>
            <w:r>
              <w:rPr>
                <w:rStyle w:val="IndexLink"/>
                <w:rtl w:val="true"/>
              </w:rPr>
              <w:t>اسباب نزول مسند</w:t>
            </w:r>
            <w:r>
              <w:rPr>
                <w:rStyle w:val="IndexLink"/>
                <w:rtl w:val="true"/>
              </w:rPr>
              <w:tab/>
            </w:r>
            <w:r>
              <w:rPr>
                <w:rStyle w:val="IndexLink"/>
              </w:rPr>
              <w:t>110</w:t>
            </w:r>
          </w:hyperlink>
        </w:p>
        <w:p>
          <w:pPr>
            <w:pStyle w:val="Contents5"/>
            <w:tabs>
              <w:tab w:val="clear" w:pos="7892"/>
              <w:tab w:val="right" w:pos="9026" w:leader="dot"/>
            </w:tabs>
            <w:rPr/>
          </w:pPr>
          <w:hyperlink w:anchor="__RefHeading___Toc3301357_3804643083">
            <w:r>
              <w:rPr>
                <w:webHidden/>
                <w:rStyle w:val="IndexLink"/>
                <w:rtl w:val="true"/>
              </w:rPr>
              <w:t>گونۀ دوم</w:t>
            </w:r>
            <w:r>
              <w:rPr>
                <w:rStyle w:val="IndexLink"/>
                <w:rtl w:val="true"/>
              </w:rPr>
              <w:t xml:space="preserve">: </w:t>
            </w:r>
            <w:r>
              <w:rPr>
                <w:rStyle w:val="IndexLink"/>
                <w:rtl w:val="true"/>
              </w:rPr>
              <w:t>اسباب نزول غيرمسند</w:t>
            </w:r>
            <w:r>
              <w:rPr>
                <w:rStyle w:val="IndexLink"/>
                <w:rtl w:val="true"/>
              </w:rPr>
              <w:tab/>
            </w:r>
            <w:r>
              <w:rPr>
                <w:rStyle w:val="IndexLink"/>
              </w:rPr>
              <w:t>112</w:t>
            </w:r>
          </w:hyperlink>
        </w:p>
        <w:p>
          <w:pPr>
            <w:pStyle w:val="Contents4"/>
            <w:tabs>
              <w:tab w:val="clear" w:pos="8176"/>
              <w:tab w:val="right" w:pos="9026" w:leader="dot"/>
            </w:tabs>
            <w:rPr/>
          </w:pPr>
          <w:hyperlink w:anchor="__RefHeading___Toc3301359_3804643083">
            <w:r>
              <w:rPr>
                <w:webHidden/>
                <w:rStyle w:val="IndexLink"/>
              </w:rPr>
              <w:t>2</w:t>
            </w:r>
            <w:r>
              <w:rPr>
                <w:rStyle w:val="IndexLink"/>
                <w:rtl w:val="true"/>
              </w:rPr>
              <w:t>ـ محكم و متشابه</w:t>
            </w:r>
            <w:r>
              <w:rPr>
                <w:rStyle w:val="IndexLink"/>
                <w:rtl w:val="true"/>
              </w:rPr>
              <w:tab/>
            </w:r>
            <w:r>
              <w:rPr>
                <w:rStyle w:val="IndexLink"/>
              </w:rPr>
              <w:t>113</w:t>
            </w:r>
          </w:hyperlink>
        </w:p>
        <w:p>
          <w:pPr>
            <w:pStyle w:val="Contents4"/>
            <w:tabs>
              <w:tab w:val="clear" w:pos="8176"/>
              <w:tab w:val="right" w:pos="9026" w:leader="dot"/>
            </w:tabs>
            <w:rPr/>
          </w:pPr>
          <w:hyperlink w:anchor="__RefHeading___Toc3301361_3804643083">
            <w:r>
              <w:rPr>
                <w:webHidden/>
                <w:rStyle w:val="IndexLink"/>
              </w:rPr>
              <w:t>3</w:t>
            </w:r>
            <w:r>
              <w:rPr>
                <w:rStyle w:val="IndexLink"/>
                <w:rtl w:val="true"/>
              </w:rPr>
              <w:t>ـ عام و خاص</w:t>
            </w:r>
            <w:r>
              <w:rPr>
                <w:rStyle w:val="IndexLink"/>
                <w:rtl w:val="true"/>
              </w:rPr>
              <w:tab/>
            </w:r>
            <w:r>
              <w:rPr>
                <w:rStyle w:val="IndexLink"/>
              </w:rPr>
              <w:t>117</w:t>
            </w:r>
          </w:hyperlink>
        </w:p>
        <w:p>
          <w:pPr>
            <w:pStyle w:val="Contents4"/>
            <w:tabs>
              <w:tab w:val="clear" w:pos="8176"/>
              <w:tab w:val="right" w:pos="9026" w:leader="dot"/>
            </w:tabs>
            <w:rPr/>
          </w:pPr>
          <w:hyperlink w:anchor="__RefHeading___Toc3301363_3804643083">
            <w:r>
              <w:rPr>
                <w:webHidden/>
                <w:rStyle w:val="IndexLink"/>
              </w:rPr>
              <w:t>4</w:t>
            </w:r>
            <w:r>
              <w:rPr>
                <w:rStyle w:val="IndexLink"/>
                <w:rtl w:val="true"/>
              </w:rPr>
              <w:t>ـ كنايه</w:t>
            </w:r>
            <w:r>
              <w:rPr>
                <w:rStyle w:val="IndexLink"/>
                <w:rtl w:val="true"/>
              </w:rPr>
              <w:tab/>
            </w:r>
            <w:r>
              <w:rPr>
                <w:rStyle w:val="IndexLink"/>
              </w:rPr>
              <w:t>118</w:t>
            </w:r>
          </w:hyperlink>
        </w:p>
        <w:p>
          <w:pPr>
            <w:pStyle w:val="Contents4"/>
            <w:tabs>
              <w:tab w:val="clear" w:pos="8176"/>
              <w:tab w:val="right" w:pos="9026" w:leader="dot"/>
            </w:tabs>
            <w:rPr/>
          </w:pPr>
          <w:hyperlink w:anchor="__RefHeading___Toc3301365_3804643083">
            <w:r>
              <w:rPr>
                <w:webHidden/>
                <w:rStyle w:val="IndexLink"/>
              </w:rPr>
              <w:t>5</w:t>
            </w:r>
            <w:r>
              <w:rPr>
                <w:rStyle w:val="IndexLink"/>
                <w:rtl w:val="true"/>
              </w:rPr>
              <w:t xml:space="preserve"> </w:t>
            </w:r>
            <w:r>
              <w:rPr>
                <w:rStyle w:val="IndexLink"/>
                <w:rtl w:val="true"/>
              </w:rPr>
              <w:t>ـ نسخ</w:t>
            </w:r>
            <w:r>
              <w:rPr>
                <w:rStyle w:val="IndexLink"/>
                <w:rtl w:val="true"/>
              </w:rPr>
              <w:tab/>
            </w:r>
            <w:r>
              <w:rPr>
                <w:rStyle w:val="IndexLink"/>
              </w:rPr>
              <w:t>119</w:t>
            </w:r>
          </w:hyperlink>
        </w:p>
        <w:p>
          <w:pPr>
            <w:pStyle w:val="Contents4"/>
            <w:tabs>
              <w:tab w:val="clear" w:pos="8176"/>
              <w:tab w:val="right" w:pos="9026" w:leader="dot"/>
            </w:tabs>
            <w:rPr/>
          </w:pPr>
          <w:hyperlink w:anchor="__RefHeading___Toc3301367_3804643083">
            <w:r>
              <w:rPr>
                <w:webHidden/>
                <w:rStyle w:val="IndexLink"/>
              </w:rPr>
              <w:t>6</w:t>
            </w:r>
            <w:r>
              <w:rPr>
                <w:rStyle w:val="IndexLink"/>
                <w:rtl w:val="true"/>
              </w:rPr>
              <w:t xml:space="preserve"> </w:t>
            </w:r>
            <w:r>
              <w:rPr>
                <w:rStyle w:val="IndexLink"/>
                <w:rtl w:val="true"/>
              </w:rPr>
              <w:t>ـ تحريف</w:t>
            </w:r>
            <w:r>
              <w:rPr>
                <w:rStyle w:val="IndexLink"/>
                <w:rtl w:val="true"/>
              </w:rPr>
              <w:tab/>
            </w:r>
            <w:r>
              <w:rPr>
                <w:rStyle w:val="IndexLink"/>
              </w:rPr>
              <w:t>121</w:t>
            </w:r>
          </w:hyperlink>
        </w:p>
        <w:p>
          <w:pPr>
            <w:pStyle w:val="Contents4"/>
            <w:tabs>
              <w:tab w:val="clear" w:pos="8176"/>
              <w:tab w:val="right" w:pos="9026" w:leader="dot"/>
            </w:tabs>
            <w:rPr/>
          </w:pPr>
          <w:hyperlink w:anchor="__RefHeading___Toc3301369_3804643083">
            <w:r>
              <w:rPr>
                <w:webHidden/>
                <w:rStyle w:val="IndexLink"/>
              </w:rPr>
              <w:t>7</w:t>
            </w:r>
            <w:r>
              <w:rPr>
                <w:rStyle w:val="IndexLink"/>
                <w:rtl w:val="true"/>
              </w:rPr>
              <w:t>ـ توقيفي نبودن جايگاه آيات</w:t>
            </w:r>
            <w:r>
              <w:rPr>
                <w:rStyle w:val="IndexLink"/>
                <w:rtl w:val="true"/>
              </w:rPr>
              <w:tab/>
            </w:r>
            <w:r>
              <w:rPr>
                <w:rStyle w:val="IndexLink"/>
              </w:rPr>
              <w:t>127</w:t>
            </w:r>
          </w:hyperlink>
        </w:p>
        <w:p>
          <w:pPr>
            <w:pStyle w:val="Contents4"/>
            <w:tabs>
              <w:tab w:val="clear" w:pos="8176"/>
              <w:tab w:val="right" w:pos="9026" w:leader="dot"/>
            </w:tabs>
            <w:rPr/>
          </w:pPr>
          <w:hyperlink w:anchor="__RefHeading___Toc3301371_3804643083">
            <w:r>
              <w:rPr>
                <w:webHidden/>
                <w:rStyle w:val="IndexLink"/>
              </w:rPr>
              <w:t>8</w:t>
            </w:r>
            <w:r>
              <w:rPr>
                <w:rStyle w:val="IndexLink"/>
                <w:rtl w:val="true"/>
              </w:rPr>
              <w:t xml:space="preserve"> </w:t>
            </w:r>
            <w:r>
              <w:rPr>
                <w:rStyle w:val="IndexLink"/>
                <w:rtl w:val="true"/>
              </w:rPr>
              <w:t>ـ نزول دفعي و تدريجي قرآن</w:t>
            </w:r>
            <w:r>
              <w:rPr>
                <w:rStyle w:val="IndexLink"/>
                <w:rtl w:val="true"/>
              </w:rPr>
              <w:tab/>
            </w:r>
            <w:r>
              <w:rPr>
                <w:rStyle w:val="IndexLink"/>
              </w:rPr>
              <w:t>131</w:t>
            </w:r>
          </w:hyperlink>
        </w:p>
        <w:p>
          <w:pPr>
            <w:pStyle w:val="Contents4"/>
            <w:tabs>
              <w:tab w:val="clear" w:pos="8176"/>
              <w:tab w:val="right" w:pos="9026" w:leader="dot"/>
            </w:tabs>
            <w:rPr/>
          </w:pPr>
          <w:hyperlink w:anchor="__RefHeading___Toc3301373_3804643083">
            <w:r>
              <w:rPr>
                <w:webHidden/>
                <w:rStyle w:val="IndexLink"/>
              </w:rPr>
              <w:t>9</w:t>
            </w:r>
            <w:r>
              <w:rPr>
                <w:rStyle w:val="IndexLink"/>
                <w:rtl w:val="true"/>
              </w:rPr>
              <w:t xml:space="preserve"> </w:t>
            </w:r>
            <w:r>
              <w:rPr>
                <w:rStyle w:val="IndexLink"/>
                <w:rtl w:val="true"/>
              </w:rPr>
              <w:t>ـ تفسير مفردات</w:t>
            </w:r>
            <w:r>
              <w:rPr>
                <w:rStyle w:val="IndexLink"/>
                <w:rtl w:val="true"/>
              </w:rPr>
              <w:tab/>
            </w:r>
            <w:r>
              <w:rPr>
                <w:rStyle w:val="IndexLink"/>
              </w:rPr>
              <w:t>132</w:t>
            </w:r>
          </w:hyperlink>
        </w:p>
        <w:p>
          <w:pPr>
            <w:pStyle w:val="Contents4"/>
            <w:tabs>
              <w:tab w:val="clear" w:pos="8176"/>
              <w:tab w:val="right" w:pos="9026" w:leader="dot"/>
            </w:tabs>
            <w:rPr/>
          </w:pPr>
          <w:hyperlink w:anchor="__RefHeading___Toc3301375_3804643083">
            <w:r>
              <w:rPr>
                <w:webHidden/>
                <w:rStyle w:val="IndexLink"/>
              </w:rPr>
              <w:t>10</w:t>
            </w:r>
            <w:r>
              <w:rPr>
                <w:rStyle w:val="IndexLink"/>
                <w:rtl w:val="true"/>
              </w:rPr>
              <w:t xml:space="preserve"> </w:t>
            </w:r>
            <w:r>
              <w:rPr>
                <w:rStyle w:val="IndexLink"/>
                <w:rtl w:val="true"/>
              </w:rPr>
              <w:t>ـ مكي و مدني بودن آيات</w:t>
            </w:r>
            <w:r>
              <w:rPr>
                <w:rStyle w:val="IndexLink"/>
                <w:rtl w:val="true"/>
              </w:rPr>
              <w:tab/>
            </w:r>
            <w:r>
              <w:rPr>
                <w:rStyle w:val="IndexLink"/>
              </w:rPr>
              <w:t>133</w:t>
            </w:r>
          </w:hyperlink>
        </w:p>
        <w:p>
          <w:pPr>
            <w:pStyle w:val="Contents4"/>
            <w:tabs>
              <w:tab w:val="clear" w:pos="8176"/>
              <w:tab w:val="right" w:pos="9026" w:leader="dot"/>
            </w:tabs>
            <w:rPr/>
          </w:pPr>
          <w:hyperlink w:anchor="__RefHeading___Toc3301377_3804643083">
            <w:r>
              <w:rPr>
                <w:webHidden/>
                <w:rStyle w:val="IndexLink"/>
              </w:rPr>
              <w:t>11</w:t>
            </w:r>
            <w:r>
              <w:rPr>
                <w:rStyle w:val="IndexLink"/>
                <w:rtl w:val="true"/>
              </w:rPr>
              <w:t xml:space="preserve"> </w:t>
            </w:r>
            <w:r>
              <w:rPr>
                <w:rStyle w:val="IndexLink"/>
                <w:rtl w:val="true"/>
              </w:rPr>
              <w:t>ـ حروف مقطعه</w:t>
            </w:r>
            <w:r>
              <w:rPr>
                <w:rStyle w:val="IndexLink"/>
                <w:rtl w:val="true"/>
              </w:rPr>
              <w:tab/>
            </w:r>
            <w:r>
              <w:rPr>
                <w:rStyle w:val="IndexLink"/>
              </w:rPr>
              <w:t>134</w:t>
            </w:r>
          </w:hyperlink>
        </w:p>
        <w:p>
          <w:pPr>
            <w:pStyle w:val="Contents4"/>
            <w:tabs>
              <w:tab w:val="clear" w:pos="8176"/>
              <w:tab w:val="right" w:pos="9026" w:leader="dot"/>
            </w:tabs>
            <w:rPr/>
          </w:pPr>
          <w:hyperlink w:anchor="__RefHeading___Toc3301379_3804643083">
            <w:r>
              <w:rPr>
                <w:webHidden/>
                <w:rStyle w:val="IndexLink"/>
              </w:rPr>
              <w:t>12</w:t>
            </w:r>
            <w:r>
              <w:rPr>
                <w:rStyle w:val="IndexLink"/>
                <w:rtl w:val="true"/>
              </w:rPr>
              <w:t xml:space="preserve"> </w:t>
            </w:r>
            <w:r>
              <w:rPr>
                <w:rStyle w:val="IndexLink"/>
                <w:rtl w:val="true"/>
              </w:rPr>
              <w:t>ـ عطف آيه به آيه</w:t>
            </w:r>
            <w:r>
              <w:rPr>
                <w:rStyle w:val="IndexLink"/>
                <w:rtl w:val="true"/>
              </w:rPr>
              <w:tab/>
            </w:r>
            <w:r>
              <w:rPr>
                <w:rStyle w:val="IndexLink"/>
              </w:rPr>
              <w:t>135</w:t>
            </w:r>
          </w:hyperlink>
        </w:p>
        <w:p>
          <w:pPr>
            <w:pStyle w:val="Contents4"/>
            <w:tabs>
              <w:tab w:val="clear" w:pos="8176"/>
              <w:tab w:val="right" w:pos="9026" w:leader="dot"/>
            </w:tabs>
            <w:rPr/>
          </w:pPr>
          <w:hyperlink w:anchor="__RefHeading___Toc3301381_3804643083">
            <w:r>
              <w:rPr>
                <w:webHidden/>
                <w:rStyle w:val="IndexLink"/>
              </w:rPr>
              <w:t>13</w:t>
            </w:r>
            <w:r>
              <w:rPr>
                <w:rStyle w:val="IndexLink"/>
                <w:rtl w:val="true"/>
              </w:rPr>
              <w:t xml:space="preserve">ـ مضارع محقق الوقوع </w:t>
            </w:r>
            <w:r>
              <w:rPr>
                <w:rStyle w:val="IndexLink"/>
                <w:rtl w:val="true"/>
              </w:rPr>
              <w:t>(</w:t>
            </w:r>
            <w:r>
              <w:rPr>
                <w:rStyle w:val="IndexLink"/>
                <w:rtl w:val="true"/>
              </w:rPr>
              <w:t>لفظه ماضٍ و معناه مستقبل</w:t>
            </w:r>
            <w:r>
              <w:rPr>
                <w:rStyle w:val="IndexLink"/>
                <w:rtl w:val="true"/>
              </w:rPr>
              <w:t>)</w:t>
              <w:tab/>
            </w:r>
            <w:r>
              <w:rPr>
                <w:rStyle w:val="IndexLink"/>
              </w:rPr>
              <w:t>137</w:t>
            </w:r>
          </w:hyperlink>
        </w:p>
        <w:p>
          <w:pPr>
            <w:pStyle w:val="Contents4"/>
            <w:tabs>
              <w:tab w:val="clear" w:pos="8176"/>
              <w:tab w:val="right" w:pos="9026" w:leader="dot"/>
            </w:tabs>
            <w:rPr/>
          </w:pPr>
          <w:hyperlink w:anchor="__RefHeading___Toc3301383_3804643083">
            <w:r>
              <w:rPr>
                <w:webHidden/>
                <w:rStyle w:val="IndexLink"/>
              </w:rPr>
              <w:t>14</w:t>
            </w:r>
            <w:r>
              <w:rPr>
                <w:rStyle w:val="IndexLink"/>
                <w:rtl w:val="true"/>
              </w:rPr>
              <w:t>ـ تقديم و تأخير</w:t>
            </w:r>
            <w:r>
              <w:rPr>
                <w:rStyle w:val="IndexLink"/>
                <w:rtl w:val="true"/>
              </w:rPr>
              <w:tab/>
            </w:r>
            <w:r>
              <w:rPr>
                <w:rStyle w:val="IndexLink"/>
              </w:rPr>
              <w:t>138</w:t>
            </w:r>
          </w:hyperlink>
        </w:p>
        <w:p>
          <w:pPr>
            <w:pStyle w:val="Contents4"/>
            <w:tabs>
              <w:tab w:val="clear" w:pos="8176"/>
              <w:tab w:val="right" w:pos="9026" w:leader="dot"/>
            </w:tabs>
            <w:rPr/>
          </w:pPr>
          <w:hyperlink w:anchor="__RefHeading___Toc3301385_3804643083">
            <w:r>
              <w:rPr>
                <w:webHidden/>
                <w:rStyle w:val="IndexLink"/>
              </w:rPr>
              <w:t>15</w:t>
            </w:r>
            <w:r>
              <w:rPr>
                <w:rStyle w:val="IndexLink"/>
                <w:rtl w:val="true"/>
              </w:rPr>
              <w:t>ـ به كار رفتن حرفي به جاي حرف ديگر</w:t>
            </w:r>
            <w:r>
              <w:rPr>
                <w:rStyle w:val="IndexLink"/>
                <w:rtl w:val="true"/>
              </w:rPr>
              <w:tab/>
            </w:r>
            <w:r>
              <w:rPr>
                <w:rStyle w:val="IndexLink"/>
              </w:rPr>
              <w:t>140</w:t>
            </w:r>
          </w:hyperlink>
        </w:p>
        <w:p>
          <w:pPr>
            <w:pStyle w:val="Contents4"/>
            <w:tabs>
              <w:tab w:val="clear" w:pos="8176"/>
              <w:tab w:val="right" w:pos="9026" w:leader="dot"/>
            </w:tabs>
            <w:rPr/>
          </w:pPr>
          <w:hyperlink w:anchor="__RefHeading___Toc3301387_3804643083">
            <w:r>
              <w:rPr>
                <w:webHidden/>
                <w:rStyle w:val="IndexLink"/>
              </w:rPr>
              <w:t>16</w:t>
            </w:r>
            <w:r>
              <w:rPr>
                <w:rStyle w:val="IndexLink"/>
                <w:rtl w:val="true"/>
              </w:rPr>
              <w:t>ـ متفرقات</w:t>
            </w:r>
            <w:r>
              <w:rPr>
                <w:rStyle w:val="IndexLink"/>
                <w:rtl w:val="true"/>
              </w:rPr>
              <w:tab/>
            </w:r>
            <w:r>
              <w:rPr>
                <w:rStyle w:val="IndexLink"/>
              </w:rPr>
              <w:t>140</w:t>
            </w:r>
          </w:hyperlink>
        </w:p>
        <w:p>
          <w:pPr>
            <w:pStyle w:val="Contents5"/>
            <w:tabs>
              <w:tab w:val="clear" w:pos="7892"/>
              <w:tab w:val="right" w:pos="9026" w:leader="dot"/>
            </w:tabs>
            <w:rPr/>
          </w:pPr>
          <w:hyperlink w:anchor="__RefHeading___Toc3301389_3804643083">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3301391_3804643083">
            <w:r>
              <w:rPr>
                <w:webHidden/>
                <w:rStyle w:val="IndexLink"/>
                <w:rtl w:val="true"/>
              </w:rPr>
              <w:t>الف</w:t>
            </w:r>
            <w:r>
              <w:rPr>
                <w:rStyle w:val="IndexLink"/>
                <w:rtl w:val="true"/>
              </w:rPr>
              <w:t xml:space="preserve">) </w:t>
            </w:r>
            <w:r>
              <w:rPr>
                <w:rStyle w:val="IndexLink"/>
                <w:rtl w:val="true"/>
              </w:rPr>
              <w:t>فضائل سور</w:t>
            </w:r>
            <w:r>
              <w:rPr>
                <w:rStyle w:val="IndexLink"/>
                <w:rtl w:val="true"/>
              </w:rPr>
              <w:tab/>
            </w:r>
            <w:r>
              <w:rPr>
                <w:rStyle w:val="IndexLink"/>
              </w:rPr>
              <w:t>141</w:t>
            </w:r>
          </w:hyperlink>
        </w:p>
        <w:p>
          <w:pPr>
            <w:pStyle w:val="Contents5"/>
            <w:tabs>
              <w:tab w:val="clear" w:pos="7892"/>
              <w:tab w:val="right" w:pos="9026" w:leader="dot"/>
            </w:tabs>
            <w:rPr/>
          </w:pPr>
          <w:hyperlink w:anchor="__RefHeading___Toc3301393_3804643083">
            <w:r>
              <w:rPr>
                <w:webHidden/>
                <w:rStyle w:val="IndexLink"/>
                <w:rtl w:val="true"/>
              </w:rPr>
              <w:t>ب</w:t>
            </w:r>
            <w:r>
              <w:rPr>
                <w:rStyle w:val="IndexLink"/>
                <w:rtl w:val="true"/>
              </w:rPr>
              <w:t xml:space="preserve">) </w:t>
            </w:r>
            <w:r>
              <w:rPr>
                <w:rStyle w:val="IndexLink"/>
                <w:rtl w:val="true"/>
              </w:rPr>
              <w:t>نزول قرآن به لهجه‌هاي مختلف</w:t>
            </w:r>
            <w:r>
              <w:rPr>
                <w:rStyle w:val="IndexLink"/>
                <w:rtl w:val="true"/>
              </w:rPr>
              <w:tab/>
            </w:r>
            <w:r>
              <w:rPr>
                <w:rStyle w:val="IndexLink"/>
              </w:rPr>
              <w:t>141</w:t>
            </w:r>
          </w:hyperlink>
        </w:p>
        <w:p>
          <w:pPr>
            <w:pStyle w:val="Contents5"/>
            <w:tabs>
              <w:tab w:val="clear" w:pos="7892"/>
              <w:tab w:val="right" w:pos="9026" w:leader="dot"/>
            </w:tabs>
            <w:rPr/>
          </w:pPr>
          <w:hyperlink w:anchor="__RefHeading___Toc3301395_3804643083">
            <w:r>
              <w:rPr>
                <w:webHidden/>
                <w:rStyle w:val="IndexLink"/>
                <w:rtl w:val="true"/>
              </w:rPr>
              <w:t>ج</w:t>
            </w:r>
            <w:r>
              <w:rPr>
                <w:rStyle w:val="IndexLink"/>
                <w:rtl w:val="true"/>
              </w:rPr>
              <w:t xml:space="preserve">) </w:t>
            </w:r>
            <w:r>
              <w:rPr>
                <w:rStyle w:val="IndexLink"/>
                <w:rtl w:val="true"/>
              </w:rPr>
              <w:t>لفظ واحد و معنا جمع و برعكس</w:t>
            </w:r>
            <w:r>
              <w:rPr>
                <w:rStyle w:val="IndexLink"/>
                <w:rtl w:val="true"/>
              </w:rPr>
              <w:tab/>
            </w:r>
            <w:r>
              <w:rPr>
                <w:rStyle w:val="IndexLink"/>
              </w:rPr>
              <w:t>142</w:t>
            </w:r>
          </w:hyperlink>
        </w:p>
        <w:p>
          <w:pPr>
            <w:pStyle w:val="Contents3"/>
            <w:tabs>
              <w:tab w:val="clear" w:pos="8459"/>
              <w:tab w:val="right" w:pos="9026" w:leader="dot"/>
            </w:tabs>
            <w:rPr/>
          </w:pPr>
          <w:hyperlink w:anchor="__RefHeading___Toc3301397_3804643083">
            <w:r>
              <w:rPr>
                <w:webHidden/>
                <w:rStyle w:val="IndexLink"/>
                <w:rtl w:val="true"/>
              </w:rPr>
              <w:t>گفتار چهارم</w:t>
            </w:r>
            <w:r>
              <w:rPr>
                <w:rStyle w:val="IndexLink"/>
                <w:rtl w:val="true"/>
              </w:rPr>
              <w:t xml:space="preserve">: </w:t>
            </w:r>
            <w:r>
              <w:rPr>
                <w:rStyle w:val="IndexLink"/>
                <w:rtl w:val="true"/>
              </w:rPr>
              <w:t>مباحث موضوعي در تفسير قمي</w:t>
            </w:r>
            <w:r>
              <w:rPr>
                <w:rStyle w:val="IndexLink"/>
                <w:rtl w:val="true"/>
              </w:rPr>
              <w:tab/>
            </w:r>
            <w:r>
              <w:rPr>
                <w:rStyle w:val="IndexLink"/>
              </w:rPr>
              <w:t>142</w:t>
            </w:r>
          </w:hyperlink>
        </w:p>
        <w:p>
          <w:pPr>
            <w:pStyle w:val="Contents4"/>
            <w:tabs>
              <w:tab w:val="clear" w:pos="8176"/>
              <w:tab w:val="right" w:pos="9026" w:leader="dot"/>
            </w:tabs>
            <w:rPr/>
          </w:pPr>
          <w:hyperlink w:anchor="__RefHeading___Toc3301399_3804643083">
            <w:r>
              <w:rPr>
                <w:webHidden/>
                <w:rStyle w:val="IndexLink"/>
              </w:rPr>
              <w:t>1</w:t>
            </w:r>
            <w:r>
              <w:rPr>
                <w:rStyle w:val="IndexLink"/>
                <w:rtl w:val="true"/>
              </w:rPr>
              <w:t>ـ داستانهاي قرآني، اخبار پيشينيان و غزوات صدر اسلام</w:t>
            </w:r>
            <w:r>
              <w:rPr>
                <w:rStyle w:val="IndexLink"/>
                <w:rtl w:val="true"/>
              </w:rPr>
              <w:tab/>
            </w:r>
            <w:r>
              <w:rPr>
                <w:rStyle w:val="IndexLink"/>
              </w:rPr>
              <w:t>142</w:t>
            </w:r>
          </w:hyperlink>
        </w:p>
        <w:p>
          <w:pPr>
            <w:pStyle w:val="Contents4"/>
            <w:tabs>
              <w:tab w:val="clear" w:pos="8176"/>
              <w:tab w:val="right" w:pos="9026" w:leader="dot"/>
            </w:tabs>
            <w:rPr/>
          </w:pPr>
          <w:hyperlink w:anchor="__RefHeading___Toc3301401_3804643083">
            <w:r>
              <w:rPr>
                <w:webHidden/>
                <w:rStyle w:val="IndexLink"/>
              </w:rPr>
              <w:t>2</w:t>
            </w:r>
            <w:r>
              <w:rPr>
                <w:rStyle w:val="IndexLink"/>
                <w:rtl w:val="true"/>
              </w:rPr>
              <w:t>ـ مباحث كلامي و ردّ فرق باطل</w:t>
            </w:r>
            <w:r>
              <w:rPr>
                <w:rStyle w:val="IndexLink"/>
                <w:rtl w:val="true"/>
              </w:rPr>
              <w:tab/>
            </w:r>
            <w:r>
              <w:rPr>
                <w:rStyle w:val="IndexLink"/>
              </w:rPr>
              <w:t>147</w:t>
            </w:r>
          </w:hyperlink>
        </w:p>
        <w:p>
          <w:pPr>
            <w:pStyle w:val="Contents5"/>
            <w:tabs>
              <w:tab w:val="clear" w:pos="7892"/>
              <w:tab w:val="right" w:pos="9026" w:leader="dot"/>
            </w:tabs>
            <w:rPr/>
          </w:pPr>
          <w:hyperlink w:anchor="__RefHeading___Toc3301403_3804643083">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3301405_3804643083">
            <w:r>
              <w:rPr>
                <w:webHidden/>
                <w:rStyle w:val="IndexLink"/>
                <w:rtl w:val="true"/>
              </w:rPr>
              <w:t>الف</w:t>
            </w:r>
            <w:r>
              <w:rPr>
                <w:rStyle w:val="IndexLink"/>
                <w:rtl w:val="true"/>
              </w:rPr>
              <w:t xml:space="preserve">) </w:t>
            </w:r>
            <w:r>
              <w:rPr>
                <w:rStyle w:val="IndexLink"/>
                <w:rtl w:val="true"/>
              </w:rPr>
              <w:t>اشارۀ صريح به تفاوت انديشه‌هاي شيعي و سني</w:t>
            </w:r>
            <w:r>
              <w:rPr>
                <w:rStyle w:val="IndexLink"/>
                <w:rtl w:val="true"/>
              </w:rPr>
              <w:tab/>
            </w:r>
            <w:r>
              <w:rPr>
                <w:rStyle w:val="IndexLink"/>
              </w:rPr>
              <w:t>147</w:t>
            </w:r>
          </w:hyperlink>
        </w:p>
        <w:p>
          <w:pPr>
            <w:pStyle w:val="Contents5"/>
            <w:tabs>
              <w:tab w:val="clear" w:pos="7892"/>
              <w:tab w:val="right" w:pos="9026" w:leader="dot"/>
            </w:tabs>
            <w:rPr/>
          </w:pPr>
          <w:hyperlink w:anchor="__RefHeading___Toc3301407_3804643083">
            <w:r>
              <w:rPr>
                <w:webHidden/>
                <w:rStyle w:val="IndexLink"/>
                <w:rtl w:val="true"/>
              </w:rPr>
              <w:t>ب</w:t>
            </w:r>
            <w:r>
              <w:rPr>
                <w:rStyle w:val="IndexLink"/>
                <w:rtl w:val="true"/>
              </w:rPr>
              <w:t xml:space="preserve">) </w:t>
            </w:r>
            <w:r>
              <w:rPr>
                <w:rStyle w:val="IndexLink"/>
                <w:rtl w:val="true"/>
              </w:rPr>
              <w:t>اشاره به تفكرات فرق مختلف و بيان بطلان آنها</w:t>
            </w:r>
            <w:r>
              <w:rPr>
                <w:rStyle w:val="IndexLink"/>
                <w:rtl w:val="true"/>
              </w:rPr>
              <w:tab/>
            </w:r>
            <w:r>
              <w:rPr>
                <w:rStyle w:val="IndexLink"/>
              </w:rPr>
              <w:t>151</w:t>
            </w:r>
          </w:hyperlink>
        </w:p>
        <w:p>
          <w:pPr>
            <w:pStyle w:val="Contents5"/>
            <w:tabs>
              <w:tab w:val="clear" w:pos="7892"/>
              <w:tab w:val="right" w:pos="9026" w:leader="dot"/>
            </w:tabs>
            <w:rPr/>
          </w:pPr>
          <w:hyperlink w:anchor="__RefHeading___Toc3301409_3804643083">
            <w:r>
              <w:rPr>
                <w:webHidden/>
                <w:rStyle w:val="IndexLink"/>
                <w:rtl w:val="true"/>
              </w:rPr>
              <w:t>ج</w:t>
            </w:r>
            <w:r>
              <w:rPr>
                <w:rStyle w:val="IndexLink"/>
                <w:rtl w:val="true"/>
              </w:rPr>
              <w:t xml:space="preserve">) </w:t>
            </w:r>
            <w:r>
              <w:rPr>
                <w:rStyle w:val="IndexLink"/>
                <w:rtl w:val="true"/>
              </w:rPr>
              <w:t>تأويل برخي از آيات به برخي عقايد كلامي</w:t>
            </w:r>
            <w:r>
              <w:rPr>
                <w:rStyle w:val="IndexLink"/>
                <w:rtl w:val="true"/>
              </w:rPr>
              <w:tab/>
            </w:r>
            <w:r>
              <w:rPr>
                <w:rStyle w:val="IndexLink"/>
              </w:rPr>
              <w:t>152</w:t>
            </w:r>
          </w:hyperlink>
        </w:p>
        <w:p>
          <w:pPr>
            <w:pStyle w:val="Contents4"/>
            <w:tabs>
              <w:tab w:val="clear" w:pos="8176"/>
              <w:tab w:val="right" w:pos="9026" w:leader="dot"/>
            </w:tabs>
            <w:rPr/>
          </w:pPr>
          <w:hyperlink w:anchor="__RefHeading___Toc3301411_3804643083">
            <w:r>
              <w:rPr>
                <w:webHidden/>
                <w:rStyle w:val="IndexLink"/>
              </w:rPr>
              <w:t>3</w:t>
            </w:r>
            <w:r>
              <w:rPr>
                <w:rStyle w:val="IndexLink"/>
                <w:rtl w:val="true"/>
              </w:rPr>
              <w:t>ـ مباحث فقهي</w:t>
            </w:r>
            <w:r>
              <w:rPr>
                <w:rStyle w:val="IndexLink"/>
                <w:rtl w:val="true"/>
              </w:rPr>
              <w:tab/>
            </w:r>
            <w:r>
              <w:rPr>
                <w:rStyle w:val="IndexLink"/>
              </w:rPr>
              <w:t>153</w:t>
            </w:r>
          </w:hyperlink>
        </w:p>
        <w:p>
          <w:pPr>
            <w:pStyle w:val="Contents4"/>
            <w:tabs>
              <w:tab w:val="clear" w:pos="8176"/>
              <w:tab w:val="right" w:pos="9026" w:leader="dot"/>
            </w:tabs>
            <w:rPr/>
          </w:pPr>
          <w:hyperlink w:anchor="__RefHeading___Toc3301413_3804643083">
            <w:r>
              <w:rPr>
                <w:webHidden/>
                <w:rStyle w:val="IndexLink"/>
              </w:rPr>
              <w:t>4</w:t>
            </w:r>
            <w:r>
              <w:rPr>
                <w:rStyle w:val="IndexLink"/>
                <w:rtl w:val="true"/>
              </w:rPr>
              <w:t>ـ ادبيات عرب و نكات نحوي</w:t>
            </w:r>
            <w:r>
              <w:rPr>
                <w:rStyle w:val="IndexLink"/>
                <w:rtl w:val="true"/>
              </w:rPr>
              <w:tab/>
            </w:r>
            <w:r>
              <w:rPr>
                <w:rStyle w:val="IndexLink"/>
              </w:rPr>
              <w:t>154</w:t>
            </w:r>
          </w:hyperlink>
        </w:p>
        <w:p>
          <w:pPr>
            <w:pStyle w:val="Contents2"/>
            <w:tabs>
              <w:tab w:val="clear" w:pos="8743"/>
              <w:tab w:val="right" w:pos="9026" w:leader="dot"/>
            </w:tabs>
            <w:rPr/>
          </w:pPr>
          <w:hyperlink w:anchor="__RefHeading___Toc3301415_3804643083">
            <w:r>
              <w:rPr>
                <w:webHidden/>
                <w:rStyle w:val="IndexLink"/>
                <w:rtl w:val="true"/>
              </w:rPr>
              <w:t>فصل چهارم</w:t>
            </w:r>
            <w:r>
              <w:rPr>
                <w:rStyle w:val="IndexLink"/>
                <w:rtl w:val="true"/>
              </w:rPr>
              <w:t xml:space="preserve">: </w:t>
            </w:r>
            <w:r>
              <w:rPr>
                <w:rStyle w:val="IndexLink"/>
                <w:rtl w:val="true"/>
              </w:rPr>
              <w:t>استناد و انتساب تفسير قمي</w:t>
            </w:r>
            <w:r>
              <w:rPr>
                <w:rStyle w:val="IndexLink"/>
                <w:rtl w:val="true"/>
              </w:rPr>
              <w:tab/>
            </w:r>
            <w:r>
              <w:rPr>
                <w:rStyle w:val="IndexLink"/>
              </w:rPr>
              <w:t>156</w:t>
            </w:r>
          </w:hyperlink>
        </w:p>
        <w:p>
          <w:pPr>
            <w:pStyle w:val="Contents3"/>
            <w:tabs>
              <w:tab w:val="clear" w:pos="8459"/>
              <w:tab w:val="right" w:pos="9026" w:leader="dot"/>
            </w:tabs>
            <w:rPr/>
          </w:pPr>
          <w:hyperlink w:anchor="__RefHeading___Toc3301417_3804643083">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3301419_3804643083">
            <w:r>
              <w:rPr>
                <w:webHidden/>
                <w:rStyle w:val="IndexLink"/>
                <w:rtl w:val="true"/>
              </w:rPr>
              <w:t>گفتار اول</w:t>
            </w:r>
            <w:r>
              <w:rPr>
                <w:rStyle w:val="IndexLink"/>
                <w:rtl w:val="true"/>
              </w:rPr>
              <w:t xml:space="preserve">: </w:t>
            </w:r>
            <w:r>
              <w:rPr>
                <w:rStyle w:val="IndexLink"/>
                <w:rtl w:val="true"/>
              </w:rPr>
              <w:t>استناد و انتساب مقدمۀ تفسير قمي</w:t>
            </w:r>
            <w:r>
              <w:rPr>
                <w:rStyle w:val="IndexLink"/>
                <w:rtl w:val="true"/>
              </w:rPr>
              <w:tab/>
            </w:r>
            <w:r>
              <w:rPr>
                <w:rStyle w:val="IndexLink"/>
              </w:rPr>
              <w:t>158</w:t>
            </w:r>
          </w:hyperlink>
        </w:p>
        <w:p>
          <w:pPr>
            <w:pStyle w:val="Contents3"/>
            <w:tabs>
              <w:tab w:val="clear" w:pos="8459"/>
              <w:tab w:val="right" w:pos="9026" w:leader="dot"/>
            </w:tabs>
            <w:rPr/>
          </w:pPr>
          <w:hyperlink w:anchor="__RefHeading___Toc3301421_3804643083">
            <w:r>
              <w:rPr>
                <w:webHidden/>
                <w:rStyle w:val="IndexLink"/>
                <w:rtl w:val="true"/>
              </w:rPr>
              <w:t>گفتار دوم</w:t>
            </w:r>
            <w:r>
              <w:rPr>
                <w:rStyle w:val="IndexLink"/>
                <w:rtl w:val="true"/>
              </w:rPr>
              <w:t xml:space="preserve">: </w:t>
            </w:r>
            <w:r>
              <w:rPr>
                <w:rStyle w:val="IndexLink"/>
                <w:rtl w:val="true"/>
              </w:rPr>
              <w:t>استناد متني تفسير قمي</w:t>
            </w:r>
            <w:r>
              <w:rPr>
                <w:rStyle w:val="IndexLink"/>
                <w:rtl w:val="true"/>
              </w:rPr>
              <w:tab/>
            </w:r>
            <w:r>
              <w:rPr>
                <w:rStyle w:val="IndexLink"/>
              </w:rPr>
              <w:t>171</w:t>
            </w:r>
          </w:hyperlink>
        </w:p>
        <w:p>
          <w:pPr>
            <w:pStyle w:val="Contents4"/>
            <w:tabs>
              <w:tab w:val="clear" w:pos="8176"/>
              <w:tab w:val="right" w:pos="9026" w:leader="dot"/>
            </w:tabs>
            <w:rPr/>
          </w:pPr>
          <w:hyperlink w:anchor="__RefHeading___Toc3301423_3804643083">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3301425_3804643083">
            <w:r>
              <w:rPr>
                <w:webHidden/>
                <w:rStyle w:val="IndexLink"/>
              </w:rPr>
              <w:t>1</w:t>
            </w:r>
            <w:r>
              <w:rPr>
                <w:rStyle w:val="IndexLink"/>
                <w:rtl w:val="true"/>
              </w:rPr>
              <w:t>ـ راوي تفسير</w:t>
            </w:r>
            <w:r>
              <w:rPr>
                <w:rStyle w:val="IndexLink"/>
                <w:rtl w:val="true"/>
              </w:rPr>
              <w:t xml:space="preserve">: </w:t>
            </w:r>
            <w:r>
              <w:rPr>
                <w:rStyle w:val="IndexLink"/>
                <w:rtl w:val="true"/>
              </w:rPr>
              <w:t>ابوالفضل عباس بن محمد علوي</w:t>
            </w:r>
            <w:r>
              <w:rPr>
                <w:rStyle w:val="IndexLink"/>
                <w:rtl w:val="true"/>
              </w:rPr>
              <w:tab/>
            </w:r>
            <w:r>
              <w:rPr>
                <w:rStyle w:val="IndexLink"/>
              </w:rPr>
              <w:t>172</w:t>
            </w:r>
          </w:hyperlink>
        </w:p>
        <w:p>
          <w:pPr>
            <w:pStyle w:val="Contents4"/>
            <w:tabs>
              <w:tab w:val="clear" w:pos="8176"/>
              <w:tab w:val="right" w:pos="9026" w:leader="dot"/>
            </w:tabs>
            <w:rPr/>
          </w:pPr>
          <w:hyperlink w:anchor="__RefHeading___Toc3301427_3804643083">
            <w:r>
              <w:rPr>
                <w:webHidden/>
                <w:rStyle w:val="IndexLink"/>
              </w:rPr>
              <w:t>2</w:t>
            </w:r>
            <w:r>
              <w:rPr>
                <w:rStyle w:val="IndexLink"/>
                <w:rtl w:val="true"/>
              </w:rPr>
              <w:t>ـ مؤلف تفسير</w:t>
            </w:r>
            <w:r>
              <w:rPr>
                <w:rStyle w:val="IndexLink"/>
                <w:rtl w:val="true"/>
              </w:rPr>
              <w:tab/>
            </w:r>
            <w:r>
              <w:rPr>
                <w:rStyle w:val="IndexLink"/>
              </w:rPr>
              <w:t>173</w:t>
            </w:r>
          </w:hyperlink>
        </w:p>
        <w:p>
          <w:pPr>
            <w:pStyle w:val="Contents4"/>
            <w:tabs>
              <w:tab w:val="clear" w:pos="8176"/>
              <w:tab w:val="right" w:pos="9026" w:leader="dot"/>
            </w:tabs>
            <w:rPr/>
          </w:pPr>
          <w:hyperlink w:anchor="__RefHeading___Toc3301429_3804643083">
            <w:r>
              <w:rPr>
                <w:webHidden/>
                <w:rStyle w:val="IndexLink"/>
              </w:rPr>
              <w:t>3</w:t>
            </w:r>
            <w:r>
              <w:rPr>
                <w:rStyle w:val="IndexLink"/>
                <w:rtl w:val="true"/>
              </w:rPr>
              <w:t>ـ علي بن ابي‌حاتم قزويني</w:t>
            </w:r>
            <w:r>
              <w:rPr>
                <w:rStyle w:val="IndexLink"/>
                <w:rtl w:val="true"/>
              </w:rPr>
              <w:tab/>
            </w:r>
            <w:r>
              <w:rPr>
                <w:rStyle w:val="IndexLink"/>
              </w:rPr>
              <w:t>175</w:t>
            </w:r>
          </w:hyperlink>
        </w:p>
        <w:p>
          <w:pPr>
            <w:pStyle w:val="Contents4"/>
            <w:tabs>
              <w:tab w:val="clear" w:pos="8176"/>
              <w:tab w:val="right" w:pos="9026" w:leader="dot"/>
            </w:tabs>
            <w:rPr/>
          </w:pPr>
          <w:hyperlink w:anchor="__RefHeading___Toc3301431_3804643083">
            <w:r>
              <w:rPr>
                <w:webHidden/>
                <w:rStyle w:val="IndexLink"/>
              </w:rPr>
              <w:t>4</w:t>
            </w:r>
            <w:r>
              <w:rPr>
                <w:rStyle w:val="IndexLink"/>
                <w:rtl w:val="true"/>
              </w:rPr>
              <w:t xml:space="preserve"> </w:t>
            </w:r>
            <w:r>
              <w:rPr>
                <w:rStyle w:val="IndexLink"/>
                <w:rtl w:val="true"/>
              </w:rPr>
              <w:t>ـ مشايخ مذكور در تفسير قمي</w:t>
            </w:r>
            <w:r>
              <w:rPr>
                <w:rStyle w:val="IndexLink"/>
                <w:rtl w:val="true"/>
              </w:rPr>
              <w:tab/>
            </w:r>
            <w:r>
              <w:rPr>
                <w:rStyle w:val="IndexLink"/>
              </w:rPr>
              <w:t>176</w:t>
            </w:r>
          </w:hyperlink>
        </w:p>
        <w:p>
          <w:pPr>
            <w:pStyle w:val="Contents5"/>
            <w:tabs>
              <w:tab w:val="clear" w:pos="7892"/>
              <w:tab w:val="right" w:pos="9026" w:leader="dot"/>
            </w:tabs>
            <w:rPr/>
          </w:pPr>
          <w:hyperlink w:anchor="__RefHeading___Toc3301433_3804643083">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3301435_3804643083">
            <w:r>
              <w:rPr>
                <w:webHidden/>
                <w:rStyle w:val="IndexLink"/>
              </w:rPr>
              <w:t>1</w:t>
            </w:r>
            <w:r>
              <w:rPr>
                <w:rStyle w:val="IndexLink"/>
                <w:rtl w:val="true"/>
              </w:rPr>
              <w:t>ـ ابو القاسم الحسيني</w:t>
            </w:r>
            <w:r>
              <w:rPr>
                <w:rStyle w:val="IndexLink"/>
                <w:rtl w:val="true"/>
              </w:rPr>
              <w:tab/>
            </w:r>
            <w:r>
              <w:rPr>
                <w:rStyle w:val="IndexLink"/>
              </w:rPr>
              <w:t>176</w:t>
            </w:r>
          </w:hyperlink>
        </w:p>
        <w:p>
          <w:pPr>
            <w:pStyle w:val="Contents5"/>
            <w:tabs>
              <w:tab w:val="clear" w:pos="7892"/>
              <w:tab w:val="right" w:pos="9026" w:leader="dot"/>
            </w:tabs>
            <w:rPr/>
          </w:pPr>
          <w:hyperlink w:anchor="__RefHeading___Toc3301437_3804643083">
            <w:r>
              <w:rPr>
                <w:webHidden/>
                <w:rStyle w:val="IndexLink"/>
              </w:rPr>
              <w:t>2</w:t>
            </w:r>
            <w:r>
              <w:rPr>
                <w:rStyle w:val="IndexLink"/>
                <w:rtl w:val="true"/>
              </w:rPr>
              <w:t>ـ ابراهيم بن مهزيار</w:t>
            </w:r>
            <w:r>
              <w:rPr>
                <w:rStyle w:val="IndexLink"/>
                <w:rtl w:val="true"/>
              </w:rPr>
              <w:tab/>
            </w:r>
            <w:r>
              <w:rPr>
                <w:rStyle w:val="IndexLink"/>
              </w:rPr>
              <w:t>176</w:t>
            </w:r>
          </w:hyperlink>
        </w:p>
        <w:p>
          <w:pPr>
            <w:pStyle w:val="Contents5"/>
            <w:tabs>
              <w:tab w:val="clear" w:pos="7892"/>
              <w:tab w:val="right" w:pos="9026" w:leader="dot"/>
            </w:tabs>
            <w:rPr/>
          </w:pPr>
          <w:hyperlink w:anchor="__RefHeading___Toc3301439_3804643083">
            <w:r>
              <w:rPr>
                <w:webHidden/>
                <w:rStyle w:val="IndexLink"/>
              </w:rPr>
              <w:t>3</w:t>
            </w:r>
            <w:r>
              <w:rPr>
                <w:rStyle w:val="IndexLink"/>
                <w:rtl w:val="true"/>
              </w:rPr>
              <w:t>ـ ابراهيم بن هاشم</w:t>
            </w:r>
            <w:r>
              <w:rPr>
                <w:rStyle w:val="IndexLink"/>
                <w:rtl w:val="true"/>
              </w:rPr>
              <w:tab/>
            </w:r>
            <w:r>
              <w:rPr>
                <w:rStyle w:val="IndexLink"/>
              </w:rPr>
              <w:t>177</w:t>
            </w:r>
          </w:hyperlink>
        </w:p>
        <w:p>
          <w:pPr>
            <w:pStyle w:val="Contents5"/>
            <w:tabs>
              <w:tab w:val="clear" w:pos="7892"/>
              <w:tab w:val="right" w:pos="9026" w:leader="dot"/>
            </w:tabs>
            <w:rPr/>
          </w:pPr>
          <w:hyperlink w:anchor="__RefHeading___Toc3301441_3804643083">
            <w:r>
              <w:rPr>
                <w:webHidden/>
                <w:rStyle w:val="IndexLink"/>
              </w:rPr>
              <w:t>4</w:t>
            </w:r>
            <w:r>
              <w:rPr>
                <w:rStyle w:val="IndexLink"/>
                <w:rtl w:val="true"/>
              </w:rPr>
              <w:t>ـ احمد بن ادريس</w:t>
            </w:r>
            <w:r>
              <w:rPr>
                <w:rStyle w:val="IndexLink"/>
                <w:rtl w:val="true"/>
              </w:rPr>
              <w:tab/>
            </w:r>
            <w:r>
              <w:rPr>
                <w:rStyle w:val="IndexLink"/>
              </w:rPr>
              <w:t>177</w:t>
            </w:r>
          </w:hyperlink>
        </w:p>
        <w:p>
          <w:pPr>
            <w:pStyle w:val="Contents5"/>
            <w:tabs>
              <w:tab w:val="clear" w:pos="7892"/>
              <w:tab w:val="right" w:pos="9026" w:leader="dot"/>
            </w:tabs>
            <w:rPr/>
          </w:pPr>
          <w:hyperlink w:anchor="__RefHeading___Toc3301443_3804643083">
            <w:r>
              <w:rPr>
                <w:webHidden/>
                <w:rStyle w:val="IndexLink"/>
              </w:rPr>
              <w:t>5</w:t>
            </w:r>
            <w:r>
              <w:rPr>
                <w:rStyle w:val="IndexLink"/>
                <w:rtl w:val="true"/>
              </w:rPr>
              <w:t xml:space="preserve"> </w:t>
            </w:r>
            <w:r>
              <w:rPr>
                <w:rStyle w:val="IndexLink"/>
                <w:rtl w:val="true"/>
              </w:rPr>
              <w:t>ـ احمد بن حسين</w:t>
            </w:r>
            <w:r>
              <w:rPr>
                <w:rStyle w:val="IndexLink"/>
                <w:rtl w:val="true"/>
              </w:rPr>
              <w:tab/>
            </w:r>
            <w:r>
              <w:rPr>
                <w:rStyle w:val="IndexLink"/>
              </w:rPr>
              <w:t>178</w:t>
            </w:r>
          </w:hyperlink>
        </w:p>
        <w:p>
          <w:pPr>
            <w:pStyle w:val="Contents5"/>
            <w:tabs>
              <w:tab w:val="clear" w:pos="7892"/>
              <w:tab w:val="right" w:pos="9026" w:leader="dot"/>
            </w:tabs>
            <w:rPr/>
          </w:pPr>
          <w:hyperlink w:anchor="__RefHeading___Toc3301445_3804643083">
            <w:r>
              <w:rPr>
                <w:webHidden/>
                <w:rStyle w:val="IndexLink"/>
              </w:rPr>
              <w:t>6</w:t>
            </w:r>
            <w:r>
              <w:rPr>
                <w:rStyle w:val="IndexLink"/>
                <w:rtl w:val="true"/>
              </w:rPr>
              <w:t>ـ احمد بن زياد</w:t>
            </w:r>
            <w:r>
              <w:rPr>
                <w:rStyle w:val="IndexLink"/>
                <w:rtl w:val="true"/>
              </w:rPr>
              <w:tab/>
            </w:r>
            <w:r>
              <w:rPr>
                <w:rStyle w:val="IndexLink"/>
              </w:rPr>
              <w:t>179</w:t>
            </w:r>
          </w:hyperlink>
        </w:p>
        <w:p>
          <w:pPr>
            <w:pStyle w:val="Contents5"/>
            <w:tabs>
              <w:tab w:val="clear" w:pos="7892"/>
              <w:tab w:val="right" w:pos="9026" w:leader="dot"/>
            </w:tabs>
            <w:rPr/>
          </w:pPr>
          <w:hyperlink w:anchor="__RefHeading___Toc3301447_3804643083">
            <w:r>
              <w:rPr>
                <w:webHidden/>
                <w:rStyle w:val="IndexLink"/>
              </w:rPr>
              <w:t>7</w:t>
            </w:r>
            <w:r>
              <w:rPr>
                <w:rStyle w:val="IndexLink"/>
                <w:rtl w:val="true"/>
              </w:rPr>
              <w:t>ـ احمد بن علي</w:t>
            </w:r>
            <w:r>
              <w:rPr>
                <w:rStyle w:val="IndexLink"/>
                <w:rtl w:val="true"/>
              </w:rPr>
              <w:tab/>
            </w:r>
            <w:r>
              <w:rPr>
                <w:rStyle w:val="IndexLink"/>
              </w:rPr>
              <w:t>179</w:t>
            </w:r>
          </w:hyperlink>
        </w:p>
        <w:p>
          <w:pPr>
            <w:pStyle w:val="Contents5"/>
            <w:tabs>
              <w:tab w:val="clear" w:pos="7892"/>
              <w:tab w:val="right" w:pos="9026" w:leader="dot"/>
            </w:tabs>
            <w:rPr/>
          </w:pPr>
          <w:hyperlink w:anchor="__RefHeading___Toc3301449_3804643083">
            <w:r>
              <w:rPr>
                <w:webHidden/>
                <w:rStyle w:val="IndexLink"/>
              </w:rPr>
              <w:t>8</w:t>
            </w:r>
            <w:r>
              <w:rPr>
                <w:rStyle w:val="IndexLink"/>
                <w:rtl w:val="true"/>
              </w:rPr>
              <w:t>ـ احمد بن محمد شيباني</w:t>
            </w:r>
            <w:r>
              <w:rPr>
                <w:rStyle w:val="IndexLink"/>
                <w:rtl w:val="true"/>
              </w:rPr>
              <w:tab/>
            </w:r>
            <w:r>
              <w:rPr>
                <w:rStyle w:val="IndexLink"/>
              </w:rPr>
              <w:t>179</w:t>
            </w:r>
          </w:hyperlink>
        </w:p>
        <w:p>
          <w:pPr>
            <w:pStyle w:val="Contents5"/>
            <w:tabs>
              <w:tab w:val="clear" w:pos="7892"/>
              <w:tab w:val="right" w:pos="9026" w:leader="dot"/>
            </w:tabs>
            <w:rPr/>
          </w:pPr>
          <w:hyperlink w:anchor="__RefHeading___Toc3301451_3804643083">
            <w:r>
              <w:rPr>
                <w:webHidden/>
                <w:rStyle w:val="IndexLink"/>
              </w:rPr>
              <w:t>9</w:t>
            </w:r>
            <w:r>
              <w:rPr>
                <w:rStyle w:val="IndexLink"/>
                <w:rtl w:val="true"/>
              </w:rPr>
              <w:t>ـ احمد بن محمد همداني</w:t>
            </w:r>
            <w:r>
              <w:rPr>
                <w:rStyle w:val="IndexLink"/>
                <w:rtl w:val="true"/>
              </w:rPr>
              <w:tab/>
            </w:r>
            <w:r>
              <w:rPr>
                <w:rStyle w:val="IndexLink"/>
              </w:rPr>
              <w:t>180</w:t>
            </w:r>
          </w:hyperlink>
        </w:p>
        <w:p>
          <w:pPr>
            <w:pStyle w:val="Contents5"/>
            <w:tabs>
              <w:tab w:val="clear" w:pos="7892"/>
              <w:tab w:val="right" w:pos="9026" w:leader="dot"/>
            </w:tabs>
            <w:rPr/>
          </w:pPr>
          <w:hyperlink w:anchor="__RefHeading___Toc3301453_3804643083">
            <w:r>
              <w:rPr>
                <w:webHidden/>
                <w:rStyle w:val="IndexLink"/>
              </w:rPr>
              <w:t>10</w:t>
            </w:r>
            <w:r>
              <w:rPr>
                <w:rStyle w:val="IndexLink"/>
                <w:rtl w:val="true"/>
              </w:rPr>
              <w:t>ـ احمد بن محمد بن موسي</w:t>
            </w:r>
            <w:r>
              <w:rPr>
                <w:rStyle w:val="IndexLink"/>
                <w:rtl w:val="true"/>
              </w:rPr>
              <w:tab/>
            </w:r>
            <w:r>
              <w:rPr>
                <w:rStyle w:val="IndexLink"/>
              </w:rPr>
              <w:t>181</w:t>
            </w:r>
          </w:hyperlink>
        </w:p>
        <w:p>
          <w:pPr>
            <w:pStyle w:val="Contents5"/>
            <w:tabs>
              <w:tab w:val="clear" w:pos="7892"/>
              <w:tab w:val="right" w:pos="9026" w:leader="dot"/>
            </w:tabs>
            <w:rPr/>
          </w:pPr>
          <w:hyperlink w:anchor="__RefHeading___Toc3301455_3804643083">
            <w:r>
              <w:rPr>
                <w:webHidden/>
                <w:rStyle w:val="IndexLink"/>
              </w:rPr>
              <w:t>11</w:t>
            </w:r>
            <w:r>
              <w:rPr>
                <w:rStyle w:val="IndexLink"/>
                <w:rtl w:val="true"/>
              </w:rPr>
              <w:t>ـ جعفر بن احمد</w:t>
            </w:r>
            <w:r>
              <w:rPr>
                <w:rStyle w:val="IndexLink"/>
                <w:rtl w:val="true"/>
              </w:rPr>
              <w:tab/>
            </w:r>
            <w:r>
              <w:rPr>
                <w:rStyle w:val="IndexLink"/>
              </w:rPr>
              <w:t>181</w:t>
            </w:r>
          </w:hyperlink>
        </w:p>
        <w:p>
          <w:pPr>
            <w:pStyle w:val="Contents5"/>
            <w:tabs>
              <w:tab w:val="clear" w:pos="7892"/>
              <w:tab w:val="right" w:pos="9026" w:leader="dot"/>
            </w:tabs>
            <w:rPr/>
          </w:pPr>
          <w:hyperlink w:anchor="__RefHeading___Toc3301457_3804643083">
            <w:r>
              <w:rPr>
                <w:webHidden/>
                <w:rStyle w:val="IndexLink"/>
              </w:rPr>
              <w:t>12</w:t>
            </w:r>
            <w:r>
              <w:rPr>
                <w:rStyle w:val="IndexLink"/>
                <w:rtl w:val="true"/>
              </w:rPr>
              <w:t>ـ جعفر بن محمد</w:t>
            </w:r>
            <w:r>
              <w:rPr>
                <w:rStyle w:val="IndexLink"/>
                <w:rtl w:val="true"/>
              </w:rPr>
              <w:tab/>
            </w:r>
            <w:r>
              <w:rPr>
                <w:rStyle w:val="IndexLink"/>
              </w:rPr>
              <w:t>182</w:t>
            </w:r>
          </w:hyperlink>
        </w:p>
        <w:p>
          <w:pPr>
            <w:pStyle w:val="Contents5"/>
            <w:tabs>
              <w:tab w:val="clear" w:pos="7892"/>
              <w:tab w:val="right" w:pos="9026" w:leader="dot"/>
            </w:tabs>
            <w:rPr/>
          </w:pPr>
          <w:hyperlink w:anchor="__RefHeading___Toc3301459_3804643083">
            <w:r>
              <w:rPr>
                <w:webHidden/>
                <w:rStyle w:val="IndexLink"/>
              </w:rPr>
              <w:t>13</w:t>
            </w:r>
            <w:r>
              <w:rPr>
                <w:rStyle w:val="IndexLink"/>
                <w:rtl w:val="true"/>
              </w:rPr>
              <w:t>ـ حبيب بن حسن</w:t>
            </w:r>
            <w:r>
              <w:rPr>
                <w:rStyle w:val="IndexLink"/>
                <w:rtl w:val="true"/>
              </w:rPr>
              <w:tab/>
            </w:r>
            <w:r>
              <w:rPr>
                <w:rStyle w:val="IndexLink"/>
              </w:rPr>
              <w:t>183</w:t>
            </w:r>
          </w:hyperlink>
        </w:p>
        <w:p>
          <w:pPr>
            <w:pStyle w:val="Contents5"/>
            <w:tabs>
              <w:tab w:val="clear" w:pos="7892"/>
              <w:tab w:val="right" w:pos="9026" w:leader="dot"/>
            </w:tabs>
            <w:rPr/>
          </w:pPr>
          <w:hyperlink w:anchor="__RefHeading___Toc3301461_3804643083">
            <w:r>
              <w:rPr>
                <w:webHidden/>
                <w:rStyle w:val="IndexLink"/>
              </w:rPr>
              <w:t>14</w:t>
            </w:r>
            <w:r>
              <w:rPr>
                <w:rStyle w:val="IndexLink"/>
                <w:rtl w:val="true"/>
              </w:rPr>
              <w:t>ـ حسن بن علي بن مهزيار</w:t>
            </w:r>
            <w:r>
              <w:rPr>
                <w:rStyle w:val="IndexLink"/>
                <w:rtl w:val="true"/>
              </w:rPr>
              <w:tab/>
            </w:r>
            <w:r>
              <w:rPr>
                <w:rStyle w:val="IndexLink"/>
              </w:rPr>
              <w:t>183</w:t>
            </w:r>
          </w:hyperlink>
        </w:p>
        <w:p>
          <w:pPr>
            <w:pStyle w:val="Contents5"/>
            <w:tabs>
              <w:tab w:val="clear" w:pos="7892"/>
              <w:tab w:val="right" w:pos="9026" w:leader="dot"/>
            </w:tabs>
            <w:rPr/>
          </w:pPr>
          <w:hyperlink w:anchor="__RefHeading___Toc3301463_3804643083">
            <w:r>
              <w:rPr>
                <w:webHidden/>
                <w:rStyle w:val="IndexLink"/>
              </w:rPr>
              <w:t>15</w:t>
            </w:r>
            <w:r>
              <w:rPr>
                <w:rStyle w:val="IndexLink"/>
                <w:rtl w:val="true"/>
              </w:rPr>
              <w:t>ـ حسن بن محمد</w:t>
            </w:r>
            <w:r>
              <w:rPr>
                <w:rStyle w:val="IndexLink"/>
                <w:rtl w:val="true"/>
              </w:rPr>
              <w:tab/>
            </w:r>
            <w:r>
              <w:rPr>
                <w:rStyle w:val="IndexLink"/>
              </w:rPr>
              <w:t>184</w:t>
            </w:r>
          </w:hyperlink>
        </w:p>
        <w:p>
          <w:pPr>
            <w:pStyle w:val="Contents5"/>
            <w:tabs>
              <w:tab w:val="clear" w:pos="7892"/>
              <w:tab w:val="right" w:pos="9026" w:leader="dot"/>
            </w:tabs>
            <w:rPr/>
          </w:pPr>
          <w:hyperlink w:anchor="__RefHeading___Toc3301465_3804643083">
            <w:r>
              <w:rPr>
                <w:webHidden/>
                <w:rStyle w:val="IndexLink"/>
              </w:rPr>
              <w:t>16</w:t>
            </w:r>
            <w:r>
              <w:rPr>
                <w:rStyle w:val="IndexLink"/>
                <w:rtl w:val="true"/>
              </w:rPr>
              <w:t>ـ حسين بن عبدالله السكيني</w:t>
            </w:r>
            <w:r>
              <w:rPr>
                <w:rStyle w:val="IndexLink"/>
                <w:rtl w:val="true"/>
              </w:rPr>
              <w:tab/>
            </w:r>
            <w:r>
              <w:rPr>
                <w:rStyle w:val="IndexLink"/>
              </w:rPr>
              <w:t>184</w:t>
            </w:r>
          </w:hyperlink>
        </w:p>
        <w:p>
          <w:pPr>
            <w:pStyle w:val="Contents5"/>
            <w:tabs>
              <w:tab w:val="clear" w:pos="7892"/>
              <w:tab w:val="right" w:pos="9026" w:leader="dot"/>
            </w:tabs>
            <w:rPr/>
          </w:pPr>
          <w:hyperlink w:anchor="__RefHeading___Toc3301467_3804643083">
            <w:r>
              <w:rPr>
                <w:webHidden/>
                <w:rStyle w:val="IndexLink"/>
              </w:rPr>
              <w:t>17</w:t>
            </w:r>
            <w:r>
              <w:rPr>
                <w:rStyle w:val="IndexLink"/>
                <w:rtl w:val="true"/>
              </w:rPr>
              <w:t>ـ حسين بن علي بن زكريا</w:t>
            </w:r>
            <w:r>
              <w:rPr>
                <w:rStyle w:val="IndexLink"/>
                <w:rtl w:val="true"/>
              </w:rPr>
              <w:tab/>
            </w:r>
            <w:r>
              <w:rPr>
                <w:rStyle w:val="IndexLink"/>
              </w:rPr>
              <w:t>184</w:t>
            </w:r>
          </w:hyperlink>
        </w:p>
        <w:p>
          <w:pPr>
            <w:pStyle w:val="Contents5"/>
            <w:tabs>
              <w:tab w:val="clear" w:pos="7892"/>
              <w:tab w:val="right" w:pos="9026" w:leader="dot"/>
            </w:tabs>
            <w:rPr/>
          </w:pPr>
          <w:hyperlink w:anchor="__RefHeading___Toc3301469_3804643083">
            <w:r>
              <w:rPr>
                <w:webHidden/>
                <w:rStyle w:val="IndexLink"/>
              </w:rPr>
              <w:t>18</w:t>
            </w:r>
            <w:r>
              <w:rPr>
                <w:rStyle w:val="IndexLink"/>
                <w:rtl w:val="true"/>
              </w:rPr>
              <w:t>ـ حسين بن محمد بن عامر</w:t>
            </w:r>
            <w:r>
              <w:rPr>
                <w:rStyle w:val="IndexLink"/>
                <w:rtl w:val="true"/>
              </w:rPr>
              <w:tab/>
            </w:r>
            <w:r>
              <w:rPr>
                <w:rStyle w:val="IndexLink"/>
              </w:rPr>
              <w:t>185</w:t>
            </w:r>
          </w:hyperlink>
        </w:p>
        <w:p>
          <w:pPr>
            <w:pStyle w:val="Contents5"/>
            <w:tabs>
              <w:tab w:val="clear" w:pos="7892"/>
              <w:tab w:val="right" w:pos="9026" w:leader="dot"/>
            </w:tabs>
            <w:rPr/>
          </w:pPr>
          <w:hyperlink w:anchor="__RefHeading___Toc3301471_3804643083">
            <w:r>
              <w:rPr>
                <w:webHidden/>
                <w:rStyle w:val="IndexLink"/>
              </w:rPr>
              <w:t>19</w:t>
            </w:r>
            <w:r>
              <w:rPr>
                <w:rStyle w:val="IndexLink"/>
                <w:rtl w:val="true"/>
              </w:rPr>
              <w:t>ـ حميد بن زياد</w:t>
            </w:r>
            <w:r>
              <w:rPr>
                <w:rStyle w:val="IndexLink"/>
                <w:rtl w:val="true"/>
              </w:rPr>
              <w:tab/>
            </w:r>
            <w:r>
              <w:rPr>
                <w:rStyle w:val="IndexLink"/>
              </w:rPr>
              <w:t>186</w:t>
            </w:r>
          </w:hyperlink>
        </w:p>
        <w:p>
          <w:pPr>
            <w:pStyle w:val="Contents5"/>
            <w:tabs>
              <w:tab w:val="clear" w:pos="7892"/>
              <w:tab w:val="right" w:pos="9026" w:leader="dot"/>
            </w:tabs>
            <w:rPr/>
          </w:pPr>
          <w:hyperlink w:anchor="__RefHeading___Toc3301473_3804643083">
            <w:r>
              <w:rPr>
                <w:webHidden/>
                <w:rStyle w:val="IndexLink"/>
              </w:rPr>
              <w:t>20</w:t>
            </w:r>
            <w:r>
              <w:rPr>
                <w:rStyle w:val="IndexLink"/>
                <w:rtl w:val="true"/>
              </w:rPr>
              <w:t>ـ خالد</w:t>
            </w:r>
            <w:r>
              <w:rPr>
                <w:rStyle w:val="IndexLink"/>
                <w:rtl w:val="true"/>
              </w:rPr>
              <w:tab/>
            </w:r>
            <w:r>
              <w:rPr>
                <w:rStyle w:val="IndexLink"/>
              </w:rPr>
              <w:t>188</w:t>
            </w:r>
          </w:hyperlink>
        </w:p>
        <w:p>
          <w:pPr>
            <w:pStyle w:val="Contents5"/>
            <w:tabs>
              <w:tab w:val="clear" w:pos="7892"/>
              <w:tab w:val="right" w:pos="9026" w:leader="dot"/>
            </w:tabs>
            <w:rPr/>
          </w:pPr>
          <w:hyperlink w:anchor="__RefHeading___Toc3301475_3804643083">
            <w:r>
              <w:rPr>
                <w:webHidden/>
                <w:rStyle w:val="IndexLink"/>
              </w:rPr>
              <w:t>21</w:t>
            </w:r>
            <w:r>
              <w:rPr>
                <w:rStyle w:val="IndexLink"/>
                <w:rtl w:val="true"/>
              </w:rPr>
              <w:t>ـ عباس بن محمد</w:t>
            </w:r>
            <w:r>
              <w:rPr>
                <w:rStyle w:val="IndexLink"/>
                <w:rtl w:val="true"/>
              </w:rPr>
              <w:tab/>
            </w:r>
            <w:r>
              <w:rPr>
                <w:rStyle w:val="IndexLink"/>
              </w:rPr>
              <w:t>188</w:t>
            </w:r>
          </w:hyperlink>
        </w:p>
        <w:p>
          <w:pPr>
            <w:pStyle w:val="Contents5"/>
            <w:tabs>
              <w:tab w:val="clear" w:pos="7892"/>
              <w:tab w:val="right" w:pos="9026" w:leader="dot"/>
            </w:tabs>
            <w:rPr/>
          </w:pPr>
          <w:hyperlink w:anchor="__RefHeading___Toc3301477_3804643083">
            <w:r>
              <w:rPr>
                <w:webHidden/>
                <w:rStyle w:val="IndexLink"/>
              </w:rPr>
              <w:t>22</w:t>
            </w:r>
            <w:r>
              <w:rPr>
                <w:rStyle w:val="IndexLink"/>
                <w:rtl w:val="true"/>
              </w:rPr>
              <w:t>ـ عبد الرحمان بن محمد</w:t>
            </w:r>
            <w:r>
              <w:rPr>
                <w:rStyle w:val="IndexLink"/>
                <w:rtl w:val="true"/>
              </w:rPr>
              <w:tab/>
            </w:r>
            <w:r>
              <w:rPr>
                <w:rStyle w:val="IndexLink"/>
              </w:rPr>
              <w:t>188</w:t>
            </w:r>
          </w:hyperlink>
        </w:p>
        <w:p>
          <w:pPr>
            <w:pStyle w:val="Contents5"/>
            <w:tabs>
              <w:tab w:val="clear" w:pos="7892"/>
              <w:tab w:val="right" w:pos="9026" w:leader="dot"/>
            </w:tabs>
            <w:rPr/>
          </w:pPr>
          <w:hyperlink w:anchor="__RefHeading___Toc3301479_3804643083">
            <w:r>
              <w:rPr>
                <w:webHidden/>
                <w:rStyle w:val="IndexLink"/>
              </w:rPr>
              <w:t>23</w:t>
            </w:r>
            <w:r>
              <w:rPr>
                <w:rStyle w:val="IndexLink"/>
                <w:rtl w:val="true"/>
              </w:rPr>
              <w:t>ـ عبدالله بن موسي</w:t>
            </w:r>
            <w:r>
              <w:rPr>
                <w:rStyle w:val="IndexLink"/>
                <w:rtl w:val="true"/>
              </w:rPr>
              <w:tab/>
            </w:r>
            <w:r>
              <w:rPr>
                <w:rStyle w:val="IndexLink"/>
              </w:rPr>
              <w:t>189</w:t>
            </w:r>
          </w:hyperlink>
        </w:p>
        <w:p>
          <w:pPr>
            <w:pStyle w:val="Contents5"/>
            <w:tabs>
              <w:tab w:val="clear" w:pos="7892"/>
              <w:tab w:val="right" w:pos="9026" w:leader="dot"/>
            </w:tabs>
            <w:rPr/>
          </w:pPr>
          <w:hyperlink w:anchor="__RefHeading___Toc3301481_3804643083">
            <w:r>
              <w:rPr>
                <w:webHidden/>
                <w:rStyle w:val="IndexLink"/>
              </w:rPr>
              <w:t>24</w:t>
            </w:r>
            <w:r>
              <w:rPr>
                <w:rStyle w:val="IndexLink"/>
                <w:rtl w:val="true"/>
              </w:rPr>
              <w:t>ـ علي بن جعفر</w:t>
            </w:r>
            <w:r>
              <w:rPr>
                <w:rStyle w:val="IndexLink"/>
                <w:rtl w:val="true"/>
              </w:rPr>
              <w:tab/>
            </w:r>
            <w:r>
              <w:rPr>
                <w:rStyle w:val="IndexLink"/>
              </w:rPr>
              <w:t>189</w:t>
            </w:r>
          </w:hyperlink>
        </w:p>
        <w:p>
          <w:pPr>
            <w:pStyle w:val="Contents5"/>
            <w:tabs>
              <w:tab w:val="clear" w:pos="7892"/>
              <w:tab w:val="right" w:pos="9026" w:leader="dot"/>
            </w:tabs>
            <w:rPr/>
          </w:pPr>
          <w:hyperlink w:anchor="__RefHeading___Toc3301483_3804643083">
            <w:r>
              <w:rPr>
                <w:webHidden/>
                <w:rStyle w:val="IndexLink"/>
              </w:rPr>
              <w:t>25</w:t>
            </w:r>
            <w:r>
              <w:rPr>
                <w:rStyle w:val="IndexLink"/>
                <w:rtl w:val="true"/>
              </w:rPr>
              <w:t>ـ علي بن حسين</w:t>
            </w:r>
            <w:r>
              <w:rPr>
                <w:rStyle w:val="IndexLink"/>
                <w:rtl w:val="true"/>
              </w:rPr>
              <w:tab/>
            </w:r>
            <w:r>
              <w:rPr>
                <w:rStyle w:val="IndexLink"/>
              </w:rPr>
              <w:t>190</w:t>
            </w:r>
          </w:hyperlink>
        </w:p>
        <w:p>
          <w:pPr>
            <w:pStyle w:val="Contents5"/>
            <w:tabs>
              <w:tab w:val="clear" w:pos="7892"/>
              <w:tab w:val="right" w:pos="9026" w:leader="dot"/>
            </w:tabs>
            <w:rPr/>
          </w:pPr>
          <w:hyperlink w:anchor="__RefHeading___Toc3301485_3804643083">
            <w:r>
              <w:rPr>
                <w:webHidden/>
                <w:rStyle w:val="IndexLink"/>
              </w:rPr>
              <w:t>26</w:t>
            </w:r>
            <w:r>
              <w:rPr>
                <w:rStyle w:val="IndexLink"/>
                <w:rtl w:val="true"/>
              </w:rPr>
              <w:t>ـ سعيد بن محمد</w:t>
            </w:r>
            <w:r>
              <w:rPr>
                <w:rStyle w:val="IndexLink"/>
                <w:rtl w:val="true"/>
              </w:rPr>
              <w:tab/>
            </w:r>
            <w:r>
              <w:rPr>
                <w:rStyle w:val="IndexLink"/>
              </w:rPr>
              <w:t>191</w:t>
            </w:r>
          </w:hyperlink>
        </w:p>
        <w:p>
          <w:pPr>
            <w:pStyle w:val="Contents5"/>
            <w:tabs>
              <w:tab w:val="clear" w:pos="7892"/>
              <w:tab w:val="right" w:pos="9026" w:leader="dot"/>
            </w:tabs>
            <w:rPr/>
          </w:pPr>
          <w:hyperlink w:anchor="__RefHeading___Toc3301487_3804643083">
            <w:r>
              <w:rPr>
                <w:webHidden/>
                <w:rStyle w:val="IndexLink"/>
              </w:rPr>
              <w:t>27</w:t>
            </w:r>
            <w:r>
              <w:rPr>
                <w:rStyle w:val="IndexLink"/>
                <w:rtl w:val="true"/>
              </w:rPr>
              <w:t>ـ محمد بن ابي‌عبدالله</w:t>
            </w:r>
            <w:r>
              <w:rPr>
                <w:rStyle w:val="IndexLink"/>
                <w:rtl w:val="true"/>
              </w:rPr>
              <w:tab/>
            </w:r>
            <w:r>
              <w:rPr>
                <w:rStyle w:val="IndexLink"/>
              </w:rPr>
              <w:t>192</w:t>
            </w:r>
          </w:hyperlink>
        </w:p>
        <w:p>
          <w:pPr>
            <w:pStyle w:val="Contents5"/>
            <w:tabs>
              <w:tab w:val="clear" w:pos="7892"/>
              <w:tab w:val="right" w:pos="9026" w:leader="dot"/>
            </w:tabs>
            <w:rPr/>
          </w:pPr>
          <w:hyperlink w:anchor="__RefHeading___Toc3301489_3804643083">
            <w:r>
              <w:rPr>
                <w:webHidden/>
                <w:rStyle w:val="IndexLink"/>
              </w:rPr>
              <w:t>28</w:t>
            </w:r>
            <w:r>
              <w:rPr>
                <w:rStyle w:val="IndexLink"/>
                <w:rtl w:val="true"/>
              </w:rPr>
              <w:t>ـ محمد بن احمد بن ثابت</w:t>
            </w:r>
            <w:r>
              <w:rPr>
                <w:rStyle w:val="IndexLink"/>
                <w:rtl w:val="true"/>
              </w:rPr>
              <w:tab/>
            </w:r>
            <w:r>
              <w:rPr>
                <w:rStyle w:val="IndexLink"/>
              </w:rPr>
              <w:t>192</w:t>
            </w:r>
          </w:hyperlink>
        </w:p>
        <w:p>
          <w:pPr>
            <w:pStyle w:val="Contents5"/>
            <w:tabs>
              <w:tab w:val="clear" w:pos="7892"/>
              <w:tab w:val="right" w:pos="9026" w:leader="dot"/>
            </w:tabs>
            <w:rPr/>
          </w:pPr>
          <w:hyperlink w:anchor="__RefHeading___Toc3301491_3804643083">
            <w:r>
              <w:rPr>
                <w:webHidden/>
                <w:rStyle w:val="IndexLink"/>
              </w:rPr>
              <w:t>29</w:t>
            </w:r>
            <w:r>
              <w:rPr>
                <w:rStyle w:val="IndexLink"/>
                <w:rtl w:val="true"/>
              </w:rPr>
              <w:t xml:space="preserve">ـ محمد بن جعفر </w:t>
            </w:r>
            <w:r>
              <w:rPr>
                <w:rStyle w:val="IndexLink"/>
                <w:rtl w:val="true"/>
              </w:rPr>
              <w:t>(</w:t>
            </w:r>
            <w:r>
              <w:rPr>
                <w:rStyle w:val="IndexLink"/>
                <w:rtl w:val="true"/>
              </w:rPr>
              <w:t>الرزاز</w:t>
            </w:r>
            <w:r>
              <w:rPr>
                <w:rStyle w:val="IndexLink"/>
                <w:rtl w:val="true"/>
              </w:rPr>
              <w:t>)</w:t>
              <w:tab/>
            </w:r>
            <w:r>
              <w:rPr>
                <w:rStyle w:val="IndexLink"/>
              </w:rPr>
              <w:t>193</w:t>
            </w:r>
          </w:hyperlink>
        </w:p>
        <w:p>
          <w:pPr>
            <w:pStyle w:val="Contents5"/>
            <w:tabs>
              <w:tab w:val="clear" w:pos="7892"/>
              <w:tab w:val="right" w:pos="9026" w:leader="dot"/>
            </w:tabs>
            <w:rPr/>
          </w:pPr>
          <w:hyperlink w:anchor="__RefHeading___Toc3301493_3804643083">
            <w:r>
              <w:rPr>
                <w:webHidden/>
                <w:rStyle w:val="IndexLink"/>
              </w:rPr>
              <w:t>30</w:t>
            </w:r>
            <w:r>
              <w:rPr>
                <w:rStyle w:val="IndexLink"/>
                <w:rtl w:val="true"/>
              </w:rPr>
              <w:t>ـ محمد بن حسين</w:t>
            </w:r>
            <w:r>
              <w:rPr>
                <w:rStyle w:val="IndexLink"/>
                <w:rtl w:val="true"/>
              </w:rPr>
              <w:tab/>
            </w:r>
            <w:r>
              <w:rPr>
                <w:rStyle w:val="IndexLink"/>
              </w:rPr>
              <w:t>194</w:t>
            </w:r>
          </w:hyperlink>
        </w:p>
        <w:p>
          <w:pPr>
            <w:pStyle w:val="Contents5"/>
            <w:tabs>
              <w:tab w:val="clear" w:pos="7892"/>
              <w:tab w:val="right" w:pos="9026" w:leader="dot"/>
            </w:tabs>
            <w:rPr/>
          </w:pPr>
          <w:hyperlink w:anchor="__RefHeading___Toc3301495_3804643083">
            <w:r>
              <w:rPr>
                <w:webHidden/>
                <w:rStyle w:val="IndexLink"/>
              </w:rPr>
              <w:t>31</w:t>
            </w:r>
            <w:r>
              <w:rPr>
                <w:rStyle w:val="IndexLink"/>
                <w:rtl w:val="true"/>
              </w:rPr>
              <w:t>ـ محمد بن سلمه</w:t>
            </w:r>
            <w:r>
              <w:rPr>
                <w:rStyle w:val="IndexLink"/>
                <w:rtl w:val="true"/>
              </w:rPr>
              <w:tab/>
            </w:r>
            <w:r>
              <w:rPr>
                <w:rStyle w:val="IndexLink"/>
              </w:rPr>
              <w:t>194</w:t>
            </w:r>
          </w:hyperlink>
        </w:p>
        <w:p>
          <w:pPr>
            <w:pStyle w:val="Contents5"/>
            <w:tabs>
              <w:tab w:val="clear" w:pos="7892"/>
              <w:tab w:val="right" w:pos="9026" w:leader="dot"/>
            </w:tabs>
            <w:rPr/>
          </w:pPr>
          <w:hyperlink w:anchor="__RefHeading___Toc3301497_3804643083">
            <w:r>
              <w:rPr>
                <w:webHidden/>
                <w:rStyle w:val="IndexLink"/>
              </w:rPr>
              <w:t>32</w:t>
            </w:r>
            <w:r>
              <w:rPr>
                <w:rStyle w:val="IndexLink"/>
                <w:rtl w:val="true"/>
              </w:rPr>
              <w:t>ـ محمد بن عبدالله بن جعفر حميري</w:t>
            </w:r>
            <w:r>
              <w:rPr>
                <w:rStyle w:val="IndexLink"/>
                <w:rtl w:val="true"/>
              </w:rPr>
              <w:tab/>
            </w:r>
            <w:r>
              <w:rPr>
                <w:rStyle w:val="IndexLink"/>
              </w:rPr>
              <w:t>196</w:t>
            </w:r>
          </w:hyperlink>
        </w:p>
        <w:p>
          <w:pPr>
            <w:pStyle w:val="Contents5"/>
            <w:tabs>
              <w:tab w:val="clear" w:pos="7892"/>
              <w:tab w:val="right" w:pos="9026" w:leader="dot"/>
            </w:tabs>
            <w:rPr/>
          </w:pPr>
          <w:hyperlink w:anchor="__RefHeading___Toc3301499_3804643083">
            <w:r>
              <w:rPr>
                <w:webHidden/>
                <w:rStyle w:val="IndexLink"/>
              </w:rPr>
              <w:t>33</w:t>
            </w:r>
            <w:r>
              <w:rPr>
                <w:rStyle w:val="IndexLink"/>
                <w:rtl w:val="true"/>
              </w:rPr>
              <w:t>ـ محمد بن عبدالله بن غالب</w:t>
            </w:r>
            <w:r>
              <w:rPr>
                <w:rStyle w:val="IndexLink"/>
                <w:rtl w:val="true"/>
              </w:rPr>
              <w:tab/>
            </w:r>
            <w:r>
              <w:rPr>
                <w:rStyle w:val="IndexLink"/>
              </w:rPr>
              <w:t>197</w:t>
            </w:r>
          </w:hyperlink>
        </w:p>
        <w:p>
          <w:pPr>
            <w:pStyle w:val="Contents5"/>
            <w:tabs>
              <w:tab w:val="clear" w:pos="7892"/>
              <w:tab w:val="right" w:pos="9026" w:leader="dot"/>
            </w:tabs>
            <w:rPr/>
          </w:pPr>
          <w:hyperlink w:anchor="__RefHeading___Toc3301501_3804643083">
            <w:r>
              <w:rPr>
                <w:webHidden/>
                <w:rStyle w:val="IndexLink"/>
              </w:rPr>
              <w:t>34</w:t>
            </w:r>
            <w:r>
              <w:rPr>
                <w:rStyle w:val="IndexLink"/>
                <w:rtl w:val="true"/>
              </w:rPr>
              <w:t>ـ محمد بن علي بن بلال</w:t>
            </w:r>
            <w:r>
              <w:rPr>
                <w:rStyle w:val="IndexLink"/>
                <w:rtl w:val="true"/>
              </w:rPr>
              <w:tab/>
            </w:r>
            <w:r>
              <w:rPr>
                <w:rStyle w:val="IndexLink"/>
              </w:rPr>
              <w:t>198</w:t>
            </w:r>
          </w:hyperlink>
        </w:p>
        <w:p>
          <w:pPr>
            <w:pStyle w:val="Contents5"/>
            <w:tabs>
              <w:tab w:val="clear" w:pos="7892"/>
              <w:tab w:val="right" w:pos="9026" w:leader="dot"/>
            </w:tabs>
            <w:rPr/>
          </w:pPr>
          <w:hyperlink w:anchor="__RefHeading___Toc3301503_3804643083">
            <w:r>
              <w:rPr>
                <w:webHidden/>
                <w:rStyle w:val="IndexLink"/>
              </w:rPr>
              <w:t>35</w:t>
            </w:r>
            <w:r>
              <w:rPr>
                <w:rStyle w:val="IndexLink"/>
                <w:rtl w:val="true"/>
              </w:rPr>
              <w:t>ـ محمد بن عيسي</w:t>
            </w:r>
            <w:r>
              <w:rPr>
                <w:rStyle w:val="IndexLink"/>
                <w:rtl w:val="true"/>
              </w:rPr>
              <w:tab/>
            </w:r>
            <w:r>
              <w:rPr>
                <w:rStyle w:val="IndexLink"/>
              </w:rPr>
              <w:t>198</w:t>
            </w:r>
          </w:hyperlink>
        </w:p>
        <w:p>
          <w:pPr>
            <w:pStyle w:val="Contents5"/>
            <w:tabs>
              <w:tab w:val="clear" w:pos="7892"/>
              <w:tab w:val="right" w:pos="9026" w:leader="dot"/>
            </w:tabs>
            <w:rPr/>
          </w:pPr>
          <w:hyperlink w:anchor="__RefHeading___Toc3301505_3804643083">
            <w:r>
              <w:rPr>
                <w:webHidden/>
                <w:rStyle w:val="IndexLink"/>
              </w:rPr>
              <w:t>36</w:t>
            </w:r>
            <w:r>
              <w:rPr>
                <w:rStyle w:val="IndexLink"/>
                <w:rtl w:val="true"/>
              </w:rPr>
              <w:t>ـ محمد بن عمير</w:t>
            </w:r>
            <w:r>
              <w:rPr>
                <w:rStyle w:val="IndexLink"/>
                <w:rtl w:val="true"/>
              </w:rPr>
              <w:tab/>
            </w:r>
            <w:r>
              <w:rPr>
                <w:rStyle w:val="IndexLink"/>
              </w:rPr>
              <w:t>199</w:t>
            </w:r>
          </w:hyperlink>
        </w:p>
        <w:p>
          <w:pPr>
            <w:pStyle w:val="Contents5"/>
            <w:tabs>
              <w:tab w:val="clear" w:pos="7892"/>
              <w:tab w:val="right" w:pos="9026" w:leader="dot"/>
            </w:tabs>
            <w:rPr/>
          </w:pPr>
          <w:hyperlink w:anchor="__RefHeading___Toc3301507_3804643083">
            <w:r>
              <w:rPr>
                <w:webHidden/>
                <w:rStyle w:val="IndexLink"/>
              </w:rPr>
              <w:t>37</w:t>
            </w:r>
            <w:r>
              <w:rPr>
                <w:rStyle w:val="IndexLink"/>
                <w:rtl w:val="true"/>
              </w:rPr>
              <w:t>ـ محمد بن قاسم</w:t>
            </w:r>
            <w:r>
              <w:rPr>
                <w:rStyle w:val="IndexLink"/>
                <w:rtl w:val="true"/>
              </w:rPr>
              <w:tab/>
            </w:r>
            <w:r>
              <w:rPr>
                <w:rStyle w:val="IndexLink"/>
              </w:rPr>
              <w:t>200</w:t>
            </w:r>
          </w:hyperlink>
        </w:p>
        <w:p>
          <w:pPr>
            <w:pStyle w:val="Contents5"/>
            <w:tabs>
              <w:tab w:val="clear" w:pos="7892"/>
              <w:tab w:val="right" w:pos="9026" w:leader="dot"/>
            </w:tabs>
            <w:rPr/>
          </w:pPr>
          <w:hyperlink w:anchor="__RefHeading___Toc3301509_3804643083">
            <w:r>
              <w:rPr>
                <w:webHidden/>
                <w:rStyle w:val="IndexLink"/>
              </w:rPr>
              <w:t>38</w:t>
            </w:r>
            <w:r>
              <w:rPr>
                <w:rStyle w:val="IndexLink"/>
                <w:rtl w:val="true"/>
              </w:rPr>
              <w:t>ـ محمد بن همام الاسكافي</w:t>
            </w:r>
            <w:r>
              <w:rPr>
                <w:rStyle w:val="IndexLink"/>
                <w:rtl w:val="true"/>
              </w:rPr>
              <w:tab/>
            </w:r>
            <w:r>
              <w:rPr>
                <w:rStyle w:val="IndexLink"/>
              </w:rPr>
              <w:t>200</w:t>
            </w:r>
          </w:hyperlink>
        </w:p>
        <w:p>
          <w:pPr>
            <w:pStyle w:val="Contents5"/>
            <w:tabs>
              <w:tab w:val="clear" w:pos="7892"/>
              <w:tab w:val="right" w:pos="9026" w:leader="dot"/>
            </w:tabs>
            <w:rPr/>
          </w:pPr>
          <w:hyperlink w:anchor="__RefHeading___Toc3301511_3804643083">
            <w:r>
              <w:rPr>
                <w:webHidden/>
                <w:rStyle w:val="IndexLink"/>
              </w:rPr>
              <w:t>39</w:t>
            </w:r>
            <w:r>
              <w:rPr>
                <w:rStyle w:val="IndexLink"/>
                <w:rtl w:val="true"/>
              </w:rPr>
              <w:t>ـ محمد بن وليد</w:t>
            </w:r>
            <w:r>
              <w:rPr>
                <w:rStyle w:val="IndexLink"/>
                <w:rtl w:val="true"/>
              </w:rPr>
              <w:tab/>
            </w:r>
            <w:r>
              <w:rPr>
                <w:rStyle w:val="IndexLink"/>
              </w:rPr>
              <w:t>201</w:t>
            </w:r>
          </w:hyperlink>
        </w:p>
        <w:p>
          <w:pPr>
            <w:pStyle w:val="Contents5"/>
            <w:tabs>
              <w:tab w:val="clear" w:pos="7892"/>
              <w:tab w:val="right" w:pos="9026" w:leader="dot"/>
            </w:tabs>
            <w:rPr/>
          </w:pPr>
          <w:hyperlink w:anchor="__RefHeading___Toc3301513_3804643083">
            <w:r>
              <w:rPr>
                <w:webHidden/>
                <w:rStyle w:val="IndexLink"/>
              </w:rPr>
              <w:t>40</w:t>
            </w:r>
            <w:r>
              <w:rPr>
                <w:rStyle w:val="IndexLink"/>
                <w:rtl w:val="true"/>
              </w:rPr>
              <w:t>ـ محمد بن يحيي البغدادي</w:t>
            </w:r>
            <w:r>
              <w:rPr>
                <w:rStyle w:val="IndexLink"/>
                <w:rtl w:val="true"/>
              </w:rPr>
              <w:tab/>
            </w:r>
            <w:r>
              <w:rPr>
                <w:rStyle w:val="IndexLink"/>
              </w:rPr>
              <w:t>201</w:t>
            </w:r>
          </w:hyperlink>
        </w:p>
        <w:p>
          <w:pPr>
            <w:pStyle w:val="Contents5"/>
            <w:tabs>
              <w:tab w:val="clear" w:pos="7892"/>
              <w:tab w:val="right" w:pos="9026" w:leader="dot"/>
            </w:tabs>
            <w:rPr/>
          </w:pPr>
          <w:hyperlink w:anchor="__RefHeading___Toc3301515_3804643083">
            <w:r>
              <w:rPr>
                <w:webHidden/>
                <w:rStyle w:val="IndexLink"/>
              </w:rPr>
              <w:t>41</w:t>
            </w:r>
            <w:r>
              <w:rPr>
                <w:rStyle w:val="IndexLink"/>
                <w:rtl w:val="true"/>
              </w:rPr>
              <w:t>ـ هارون بن مسلم</w:t>
            </w:r>
            <w:r>
              <w:rPr>
                <w:rStyle w:val="IndexLink"/>
                <w:rtl w:val="true"/>
              </w:rPr>
              <w:tab/>
            </w:r>
            <w:r>
              <w:rPr>
                <w:rStyle w:val="IndexLink"/>
              </w:rPr>
              <w:t>202</w:t>
            </w:r>
          </w:hyperlink>
        </w:p>
        <w:p>
          <w:pPr>
            <w:pStyle w:val="Contents5"/>
            <w:tabs>
              <w:tab w:val="clear" w:pos="7892"/>
              <w:tab w:val="right" w:pos="9026" w:leader="dot"/>
            </w:tabs>
            <w:rPr/>
          </w:pPr>
          <w:hyperlink w:anchor="__RefHeading___Toc3301517_3804643083">
            <w:r>
              <w:rPr>
                <w:webHidden/>
                <w:rStyle w:val="IndexLink"/>
              </w:rPr>
              <w:t>42</w:t>
            </w:r>
            <w:r>
              <w:rPr>
                <w:rStyle w:val="IndexLink"/>
                <w:rtl w:val="true"/>
              </w:rPr>
              <w:t>ـ ياسر</w:t>
            </w:r>
            <w:r>
              <w:rPr>
                <w:rStyle w:val="IndexLink"/>
                <w:rtl w:val="true"/>
              </w:rPr>
              <w:tab/>
            </w:r>
            <w:r>
              <w:rPr>
                <w:rStyle w:val="IndexLink"/>
              </w:rPr>
              <w:t>202</w:t>
            </w:r>
          </w:hyperlink>
        </w:p>
        <w:p>
          <w:pPr>
            <w:pStyle w:val="Contents5"/>
            <w:tabs>
              <w:tab w:val="clear" w:pos="7892"/>
              <w:tab w:val="right" w:pos="9026" w:leader="dot"/>
            </w:tabs>
            <w:rPr/>
          </w:pPr>
          <w:hyperlink w:anchor="__RefHeading___Toc3301519_3804643083">
            <w:r>
              <w:rPr>
                <w:webHidden/>
                <w:rStyle w:val="IndexLink"/>
              </w:rPr>
              <w:t>43</w:t>
            </w:r>
            <w:r>
              <w:rPr>
                <w:rStyle w:val="IndexLink"/>
                <w:rtl w:val="true"/>
              </w:rPr>
              <w:t>ـ يعقوب بن يزيد</w:t>
            </w:r>
            <w:r>
              <w:rPr>
                <w:rStyle w:val="IndexLink"/>
                <w:rtl w:val="true"/>
              </w:rPr>
              <w:tab/>
            </w:r>
            <w:r>
              <w:rPr>
                <w:rStyle w:val="IndexLink"/>
              </w:rPr>
              <w:t>202</w:t>
            </w:r>
          </w:hyperlink>
        </w:p>
        <w:p>
          <w:pPr>
            <w:pStyle w:val="Contents4"/>
            <w:tabs>
              <w:tab w:val="clear" w:pos="8176"/>
              <w:tab w:val="right" w:pos="9026" w:leader="dot"/>
            </w:tabs>
            <w:rPr/>
          </w:pPr>
          <w:hyperlink w:anchor="__RefHeading___Toc3301521_3804643083">
            <w:r>
              <w:rPr>
                <w:webHidden/>
                <w:rStyle w:val="IndexLink"/>
                <w:rtl w:val="true"/>
              </w:rPr>
              <w:t>منابع مؤلف در نگارش</w:t>
            </w:r>
            <w:r>
              <w:rPr>
                <w:rStyle w:val="IndexLink"/>
                <w:rtl w:val="true"/>
              </w:rPr>
              <w:tab/>
            </w:r>
            <w:r>
              <w:rPr>
                <w:rStyle w:val="IndexLink"/>
              </w:rPr>
              <w:t>204</w:t>
            </w:r>
          </w:hyperlink>
        </w:p>
        <w:p>
          <w:pPr>
            <w:pStyle w:val="Contents3"/>
            <w:tabs>
              <w:tab w:val="clear" w:pos="8459"/>
              <w:tab w:val="right" w:pos="9026" w:leader="dot"/>
            </w:tabs>
            <w:rPr/>
          </w:pPr>
          <w:hyperlink w:anchor="__RefHeading___Toc3301523_3804643083">
            <w:r>
              <w:rPr>
                <w:webHidden/>
                <w:rStyle w:val="IndexLink"/>
                <w:rtl w:val="true"/>
              </w:rPr>
              <w:t>گفتار سوم</w:t>
            </w:r>
            <w:r>
              <w:rPr>
                <w:rStyle w:val="IndexLink"/>
                <w:rtl w:val="true"/>
              </w:rPr>
              <w:t xml:space="preserve">: </w:t>
            </w:r>
            <w:r>
              <w:rPr>
                <w:rStyle w:val="IndexLink"/>
                <w:rtl w:val="true"/>
              </w:rPr>
              <w:t>نقد متني تفسير قمي</w:t>
            </w:r>
            <w:r>
              <w:rPr>
                <w:rStyle w:val="IndexLink"/>
                <w:rtl w:val="true"/>
              </w:rPr>
              <w:tab/>
            </w:r>
            <w:r>
              <w:rPr>
                <w:rStyle w:val="IndexLink"/>
              </w:rPr>
              <w:t>206</w:t>
            </w:r>
          </w:hyperlink>
        </w:p>
        <w:p>
          <w:pPr>
            <w:pStyle w:val="Contents4"/>
            <w:tabs>
              <w:tab w:val="clear" w:pos="8176"/>
              <w:tab w:val="right" w:pos="9026" w:leader="dot"/>
            </w:tabs>
            <w:rPr/>
          </w:pPr>
          <w:hyperlink w:anchor="__RefHeading___Toc3301525_3804643083">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3301527_3804643083">
            <w:r>
              <w:rPr>
                <w:webHidden/>
                <w:rStyle w:val="IndexLink"/>
              </w:rPr>
              <w:t>1</w:t>
            </w:r>
            <w:r>
              <w:rPr>
                <w:rStyle w:val="IndexLink"/>
                <w:rtl w:val="true"/>
              </w:rPr>
              <w:t>ـ نقد ساختار كتاب</w:t>
            </w:r>
            <w:r>
              <w:rPr>
                <w:rStyle w:val="IndexLink"/>
                <w:rtl w:val="true"/>
              </w:rPr>
              <w:tab/>
            </w:r>
            <w:r>
              <w:rPr>
                <w:rStyle w:val="IndexLink"/>
              </w:rPr>
              <w:t>206</w:t>
            </w:r>
          </w:hyperlink>
        </w:p>
        <w:p>
          <w:pPr>
            <w:pStyle w:val="Contents5"/>
            <w:tabs>
              <w:tab w:val="clear" w:pos="7892"/>
              <w:tab w:val="right" w:pos="9026" w:leader="dot"/>
            </w:tabs>
            <w:rPr/>
          </w:pPr>
          <w:hyperlink w:anchor="__RefHeading___Toc3301529_3804643083">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3301531_3804643083">
            <w:r>
              <w:rPr>
                <w:webHidden/>
                <w:rStyle w:val="IndexLink"/>
                <w:rtl w:val="true"/>
              </w:rPr>
              <w:t>الف</w:t>
            </w:r>
            <w:r>
              <w:rPr>
                <w:rStyle w:val="IndexLink"/>
                <w:rtl w:val="true"/>
              </w:rPr>
              <w:t xml:space="preserve">) </w:t>
            </w:r>
            <w:r>
              <w:rPr>
                <w:rStyle w:val="IndexLink"/>
                <w:rtl w:val="true"/>
              </w:rPr>
              <w:t>تكرار يك روايت</w:t>
            </w:r>
            <w:r>
              <w:rPr>
                <w:rStyle w:val="IndexLink"/>
                <w:rtl w:val="true"/>
              </w:rPr>
              <w:tab/>
            </w:r>
            <w:r>
              <w:rPr>
                <w:rStyle w:val="IndexLink"/>
              </w:rPr>
              <w:t>206</w:t>
            </w:r>
          </w:hyperlink>
        </w:p>
        <w:p>
          <w:pPr>
            <w:pStyle w:val="Contents5"/>
            <w:tabs>
              <w:tab w:val="clear" w:pos="7892"/>
              <w:tab w:val="right" w:pos="9026" w:leader="dot"/>
            </w:tabs>
            <w:rPr/>
          </w:pPr>
          <w:hyperlink w:anchor="__RefHeading___Toc3301533_3804643083">
            <w:r>
              <w:rPr>
                <w:webHidden/>
                <w:rStyle w:val="IndexLink"/>
                <w:rtl w:val="true"/>
              </w:rPr>
              <w:t>ب</w:t>
            </w:r>
            <w:r>
              <w:rPr>
                <w:rStyle w:val="IndexLink"/>
                <w:rtl w:val="true"/>
              </w:rPr>
              <w:t xml:space="preserve">) </w:t>
            </w:r>
            <w:r>
              <w:rPr>
                <w:rStyle w:val="IndexLink"/>
                <w:rtl w:val="true"/>
              </w:rPr>
              <w:t>ادغام دو روايت در هم</w:t>
            </w:r>
            <w:r>
              <w:rPr>
                <w:rStyle w:val="IndexLink"/>
                <w:rtl w:val="true"/>
              </w:rPr>
              <w:tab/>
            </w:r>
            <w:r>
              <w:rPr>
                <w:rStyle w:val="IndexLink"/>
              </w:rPr>
              <w:t>207</w:t>
            </w:r>
          </w:hyperlink>
        </w:p>
        <w:p>
          <w:pPr>
            <w:pStyle w:val="Contents5"/>
            <w:tabs>
              <w:tab w:val="clear" w:pos="7892"/>
              <w:tab w:val="right" w:pos="9026" w:leader="dot"/>
            </w:tabs>
            <w:rPr/>
          </w:pPr>
          <w:hyperlink w:anchor="__RefHeading___Toc3301535_3804643083">
            <w:r>
              <w:rPr>
                <w:webHidden/>
                <w:rStyle w:val="IndexLink"/>
                <w:rtl w:val="true"/>
              </w:rPr>
              <w:t>ج</w:t>
            </w:r>
            <w:r>
              <w:rPr>
                <w:rStyle w:val="IndexLink"/>
                <w:rtl w:val="true"/>
              </w:rPr>
              <w:t xml:space="preserve">) </w:t>
            </w:r>
            <w:r>
              <w:rPr>
                <w:rStyle w:val="IndexLink"/>
                <w:rtl w:val="true"/>
              </w:rPr>
              <w:t>اشاره به ناقص بودن نقل علي بن ابراهيم</w:t>
            </w:r>
            <w:r>
              <w:rPr>
                <w:rStyle w:val="IndexLink"/>
                <w:rtl w:val="true"/>
              </w:rPr>
              <w:tab/>
            </w:r>
            <w:r>
              <w:rPr>
                <w:rStyle w:val="IndexLink"/>
              </w:rPr>
              <w:t>209</w:t>
            </w:r>
          </w:hyperlink>
        </w:p>
        <w:p>
          <w:pPr>
            <w:pStyle w:val="Contents5"/>
            <w:tabs>
              <w:tab w:val="clear" w:pos="7892"/>
              <w:tab w:val="right" w:pos="9026" w:leader="dot"/>
            </w:tabs>
            <w:rPr/>
          </w:pPr>
          <w:hyperlink w:anchor="__RefHeading___Toc3301537_3804643083">
            <w:r>
              <w:rPr>
                <w:webHidden/>
                <w:rStyle w:val="IndexLink"/>
                <w:rtl w:val="true"/>
              </w:rPr>
              <w:t>د</w:t>
            </w:r>
            <w:r>
              <w:rPr>
                <w:rStyle w:val="IndexLink"/>
                <w:rtl w:val="true"/>
              </w:rPr>
              <w:t xml:space="preserve">) </w:t>
            </w:r>
            <w:r>
              <w:rPr>
                <w:rStyle w:val="IndexLink"/>
                <w:rtl w:val="true"/>
              </w:rPr>
              <w:t>ذكر روايات با اسناد و يا متن ناقص</w:t>
            </w:r>
            <w:r>
              <w:rPr>
                <w:rStyle w:val="IndexLink"/>
                <w:rtl w:val="true"/>
              </w:rPr>
              <w:tab/>
            </w:r>
            <w:r>
              <w:rPr>
                <w:rStyle w:val="IndexLink"/>
              </w:rPr>
              <w:t>210</w:t>
            </w:r>
          </w:hyperlink>
        </w:p>
        <w:p>
          <w:pPr>
            <w:pStyle w:val="Contents4"/>
            <w:tabs>
              <w:tab w:val="clear" w:pos="8176"/>
              <w:tab w:val="right" w:pos="9026" w:leader="dot"/>
            </w:tabs>
            <w:rPr/>
          </w:pPr>
          <w:hyperlink w:anchor="__RefHeading___Toc3301539_3804643083">
            <w:r>
              <w:rPr>
                <w:webHidden/>
                <w:rStyle w:val="IndexLink"/>
              </w:rPr>
              <w:t>2</w:t>
            </w:r>
            <w:r>
              <w:rPr>
                <w:rStyle w:val="IndexLink"/>
                <w:rtl w:val="true"/>
              </w:rPr>
              <w:t>ـ نقد محتواي كتاب</w:t>
            </w:r>
            <w:r>
              <w:rPr>
                <w:rStyle w:val="IndexLink"/>
                <w:rtl w:val="true"/>
              </w:rPr>
              <w:tab/>
            </w:r>
            <w:r>
              <w:rPr>
                <w:rStyle w:val="IndexLink"/>
              </w:rPr>
              <w:t>213</w:t>
            </w:r>
          </w:hyperlink>
        </w:p>
        <w:p>
          <w:pPr>
            <w:pStyle w:val="Contents5"/>
            <w:tabs>
              <w:tab w:val="clear" w:pos="7892"/>
              <w:tab w:val="right" w:pos="9026" w:leader="dot"/>
            </w:tabs>
            <w:rPr/>
          </w:pPr>
          <w:hyperlink w:anchor="__RefHeading___Toc3301541_3804643083">
            <w:r>
              <w:rPr>
                <w:webHidden/>
                <w:rStyle w:val="IndexLink"/>
                <w:rtl w:val="true"/>
              </w:rPr>
              <w:t>اسرائيليات و روايات جعلي</w:t>
            </w:r>
            <w:r>
              <w:rPr>
                <w:rStyle w:val="IndexLink"/>
                <w:rtl w:val="true"/>
              </w:rPr>
              <w:tab/>
            </w:r>
            <w:r>
              <w:rPr>
                <w:rStyle w:val="IndexLink"/>
              </w:rPr>
              <w:t>213</w:t>
            </w:r>
          </w:hyperlink>
        </w:p>
        <w:p>
          <w:pPr>
            <w:pStyle w:val="Contents4"/>
            <w:tabs>
              <w:tab w:val="clear" w:pos="8176"/>
              <w:tab w:val="right" w:pos="9026" w:leader="dot"/>
            </w:tabs>
            <w:rPr/>
          </w:pPr>
          <w:hyperlink w:anchor="__RefHeading___Toc3301543_3804643083">
            <w:r>
              <w:rPr>
                <w:webHidden/>
                <w:rStyle w:val="IndexLink"/>
              </w:rPr>
              <w:t>3</w:t>
            </w:r>
            <w:r>
              <w:rPr>
                <w:rStyle w:val="IndexLink"/>
                <w:rtl w:val="true"/>
              </w:rPr>
              <w:t>ـ منقولات تفسير قمي در ساير منابع</w:t>
            </w:r>
            <w:r>
              <w:rPr>
                <w:rStyle w:val="IndexLink"/>
                <w:rtl w:val="true"/>
              </w:rPr>
              <w:tab/>
            </w:r>
            <w:r>
              <w:rPr>
                <w:rStyle w:val="IndexLink"/>
              </w:rPr>
              <w:t>217</w:t>
            </w:r>
          </w:hyperlink>
        </w:p>
        <w:p>
          <w:pPr>
            <w:pStyle w:val="Contents2"/>
            <w:tabs>
              <w:tab w:val="clear" w:pos="8743"/>
              <w:tab w:val="right" w:pos="9026" w:leader="dot"/>
            </w:tabs>
            <w:rPr/>
          </w:pPr>
          <w:hyperlink w:anchor="__RefHeading___Toc3301545_3804643083">
            <w:r>
              <w:rPr>
                <w:webHidden/>
                <w:rStyle w:val="IndexLink"/>
                <w:rtl w:val="true"/>
              </w:rPr>
              <w:t>فصل پنجم</w:t>
            </w:r>
            <w:r>
              <w:rPr>
                <w:rStyle w:val="IndexLink"/>
                <w:rtl w:val="true"/>
              </w:rPr>
              <w:t xml:space="preserve">: </w:t>
            </w:r>
            <w:r>
              <w:rPr>
                <w:rStyle w:val="IndexLink"/>
                <w:rtl w:val="true"/>
              </w:rPr>
              <w:t>توثيق عامِ راويان تفسير قمي</w:t>
            </w:r>
            <w:r>
              <w:rPr>
                <w:rStyle w:val="IndexLink"/>
                <w:rtl w:val="true"/>
              </w:rPr>
              <w:tab/>
            </w:r>
            <w:r>
              <w:rPr>
                <w:rStyle w:val="IndexLink"/>
              </w:rPr>
              <w:t>219</w:t>
            </w:r>
          </w:hyperlink>
        </w:p>
        <w:p>
          <w:pPr>
            <w:pStyle w:val="Contents3"/>
            <w:tabs>
              <w:tab w:val="clear" w:pos="8459"/>
              <w:tab w:val="right" w:pos="9026" w:leader="dot"/>
            </w:tabs>
            <w:rPr/>
          </w:pPr>
          <w:hyperlink w:anchor="__RefHeading___Toc3301547_3804643083">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3301549_3804643083">
            <w:r>
              <w:rPr>
                <w:webHidden/>
                <w:rStyle w:val="IndexLink"/>
                <w:rtl w:val="true"/>
              </w:rPr>
              <w:t>گفتار اول</w:t>
            </w:r>
            <w:r>
              <w:rPr>
                <w:rStyle w:val="IndexLink"/>
                <w:rtl w:val="true"/>
              </w:rPr>
              <w:t xml:space="preserve">: </w:t>
            </w:r>
            <w:r>
              <w:rPr>
                <w:rStyle w:val="IndexLink"/>
                <w:rtl w:val="true"/>
              </w:rPr>
              <w:t>طرح و شرح نظريۀ توثيق عام تفسير قمي</w:t>
            </w:r>
            <w:r>
              <w:rPr>
                <w:rStyle w:val="IndexLink"/>
                <w:rtl w:val="true"/>
              </w:rPr>
              <w:tab/>
            </w:r>
            <w:r>
              <w:rPr>
                <w:rStyle w:val="IndexLink"/>
              </w:rPr>
              <w:t>221</w:t>
            </w:r>
          </w:hyperlink>
        </w:p>
        <w:p>
          <w:pPr>
            <w:pStyle w:val="Contents3"/>
            <w:tabs>
              <w:tab w:val="clear" w:pos="8459"/>
              <w:tab w:val="right" w:pos="9026" w:leader="dot"/>
            </w:tabs>
            <w:rPr/>
          </w:pPr>
          <w:hyperlink w:anchor="__RefHeading___Toc3301551_3804643083">
            <w:r>
              <w:rPr>
                <w:webHidden/>
                <w:rStyle w:val="IndexLink"/>
                <w:rtl w:val="true"/>
              </w:rPr>
              <w:t>گفتار دوم</w:t>
            </w:r>
            <w:r>
              <w:rPr>
                <w:rStyle w:val="IndexLink"/>
                <w:rtl w:val="true"/>
              </w:rPr>
              <w:t xml:space="preserve">: </w:t>
            </w:r>
            <w:r>
              <w:rPr>
                <w:rStyle w:val="IndexLink"/>
                <w:rtl w:val="true"/>
              </w:rPr>
              <w:t>بررسي نظريۀ توثيق عام مشايخ قمي</w:t>
            </w:r>
            <w:r>
              <w:rPr>
                <w:rStyle w:val="IndexLink"/>
                <w:rtl w:val="true"/>
              </w:rPr>
              <w:tab/>
            </w:r>
            <w:r>
              <w:rPr>
                <w:rStyle w:val="IndexLink"/>
              </w:rPr>
              <w:t>223</w:t>
            </w:r>
          </w:hyperlink>
        </w:p>
        <w:p>
          <w:pPr>
            <w:pStyle w:val="Contents3"/>
            <w:tabs>
              <w:tab w:val="clear" w:pos="8459"/>
              <w:tab w:val="right" w:pos="9026" w:leader="dot"/>
            </w:tabs>
            <w:rPr/>
          </w:pPr>
          <w:hyperlink w:anchor="__RefHeading___Toc3301553_3804643083">
            <w:r>
              <w:rPr>
                <w:webHidden/>
                <w:rStyle w:val="IndexLink"/>
                <w:rtl w:val="true"/>
              </w:rPr>
              <w:t>گفتار سوم</w:t>
            </w:r>
            <w:r>
              <w:rPr>
                <w:rStyle w:val="IndexLink"/>
                <w:rtl w:val="true"/>
              </w:rPr>
              <w:t xml:space="preserve">: </w:t>
            </w:r>
            <w:r>
              <w:rPr>
                <w:rStyle w:val="IndexLink"/>
                <w:rtl w:val="true"/>
              </w:rPr>
              <w:t>بررسي شرح حال رجالي راويان تفسير قمي</w:t>
            </w:r>
            <w:r>
              <w:rPr>
                <w:rStyle w:val="IndexLink"/>
                <w:rtl w:val="true"/>
              </w:rPr>
              <w:tab/>
            </w:r>
            <w:r>
              <w:rPr>
                <w:rStyle w:val="IndexLink"/>
              </w:rPr>
              <w:t>225</w:t>
            </w:r>
          </w:hyperlink>
        </w:p>
        <w:p>
          <w:pPr>
            <w:pStyle w:val="Contents4"/>
            <w:tabs>
              <w:tab w:val="clear" w:pos="8176"/>
              <w:tab w:val="right" w:pos="9026" w:leader="dot"/>
            </w:tabs>
            <w:rPr/>
          </w:pPr>
          <w:hyperlink w:anchor="__RefHeading___Toc3301555_3804643083">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3301557_3804643083">
            <w:r>
              <w:rPr>
                <w:webHidden/>
                <w:rStyle w:val="IndexLink"/>
              </w:rPr>
              <w:t>1</w:t>
            </w:r>
            <w:r>
              <w:rPr>
                <w:rStyle w:val="IndexLink"/>
                <w:rtl w:val="true"/>
              </w:rPr>
              <w:t xml:space="preserve">. </w:t>
            </w:r>
            <w:r>
              <w:rPr>
                <w:rStyle w:val="IndexLink"/>
                <w:rtl w:val="true"/>
              </w:rPr>
              <w:t>راويان ضعيف</w:t>
            </w:r>
            <w:r>
              <w:rPr>
                <w:rStyle w:val="IndexLink"/>
                <w:rtl w:val="true"/>
              </w:rPr>
              <w:tab/>
            </w:r>
            <w:r>
              <w:rPr>
                <w:rStyle w:val="IndexLink"/>
              </w:rPr>
              <w:t>225</w:t>
            </w:r>
          </w:hyperlink>
        </w:p>
        <w:p>
          <w:pPr>
            <w:pStyle w:val="Contents4"/>
            <w:tabs>
              <w:tab w:val="clear" w:pos="8176"/>
              <w:tab w:val="right" w:pos="9026" w:leader="dot"/>
            </w:tabs>
            <w:rPr/>
          </w:pPr>
          <w:hyperlink w:anchor="__RefHeading___Toc3301559_3804643083">
            <w:r>
              <w:rPr>
                <w:webHidden/>
                <w:rStyle w:val="IndexLink"/>
              </w:rPr>
              <w:t>2</w:t>
            </w:r>
            <w:r>
              <w:rPr>
                <w:rStyle w:val="IndexLink"/>
                <w:rtl w:val="true"/>
              </w:rPr>
              <w:t xml:space="preserve">. </w:t>
            </w:r>
            <w:r>
              <w:rPr>
                <w:rStyle w:val="IndexLink"/>
                <w:rtl w:val="true"/>
              </w:rPr>
              <w:t>راويان سني‌مذهب</w:t>
            </w:r>
            <w:r>
              <w:rPr>
                <w:rStyle w:val="IndexLink"/>
                <w:rtl w:val="true"/>
              </w:rPr>
              <w:tab/>
            </w:r>
            <w:r>
              <w:rPr>
                <w:rStyle w:val="IndexLink"/>
              </w:rPr>
              <w:t>233</w:t>
            </w:r>
          </w:hyperlink>
        </w:p>
        <w:p>
          <w:pPr>
            <w:pStyle w:val="Contents4"/>
            <w:tabs>
              <w:tab w:val="clear" w:pos="8176"/>
              <w:tab w:val="right" w:pos="9026" w:leader="dot"/>
            </w:tabs>
            <w:rPr/>
          </w:pPr>
          <w:hyperlink w:anchor="__RefHeading___Toc3301561_3804643083">
            <w:r>
              <w:rPr>
                <w:webHidden/>
                <w:rStyle w:val="IndexLink"/>
              </w:rPr>
              <w:t>3</w:t>
            </w:r>
            <w:r>
              <w:rPr>
                <w:rStyle w:val="IndexLink"/>
                <w:rtl w:val="true"/>
              </w:rPr>
              <w:t xml:space="preserve">. </w:t>
            </w:r>
            <w:r>
              <w:rPr>
                <w:rStyle w:val="IndexLink"/>
                <w:rtl w:val="true"/>
              </w:rPr>
              <w:t>راويان شيعي غير امامي</w:t>
            </w:r>
            <w:r>
              <w:rPr>
                <w:rStyle w:val="IndexLink"/>
                <w:rtl w:val="true"/>
              </w:rPr>
              <w:tab/>
            </w:r>
            <w:r>
              <w:rPr>
                <w:rStyle w:val="IndexLink"/>
              </w:rPr>
              <w:t>234</w:t>
            </w:r>
          </w:hyperlink>
        </w:p>
        <w:p>
          <w:pPr>
            <w:pStyle w:val="Contents4"/>
            <w:tabs>
              <w:tab w:val="clear" w:pos="8176"/>
              <w:tab w:val="right" w:pos="9026" w:leader="dot"/>
            </w:tabs>
            <w:rPr/>
          </w:pPr>
          <w:hyperlink w:anchor="__RefHeading___Toc3301563_3804643083">
            <w:r>
              <w:rPr>
                <w:webHidden/>
                <w:rStyle w:val="IndexLink"/>
              </w:rPr>
              <w:t>4</w:t>
            </w:r>
            <w:r>
              <w:rPr>
                <w:rStyle w:val="IndexLink"/>
                <w:rtl w:val="true"/>
              </w:rPr>
              <w:t xml:space="preserve">. </w:t>
            </w:r>
            <w:r>
              <w:rPr>
                <w:rStyle w:val="IndexLink"/>
                <w:rtl w:val="true"/>
              </w:rPr>
              <w:t>راويان مجهول</w:t>
            </w:r>
            <w:r>
              <w:rPr>
                <w:rStyle w:val="IndexLink"/>
                <w:rtl w:val="true"/>
              </w:rPr>
              <w:tab/>
            </w:r>
            <w:r>
              <w:rPr>
                <w:rStyle w:val="IndexLink"/>
              </w:rPr>
              <w:t>234</w:t>
            </w:r>
          </w:hyperlink>
        </w:p>
        <w:p>
          <w:pPr>
            <w:pStyle w:val="Contents3"/>
            <w:tabs>
              <w:tab w:val="clear" w:pos="8459"/>
              <w:tab w:val="right" w:pos="9026" w:leader="dot"/>
            </w:tabs>
            <w:rPr/>
          </w:pPr>
          <w:hyperlink w:anchor="__RefHeading___Toc3301565_3804643083">
            <w:r>
              <w:rPr>
                <w:webHidden/>
                <w:rStyle w:val="IndexLink"/>
                <w:rtl w:val="true"/>
              </w:rPr>
              <w:t>خاتمه</w:t>
            </w:r>
            <w:r>
              <w:rPr>
                <w:rStyle w:val="IndexLink"/>
                <w:rtl w:val="true"/>
              </w:rPr>
              <w:tab/>
            </w:r>
            <w:r>
              <w:rPr>
                <w:rStyle w:val="IndexLink"/>
              </w:rPr>
              <w:t>239</w:t>
            </w:r>
          </w:hyperlink>
        </w:p>
        <w:p>
          <w:pPr>
            <w:pStyle w:val="Contents3"/>
            <w:tabs>
              <w:tab w:val="clear" w:pos="8459"/>
              <w:tab w:val="right" w:pos="9026" w:leader="dot"/>
            </w:tabs>
            <w:rPr/>
          </w:pPr>
          <w:hyperlink w:anchor="__RefHeading___Toc3301567_3804643083">
            <w:r>
              <w:rPr>
                <w:webHidden/>
                <w:rStyle w:val="IndexLink"/>
                <w:rtl w:val="true"/>
              </w:rPr>
              <w:t>كتاب نامه</w:t>
            </w:r>
            <w:r>
              <w:rPr>
                <w:rStyle w:val="IndexLink"/>
                <w:rtl w:val="true"/>
              </w:rPr>
              <w:tab/>
            </w:r>
            <w:r>
              <w:rPr>
                <w:rStyle w:val="IndexLink"/>
              </w:rPr>
              <w:t>242</w:t>
            </w:r>
          </w:hyperlink>
        </w:p>
        <w:p>
          <w:pPr>
            <w:pStyle w:val="Contents4"/>
            <w:tabs>
              <w:tab w:val="clear" w:pos="8176"/>
              <w:tab w:val="right" w:pos="9026" w:leader="dot"/>
            </w:tabs>
            <w:rPr/>
          </w:pPr>
          <w:hyperlink w:anchor="__RefHeading___Toc3301569_3804643083">
            <w:r>
              <w:rPr>
                <w:webHidden/>
                <w:rStyle w:val="IndexLink"/>
                <w:rtl w:val="true"/>
              </w:rPr>
              <w:t>الف</w:t>
            </w:r>
            <w:r>
              <w:rPr>
                <w:rStyle w:val="IndexLink"/>
                <w:rtl w:val="true"/>
              </w:rPr>
              <w:t xml:space="preserve">: </w:t>
            </w:r>
            <w:r>
              <w:rPr>
                <w:rStyle w:val="IndexLink"/>
                <w:rtl w:val="true"/>
              </w:rPr>
              <w:t xml:space="preserve">منابع و مآخذ </w:t>
            </w:r>
            <w:r>
              <w:rPr>
                <w:rStyle w:val="IndexLink"/>
                <w:rtl w:val="true"/>
              </w:rPr>
              <w:t>(</w:t>
            </w:r>
            <w:r>
              <w:rPr>
                <w:rStyle w:val="IndexLink"/>
                <w:rtl w:val="true"/>
              </w:rPr>
              <w:t>فارسي</w:t>
            </w:r>
            <w:r>
              <w:rPr>
                <w:rStyle w:val="IndexLink"/>
                <w:rtl w:val="true"/>
              </w:rPr>
              <w:t>)</w:t>
              <w:tab/>
            </w:r>
            <w:r>
              <w:rPr>
                <w:rStyle w:val="IndexLink"/>
              </w:rPr>
              <w:t>242</w:t>
            </w:r>
          </w:hyperlink>
        </w:p>
        <w:p>
          <w:pPr>
            <w:pStyle w:val="Contents4"/>
            <w:tabs>
              <w:tab w:val="clear" w:pos="8176"/>
              <w:tab w:val="right" w:pos="9026" w:leader="dot"/>
            </w:tabs>
            <w:rPr/>
          </w:pPr>
          <w:hyperlink w:anchor="__RefHeading___Toc3301571_3804643083">
            <w:r>
              <w:rPr>
                <w:webHidden/>
                <w:rStyle w:val="IndexLink"/>
                <w:rtl w:val="true"/>
              </w:rPr>
              <w:t>ب</w:t>
            </w:r>
            <w:r>
              <w:rPr>
                <w:rStyle w:val="IndexLink"/>
                <w:rtl w:val="true"/>
              </w:rPr>
              <w:t xml:space="preserve">: </w:t>
            </w:r>
            <w:r>
              <w:rPr>
                <w:rStyle w:val="IndexLink"/>
                <w:rtl w:val="true"/>
              </w:rPr>
              <w:t xml:space="preserve">منابع و مآخذ </w:t>
            </w:r>
            <w:r>
              <w:rPr>
                <w:rStyle w:val="IndexLink"/>
                <w:rtl w:val="true"/>
              </w:rPr>
              <w:t>(</w:t>
            </w:r>
            <w:r>
              <w:rPr>
                <w:rStyle w:val="IndexLink"/>
                <w:rtl w:val="true"/>
              </w:rPr>
              <w:t>عربي</w:t>
            </w:r>
            <w:r>
              <w:rPr>
                <w:rStyle w:val="IndexLink"/>
                <w:rtl w:val="true"/>
              </w:rPr>
              <w:t>)</w:t>
              <w:tab/>
            </w:r>
            <w:r>
              <w:rPr>
                <w:rStyle w:val="IndexLink"/>
              </w:rPr>
              <w:t>244</w:t>
            </w:r>
          </w:hyperlink>
        </w:p>
        <w:p>
          <w:pPr>
            <w:pStyle w:val="Contents3"/>
            <w:tabs>
              <w:tab w:val="clear" w:pos="8459"/>
              <w:tab w:val="right" w:pos="9026" w:leader="dot"/>
            </w:tabs>
            <w:rPr/>
          </w:pPr>
          <w:hyperlink w:anchor="__RefHeading___Toc3301573_3804643083">
            <w:r>
              <w:rPr>
                <w:webHidden/>
                <w:rStyle w:val="IndexLink"/>
                <w:rtl w:val="true"/>
              </w:rPr>
              <w:t>عنوان الرساله حول التفسير القمي دراسه تحقيقيه</w:t>
            </w:r>
            <w:r>
              <w:rPr>
                <w:rStyle w:val="IndexLink"/>
                <w:rtl w:val="true"/>
              </w:rPr>
              <w:tab/>
            </w:r>
            <w:r>
              <w:rPr>
                <w:rStyle w:val="IndexLink"/>
              </w:rPr>
              <w:t>252</w:t>
            </w:r>
          </w:hyperlink>
        </w:p>
        <w:p>
          <w:pPr>
            <w:pStyle w:val="Contents4"/>
            <w:tabs>
              <w:tab w:val="clear" w:pos="8176"/>
              <w:tab w:val="right" w:pos="9026" w:leader="dot"/>
            </w:tabs>
            <w:rPr/>
          </w:pPr>
          <w:hyperlink w:anchor="__RefHeading___Toc3301575_3804643083">
            <w:r>
              <w:rPr>
                <w:webHidden/>
                <w:rStyle w:val="IndexLink"/>
                <w:rtl w:val="true"/>
              </w:rPr>
              <w:t>الملخّص</w:t>
            </w:r>
            <w:r>
              <w:rPr>
                <w:rStyle w:val="IndexLink"/>
                <w:rtl w:val="true"/>
              </w:rPr>
              <w:tab/>
            </w:r>
            <w:r>
              <w:rPr>
                <w:rStyle w:val="IndexLink"/>
              </w:rPr>
              <w:t>252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32_23744"/>
      <w:bookmarkStart w:id="1" w:name="pg2432_23744"/>
      <w:bookmarkEnd w:id="1"/>
    </w:p>
    <w:p>
      <w:pPr>
        <w:pStyle w:val="Heading2"/>
        <w:numPr>
          <w:ilvl w:val="1"/>
          <w:numId w:val="1"/>
        </w:numPr>
        <w:rPr/>
      </w:pPr>
      <w:bookmarkStart w:id="2" w:name="pg2432_23744"/>
      <w:bookmarkStart w:id="3" w:name="__RefHeading___Toc3301219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تفسیر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پوران میرزایی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کنگره بزرگداشت علی بن ابراهیم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۲۸۶۶۹۷۰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01221_3804643083"/>
      <w:bookmarkStart w:id="6" w:name="_Toc2"/>
      <w:bookmarkEnd w:id="5"/>
      <w:r>
        <w:rPr>
          <w:rtl w:val="true"/>
        </w:rPr>
        <w:t>اشاره</w:t>
      </w:r>
      <w:bookmarkStart w:id="7" w:name="pg2432_23753"/>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3301223_3804643083"/>
      <w:bookmarkStart w:id="9" w:name="_Toc3"/>
      <w:bookmarkEnd w:id="7"/>
      <w:bookmarkEnd w:id="8"/>
      <w:r>
        <w:rPr>
          <w:rtl w:val="true"/>
        </w:rPr>
        <w:t>مقدمه كنگره</w:t>
      </w:r>
      <w:bookmarkEnd w:id="9"/>
    </w:p>
    <w:p>
      <w:pPr>
        <w:pStyle w:val="BookText"/>
        <w:rPr/>
      </w:pPr>
      <w:r>
        <w:rPr>
          <w:rFonts w:ascii="IRNazanin" w:hAnsi="IRNazanin" w:eastAsia="IRNazanin"/>
          <w:color w:val="111111"/>
          <w:sz w:val="28"/>
          <w:sz w:val="28"/>
          <w:szCs w:val="28"/>
          <w:rtl w:val="true"/>
          <w:lang w:bidi="fa-IR"/>
        </w:rPr>
        <w:t>شناختِ هر علمي، پيوندي عميق با شناخت تاريخ آن علم دارد، و در علوم انساني به‌ويژه دانش‌هايي مانند فقه، حديث و تفسير، ضرورت آگاهي ازتاريخ آن علوم بيش‌تر احساس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يك فقيه هرگز نمي‌تواند بدون آگاهي از تاريخچة مسألة فقهي و تحولات آن در طول تاريخ، و نيز آرا و اقوال و موضع‌گيري فقهاي گذشته به اظهارنظر صحيح و دقيق در آن مسأله اقدام كند؛ در مباحث تفسيري و حديثي هم همين ضرورت وجود داشته، بلكه اهميتي دو چندان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درايت و فهم و فقه‌الحديث بدون توجه و اطلاع كامل از تحولات تاريخي حديث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نمي‌داند احاديث موجود، عين الفاظ معصومان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يا نقل به معنا، يا نقل به مضمون شده، قطعاً در استنباط احكام از روايات با مشكل مواجه مي‌گردد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چهارم هجري بي‌ترديد نقطة عطفي در تاريخ تحولات حديث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سوم غالب محدثان شيعه، عرب‌زبانان ساكن جنوب عراق بودند، اما در آغاز قرن چهارم، جايگاه خود را به راويان و محدثان ايران زمين داده، عالمان فرهيختة ايراني عهده‌دار منصب مهمّ نقل حديث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حلقة واسطة اين تحول بزرگ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 بن هاشم بن خليل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هاشم سرآغاز اين چرخش محسوب مي‌شود، كه احاديث و فرهنگ شيعه و ميراث علمي و حديثي گران‌بهاي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از كوفه به قم منتقل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دوم و سوم صدها كرسي درس حديثي در كوفه وجود داشت، كه همگي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الباقر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داشتند و با كمال دقت و متانت، غبار تحريف و تبديل را، كه توسط دست‌نشاندگان بني اميه يعني وضّاعان پديد آمده بود ؛ از سنّت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كنار مي‌زدند و مردم را با معارف اصيل وحياتي اسلام آشنا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پايان قرن سوم، يك‌باره قم جانشين كوفه گرديد و عنوان پرافتخار حرم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مفهوم حقيقي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قم را به جايگاه اصلي خود رساندند و آن را زيبندة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اهل بيت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مهاجرت حضرت ستي فاطمة معصومه سلام الله عليها بنت باب الحوائج الي الله به قم باعث گرديد اين شهر، مَهبط شيعيان وكانون توجه علويان و دوستداران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قرار گيرد، قطعاً مدفن بانوي كرامت و احاديث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قم، در مهاجرت ابراهيم بن هاشم به اين ديار بي تأثير نبود، و قم اين‌گونه مركز فرهنگي تفكر شيعه و ميراث‌دار حديث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گرديد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ابراهيم قمي كه دوران حضرات عسكريين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بيش‌تر دوران غيبت صغري را درك كرده از بزرگ‌ترين فقها، مفسران و محدثان شيعه است و در عمر پربركت خود به رغم عارضة چشم، كه در نيمة عمر به آن مبتلا گرديد، نه‌تنها عهده دار نقل و روايت حديث بود، بلكه به شرح و تفسير و فقه‌الحديث نيز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شريف كافي كه نخستين و مهم‌ترين جامع حديثي شيعه، از جوامع اولية حديث، به‌شمار مي‌رود و ثقة‌الاسلام كليني بيش از شانزده هزار حديث را در آن گردآورده، كاملاً نشان دهندة تلاش شبانه‌روزي علي بن ابراهيم قمي در سامان بخشيدن به حديث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مبالغه نيست اگر ادعا شود نيمي از احاديث كافي از او گرفته شده، گرچه نوع رابطه و پيوند اين استاد و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 قمي و محمد بن يعقوب 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ما چندان روشن نيست و آمدن مرحوم كليني به قم، براي فراگيري حديث از علي بن ابراهيم مورد ترديد جدي است، به‌نظر مي‌رسد در سفر دوم ابراهيم بن هاشم به قم كه از مسير ري آمده است وي در خدمت پدر بزرگوار خود بوده و در ري توقف كرده و كليني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اين فرصت به خوبي بهره برده و خميرماية كتاب كافي را از علي بن ابراهيم فرا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ويژة علي بن ابراهيم به تفسير قرآن و نگارش تفسير روايي تفسيرالقمي سبب توجه به اين روش حديثي شد؛ به‌گونه‌اي كه مرحوم صدوق از پرورش‌يافتگان همين مكتب، چنان به تفسير روي آورد كه درباره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مكثّرين در تفسير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جمع‌آوري آراي فقهي علي بن ابراهيم قمي، بررسي انديشه‌هاي تفسيري و نيز كاوِش در اقوال كلامي و اخلاقي وي مي‌طلبد كه ابتدا، آثارش گرد آوري و به‌صورت مُصحَّح و مُنقَّح ارائه گردد؛ لذا آنچه اكنون بدين منظور عرضه مي‌گردد نه‌تنها پايان كار در مورد اين فقيه و محدث بزرگ نيست، بلكه آغازي براي پژوهش‌هاي دامنه‌دارتر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اميد كه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گام كوچك را بپذيرد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برخود لازم مي‌دانم از زحمات همه كساني كه در راه تعظيم شعائر</w:t>
      </w:r>
      <w:bookmarkStart w:id="10" w:name="pg2432_23757"/>
    </w:p>
    <w:p>
      <w:pPr>
        <w:pStyle w:val="BookText"/>
        <w:rPr/>
      </w:pPr>
      <w:bookmarkEnd w:id="10"/>
      <w:r>
        <w:rPr>
          <w:rFonts w:ascii="IRNazanin" w:hAnsi="IRNazanin" w:eastAsia="IRNazanin"/>
          <w:color w:val="111111"/>
          <w:sz w:val="28"/>
          <w:sz w:val="28"/>
          <w:szCs w:val="28"/>
          <w:rtl w:val="true"/>
          <w:lang w:bidi="fa-IR"/>
        </w:rPr>
        <w:t>ديني و نشر فرهنگ و معارف اسلامي مي‌كوشند، به‌ويژه توليت مُعظّم آستانه مقدسه حضرت آية الله مسعودي خميني و تمام خدمتگزاران، نويسندگان، محققان و پژوهشگراني كه در تدوين مجموعة آثار اين كنگره سهيم بوده‌اند صميمانه تشكر و قدرداني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برتوفيقاتشان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عابدي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 كنگره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3301225_3804643083"/>
      <w:bookmarkStart w:id="12" w:name="_Toc4"/>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روشن است كه نگرش به تفسير، در دو مكتب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خلفا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شيعي از كهن‌ترين روزگاران، تفاسيري را بر پايۀ كلام معصومان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رقم زده‌اند كه اصطلاحاً به آنها عنوان تفسير اثري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اثري به لحاظ تاريخي از اولين شيوههاي تفسير قرآن به شمار مي‌آيد و در تمام جريانهاي تفسيري و فكري نقش مهمي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بررسي تحقيق و استوارسازي آن ضرورتي انكارناپذير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مهم‌ترين تفاسير اثري شيعه، تفسير منسوب به علي بن ابراهيم قمي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مراجعۀ فراوان به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اثرگذاري آن بر ساير متنها و نيز شخصيت بزرگ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ويژه‌اي را به آن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به لحاظ انتساب و با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تفاوت طرق اسانيد كتاب با طرق معروف علي بن ابراهيم، نااستواري بخشي از متن و نيز اشتمال آن بر مسائل تاريخي و جز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اين تفسير نكات مبهمي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اهميت تفسير از يك سو و پرسش‌هاي مهمي كه در نگاه ابتدايي پاسخ روشني ندارند از سويي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پژوهشي دقيق را ضروري مي‌نمايد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پژوهش با تحليل و تحقيق اين اثر مشهور سعي دارد چگونگي محتوا و</w:t>
      </w:r>
    </w:p>
    <w:p>
      <w:pPr>
        <w:pStyle w:val="BookText"/>
        <w:rPr/>
      </w:pPr>
      <w:r>
        <w:rPr>
          <w:rFonts w:ascii="IRNazanin" w:hAnsi="IRNazanin" w:eastAsia="IRNazanin"/>
          <w:color w:val="111111"/>
          <w:sz w:val="28"/>
          <w:sz w:val="28"/>
          <w:szCs w:val="28"/>
          <w:rtl w:val="true"/>
          <w:lang w:bidi="fa-IR"/>
        </w:rPr>
        <w:t>اسانيد آن را روشن سازد و در نهايت به سه پرسش دربارۀ اين كتاب پاسخ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مؤلف واقعي نسخۀ رايج تفسير قمي كيست؟</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آيا مي‌توان به منقولات اين كتاب به عنوان مرجعي قوي و معتبر اعتماد كرد؟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نظريۀ توثيق عام مشايخ تفسير قمي تا چه اندازه معتبر است؟</w:t>
      </w:r>
      <w:bookmarkStart w:id="13" w:name="pg2432_23760"/>
    </w:p>
    <w:p>
      <w:pPr>
        <w:pStyle w:val="Heading2"/>
        <w:numPr>
          <w:ilvl w:val="1"/>
          <w:numId w:val="1"/>
        </w:numPr>
        <w:rPr/>
      </w:pPr>
      <w:bookmarkStart w:id="14" w:name="__RefHeading___Toc3301227_3804643083"/>
      <w:bookmarkStart w:id="15" w:name="_Toc5"/>
      <w:bookmarkEnd w:id="13"/>
      <w:bookmarkEnd w:id="14"/>
      <w:r>
        <w:rPr>
          <w:rtl w:val="true"/>
        </w:rPr>
        <w:t>فصل اول</w:t>
      </w:r>
      <w:r>
        <w:rPr>
          <w:rtl w:val="true"/>
        </w:rPr>
        <w:t xml:space="preserve">: </w:t>
      </w:r>
      <w:r>
        <w:rPr>
          <w:rtl w:val="true"/>
        </w:rPr>
        <w:t>كليات</w:t>
      </w:r>
      <w:bookmarkEnd w:id="15"/>
    </w:p>
    <w:p>
      <w:pPr>
        <w:pStyle w:val="Heading3"/>
        <w:numPr>
          <w:ilvl w:val="2"/>
          <w:numId w:val="1"/>
        </w:numPr>
        <w:rPr/>
      </w:pPr>
      <w:bookmarkStart w:id="16" w:name="__RefHeading___Toc3301229_3804643083"/>
      <w:bookmarkStart w:id="17" w:name="_Toc6"/>
      <w:bookmarkEnd w:id="16"/>
      <w:r>
        <w:rPr>
          <w:rtl w:val="true"/>
        </w:rPr>
        <w:t>اشاره</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و جايگاه تفسير مأثور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تفسير قمي</w:t>
      </w:r>
      <w:bookmarkStart w:id="18" w:name="pg2432_23762"/>
    </w:p>
    <w:p>
      <w:pPr>
        <w:pStyle w:val="BookText"/>
        <w:rPr/>
      </w:pPr>
      <w:bookmarkEnd w:id="18"/>
      <w:r>
        <w:rPr>
          <w:rFonts w:ascii="IRNazanin" w:hAnsi="IRNazanin" w:eastAsia="IRNazanin"/>
          <w:color w:val="111111"/>
          <w:sz w:val="28"/>
          <w:sz w:val="28"/>
          <w:szCs w:val="28"/>
          <w:rtl w:val="true"/>
          <w:lang w:bidi="fa-IR"/>
        </w:rPr>
        <w:t>از گذشته تا كنون هيچ تلاش جدّي كه به بررسي اين كتاب تفسيري پرداخته باشد،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بحث از پيشينۀ علمي اين تحقيق، مي‌توان به بخشي از كتاب وسائل الانجاب الصناعي تأليف آقاي محمدرضا سيستاني، پژوهش موجزي تحت عنوان حول تفسير القمي دراسة تحقيقيه نوشتۀ محمود هيدوس و نيز چند مقالۀ كوتاه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لازم است به توضيح مباحثي بپردازيم كه در حوزۀ تفسير مأثور پركاربردند تا با بررسي جايگاه اين روش و نگاه دانشوران به آن، اهميت پرداختن به چنين كتابي روشن 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يادآوري بيان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اصل بحث ما دربارة تفسير منسوب به علي بن ابراهيم است و نيز</w:t>
      </w:r>
    </w:p>
    <w:p>
      <w:pPr>
        <w:pStyle w:val="BookText"/>
        <w:rPr/>
      </w:pPr>
      <w:r>
        <w:rPr>
          <w:rFonts w:ascii="IRNazanin" w:hAnsi="IRNazanin" w:eastAsia="IRNazanin"/>
          <w:color w:val="111111"/>
          <w:sz w:val="28"/>
          <w:sz w:val="28"/>
          <w:szCs w:val="28"/>
          <w:rtl w:val="true"/>
          <w:lang w:bidi="fa-IR"/>
        </w:rPr>
        <w:t xml:space="preserve">مباحثي پيرامون دانش تفسير مأثور، به تفصيل، از سوي دانشوران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نيازي به</w:t>
      </w:r>
    </w:p>
    <w:p>
      <w:pPr>
        <w:pStyle w:val="BookText"/>
        <w:rPr/>
      </w:pPr>
      <w:r>
        <w:rPr>
          <w:rFonts w:ascii="Amiri" w:hAnsi="Amiri" w:eastAsia="Amiri" w:cs="Amiri"/>
          <w:color w:val="111111"/>
          <w:sz w:val="28"/>
          <w:sz w:val="28"/>
          <w:szCs w:val="28"/>
          <w:rtl w:val="true"/>
          <w:lang w:bidi="ar-SA"/>
        </w:rPr>
        <w:t xml:space="preserve">توضيح و تفصيل اين مباحث نيست و نويسنده كمتر مطلبي را بر اساس رأي و عقيدة خود آورده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بلكه بيشتر بر نقل قول از ساير مؤلفان بسنده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تفسير اثري تركيبي است از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ابتدا، اين دو واژه را از لحاظ لغوي بررسي مي‌كنيم</w:t>
      </w:r>
      <w:r>
        <w:rPr>
          <w:rFonts w:eastAsia="IRNazanin" w:cs="IRNazanin"/>
          <w:color w:val="111111"/>
          <w:sz w:val="28"/>
          <w:szCs w:val="28"/>
          <w:rtl w:val="true"/>
          <w:lang w:bidi="fa-IR"/>
        </w:rPr>
        <w:t>.</w:t>
      </w:r>
    </w:p>
    <w:p>
      <w:pPr>
        <w:pStyle w:val="Heading3"/>
        <w:numPr>
          <w:ilvl w:val="2"/>
          <w:numId w:val="1"/>
        </w:numPr>
        <w:rPr/>
      </w:pPr>
      <w:bookmarkStart w:id="19" w:name="__RefHeading___Toc3301231_3804643083"/>
      <w:bookmarkStart w:id="20" w:name="_Toc7"/>
      <w:bookmarkEnd w:id="19"/>
      <w:r>
        <w:rPr>
          <w:rtl w:val="true"/>
        </w:rPr>
        <w:t>تعريف تفسير</w:t>
      </w:r>
      <w:bookmarkEnd w:id="2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تفسير از باب تفعيل و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س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روشن و</w:t>
      </w:r>
    </w:p>
    <w:p>
      <w:pPr>
        <w:pStyle w:val="BookText"/>
        <w:rPr/>
      </w:pPr>
      <w:r>
        <w:rPr>
          <w:rFonts w:ascii="IRNazanin" w:hAnsi="IRNazanin" w:eastAsia="IRNazanin"/>
          <w:color w:val="111111"/>
          <w:sz w:val="28"/>
          <w:sz w:val="28"/>
          <w:szCs w:val="28"/>
          <w:rtl w:val="true"/>
          <w:lang w:bidi="fa-IR"/>
        </w:rPr>
        <w:t>آشكاركردن، تبيين و توضيح، ابهام‌زدايي از معنا و بازگويي مراد از الفاظ مشكل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جمال الدين محمد بن مكرم،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ابوحيان، محمد بن يوسف الاندلسي الغرناطي، تفسير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المحيط،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برخي گفته‌اند كلمۀ فسر مقلوب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همانند كاربرد اين واژه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أسفر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روشن‌شدن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تعابير روشنگر آن است كه واژۀ تفسير از منظر لغت، معنايي واضح و روشن دارد و تقريباً اهل لغت در معناي آن اتفاق نظر دارند؛ اما مفّسران در تعريف تفسير با هم اختلاف نظر دارند تا اندازه‌اي كه برخي از دانشمندان، آن را از جمله علومي برشمرده اند كه نمي‌توان براي آن تعريفي ذكر كرد و بر آن حد نهاد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برخي در تعريف تفسير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معاني آيات قرآني و هويدا ساختن مراد الهي از آيات و تبيين مقاصد و مفاهيم آيات</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برخي نيز گفته‌اند تفسير دانشي است كه دربارۀ آيات الهي از آن جهت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سخن مي‌گويد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يعني دانشي كه در جهت روشن‌كردن معاني آيات است با اين ويژگي كه آنها كلام الهي هستند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آنچه بيان شد گزيده‌اي از تعاريف مطرح در حوزۀ دانش تفسير است و</w:t>
      </w:r>
      <w:bookmarkStart w:id="21" w:name="pg2432_23764"/>
    </w:p>
    <w:p>
      <w:pPr>
        <w:pStyle w:val="BookText"/>
        <w:rPr/>
      </w:pPr>
      <w:bookmarkEnd w:id="21"/>
      <w:r>
        <w:rPr>
          <w:rFonts w:ascii="IRNazanin" w:hAnsi="IRNazanin" w:eastAsia="IRNazanin"/>
          <w:color w:val="111111"/>
          <w:sz w:val="28"/>
          <w:sz w:val="28"/>
          <w:szCs w:val="28"/>
          <w:rtl w:val="true"/>
          <w:lang w:bidi="fa-IR"/>
        </w:rPr>
        <w:t>اختلاف عالمان در تعريف اصطلاحي اين واژه بسيار عميق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علم يفهم به كتاب الله المنزل علي نبيه محمد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علوم القرآن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السيوطي، جلال الدين عبدالرحمن ، الإتقان ف ي علوم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وبيان معانيه واستخراج احكامه وحكمه</w:t>
      </w:r>
    </w:p>
    <w:p>
      <w:pPr>
        <w:pStyle w:val="BookText"/>
        <w:rPr/>
      </w:pPr>
      <w:r>
        <w:rPr>
          <w:rFonts w:ascii="Amiri" w:hAnsi="Amiri" w:eastAsia="Amiri" w:cs="Amiri"/>
          <w:color w:val="111111"/>
          <w:sz w:val="28"/>
          <w:sz w:val="28"/>
          <w:szCs w:val="28"/>
          <w:rtl w:val="true"/>
          <w:lang w:bidi="ar-SA"/>
        </w:rPr>
        <w:t xml:space="preserve">علم يبحث عن كيف يۀ النطلق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بالهامش اعجاز القرآن، القاضي ابو بكر الباقلاني،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بالفاظ القرآن ومدلولاتها واحكامها الافراد يۀ والتركيبيه ومعانيها التي تحمل عليها حال ۀ التركيب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ابوحيان، محمد بن يوسف،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البته گفتني است كه ابوحيان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ارائه كنندة</w:t>
      </w:r>
    </w:p>
    <w:p>
      <w:pPr>
        <w:pStyle w:val="BookText"/>
        <w:rPr/>
      </w:pPr>
      <w:r>
        <w:rPr>
          <w:rFonts w:ascii="Amiri" w:hAnsi="Amiri" w:eastAsia="Amiri" w:cs="Amiri"/>
          <w:color w:val="111111"/>
          <w:sz w:val="28"/>
          <w:sz w:val="28"/>
          <w:szCs w:val="28"/>
          <w:rtl w:val="true"/>
          <w:lang w:bidi="ar-SA"/>
        </w:rPr>
        <w:t xml:space="preserve">تعريف اخير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خود بر اين تعريف نقد زده است كه با توجه به آن مي توان اين تعريف را تعريفي</w:t>
      </w:r>
    </w:p>
    <w:p>
      <w:pPr>
        <w:pStyle w:val="BookText"/>
        <w:rPr/>
      </w:pPr>
      <w:r>
        <w:rPr>
          <w:rFonts w:ascii="Amiri" w:hAnsi="Amiri" w:eastAsia="Amiri" w:cs="Amiri"/>
          <w:color w:val="111111"/>
          <w:sz w:val="28"/>
          <w:sz w:val="28"/>
          <w:szCs w:val="28"/>
          <w:rtl w:val="true"/>
          <w:lang w:bidi="ar-SA"/>
        </w:rPr>
        <w:t xml:space="preserve">نامناسب از تفسير برشمرد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تعاريفي از اين دست در كتب علوم قرآني بسيار روبه رو</w:t>
      </w:r>
    </w:p>
    <w:p>
      <w:pPr>
        <w:pStyle w:val="BookText"/>
        <w:rPr/>
      </w:pPr>
      <w:r>
        <w:rPr>
          <w:rFonts w:ascii="Amiri" w:hAnsi="Amiri" w:eastAsia="Amiri" w:cs="Amiri"/>
          <w:color w:val="111111"/>
          <w:sz w:val="28"/>
          <w:sz w:val="28"/>
          <w:szCs w:val="28"/>
          <w:rtl w:val="true"/>
          <w:lang w:bidi="ar-SA"/>
        </w:rPr>
        <w:t>مي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آنچه به عنوان قدر مشترك در تعريف آنان مي‌توان يافت، همان ابهام‌زدايي از معناي عبارات قرآني است كه ريشه در معناي لغوي واژه دارد</w:t>
      </w:r>
      <w:r>
        <w:rPr>
          <w:rFonts w:eastAsia="IRNazanin" w:cs="IRNazanin"/>
          <w:color w:val="111111"/>
          <w:sz w:val="28"/>
          <w:szCs w:val="28"/>
          <w:rtl w:val="true"/>
          <w:lang w:bidi="fa-IR"/>
        </w:rPr>
        <w:t>.</w:t>
      </w:r>
    </w:p>
    <w:p>
      <w:pPr>
        <w:pStyle w:val="Heading3"/>
        <w:numPr>
          <w:ilvl w:val="2"/>
          <w:numId w:val="1"/>
        </w:numPr>
        <w:rPr/>
      </w:pPr>
      <w:bookmarkStart w:id="22" w:name="__RefHeading___Toc3301233_3804643083"/>
      <w:bookmarkStart w:id="23" w:name="_Toc8"/>
      <w:bookmarkEnd w:id="22"/>
      <w:r>
        <w:rPr>
          <w:rtl w:val="true"/>
        </w:rPr>
        <w:t>اثر</w:t>
      </w:r>
      <w:bookmarkEnd w:id="2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برجاماندۀ هر چيزي را اثر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وقتي كسي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في اثر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اين است كه از او پيروي كردم و يا اينكه پا بر جاي پاي او نهادم و 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اين معناست كه كسي سخنان ديگران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نقلي كه از كسي بر جاي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 بازگو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مأثره نيز به مكرمت و بزرگي ها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نسل در نسل در روزگاران مختلف گزارش مي‌شود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در تعريف اصطلاحي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تفسير و بيش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محدثان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مي‌رسد دايرۀ معنايي اين واژه تا حدي گسترده مي‌شود كه سخنان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صحابه و حتي تابعان را فرامي‌گيرد و گاه تنها آثار صحابه را</w:t>
      </w:r>
    </w:p>
    <w:p>
      <w:pPr>
        <w:pStyle w:val="BookText"/>
        <w:rPr/>
      </w:pPr>
      <w:r>
        <w:rPr>
          <w:rFonts w:ascii="Amiri" w:hAnsi="Amiri" w:eastAsia="Amiri" w:cs="Amiri"/>
          <w:color w:val="111111"/>
          <w:sz w:val="28"/>
          <w:sz w:val="28"/>
          <w:szCs w:val="28"/>
          <w:rtl w:val="true"/>
          <w:lang w:bidi="ar-SA"/>
        </w:rPr>
        <w:t>شامل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آن را اعم از حديث و خبر مي‌دانند و برخي تنها نقل از صحابه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به برخي از تعاريف دانشوران در اين حوزه اشاره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اعم از حديث و خبر است و به هر دوي آنها گفته مي‌شود اما عكس آن صادق نيست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عالمان ما كساني هستند كه از عنوانِ اثر، تنها منقول از امامان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را مي‌دانند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رئيس محدثان شيعه از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اوصياي صادق را مراد كرده است</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 چيزي است كه از صحابه رسيده باشد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منقول از صحابه را گويند كه اطلاق آن بر كلام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نيز صحيح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حديث ميان خبر و اثر تفاوت قائل شده‌اند و گفته‌اند خبر آن است كه از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شود و اثر آن است كه از صحابه گزارش شود</w:t>
      </w:r>
      <w:r>
        <w:rPr>
          <w:rFonts w:eastAsia="IRNazanin" w:cs="IRNazanin"/>
          <w:color w:val="111111"/>
          <w:sz w:val="28"/>
          <w:szCs w:val="28"/>
          <w:rtl w:val="true"/>
          <w:lang w:bidi="fa-IR"/>
        </w:rPr>
        <w:t>.</w:t>
      </w:r>
      <w:r>
        <w:rPr>
          <w:rStyle w:val="FootnoteAnchor"/>
          <w:rtl w:val="true"/>
        </w:rPr>
        <w:footnoteReference w:id="1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فقيهان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ويژۀ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اصطلاحي مي‌دانستند و گروهي خبر را ويژۀ منقول از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دانسته‌اند اما سخن معتمدي كه محدثان برآنند اين است كه</w:t>
      </w:r>
    </w:p>
    <w:p>
      <w:pPr>
        <w:pStyle w:val="BookText"/>
        <w:rPr/>
      </w:pPr>
      <w:r>
        <w:rPr>
          <w:rFonts w:ascii="IRNazanin" w:hAnsi="IRNazanin" w:eastAsia="IRNazanin"/>
          <w:color w:val="111111"/>
          <w:sz w:val="28"/>
          <w:sz w:val="28"/>
          <w:szCs w:val="28"/>
          <w:rtl w:val="true"/>
          <w:lang w:bidi="fa-IR"/>
        </w:rPr>
        <w:t xml:space="preserve">همۀ آنچه ياد شده را مي‌توان اثر ناميد؛ 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اثرت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يعني آن را روايت كردم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آنچه آمد گزيده‌اي از نقلهاي عالمان شيعه و اهل سنت در تعريف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بررسي دقيق‌تر اين واژه بهتر آن است كه به كاربرد آن در ميان محدثان بپردازيم 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محدثان در چه معنايي استعمال شده است تا با دقت در دو حوزۀ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نتيجه‌اي منطقي از معناي اصطلاحي اين واژه دست‌يابيم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جست و جو در نگاشته‌هاي عالمان و نيز عناوين كتابهاي گذشتگان برمي‌آيد 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منقولات روايي است و تا حدودي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بوده است و عالمان از استعمال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احاديث منقول از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مراد مي‌كرده‌اند براي مثال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غالباً اثر را به حديث و احاديث اطلاق مي‌كند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ابن‌حجر نام كتاب خود را نخبة الفكر في مصطلح اهل الاثر ناميده است و طبري كتاب خود را تهذيب الاثار و تفصيل معاني الثابت عن رسول 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 الاخبار نام نهاده و نيز ساير محدثان همچون قاضي ابوحنيفه نعمان بن محمد در الاقتصاد يصحيح الاثار عن الائمه الأطهار، ابوالقاسم علي بن محمد بن علي خزار رازي در كفاية الاثر في النص علي الائمة الاثني عشر و ابوعبدالله احمد بن محمد بن عياش جوهري در مقتضب الاثر في النص علي عدد الائمه الاثني عشر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و همه، از واژۀ اثر در عناوين كتب خود همان حديث را مراد كرده‌اند</w:t>
      </w:r>
      <w:r>
        <w:rPr>
          <w:rStyle w:val="FootnoteAnchor"/>
          <w:rtl w:val="true"/>
        </w:rPr>
        <w:footnoteReference w:id="16"/>
      </w:r>
      <w:bookmarkStart w:id="24" w:name="pg2432_23767"/>
    </w:p>
    <w:p>
      <w:pPr>
        <w:pStyle w:val="BookText"/>
        <w:rPr/>
      </w:pPr>
      <w:bookmarkEnd w:id="24"/>
      <w:r>
        <w:rPr>
          <w:rFonts w:ascii="IRNazanin" w:hAnsi="IRNazanin" w:eastAsia="IRNazanin"/>
          <w:color w:val="111111"/>
          <w:sz w:val="28"/>
          <w:sz w:val="28"/>
          <w:szCs w:val="28"/>
          <w:rtl w:val="true"/>
          <w:lang w:bidi="fa-IR"/>
        </w:rPr>
        <w:t xml:space="preserve">و از همه مهم‌تر اينكه در روايات و سخنان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گاهي از احاديث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عنوان اثر ياد شده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آنچه گفته شد برمي‌آيد واژۀ حديث، اثر و خبر تقريباً هم معنا هستند و پيشينيان ميان آنها تفاوت مشخصي نمي‌گذاشتند اما با توجه به اقوال متأخران كه اين واژه را اعم از خبر و حديث مي‌دانند مي‌توان گفت امروزه مراد از اثر در تفسير اثري همان معناي عام از خبر و حديث و به معناي منقولات روايي است</w:t>
      </w:r>
      <w:r>
        <w:rPr>
          <w:rFonts w:eastAsia="IRNazanin" w:cs="IRNazanin"/>
          <w:color w:val="111111"/>
          <w:sz w:val="28"/>
          <w:szCs w:val="28"/>
          <w:rtl w:val="true"/>
          <w:lang w:bidi="fa-IR"/>
        </w:rPr>
        <w:t>.</w:t>
      </w:r>
    </w:p>
    <w:p>
      <w:pPr>
        <w:pStyle w:val="Heading3"/>
        <w:numPr>
          <w:ilvl w:val="2"/>
          <w:numId w:val="1"/>
        </w:numPr>
        <w:rPr/>
      </w:pPr>
      <w:bookmarkStart w:id="25" w:name="__RefHeading___Toc3301235_3804643083"/>
      <w:bookmarkStart w:id="26" w:name="_Toc9"/>
      <w:bookmarkEnd w:id="25"/>
      <w:r>
        <w:rPr>
          <w:rtl w:val="true"/>
        </w:rPr>
        <w:t xml:space="preserve">تفسير اثري </w:t>
      </w:r>
      <w:r>
        <w:rPr>
          <w:rtl w:val="true"/>
        </w:rPr>
        <w:t>(</w:t>
      </w:r>
      <w:r>
        <w:rPr>
          <w:rtl w:val="true"/>
        </w:rPr>
        <w:t>مأثور</w:t>
      </w:r>
      <w:r>
        <w:rPr>
          <w:rtl w:val="true"/>
        </w:rPr>
        <w:t>)</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با گذشت زمان و در طول قرنهاي متمادي از صرف گزارش نقلهاي معصومان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وادي اجتهاد پاي نهاد و رفته رفته آيات قرآن، در پرتو ادبيات، فلسفه، كلام، عرفان و ساير علوم و معارف در هر عصر، معنا شد و هر صاحب فني متناسب با تخصص و مهارت خود به تفسير آن پرداخت تا آنجا كه امروزه شاهد چندين شيوۀ تفسيري هستيم كه براي هر يك كتابي نگاشته شده كه مبناي اهل آن فن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شيوۀ مفّسران در مقام تفسير آيات بر حسب اختلاف سليقه و نيز معلومات ايشان در حوزۀ علوم و معارف مختلف، متفاوت است؛ برخي تنها نقل را در تفسير معتمد مي‌شمارند و برخي عقل را نيز بدان مي‌افزايند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شيوه‌هاي مفّسران در تفسير قرآن، بحثي درازدامن است كه اين پژوهش در مقام پرداختن بدان نيست، تنها آنچه به كار مي‌آيد اشاره به اين مطلب است كه تفسير مأثور كه همان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است يكي از شيوه‌هاي تفسير قرآن است و همان‌طور كه از نام آن برمي‌آيد، وظيفۀ زدودن ابهام از چهرۀ معاني آيات قرآن با استعانت از روايات و احاديث از</w:t>
      </w:r>
    </w:p>
    <w:p>
      <w:pPr>
        <w:pStyle w:val="BookText"/>
        <w:rPr/>
      </w:pPr>
      <w:r>
        <w:rPr>
          <w:rFonts w:ascii="IRNazanin" w:hAnsi="IRNazanin" w:eastAsia="IRNazanin"/>
          <w:color w:val="111111"/>
          <w:sz w:val="28"/>
          <w:sz w:val="28"/>
          <w:szCs w:val="28"/>
          <w:rtl w:val="true"/>
          <w:lang w:bidi="fa-IR"/>
        </w:rPr>
        <w:t xml:space="preserve">معصومان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گفته شد قدر مشترك معنايي است كه مفّسران و دانشمندان در تعريف تفسير اثري بيان كرده‌اند و اين تعريف نيز در لسان ايشان همانند ساير تعاريف خالي از اختلاف نيست براي نمونه به تعدادي از آنها اشاره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نقلي يا تفسير مأثور در بيان و تفصيل آيات مبهم قبل از هر چيز بر خود قرآن استوار است و سپس بر روايات نقل شده از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پيامبران يا امامان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بعد از آن، بر رواياتي از صحابه بزرگوار پيامبر و تابعان آنان كه در توضيح و شرح دشواريهاي آيات مبهم وارد شده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مأثور، تفسير آيات قرآن با آيات ديگر و نيز با آنچه از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صحابه و تابعان نقل شده است، گفته مي‌شود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تفسير مأثور، تفسير آيات الهي به قرآن و روايات است كه اولي قطعي و دومي مردد بين نفي و اثبات است</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اين تعاريف از آن جهت كه آيات قرآن را در تعريف تفسير اثري داخل مي‌كند، خالي از اشكال نيستند چه اينكه پيش‌تر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تعريف</w:t>
      </w:r>
      <w:bookmarkStart w:id="27" w:name="pg2432_23769"/>
    </w:p>
    <w:p>
      <w:pPr>
        <w:pStyle w:val="BookText"/>
        <w:rPr/>
      </w:pPr>
      <w:bookmarkEnd w:id="27"/>
      <w:r>
        <w:rPr>
          <w:rFonts w:ascii="IRNazanin" w:hAnsi="IRNazanin" w:eastAsia="IRNazanin"/>
          <w:color w:val="111111"/>
          <w:sz w:val="28"/>
          <w:sz w:val="28"/>
          <w:szCs w:val="28"/>
          <w:rtl w:val="true"/>
          <w:lang w:bidi="fa-IR"/>
        </w:rPr>
        <w:t>كرديم و ديديم كه هيچ يك از دانشمندان در معناي اثر به آيات قرآن اشاره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مراد از اين تعاريف را معناي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كه اعم از قرآن و حديث است البته در اين صورت نيز اين تعاريف بايد به جاي واژۀ تفسير مأثور از واژۀ تفسير نقلي استفاده كنند و اين خلط خالي از اشكال نمي‌نمايد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در تعريف تفسير مأثور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مأثور همان تفسير نقلي يا روايتي است كه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صادر از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يا كلام صحابه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از ائمۀ اطهار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صادر شده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تعريف اخير از نگاه ما صحيح‌تر و به آنچه از مجموعه تعاريف ارائه شده در اين پژوهش دست‌يافته‌ايم، نزديك‌تر است</w:t>
      </w:r>
      <w:r>
        <w:rPr>
          <w:rFonts w:eastAsia="IRNazanin" w:cs="IRNazanin"/>
          <w:color w:val="111111"/>
          <w:sz w:val="28"/>
          <w:szCs w:val="28"/>
          <w:rtl w:val="true"/>
          <w:lang w:bidi="fa-IR"/>
        </w:rPr>
        <w:t>.</w:t>
      </w:r>
    </w:p>
    <w:p>
      <w:pPr>
        <w:pStyle w:val="Heading3"/>
        <w:numPr>
          <w:ilvl w:val="2"/>
          <w:numId w:val="1"/>
        </w:numPr>
        <w:rPr/>
      </w:pPr>
      <w:bookmarkStart w:id="28" w:name="__RefHeading___Toc3301237_3804643083"/>
      <w:bookmarkStart w:id="29" w:name="_Toc10"/>
      <w:bookmarkEnd w:id="28"/>
      <w:r>
        <w:rPr>
          <w:rtl w:val="true"/>
        </w:rPr>
        <w:t>تفسير مأثور</w:t>
      </w:r>
      <w:bookmarkEnd w:id="29"/>
    </w:p>
    <w:p>
      <w:pPr>
        <w:pStyle w:val="BookText"/>
        <w:rPr/>
      </w:pPr>
      <w:r>
        <w:rPr>
          <w:rFonts w:ascii="IRNazanin" w:hAnsi="IRNazanin" w:eastAsia="IRNazanin"/>
          <w:color w:val="111111"/>
          <w:sz w:val="28"/>
          <w:sz w:val="28"/>
          <w:szCs w:val="28"/>
          <w:rtl w:val="true"/>
          <w:lang w:bidi="fa-IR"/>
        </w:rPr>
        <w:t xml:space="preserve">اگرچه امروزه تأثير‌گذاري احاديث و روايات در تفسير قرآن كمرنگ‌تر از دورۀ صحابه، تابعان و سده‌هاي نخستين اسلام است و با گستردگي شيوه‌هاي تفسيري كمتر به تفسير مأثور پرداخته مي‌شود؛ اما اين نكته نبايد مغفول بماند كه روزگاري تنها مفّسر و شارح قرآن، پيامبر اكرم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پس از ايشان هم محدثان امت بوده‌اند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صدور احاديثي از پيامبر اكرم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معصومان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حوزۀ تفسير انكارناشدني است اما آنچه ميان دانشوران در بحث از جايگاه و حجيت تفسير</w:t>
      </w:r>
      <w:bookmarkStart w:id="30" w:name="pg2432_23770"/>
    </w:p>
    <w:p>
      <w:pPr>
        <w:pStyle w:val="BookText"/>
        <w:rPr/>
      </w:pPr>
      <w:bookmarkEnd w:id="30"/>
      <w:r>
        <w:rPr>
          <w:rFonts w:ascii="IRNazanin" w:hAnsi="IRNazanin" w:eastAsia="IRNazanin"/>
          <w:color w:val="111111"/>
          <w:sz w:val="28"/>
          <w:sz w:val="28"/>
          <w:szCs w:val="28"/>
          <w:rtl w:val="true"/>
          <w:lang w:bidi="fa-IR"/>
        </w:rPr>
        <w:t xml:space="preserve">مأثور محل اختلاف است نشأت گرفته از تعاريف متفاوتي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پيش‌تر نيز بيان شد كه در تعريف تفسير مأثور اختلاف است؛ در گسترۀ معنايي اين تعريف عده‌اي قول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عده‌اي قول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عده‌اي قول صحابه و حتي تابعان را وارد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يك جمع‌بندي، براي بررسي دقيق جايگاه تفسير مأثور بايد اين امر را در سه حوزه به تفكيك بررسي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جايگاه آثار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تفسير قرآن؛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جايگاه آثار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تفسير قرآن؛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جايگاه آثار صحابه در تفسير قرآن</w:t>
      </w:r>
      <w:r>
        <w:rPr>
          <w:rFonts w:eastAsia="IRNazanin" w:cs="IRNazanin"/>
          <w:color w:val="111111"/>
          <w:sz w:val="28"/>
          <w:szCs w:val="28"/>
          <w:rtl w:val="true"/>
          <w:lang w:bidi="fa-IR"/>
        </w:rPr>
        <w:t>.</w:t>
      </w:r>
    </w:p>
    <w:p>
      <w:pPr>
        <w:pStyle w:val="Heading3"/>
        <w:numPr>
          <w:ilvl w:val="2"/>
          <w:numId w:val="1"/>
        </w:numPr>
        <w:rPr/>
      </w:pPr>
      <w:bookmarkStart w:id="31" w:name="__RefHeading___Toc3301239_3804643083"/>
      <w:bookmarkStart w:id="32" w:name="_Toc11"/>
      <w:bookmarkEnd w:id="31"/>
      <w:r>
        <w:rPr>
          <w:rtl w:val="true"/>
        </w:rPr>
        <w:t xml:space="preserve">جايگاه مأثور از پيامبر </w:t>
      </w:r>
      <w:r>
        <w:rPr/>
        <w:t></w:t>
      </w:r>
      <w:r>
        <w:rPr>
          <w:rtl w:val="true"/>
        </w:rPr>
        <w:t xml:space="preserve"> در تفسير</w:t>
      </w:r>
      <w:bookmarkEnd w:id="32"/>
    </w:p>
    <w:p>
      <w:pPr>
        <w:pStyle w:val="BookText"/>
        <w:rPr/>
      </w:pPr>
      <w:r>
        <w:rPr>
          <w:rFonts w:ascii="IRNazanin" w:hAnsi="IRNazanin" w:eastAsia="IRNazanin"/>
          <w:color w:val="111111"/>
          <w:sz w:val="28"/>
          <w:sz w:val="28"/>
          <w:szCs w:val="28"/>
          <w:rtl w:val="true"/>
          <w:lang w:bidi="fa-IR"/>
        </w:rPr>
        <w:t xml:space="preserve">در بحث از جايگاه آثار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تفسير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مقام رجوع و احتجاج به آن و نيز استنباط احكام شرعي، همواره در مرتبۀ دوم و پس از قرآن قرار دارد چه اينكه قرآن مصدر اول و اصلي است و نيز قطعي الصدور است و سنت به جز در دايرۀ كوچك سنت متواتر و قطعي، بخش عظيم آن ظني الصدور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گفتني است كه اين دوم بودن از نظر تاريخي و حجيت است نه از نظر استناد؛ چه اينكه قرآن و سنت در مقام استناد جدايي ناپذيرند؛ لكن در تعارض يافته‌هاي ما از قرآن با سنت، همواره قرآن رجحان مي‌يابد و اصل قرار مي‌گيرد و</w:t>
      </w:r>
    </w:p>
    <w:p>
      <w:pPr>
        <w:pStyle w:val="BookText"/>
        <w:rPr/>
      </w:pPr>
      <w:r>
        <w:rPr>
          <w:rFonts w:ascii="Amiri" w:hAnsi="Amiri" w:eastAsia="Amiri" w:cs="Amiri"/>
          <w:color w:val="111111"/>
          <w:sz w:val="28"/>
          <w:sz w:val="28"/>
          <w:szCs w:val="28"/>
          <w:rtl w:val="true"/>
          <w:lang w:bidi="ar-SA"/>
        </w:rPr>
        <w:t>سنت در واقع مبين و شارح كلام خداوند است</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اين امر به روشني بيان مي‌كند كه احاديث و آثار رسيده از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تفسير قرآن چه جايگاه و اهميت ويژه‌اي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براي فهم معاني قرآن، مهم‌ترين و اصلي‌ترين منبع و مصدر است؛ چه اينكه خداوند خود، پيامبر اكرم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مبين و مفّسر قرآن معرفي كرده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بِالْبَيناتِ وَ الزُّبُرِ وَ أَنْزَلْنا إِلَيكَ الذِّكْرَ لِتُبَينَ لِلنَّاسِ ما نُزِّلَ إِلَيهِمْ وَ لَعَلَّهُمْ يتَفَكَّرُونَ</w:t>
      </w:r>
      <w:r>
        <w:rPr>
          <w:rStyle w:val="FootnoteAnchor"/>
          <w:rtl w:val="true"/>
        </w:rPr>
        <w:footnoteReference w:id="24"/>
      </w:r>
      <w:r>
        <w:rPr>
          <w:rFonts w:ascii="Amiri" w:hAnsi="Amiri" w:eastAsia="Amiri" w:cs="Amiri"/>
          <w:color w:val="111111"/>
          <w:sz w:val="28"/>
          <w:sz w:val="28"/>
          <w:szCs w:val="28"/>
          <w:rtl w:val="true"/>
          <w:lang w:bidi="ar-SA"/>
        </w:rPr>
        <w:t>وَ ما أَنْزَلْنا عَلَيكَ الْكِتابَ إِلاَّ لِتُبَينَ لَهُمُ الَّذِي اخْتَلَفُوا فِيهِ وَ هُديً وَ رَحْمَةً لِقَوْمٍ يؤْمِنُونَ</w:t>
      </w:r>
      <w:r>
        <w:rPr>
          <w:rStyle w:val="FootnoteAnchor"/>
          <w:rtl w:val="true"/>
        </w:rPr>
        <w:footnoteReference w:id="25"/>
      </w:r>
      <w:r>
        <w:rPr>
          <w:rFonts w:ascii="IRNazanin" w:hAnsi="IRNazanin" w:eastAsia="IRNazanin"/>
          <w:color w:val="111111"/>
          <w:sz w:val="28"/>
          <w:sz w:val="28"/>
          <w:szCs w:val="28"/>
          <w:rtl w:val="true"/>
          <w:lang w:bidi="fa-IR"/>
        </w:rPr>
        <w:t xml:space="preserve"> با استناد به اين آيات بايد گفت پيامبر اكرم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وظيفۀ تبيين قرآن را بر عهده داشته و خداوند او را مرجع رفع هر گونه ابهام از معاني قرآن معرفي كرده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بيشتر به گونه‌اي مجمل و تنها به اصول معارف و مباني احكام و دين پرداخته است و شرح و بسط اين معارف را بر عهدۀ گفتار، كردار و تقرير پيامبر اكرم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مي‌شود،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نيز اين مهم را به خوبي دريافته و وظيفۀ خود را به انجام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اين مدعا آنكه در صدر اسلام قرآن و تفسير آن، از سوي پيامبر به صحابه تعليم مي‌شد كه ثمرۀ آن تربيت مفّسران بزرگي از صحابه، همچون امير مؤمنان علي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سرآمد مفّسران است، عبدالله بن مسعود، ابي بن كعب و عبدالله بن مسعود بوده؛ چنانچه در روايات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ده آيه از قرآن مي‌آموختيم، از آن نمي‌گذشتيم مگر آنكه معنا و شيوۀ عمل به آن را نيز از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دريافت ميكرديم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نيز به نقل از ابوعبدالرحمان سلمي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اساتيد قرائت ما چنين گزارش داده‌اند كه از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درخواست مي‌كردند تا قرآن را برايشان تلاوت فرمايد و هرگاه ده آيه را مي‌آموختند، از آنها نمي‌گذشتند مگر آنكه نحوۀ عمل آنها را نيز از او مي‌آموختند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پرواضح است كه هيچ كس چونان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معارف قرآن آشنا نبود و سخن او از هر سخني در تفسير قرآن ارجح و پذيرفته‌تر است و حجيت سخن او در ميان مسلمانان بديهي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الكتاب احوج الي السنة من السنة الي الكتاب</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قرآن در تبيين و تفسيرش به سنت نيازمندتر است تا سنت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عالمان در توضيح اين كلام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اين است كه سنت تبيين‌كننده و توضيح‌دهندۀ كتاب الهي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معنا كه سنت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بيانگر آيات الهي و بهترين منبع و مرجع براي آشكارسازي معاني و تعاليم آن است</w:t>
      </w:r>
      <w:r>
        <w:rPr>
          <w:rFonts w:eastAsia="IRNazanin" w:cs="IRNazanin"/>
          <w:color w:val="111111"/>
          <w:sz w:val="28"/>
          <w:szCs w:val="28"/>
          <w:rtl w:val="true"/>
          <w:lang w:bidi="fa-IR"/>
        </w:rPr>
        <w:t>.</w:t>
      </w:r>
      <w:bookmarkStart w:id="33" w:name="pg2432_23773"/>
    </w:p>
    <w:p>
      <w:pPr>
        <w:pStyle w:val="BookText"/>
        <w:rPr/>
      </w:pPr>
      <w:bookmarkEnd w:id="33"/>
      <w:r>
        <w:rPr>
          <w:rFonts w:ascii="IRNazanin" w:hAnsi="IRNazanin" w:eastAsia="IRNazanin"/>
          <w:color w:val="111111"/>
          <w:sz w:val="28"/>
          <w:sz w:val="28"/>
          <w:szCs w:val="28"/>
          <w:rtl w:val="true"/>
          <w:lang w:bidi="fa-IR"/>
        </w:rPr>
        <w:t xml:space="preserve">پس از رحلت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نيز صحابه همواره سعي داشتند با نقل احاديث، آيات را بر آناني كه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نديده بودند و يا آنكه در عصر نبوت آنقدر كم سن بودند كه از سخنان حضرت چيزي در خاطر نداشتند و در فهم معارف بعضاً با ابهام روبرو مي‌شدند، تبيين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سنت در دورۀ تابعان نيز جاري و ساري بود و اگر‌چه از همان دوران پس از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و چه بسا در زمان حيات حضرت، كم كم پاي رأي، قياس و اجتهاد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قرآن باز شد و در طول زمان و با پيدايش فرق و مذاهب گوناگون و نيز گستردگي دايرۀ حكومتي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نقشي پررنگ‌تر از پيش يافت؛ اما اين امر از اهميت احاديث و نقش بسزايي كه در فهم قرآن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بياني از رسول 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تفسير آيه رسيده باشد بي‌گمان بر هر ديدگاه ديگر در تفسير آيه مقدم است و مخالفت با آن، در صورتي كه صدور آن قطعي باشد، به هيچ روي جايز نيست</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34" w:name="__RefHeading___Toc3301241_3804643083"/>
      <w:bookmarkStart w:id="35" w:name="_Toc12"/>
      <w:bookmarkEnd w:id="34"/>
      <w:r>
        <w:rPr>
          <w:rtl w:val="true"/>
        </w:rPr>
        <w:t xml:space="preserve">جايگاه مأثور از معصوم </w:t>
      </w:r>
      <w:r>
        <w:rPr/>
        <w:t></w:t>
      </w:r>
      <w:bookmarkEnd w:id="35"/>
    </w:p>
    <w:p>
      <w:pPr>
        <w:pStyle w:val="BookText"/>
        <w:rPr/>
      </w:pPr>
      <w:r>
        <w:rPr>
          <w:rFonts w:ascii="IRNazanin" w:hAnsi="IRNazanin" w:eastAsia="IRNazanin"/>
          <w:color w:val="111111"/>
          <w:sz w:val="28"/>
          <w:sz w:val="28"/>
          <w:szCs w:val="28"/>
          <w:rtl w:val="true"/>
          <w:lang w:bidi="fa-IR"/>
        </w:rPr>
        <w:t xml:space="preserve">از ديدگاه شيعه سخن امام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همپاي سخن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پس همان جايگاهي را مي‌يابد كه سخنان و سنت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تفسير قرآن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جايگاه مأثور از معصوم ارتباطي تنگاتنگ با بحث از حجيت سنت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دارد كه در گفتار بعد به آن پرداخته خواهد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3301243_3804643083"/>
      <w:bookmarkStart w:id="37" w:name="_Toc13"/>
      <w:bookmarkEnd w:id="36"/>
      <w:r>
        <w:rPr>
          <w:rtl w:val="true"/>
        </w:rPr>
        <w:t>جايگاه مأثور از صحابه</w:t>
      </w:r>
      <w:bookmarkStart w:id="38" w:name="pg2432_23774"/>
      <w:bookmarkEnd w:id="37"/>
    </w:p>
    <w:p>
      <w:pPr>
        <w:pStyle w:val="BookText"/>
        <w:rPr/>
      </w:pPr>
      <w:bookmarkEnd w:id="38"/>
      <w:r>
        <w:rPr>
          <w:rFonts w:ascii="IRNazanin" w:hAnsi="IRNazanin" w:eastAsia="IRNazanin"/>
          <w:color w:val="111111"/>
          <w:sz w:val="28"/>
          <w:sz w:val="28"/>
          <w:szCs w:val="28"/>
          <w:rtl w:val="true"/>
          <w:lang w:bidi="fa-IR"/>
        </w:rPr>
        <w:t xml:space="preserve">جايگاه كلام صحابه در نگاه اهل سنت همچون جايگاه كلام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نگاه شيعي است اگر چه كه خود بر تفاوت درك و فهم و نيز تفاوت علمي ميان صحابه اذعان دارند چنانچه در كلام دانشمندان اهل سنت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كه صحابه در قدرت فهم قرآن و بيان معاني و مراد از آن متفاوت بودند و اين تفاوت ناشي از تفاوت در اسباب و وسايل فهم قرآن است كه به هر يك از ايشان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آنان آگاهي وسيعي در شناخت غرائب زبان داشتند و برخي همواره ملازم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بودند و از اين رو در شناخت اسباب نزول آنچه را مي‌دانستند كه ديگران از آن غافل بودند علاوه بر اين صحابه در درجات علمي و نيز مواهب عقلي يكسان نبودند بلكه اختلافي عظيم ميان ايشان بود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بي‌شك از آنجا كه صحابه پرورش يافتۀ عصر نبوت بودند، خود در فضاي نزول قرآن حضور داشتند، بسياري از حوادث و قراين كه در فهم دقيق‌تر معاني آيات سهيم‌اند را، از نزديك شاهد بودند، مخاطبان اوليۀ قرآن و همزبان با آن بودند و با زبان عربي كهن مأنوس‌تر از عصرهاي پس از خود بودند و نيز پس از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ايشان مرجع مردمان در پرسش از مفاهيم قرآن قرار گرفتند و از اين رو بسياري از تفكرات و انديشه‌هاي مسلمانان ساير عصرها ريشه در آرا و انديشه‌هاي ايشان داشت و هم آنان بودند كه مفّسران تابعي در دامانشان پرورش يافتند و با تأسي و اثرپذيري از صحابه هر يك در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جايگاهي يافتند و در ساير نسلها تأثير‌گذاردند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انديشه‌ها و نقلهاي ايشان به گونه‌اي ضابطه‌مند و با توجه به شرايط كاربرد آنها قطعاً جايگاه شايان توجهي دارد و مي‌تواند سريع‌تر و دقيق‌تر ما را به معاني ژرف قرآن رهنمون سازد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3301245_3804643083"/>
      <w:bookmarkStart w:id="40" w:name="_Toc14"/>
      <w:bookmarkEnd w:id="39"/>
      <w:r>
        <w:rPr>
          <w:rtl w:val="true"/>
        </w:rPr>
        <w:t>حجيت و جايگاه سنت و خبر واحد در تفسير</w:t>
      </w:r>
      <w:bookmarkStart w:id="41" w:name="pg2432_23775"/>
      <w:bookmarkEnd w:id="40"/>
    </w:p>
    <w:p>
      <w:pPr>
        <w:pStyle w:val="BookText"/>
        <w:rPr/>
      </w:pPr>
      <w:bookmarkEnd w:id="41"/>
      <w:r>
        <w:rPr>
          <w:rFonts w:ascii="IRNazanin" w:hAnsi="IRNazanin" w:eastAsia="IRNazanin"/>
          <w:color w:val="111111"/>
          <w:sz w:val="28"/>
          <w:sz w:val="28"/>
          <w:szCs w:val="28"/>
          <w:rtl w:val="true"/>
          <w:lang w:bidi="fa-IR"/>
        </w:rPr>
        <w:t>در بحث از حجيت تفسير مأثور بايد به دو مسأله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بحث از حجيت سنت قطعيه كه حكايتگر آن، همان احاديث و اخبار متواتري است كه به دست ما رسيده است؛ دوم بحث از سنت محكيه كه حكايتگر آن اخبار آحاد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بايد ديد كه از ميان اين احاديث چه نوع حديثي حجيت دارد و مي‌توان به آن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گفته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بايد به هر دو مسأله يعني حجيت سنت قطعيه و نيز حجيت خبر واحد در تفسير،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پژوهش در مقام پرداختن مبسوط و قوي به مباحث مرتبط با سنت نيست، چه اينكه هدف از آن چيز ديگري است، اما در اين بخش سعي بر آن است تا با نگاه گذرا و كوتاه به اين مباحث سيمايي كلي از تفسير مأثور و مسائلي كه حول آن مطرح است ترسيم شود</w:t>
      </w:r>
      <w:r>
        <w:rPr>
          <w:rFonts w:eastAsia="IRNazanin" w:cs="IRNazanin"/>
          <w:color w:val="111111"/>
          <w:sz w:val="28"/>
          <w:szCs w:val="28"/>
          <w:rtl w:val="true"/>
          <w:lang w:bidi="fa-IR"/>
        </w:rPr>
        <w:t>.</w:t>
      </w:r>
    </w:p>
    <w:p>
      <w:pPr>
        <w:pStyle w:val="Heading3"/>
        <w:numPr>
          <w:ilvl w:val="2"/>
          <w:numId w:val="1"/>
        </w:numPr>
        <w:rPr/>
      </w:pPr>
      <w:bookmarkStart w:id="42" w:name="__RefHeading___Toc3301247_3804643083"/>
      <w:bookmarkStart w:id="43" w:name="_Toc15"/>
      <w:bookmarkEnd w:id="42"/>
      <w:r>
        <w:rPr>
          <w:rtl w:val="true"/>
        </w:rPr>
        <w:t>حجيت و جايگاه سنت در تفسير</w:t>
      </w:r>
      <w:bookmarkEnd w:id="43"/>
    </w:p>
    <w:p>
      <w:pPr>
        <w:pStyle w:val="Heading4"/>
        <w:numPr>
          <w:ilvl w:val="3"/>
          <w:numId w:val="1"/>
        </w:numPr>
        <w:rPr/>
      </w:pPr>
      <w:bookmarkStart w:id="44" w:name="__RefHeading___Toc3301249_3804643083"/>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 xml:space="preserve">پيش از اين مأثور را هم از منظر لغت و هم اصطلاح تعريف كرديم؛ حال به بررسي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حوزه مي‌نشينيم</w:t>
      </w:r>
      <w:r>
        <w:rPr>
          <w:rFonts w:eastAsia="IRNazanin" w:cs="IRNazanin"/>
          <w:color w:val="111111"/>
          <w:sz w:val="28"/>
          <w:szCs w:val="28"/>
          <w:rtl w:val="true"/>
          <w:lang w:bidi="fa-IR"/>
        </w:rPr>
        <w:t>.</w:t>
      </w:r>
    </w:p>
    <w:p>
      <w:pPr>
        <w:pStyle w:val="Heading4"/>
        <w:numPr>
          <w:ilvl w:val="3"/>
          <w:numId w:val="1"/>
        </w:numPr>
        <w:rPr/>
      </w:pPr>
      <w:bookmarkStart w:id="46" w:name="__RefHeading___Toc3301251_3804643083"/>
      <w:bookmarkStart w:id="47" w:name="_Toc17"/>
      <w:bookmarkEnd w:id="46"/>
      <w:r>
        <w:rPr>
          <w:rtl w:val="true"/>
        </w:rPr>
        <w:t>الف</w:t>
      </w:r>
      <w:r>
        <w:rPr>
          <w:rtl w:val="true"/>
        </w:rPr>
        <w:t xml:space="preserve">) </w:t>
      </w:r>
      <w:r>
        <w:rPr>
          <w:rtl w:val="true"/>
        </w:rPr>
        <w:t>معناي لغوي</w:t>
      </w:r>
      <w:bookmarkEnd w:id="47"/>
    </w:p>
    <w:p>
      <w:pPr>
        <w:pStyle w:val="BookText"/>
        <w:rPr/>
      </w:pPr>
      <w:r>
        <w:rPr>
          <w:rFonts w:ascii="IRNazanin" w:hAnsi="IRNazanin" w:eastAsia="IRNazanin"/>
          <w:color w:val="111111"/>
          <w:sz w:val="28"/>
          <w:sz w:val="28"/>
          <w:szCs w:val="28"/>
          <w:rtl w:val="true"/>
          <w:lang w:bidi="fa-IR"/>
        </w:rPr>
        <w:t xml:space="preserve">در چگونگي معناي لغوي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بسيار آمده است از جمله آنكه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سيره و طريقه، اعم از حسن يا قبيح</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طبيعت؛</w:t>
      </w:r>
      <w:r>
        <w:rPr>
          <w:rStyle w:val="FootnoteAnchor"/>
          <w:rtl w:val="true"/>
        </w:rPr>
        <w:footnoteReference w:id="34"/>
      </w:r>
      <w:bookmarkStart w:id="48" w:name="pg2432_23776"/>
    </w:p>
    <w:p>
      <w:pPr>
        <w:pStyle w:val="BookText"/>
        <w:rPr/>
      </w:pPr>
      <w:bookmarkEnd w:id="48"/>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وجه و صورت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سنت در اصل لغت به معناي طريقه و روش است</w:t>
      </w:r>
      <w:r>
        <w:rPr>
          <w:rStyle w:val="FootnoteAnchor"/>
          <w:rtl w:val="true"/>
        </w:rPr>
        <w:footnoteReference w:id="36"/>
      </w:r>
      <w:r>
        <w:rPr>
          <w:rFonts w:ascii="IRNazanin" w:hAnsi="IRNazanin" w:eastAsia="IRNazanin"/>
          <w:color w:val="111111"/>
          <w:sz w:val="28"/>
          <w:sz w:val="28"/>
          <w:szCs w:val="28"/>
          <w:rtl w:val="true"/>
          <w:lang w:bidi="fa-IR"/>
        </w:rPr>
        <w:t>آن هم اعم از طريقي پسنديده يا ناپسند</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قرآن نيز اين لغت به همين معنا به كار رفته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انگيزۀ اين كارشان فقط گردنكشي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و نيرنگ زشت بود، و نيرنگ زشت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را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جز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سرنوشت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را انتظار مي‌برند؟ و هرگز براي سنت خدا تبديلي نمي‌يابي و هرگز براي سنت خدا دگرگوني نخواهي يافت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اين واژه در روايات نيز به همين معنا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فله اجرها و اجر من عمل بها الي يوم القيامة و من سن سنة سيئة كان عليه وزرها و وزر من عمل بها الي يوم القيامة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هر آنكه شيوه‌اي نيكو بنيان نهاد پاداش عمل به آن و تمام كساني كه تا قيامت بدان عمل كنند را خواهد برد و هر آنكه شيوه‌اي ناپسند را پايه‌گذارد گناه آن و نيز تمام كساني كه تا قيامت آن را آنجام مي‌دهند بر دوش خواهد كشيد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 w:name="__RefHeading___Toc3301253_3804643083"/>
      <w:bookmarkStart w:id="50" w:name="_Toc18"/>
      <w:bookmarkEnd w:id="49"/>
      <w:r>
        <w:rPr>
          <w:rtl w:val="true"/>
        </w:rPr>
        <w:t>ب</w:t>
      </w:r>
      <w:r>
        <w:rPr>
          <w:rtl w:val="true"/>
        </w:rPr>
        <w:t xml:space="preserve">) </w:t>
      </w:r>
      <w:r>
        <w:rPr>
          <w:rtl w:val="true"/>
        </w:rPr>
        <w:t>معناي اصطلاحي</w:t>
      </w:r>
      <w:bookmarkStart w:id="51" w:name="pg2432_23777"/>
      <w:bookmarkEnd w:id="50"/>
    </w:p>
    <w:p>
      <w:pPr>
        <w:pStyle w:val="BookText"/>
        <w:rPr/>
      </w:pPr>
      <w:bookmarkEnd w:id="51"/>
      <w:r>
        <w:rPr>
          <w:rFonts w:ascii="IRNazanin" w:hAnsi="IRNazanin" w:eastAsia="IRNazanin"/>
          <w:color w:val="111111"/>
          <w:sz w:val="28"/>
          <w:sz w:val="28"/>
          <w:szCs w:val="28"/>
          <w:rtl w:val="true"/>
          <w:lang w:bidi="fa-IR"/>
        </w:rPr>
        <w:t xml:space="preserve">سنت در اصطلاح محدثان مفهومي بسيار عام و گسترده دارد و بر هر آن چيزي اطلاق مي‌شود كه به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منسوب است؛ اعم از فعل، قول، تقرير، صفات و ويژگيهاي اخلاقي و ظاهري قبل و بعد از بعثت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با اين تعريف سنت به معناي سيرۀ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خواهد بود و اين مفهوم از سنت، از آن جهت كه حكايتگرِ سنت حديث است، تا حدودي با حديث مترادف</w:t>
      </w:r>
      <w:r>
        <w:rPr>
          <w:rStyle w:val="FootnoteAnchor"/>
          <w:rtl w:val="true"/>
        </w:rPr>
        <w:footnoteReference w:id="41"/>
      </w:r>
      <w:r>
        <w:rPr>
          <w:rFonts w:ascii="Amiri" w:hAnsi="Amiri" w:eastAsia="Amiri" w:cs="Amiri"/>
          <w:color w:val="111111"/>
          <w:sz w:val="28"/>
          <w:sz w:val="28"/>
          <w:szCs w:val="28"/>
          <w:rtl w:val="true"/>
          <w:lang w:bidi="ar-SA"/>
        </w:rPr>
        <w:t>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زبان عالمان اصول فقه نيز سنت دومين منبع مستند در احكام اسلامي است و در معناي خود قول، فعل و تقرير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دربرمي‌گيرد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از اين رو در نگاه ايشان سنت اخص از حديث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واژه از منظر فقها گاه در مقابل بدعت</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ومصطلحه،ص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معناي اموري كه ريشه در دين ندارند يا به تعبير ديگر افعال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به حكم شرعي دلالت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به كار برده مي‌شود و گاه در مقابل فريضه، به امور مستحبي اطلاق مي‌شود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چنانچه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ماثياب فاعلها و لا يعاقب تاركها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3301255_3804643083"/>
      <w:bookmarkStart w:id="53" w:name="_Toc19"/>
      <w:bookmarkEnd w:id="52"/>
      <w:r>
        <w:rPr>
          <w:rtl w:val="true"/>
        </w:rPr>
        <w:t>مرجعيت سنت نبوي در تفسير قرآن</w:t>
      </w:r>
      <w:bookmarkEnd w:id="53"/>
    </w:p>
    <w:p>
      <w:pPr>
        <w:pStyle w:val="BookText"/>
        <w:rPr/>
      </w:pPr>
      <w:r>
        <w:rPr>
          <w:rFonts w:ascii="IRNazanin" w:hAnsi="IRNazanin" w:eastAsia="IRNazanin"/>
          <w:color w:val="111111"/>
          <w:sz w:val="28"/>
          <w:sz w:val="28"/>
          <w:szCs w:val="28"/>
          <w:rtl w:val="true"/>
          <w:lang w:bidi="fa-IR"/>
        </w:rPr>
        <w:t xml:space="preserve">مسلمانان بر اين باورند كه انكار حجيت سنت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ارتداد ملازم است و آنچه ميان فريقين محل اختلاف است؛ دامنۀ تعريفي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شيعه، سنت اعم از قول، فعل و تقرير معصومان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حال آنكه اهل سنت اين دايره را فقط مختص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مي‌دانند و جمهور ايشان كلام صحابي را نيز از جملۀ آن برمي‌شمارند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گفته شد برمي‌آيد كه بحث از حجيت سنت پيامبر بيشتر جنبۀ صوري و استدلالي و تبييني دارد تا اثباتي و آنچه بايد حجيت آن اثبات شود سنت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همواره در پرتو قرآن، روايات، اجماع و عقل و نظر 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از آيات قرآن صريح و نيز بسياري از آنها غير مستقيم بر حجيت سنت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عبدالغني عبدالخالق از محققان اهل سنت در كتاب خود به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باب حجيت سنت 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چهار دسته جاي مي‌گيرند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دسته‌اي ايمان به رسولان را فرض دانسته و وجوب اين ايمان را با وجوب ايمان به خداوند قرين ساخته است</w:t>
      </w:r>
      <w:r>
        <w:rPr>
          <w:rStyle w:val="FootnoteAnchor"/>
          <w:rtl w:val="true"/>
        </w:rPr>
        <w:footnoteReference w:id="44"/>
      </w:r>
      <w:r>
        <w:rPr>
          <w:rFonts w:ascii="IRNazanin" w:hAnsi="IRNazanin" w:eastAsia="IRNazanin"/>
          <w:color w:val="111111"/>
          <w:sz w:val="28"/>
          <w:sz w:val="28"/>
          <w:szCs w:val="28"/>
          <w:rtl w:val="true"/>
          <w:lang w:bidi="fa-IR"/>
        </w:rPr>
        <w:t xml:space="preserve">و برخي از آيات نيز در مقام تأكيد بر وجود اين تقارن، دربارۀ پيامبر اكرم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دستۀ ديگري از آيات مؤمنان را به اطاعت و ايمان به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فراخوانده و اين اطاعت را با اطاعت خداوند همراه ساخته‌اند؛ يعني فراتر از آيات دستۀ</w:t>
      </w:r>
    </w:p>
    <w:p>
      <w:pPr>
        <w:pStyle w:val="BookText"/>
        <w:rPr/>
      </w:pPr>
      <w:r>
        <w:rPr>
          <w:rFonts w:ascii="IRNazanin" w:hAnsi="IRNazanin" w:eastAsia="IRNazanin"/>
          <w:color w:val="111111"/>
          <w:sz w:val="28"/>
          <w:sz w:val="28"/>
          <w:szCs w:val="28"/>
          <w:rtl w:val="true"/>
          <w:lang w:bidi="fa-IR"/>
        </w:rPr>
        <w:t>اول، نه تنها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اطاعت و پيروي را لازم مي‌دانند و از اين رو راه هر مناقشه‌اي را در مدلول آيات مي‌بندند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تا آنجا كه يكي از مفّسران دربارۀ امر به اطاعت در اين آيات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اطيعوا الرسول اي خذوا بسنته</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دستۀ سوم، اطاعت از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نوعي شرط ايمان برشمرده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دستۀ چهارم نيز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مبيّن قرآن معرفي كرده‌اند</w:t>
      </w:r>
      <w:r>
        <w:rPr>
          <w:rStyle w:val="FootnoteAnchor"/>
          <w:rtl w:val="true"/>
        </w:rPr>
        <w:footnoteReference w:id="49"/>
      </w:r>
      <w:r>
        <w:rPr>
          <w:rFonts w:ascii="IRNazanin" w:hAnsi="IRNazanin" w:eastAsia="IRNazanin"/>
          <w:color w:val="111111"/>
          <w:sz w:val="28"/>
          <w:sz w:val="28"/>
          <w:szCs w:val="28"/>
          <w:rtl w:val="true"/>
          <w:lang w:bidi="fa-IR"/>
        </w:rPr>
        <w:t>و به صراحت بيان داشته‌اند كه پيامبر از سر هوس سخن نمي‌گويد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در واقع بايد گفت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لسان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اسوۀ حسنه</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معرفي شده است و اسوه كسي است كه به او اقتدا و تأسي مي‌شود</w:t>
      </w:r>
      <w:r>
        <w:rPr>
          <w:rStyle w:val="FootnoteAnchor"/>
          <w:rtl w:val="true"/>
        </w:rPr>
        <w:footnoteReference w:id="52"/>
      </w:r>
      <w:r>
        <w:rPr>
          <w:rFonts w:ascii="IRNazanin" w:hAnsi="IRNazanin" w:eastAsia="IRNazanin"/>
          <w:color w:val="111111"/>
          <w:sz w:val="28"/>
          <w:sz w:val="28"/>
          <w:szCs w:val="28"/>
          <w:rtl w:val="true"/>
          <w:lang w:bidi="fa-IR"/>
        </w:rPr>
        <w:t xml:space="preserve">و با اين تعبير تمامي اقوال، افعال و سيرۀ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براي ما حجت است و قطعاً در تفسير قرآن بيش از هر حوزه‌اي معنا دارتر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همان‌گونه كه صحابه در زمان حيات پيامبر اكرم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تنها مرجع تفسير قرآن را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مي‌دانستند اكنون نيز بر ماست كه پيش از هر شيوه‌اي براي فهم قرآن به سنت رجوع كنيم چنانچه يكي از دانشمندان مي‌گويد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الرد الي الله هو الرد الي كتابه و الرد الي الرسول هو الرد اليه ما كان حياً فاذا مات فالرد الي السنة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در اثبات حجيت سنت به احاديث متعددي نيز استناد شده است كه بسياري از آنها تواتر معنوي دارند مانند رواياتي كه به نقل از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گزارش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اني اوتيت الكتاب و مثله معه الا يوشك رجل شعبان علي اريكته يقول عليكم بهذا القرآن فما وجدتم فيه من حلال فأحلوه و ما وجدتم فيه من حرام فحرموه و ان ما حرم رسول الله هو كما حرم الله</w:t>
      </w:r>
      <w:r>
        <w:rPr>
          <w:rFonts w:eastAsia="Amiri" w:cs="Amiri" w:ascii="Amiri" w:hAnsi="Amiri"/>
          <w:color w:val="111111"/>
          <w:sz w:val="28"/>
          <w:szCs w:val="28"/>
          <w:rtl w:val="true"/>
          <w:lang w:bidi="ar-SA"/>
        </w:rPr>
        <w:t>...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باشيد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اعطا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به همراه آن آنچه كه مانند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p>
    <w:p>
      <w:pPr>
        <w:pStyle w:val="BookText"/>
        <w:rPr/>
      </w:pPr>
      <w:r>
        <w:rPr>
          <w:rFonts w:ascii="IRNazanin" w:hAnsi="IRNazanin" w:eastAsia="IRNazanin"/>
          <w:color w:val="111111"/>
          <w:sz w:val="28"/>
          <w:sz w:val="28"/>
          <w:szCs w:val="28"/>
          <w:rtl w:val="true"/>
          <w:lang w:bidi="fa-IR"/>
        </w:rPr>
        <w:t>كه مردي ش ك باره بر اريكه قدرت خواهد نشست كه مي گويد بر شما باد به اين قرآن پس هر آنچه</w:t>
      </w:r>
    </w:p>
    <w:p>
      <w:pPr>
        <w:pStyle w:val="BookText"/>
        <w:rPr/>
      </w:pPr>
      <w:r>
        <w:rPr>
          <w:rFonts w:ascii="IRNazanin" w:hAnsi="IRNazanin" w:eastAsia="IRNazanin"/>
          <w:color w:val="111111"/>
          <w:sz w:val="28"/>
          <w:sz w:val="28"/>
          <w:szCs w:val="28"/>
          <w:rtl w:val="true"/>
          <w:lang w:bidi="fa-IR"/>
        </w:rPr>
        <w:t>از حلال در آن يافتيد حلال و هر آنچه از حرام در آن يافتيد حر ام بدانيد حال آنكه هر آنچه رسول</w:t>
      </w:r>
    </w:p>
    <w:p>
      <w:pPr>
        <w:pStyle w:val="BookText"/>
        <w:rPr/>
      </w:pPr>
      <w:r>
        <w:rPr>
          <w:rFonts w:ascii="IRNazanin" w:hAnsi="IRNazanin" w:eastAsia="IRNazanin"/>
          <w:color w:val="111111"/>
          <w:sz w:val="28"/>
          <w:sz w:val="28"/>
          <w:szCs w:val="28"/>
          <w:rtl w:val="true"/>
          <w:lang w:bidi="fa-IR"/>
        </w:rPr>
        <w:t>خدا حرام مي كند همانند آن چيزي است كه خداوند حرام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صعب مستعصب علي من كره و هو الحكم فمن استمسك بحديثي و فهمه و حفظه جاء 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تهاون بالقرآن و حديثي خسر الدنيا و الاخره و امرت امتي بان يأخذوا بقولي و يطيعوا امري و يتبعوا سنتي فمن رضي بالقرآن فقد رضي بالحديث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اتاكم الرسول فخذوه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مي نمايد كه قرآن حكم است پس كسي كه به حديث من تمسك جويد و آن را بفهمد و حفظ كند</w:t>
      </w:r>
    </w:p>
    <w:p>
      <w:pPr>
        <w:pStyle w:val="BookText"/>
        <w:rPr/>
      </w:pPr>
      <w:r>
        <w:rPr>
          <w:rFonts w:ascii="IRNazanin" w:hAnsi="IRNazanin" w:eastAsia="IRNazanin"/>
          <w:color w:val="111111"/>
          <w:sz w:val="28"/>
          <w:sz w:val="28"/>
          <w:szCs w:val="28"/>
          <w:rtl w:val="true"/>
          <w:lang w:bidi="fa-IR"/>
        </w:rPr>
        <w:t xml:space="preserve">و همراه با قرآن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كه قرآن و حديث من را كوچك شمارد در دنيا و آخرت زيان</w:t>
      </w:r>
    </w:p>
    <w:p>
      <w:pPr>
        <w:pStyle w:val="BookText"/>
        <w:rPr/>
      </w:pPr>
      <w:r>
        <w:rPr>
          <w:rFonts w:ascii="IRNazanin" w:hAnsi="IRNazanin" w:eastAsia="IRNazanin"/>
          <w:color w:val="111111"/>
          <w:sz w:val="28"/>
          <w:sz w:val="28"/>
          <w:szCs w:val="28"/>
          <w:rtl w:val="true"/>
          <w:lang w:bidi="fa-IR"/>
        </w:rPr>
        <w:t xml:space="preserve">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را امر كردم به اين كه كلام مرا دريابند، امرم را اطاعت كنند و سنتم را پيروي نمايند</w:t>
      </w:r>
    </w:p>
    <w:p>
      <w:pPr>
        <w:pStyle w:val="BookText"/>
        <w:rPr/>
      </w:pPr>
      <w:r>
        <w:rPr>
          <w:rFonts w:ascii="IRNazanin" w:hAnsi="IRNazanin" w:eastAsia="IRNazanin"/>
          <w:color w:val="111111"/>
          <w:sz w:val="28"/>
          <w:sz w:val="28"/>
          <w:szCs w:val="28"/>
          <w:rtl w:val="true"/>
          <w:lang w:bidi="fa-IR"/>
        </w:rPr>
        <w:t>پس هر كه به قرآن راضي شد به حديث نيز راضي خواهد بود چه اي ن كه خداوند متعال مي فرمايد</w:t>
      </w:r>
    </w:p>
    <w:p>
      <w:pPr>
        <w:pStyle w:val="BookText"/>
        <w:rPr/>
      </w:pPr>
      <w:r>
        <w:rPr>
          <w:rFonts w:ascii="IRNazanin" w:hAnsi="IRNazanin" w:eastAsia="IRNazanin"/>
          <w:color w:val="111111"/>
          <w:sz w:val="28"/>
          <w:sz w:val="28"/>
          <w:szCs w:val="28"/>
          <w:rtl w:val="true"/>
          <w:lang w:bidi="fa-IR"/>
        </w:rPr>
        <w:t xml:space="preserve">آنچه كه رسولتان به شما م يدهد را دريابد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ذكر شد روايات در اين باره بسيار است و معناي آنها روشن، و در مقام بيان اين مطلب كه حكم، قول و عمل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همان حكم و قول</w:t>
      </w:r>
    </w:p>
    <w:p>
      <w:pPr>
        <w:pStyle w:val="BookText"/>
        <w:rPr/>
      </w:pPr>
      <w:r>
        <w:rPr>
          <w:rFonts w:ascii="IRNazanin" w:hAnsi="IRNazanin" w:eastAsia="IRNazanin"/>
          <w:color w:val="111111"/>
          <w:sz w:val="28"/>
          <w:sz w:val="28"/>
          <w:szCs w:val="28"/>
          <w:rtl w:val="true"/>
          <w:lang w:bidi="fa-IR"/>
        </w:rPr>
        <w:t xml:space="preserve">خداوند متعال است و در واقع ايمان، در اقتدا و تأسي به رسول خدا صلي الله عليه و آله و سلم مفهوم مي‌يابد و از آنجا كه به عصمت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معتقديم و بنابر نص صريح قرآن قائل هستيم كه حضرت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روي هوا و هوس سخن نمي‌گويد؛ پس او را از كذب مصون دانسته و قولش را در إخبار از اينكه سنتش واجب الاطاعه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مي‌شماريم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امت اسلام يك‌پارچه بر اين باورند كه پيروي از سنت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همۀ مسلمانان فرض است و سنت پس از قرآن دومين ركن از اركان دين اسلام به شمار مي‌رود و از ديرباز تاكنون بزرگان بلااستثنا بر اين امر معترف بوده‌اند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شافعي در اين‌باره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اسمع احدا نسبه الناس او نسب نفسه الي علم يخالف في ان فرض الله عزوجل اتباع امر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التسلِم لحكمه بأن الله عزوجل لم يجعل لاحد بعده الا اتباعه و انه لا يلزم قول بكل حال الا بكتاب الله او سنة رسوله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المعرفۀ،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نشنيده ام كسي را مردم و خودش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عالم 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دهند</w:t>
      </w:r>
    </w:p>
    <w:p>
      <w:pPr>
        <w:pStyle w:val="BookText"/>
        <w:rPr/>
      </w:pPr>
      <w:r>
        <w:rPr>
          <w:rFonts w:ascii="IRNazanin" w:hAnsi="IRNazanin" w:eastAsia="IRNazanin"/>
          <w:color w:val="111111"/>
          <w:sz w:val="28"/>
          <w:sz w:val="28"/>
          <w:szCs w:val="28"/>
          <w:rtl w:val="true"/>
          <w:lang w:bidi="fa-IR"/>
        </w:rPr>
        <w:t xml:space="preserve">در حالي كه با آنچه خداوند از پيروي از امر رسول 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تسليم بر حكم ايشان واجب كرده</w:t>
      </w:r>
    </w:p>
    <w:p>
      <w:pPr>
        <w:pStyle w:val="BookText"/>
        <w:rPr/>
      </w:pPr>
      <w:r>
        <w:rPr>
          <w:rFonts w:ascii="IRNazanin" w:hAnsi="IRNazanin" w:eastAsia="IRNazanin"/>
          <w:color w:val="111111"/>
          <w:sz w:val="28"/>
          <w:sz w:val="28"/>
          <w:szCs w:val="28"/>
          <w:rtl w:val="true"/>
          <w:lang w:bidi="fa-IR"/>
        </w:rPr>
        <w:t xml:space="preserve">مخالفت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عز و جل براي هيچ كس پس از او قرار نداده است كه پيروي شود</w:t>
      </w:r>
    </w:p>
    <w:p>
      <w:pPr>
        <w:pStyle w:val="BookText"/>
        <w:rPr/>
      </w:pPr>
      <w:r>
        <w:rPr>
          <w:rFonts w:ascii="IRNazanin" w:hAnsi="IRNazanin" w:eastAsia="IRNazanin"/>
          <w:color w:val="111111"/>
          <w:sz w:val="28"/>
          <w:sz w:val="28"/>
          <w:szCs w:val="28"/>
          <w:rtl w:val="true"/>
          <w:lang w:bidi="fa-IR"/>
        </w:rPr>
        <w:t>مگر اين كه از او پيروي كنند و در هيچ حالي الزامي به تبعيت از قولي نيست مگر الزام به كتاب خدا</w:t>
      </w:r>
    </w:p>
    <w:p>
      <w:pPr>
        <w:pStyle w:val="BookText"/>
        <w:rPr/>
      </w:pPr>
      <w:r>
        <w:rPr>
          <w:rFonts w:ascii="IRNazanin" w:hAnsi="IRNazanin" w:eastAsia="IRNazanin"/>
          <w:color w:val="111111"/>
          <w:sz w:val="28"/>
          <w:sz w:val="28"/>
          <w:szCs w:val="28"/>
          <w:rtl w:val="true"/>
          <w:lang w:bidi="fa-IR"/>
        </w:rPr>
        <w:t>و سنت رسولش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ابن‌حزم ذيل آيۀ چهار سورۀ نساء مي‌گويد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الامة مجمعة علي ان هذا الخطاب متوجه الينا و الي كل من يخلق و يركب روحه في جسده الي يوم القيامه من الجنة</w:t>
      </w:r>
      <w:bookmarkStart w:id="54" w:name="pg2432_23782"/>
    </w:p>
    <w:p>
      <w:pPr>
        <w:pStyle w:val="BookText"/>
        <w:rPr/>
      </w:pPr>
      <w:bookmarkEnd w:id="54"/>
      <w:r>
        <w:rPr>
          <w:rFonts w:ascii="Amiri" w:hAnsi="Amiri" w:eastAsia="Amiri" w:cs="Amiri"/>
          <w:color w:val="111111"/>
          <w:sz w:val="28"/>
          <w:sz w:val="28"/>
          <w:szCs w:val="28"/>
          <w:rtl w:val="true"/>
          <w:lang w:bidi="ar-SA"/>
        </w:rPr>
        <w:t xml:space="preserve">و الناس كتوجهه الي من كان عهد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كل من اتي بعده و قبلنا و لا فرق</w:t>
      </w:r>
      <w:r>
        <w:rPr>
          <w:rFonts w:eastAsia="Amiri" w:cs="Amiri" w:ascii="Amiri" w:hAnsi="Amiri"/>
          <w:color w:val="111111"/>
          <w:sz w:val="28"/>
          <w:szCs w:val="28"/>
          <w:rtl w:val="true"/>
          <w:lang w:bidi="ar-SA"/>
        </w:rPr>
        <w:t>».</w:t>
      </w:r>
      <w:r>
        <w:rPr>
          <w:rStyle w:val="FootnoteAnchor"/>
          <w:rtl w:val="true"/>
        </w:rPr>
        <w:footnoteReference w:id="58"/>
      </w:r>
    </w:p>
    <w:p>
      <w:pPr>
        <w:pStyle w:val="Heading3"/>
        <w:numPr>
          <w:ilvl w:val="2"/>
          <w:numId w:val="1"/>
        </w:numPr>
        <w:rPr/>
      </w:pPr>
      <w:bookmarkStart w:id="55" w:name="__RefHeading___Toc3301257_3804643083"/>
      <w:bookmarkStart w:id="56" w:name="_Toc20"/>
      <w:bookmarkEnd w:id="55"/>
      <w:r>
        <w:rPr>
          <w:rtl w:val="true"/>
        </w:rPr>
        <w:t xml:space="preserve">مرجعيت اهل بيت </w:t>
      </w:r>
      <w:r>
        <w:rPr/>
        <w:t></w:t>
      </w:r>
      <w:r>
        <w:rPr>
          <w:rtl w:val="true"/>
        </w:rPr>
        <w:t xml:space="preserve"> در تفسير قرآن</w:t>
      </w:r>
      <w:bookmarkEnd w:id="56"/>
    </w:p>
    <w:p>
      <w:pPr>
        <w:pStyle w:val="BookText"/>
        <w:rPr/>
      </w:pPr>
      <w:r>
        <w:rPr>
          <w:rFonts w:ascii="IRNazanin" w:hAnsi="IRNazanin" w:eastAsia="IRNazanin"/>
          <w:color w:val="111111"/>
          <w:sz w:val="28"/>
          <w:sz w:val="28"/>
          <w:szCs w:val="28"/>
          <w:rtl w:val="true"/>
          <w:lang w:bidi="fa-IR"/>
        </w:rPr>
        <w:t xml:space="preserve">محل نزاع ميان اهل سنت و شيعه، حجيت قول ائمۀ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بنا بر دلايلي آن را اثبات نموده است لكن اهل سنت بدان پايبند نيست با اينكه خود حجيت قول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اثبات مي‌كنند و سنت را واجب الاطاعه مي‌دانند لكن در مقام عمل از روايات متعدد و متواتر چشم مي‌پوشند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تفكر شيعي ريشه در آيات و روايات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عالمان شيعي در اثبات عصمت و طهارت ائمه</w:t>
      </w:r>
      <w:r>
        <w:rPr>
          <w:rStyle w:val="FootnoteAnchor"/>
        </w:rPr>
        <w:footnoteReference w:id="59"/>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 آيۀ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احزاب استناد كرده‌اند كه خداوند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60"/>
      </w:r>
      <w:r>
        <w:rPr>
          <w:rFonts w:ascii="IRNazanin" w:hAnsi="IRNazanin" w:eastAsia="IRNazanin"/>
          <w:color w:val="111111"/>
          <w:sz w:val="28"/>
          <w:sz w:val="28"/>
          <w:szCs w:val="28"/>
          <w:rtl w:val="true"/>
          <w:lang w:bidi="fa-IR"/>
        </w:rPr>
        <w:t xml:space="preserve"> خدا فقط مي‌خواهد آلودگى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بزدايد و شما را پاك و پاكيزه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به روشني و صراحت بر اين دلالت دارد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رجس مصون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اختلاف علماي شيعه و سني است مصداق اهل بيت و نيز معناي رجس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عالمان و مفّسران شيعي برآنند كه بي‌شك مراد از اهل بيت همان اهل كساء</w:t>
      </w:r>
    </w:p>
    <w:p>
      <w:pPr>
        <w:pStyle w:val="BookText"/>
        <w:rPr/>
      </w:pPr>
      <w:r>
        <w:rPr>
          <w:rFonts w:ascii="IRNazanin" w:hAnsi="IRNazanin" w:eastAsia="IRNazanin"/>
          <w:color w:val="111111"/>
          <w:sz w:val="28"/>
          <w:sz w:val="28"/>
          <w:szCs w:val="28"/>
          <w:rtl w:val="true"/>
          <w:lang w:bidi="fa-IR"/>
        </w:rPr>
        <w:t xml:space="preserve">است و در اين باب به رواياتي كه از طرق متعدد نقل شده است تمسك جسته‌اند به‌گونه‌اي كه برخي شمار اين روايات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عبيدالله بن عبدالله بن احمد، شواهد التنزيل لقواعد التفضيل في الآيات النازل ة في اهل البيت</w:t>
      </w:r>
    </w:p>
    <w:p>
      <w:pPr>
        <w:pStyle w:val="BookText"/>
        <w:rPr/>
      </w:pPr>
      <w:r>
        <w:rPr>
          <w:rFonts w:ascii="Amiri" w:hAnsi="Amiri" w:eastAsia="Amiri" w:cs="Amiri"/>
          <w:color w:val="111111"/>
          <w:sz w:val="28"/>
          <w:sz w:val="28"/>
          <w:szCs w:val="28"/>
          <w:rtl w:val="true"/>
          <w:lang w:bidi="ar-SA"/>
        </w:rPr>
        <w:t xml:space="preserve">صلي الله عليه و آله و سلم ،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الحسيني الأسترآبادي الغروي ، علي، تأويل الآيات</w:t>
      </w:r>
    </w:p>
    <w:p>
      <w:pPr>
        <w:pStyle w:val="BookText"/>
        <w:rPr/>
      </w:pPr>
      <w:r>
        <w:rPr>
          <w:rFonts w:ascii="Amiri" w:hAnsi="Amiri" w:eastAsia="Amiri" w:cs="Amiri"/>
          <w:color w:val="111111"/>
          <w:sz w:val="28"/>
          <w:sz w:val="28"/>
          <w:szCs w:val="28"/>
          <w:rtl w:val="true"/>
          <w:lang w:bidi="ar-SA"/>
        </w:rPr>
        <w:t xml:space="preserve">الظاهرة في فضائل الع ترة الطاهر 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المحقق الكركي، علي بن عبدالعال، نفحات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اللاهوت في لعن الجبت والطاغوت،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دانسته‌اند و به تواتر اين احاديث قائل‌اند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ميان اهل سنت در تفسير اهل بيت دو دسته روايات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رواياتي كه مراد را زنان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دانسته‌اند همانند نقلي كه به عكرمه</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الطوسي، ابو جعفر محمد بن الحسن ، التبيان في تفسير القرآن ،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الانصاري القرطبي،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الجامع لأحكام القرآن،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كه مراد از آيه را اهل كساء و پنج تن دانسته‌اند و مؤيد رأي شيعه‌اند مانند روايات ابن‌عباس</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عبد الله، همان،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كوتاه سخن اينكه با وجود نقلهاي بسيار و گزارشهاي متعدد جايي براي ترديد باقي نمي‌ماند كه مراد از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همان اهل كساء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بايد ديد دور ساختن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رجس به چه معناست و آيا مي‌توان دوري از رجس را به معناي عصمت ايشان گرفت به تعبير ديگر دايرۀ معنايي لغت رجس شامل چه نوع آلودگي‌هايي مي‌شود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معناي رجس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يتقذر فهو رجس</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هر آنچه پليد و ناپاك</w:t>
      </w:r>
    </w:p>
    <w:p>
      <w:pPr>
        <w:pStyle w:val="BookText"/>
        <w:rPr/>
      </w:pPr>
      <w:r>
        <w:rPr>
          <w:rFonts w:ascii="IRNazanin" w:hAnsi="IRNazanin" w:eastAsia="IRNazanin"/>
          <w:color w:val="111111"/>
          <w:sz w:val="28"/>
          <w:sz w:val="28"/>
          <w:szCs w:val="28"/>
          <w:rtl w:val="true"/>
          <w:lang w:bidi="fa-IR"/>
        </w:rPr>
        <w:t>انگاشته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واژه در معناي عذاب نيز به كار برده مي‌شود كه مراد همان فرجام و پاداش پليدي و ناپاكي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در كلام راغب اصفهاني نيز رجس به قذارت و پليدي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در يك جمع‌بندي از گزارشهاي معنايي اين واژه، بيان شده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موارد استعمال اين واژه در قرآن و فرهنگها برمي‌آيد اين است كه معناي اصلي واژه هر آنچيزي است كه به شدت ناشايسته و ناهنجار باشد به‌گونه‌اي كه عرف سليم و عقل سالم آن را ناخوش شمرده و قبيح و زشت پندارد؛ قذارت، پليدي، نجس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مصاديق اين معناي كلي است و نيز شك، كفر، لعنت، بدبويي و</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پس از بحث لغوي بايد به اين نكته نيز اشاره شود كه با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بر واژۀ رجس، بنابر قواعد ادبيات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نوعي عموميت در معنا اضافه مي‌شود و دامنۀ معنايي اين واژه هر نوع پليدي، نادرستي و گناه را دربرمي‌گيرد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محدوديت معنايي نخواهد داشت و نيز از سوي ديگر با حصري كه در آيه لحاظ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دوري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پليدي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تأكيد قرار گرفته و قطعيت و حميت آن با چينش ادبي آيه واضح مي‌گردد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از آيۀ تطهير مسائل ديگري نيز مطرح است همچون بحث از ارادۀ خداوند بر دور ساختن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رجس و اينكه آيا اين اراده، اراده‌اي</w:t>
      </w:r>
    </w:p>
    <w:p>
      <w:pPr>
        <w:pStyle w:val="BookText"/>
        <w:rPr/>
      </w:pPr>
      <w:r>
        <w:rPr>
          <w:rFonts w:ascii="IRNazanin" w:hAnsi="IRNazanin" w:eastAsia="IRNazanin"/>
          <w:color w:val="111111"/>
          <w:sz w:val="28"/>
          <w:sz w:val="28"/>
          <w:szCs w:val="28"/>
          <w:rtl w:val="true"/>
          <w:lang w:bidi="fa-IR"/>
        </w:rPr>
        <w:t>تكويني است يا تشريعي كه به اختصار بايد گفت آنچه از روايات برمي‌آيد تكويني بودن اين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روايت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پس از تلاوت آيۀ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احزاب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و اهل بيتي مطهرون من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الآفات و الذنوب</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سيوطي، جلال الدين، الدر المنثور، همان،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 اهل بيتم از آفتها و گناهان پيراسته‌ايم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ديگر تعابيري كه در گفتار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ائمه معصومين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اين معنا دلالت دارد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نتيجۀ سخن اينكه آيه دلالت دارد بر عصمت و مصون بودن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هر نوع ناپاكي كه اين دلالت، ائمه را در جايگاهي همانند جايگاه پيامبر اعظم و قول و فعل ايشان را در حكم قول و فعل پيامبر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حجيت كلام ايشان وضعيتي همچون كلام پيامبر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نحل نيز خداوند باري ديگر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مرجع رجوع ناآگاهان برشمرده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أَرْسَلْنَا مِنْ قَبْلِكَ إِلَّا رِجَالاً نُّوحِي إِلَيهِمْ فَسْئَلُوا أَهْلَ الذِّكْرِ إِنْ كُنْتُمْ لا تَعْلَمُونَ</w:t>
      </w:r>
      <w:r>
        <w:rPr>
          <w:rStyle w:val="FootnoteAnchor"/>
          <w:rtl w:val="true"/>
        </w:rPr>
        <w:footnoteReference w:id="70"/>
      </w:r>
      <w:r>
        <w:rPr>
          <w:rFonts w:ascii="IRNazanin" w:hAnsi="IRNazanin" w:eastAsia="IRNazanin"/>
          <w:color w:val="111111"/>
          <w:sz w:val="28"/>
          <w:sz w:val="28"/>
          <w:szCs w:val="28"/>
          <w:rtl w:val="true"/>
          <w:lang w:bidi="fa-IR"/>
        </w:rPr>
        <w:t xml:space="preserve"> و پيش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مَردانى كه بديشان وحى مي‌كرديم گُسيل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نمي‌دانيد، از پژوهندگان كتابهاى آسمانى جويا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كاملاً روشن است كه ارجاع افراد به مرجع، نشان از حجت بودن آن مرجع براي مراجعه كنندگان دارد در غير اين صورت اين ارجاع مفهوم نخواهد داشت و لغو خواهد بود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آيه بي‌هيچ ترديدي اهل ذكر را مرجع زدودن ناآگاهي مردم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روايات گزارش شده؛ معصومان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مصداق آيه معرفي شده‌اند و روايات در اين معنا بسيار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انا لنحن اهل الذكرنحن اهل العلم و نحن معدن التأويل و التنزيل</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محمد بن جرير، همان،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كلينى ، محمد بن يعقوب ، 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الطباطبايي،</w:t>
      </w:r>
    </w:p>
    <w:p>
      <w:pPr>
        <w:pStyle w:val="BookText"/>
        <w:rPr/>
      </w:pPr>
      <w:r>
        <w:rPr>
          <w:rFonts w:ascii="Amiri" w:hAnsi="Amiri" w:eastAsia="Amiri" w:cs="Amiri"/>
          <w:color w:val="111111"/>
          <w:sz w:val="28"/>
          <w:sz w:val="28"/>
          <w:szCs w:val="28"/>
          <w:rtl w:val="true"/>
          <w:lang w:bidi="ar-SA"/>
        </w:rPr>
        <w:t xml:space="preserve">؛ محمد حسين ، همان،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 لحويزي، عبد علي بن جمعه، نور الثقلين ،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محمود، بحوث في علم الاصول،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نتيجه آنكه ائمه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لسان قرآن مرجع مردم معرفي شده‌اند و اين مرجعيت در كنار حجيت كلامشان معنا مي‌يابد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روايات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لفظي و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بي‌شك از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صادر شده‌اند و به اصطلاح قطعي الصدوراند نيز حجيت كلام معصومان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ويژۀ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تبيين شده است كه هر دو حديث از روايات متواتراند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ثقلين ائمه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را مرجع علمي در تبيين دين و تفسير كتاب مبين معرفي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يكي از نقلهاي اين حديث توجه كنيم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تارك فيكم الثقلين كتاب الله و عترتي، اهل بيتي الا و هما الخليفتان من</w:t>
      </w:r>
    </w:p>
    <w:p>
      <w:pPr>
        <w:pStyle w:val="BookText"/>
        <w:rPr/>
      </w:pPr>
      <w:r>
        <w:rPr>
          <w:rFonts w:ascii="Amiri" w:hAnsi="Amiri" w:eastAsia="Amiri" w:cs="Amiri"/>
          <w:color w:val="111111"/>
          <w:sz w:val="28"/>
          <w:sz w:val="28"/>
          <w:szCs w:val="28"/>
          <w:rtl w:val="true"/>
          <w:lang w:bidi="ar-SA"/>
        </w:rPr>
        <w:t>بعدي و لن يفترقا حتي يردا علي الحوض</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منابع بسيار و با ديگر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حنبل، احمد،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القشيري النيسابوري،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الحسين مسلم بن الحجاج، صحيح مسلم،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عالمان بسياري به روشنيِ دلالت اين حديث بر حجيت سنت اهل 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تصريح كرده‌اند از جملۀ ايشان علامه سيد عبدالحسين شرف الدين كه در آثار خود اين معنا را غيرقابل انكار مي‌شمرد و بيان مي‌كند كه اهل 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مرجع علمي اسلام و بهترين و استوارترين مفّسران قرآن و معلمان امتند</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في فقه الاماميه،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روشن‌ترين مطلبي كه از حديث ثقلين برمي آيد مفّسر و مبيّن قرآن بودن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همپاي قرآن از ايشان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و سني در حوزۀ شرح اين حديث كتب فراواني تأليف كرده‌اند و هر كس به سهم خويش در دلالت، معنا و سند آن قلم فرسايي كرده است كه اين خود نشانگر جايگاه ويژه و اهميت فراوان اين حديث در ميان مسلمانان است براي مثال در كتاب، كتاب الله و اهل البيت في حديث الثقلين تمامي نقلهاي حديث ثقلين به همراه تمامي اختلاف‌ها و الفاظ آورده و به بسياري از كتاب‌هايي كه از حديث ثقلين ياد كرده‌اند اشاره شده است و نيز در كتاب عبقات الانوار في امامة الائمة الاطهار نيز به صورت مفصل به شرح و توضيح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 سند آن پرداخته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بي‌شك هنگامي يك قضيه از قضاياي مهم اسلام شمرده مي‌شود كه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آن اهتمام بسيار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ثقلين از جمله اموري است كه اهتمام بسيار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آن مشهود است؛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صريحاً به اهميت آن</w:t>
      </w:r>
    </w:p>
    <w:p>
      <w:pPr>
        <w:pStyle w:val="BookText"/>
        <w:rPr/>
      </w:pPr>
      <w:r>
        <w:rPr>
          <w:rFonts w:ascii="IRNazanin" w:hAnsi="IRNazanin" w:eastAsia="IRNazanin"/>
          <w:color w:val="111111"/>
          <w:sz w:val="28"/>
          <w:sz w:val="28"/>
          <w:szCs w:val="28"/>
          <w:rtl w:val="true"/>
          <w:lang w:bidi="fa-IR"/>
        </w:rPr>
        <w:t xml:space="preserve">توجه داده‌اند، و در خود حديث نيز فرموده‌اند كه كتاب و عترت دو ثقل و دو وجود نفيس و جانشينان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بعد از ايشان‌اند و امت را در برابر اين دو مسئول خوانده‌اند و هم ويژگيها و جايگاه فوق العادۀ آن را برشمرده و كتاب و عترت را در كنار يكديگر سبب هدايت امت و تمسك نكردن به آنها و تخلف از آن دو را ملازم ضلالت و هلاكت انسانها دانسته و نيز بارها و بارها در مكانها و مواضع مختلف اين حديث را تكرار كرده‌اند از جمله در سال آخر عمر شريفشان، در غديرخم، در خطبه‌اي كه خلال مناسك حج ايراد فرمودند در جمع تمامي حجاج، در مسجد الحرام، در مدينه، در جمع مهاجرين و انصار كه براي عيادت حضرت آمده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اينها همه بيانگر جايگاه ويژه و اهميت فراوان تمسك به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عترتي اهل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خليفتان من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در ديگر نقلهاي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تمسكتم لن تضلوا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عبارات كليدي در اين حديثند كه با كنار هم قرار دادن قرآن و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شرح اينكه اين دو با هم‌اند و جانشين پس از ايشان و جدايي ناپذيرند و در راستاي تمسك به آنهاست كه از گمراهي و ضلالت نجات مي‌يابم جايگاه عظيم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حجيت سنت ايشان به خوبي روشن مي‌گردد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ديگر روايات در بحث حجيت سنت مي‌توان به حديث سفينه اشاره كرد كه از جمله احاديث متواتر معنوي است؛ در يكي از نقلهاي آن آمده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خنش بن معتمركناني مي‌گويد ابوذر را ديديم كه حلقۀ درب كعبه را گرفته و مي‌گفت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ابوذر غفاري هستم، آنكه مرا نمي‌شناسد بداند من جندب صحابي رسول خدا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هستم، از رسول خدا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شنيدم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اهل بيتي مثل سفينة نوح من ركبها نجا و من تخلف عنها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اهل بيت من كشتي نوح را مي‌مانند آنكه بدان درآيد نجات يابد و هر كه از بهره‌وري از آموزه‌هاي آنها تخلف كند هلاك خواهد شد</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الصدوق ، ابو جعفر محمد بن علي بن الحسين بن بابويه القمي ، عيون أخبار الر ضا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الحسيني الميلاني ، علي، نفحات الازهار في خلاصة عبقات الانوار ،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ذيل</w:t>
      </w:r>
    </w:p>
    <w:p>
      <w:pPr>
        <w:pStyle w:val="BookText"/>
        <w:rPr/>
      </w:pPr>
      <w:r>
        <w:rPr>
          <w:rFonts w:ascii="Amiri" w:hAnsi="Amiri" w:eastAsia="Amiri" w:cs="Amiri"/>
          <w:color w:val="111111"/>
          <w:sz w:val="28"/>
          <w:sz w:val="28"/>
          <w:szCs w:val="28"/>
          <w:rtl w:val="true"/>
          <w:lang w:bidi="ar-SA"/>
        </w:rPr>
        <w:t>حديث سفينه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حديث همگامي با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رستگاري و فراگيري آموزه‌هاي ايشان را موجب نجات و سعادت و تخلف از معارف آنان را گمراهي مي‌شمرد و بدين‌سان عصمت ايشان و حجيت سنت ايشان را تأييد مي‌نمايد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از آنچه بيان شد به روشني درمي‌يابيم كه سنت ائمۀ اطهار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همان سنت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در امتداد آن است و حجيت آن همانند سنت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ما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اين امر در لسان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نيز تصريح شده است چنانچه در روايات مي‌خوانيم؛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مي‌فرمايد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من سخن پدرم است و سخن پدرم سخن 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جدم سخن حسين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حديث حسين حديث حسن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حديث حسن حديث امير مؤمنان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حديث امير مؤمنان حديث رسول 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حديث رسول 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كلام خداوند عزوجل است</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57" w:name="pg2432_23790"/>
    </w:p>
    <w:p>
      <w:pPr>
        <w:pStyle w:val="BookText"/>
        <w:rPr/>
      </w:pPr>
      <w:bookmarkEnd w:id="57"/>
      <w:r>
        <w:rPr>
          <w:rFonts w:ascii="IRNazanin" w:hAnsi="IRNazanin" w:eastAsia="IRNazanin"/>
          <w:color w:val="111111"/>
          <w:sz w:val="28"/>
          <w:sz w:val="28"/>
          <w:szCs w:val="28"/>
          <w:rtl w:val="true"/>
          <w:lang w:bidi="fa-IR"/>
        </w:rPr>
        <w:t xml:space="preserve">جابر مي‌گويد به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گفتم هر گاه حديثي براي من نقل كردي سند آن را نيز بگوي،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ابي، عن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عن جبرئيل عن الله تبارك و تعالي؛ هر گاه تو را حديث گفتم، با اين سند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حفص بن بختري مي‌گويد به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گفتم سخن از شما مي‌شنويم نمي‌دانيم از شماست يا از پدر شما،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از من شنيدي مي‌تواني از پدرم روايت كني و آنچه را از من مي‌شنوي مي‌تواني با نسبت دادن آن به رسول 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كني</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بنابراين، كلام امامان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همان كلام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و اين همۀ حوزه‌هاي دين را دربرمي‌گيرد و از آن ميان تفسير بيشترين سهم را به خود اختصاص مي‌دهد چرا كه هيچ كس در فهم قرآن به جايگاه امامان، كه خود قرآن ناطقند ، نمي‌رسد و هيچ كس به استواري ايشان در تبيين و تفسير قرآن سخن نمي‌گويد همان‌طور كه خود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است، قرآن چنان خوانند كه نازل شده است و چون به تفسير و تبيين آن نيازمند شدند، بدانند كه سخن استوار و هدايت آخرين نزد ماست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آفاق تفسير، همان،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3301259_3804643083"/>
      <w:bookmarkStart w:id="59" w:name="_Toc21"/>
      <w:bookmarkEnd w:id="58"/>
      <w:r>
        <w:rPr>
          <w:rtl w:val="true"/>
        </w:rPr>
        <w:t>حجيت و جايگاه خبر واحد در تفسير</w:t>
      </w:r>
      <w:bookmarkEnd w:id="59"/>
    </w:p>
    <w:p>
      <w:pPr>
        <w:pStyle w:val="BookText"/>
        <w:rPr/>
      </w:pPr>
      <w:r>
        <w:rPr>
          <w:rFonts w:ascii="Amiri" w:hAnsi="Amiri" w:eastAsia="Amiri" w:cs="Amiri"/>
          <w:color w:val="111111"/>
          <w:sz w:val="28"/>
          <w:sz w:val="28"/>
          <w:szCs w:val="28"/>
          <w:rtl w:val="true"/>
          <w:lang w:bidi="ar-SA"/>
        </w:rPr>
        <w:t>خبر به لحاظ تعداد ناقلان آن به دو بخش متواتر و واحد تقسيم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متواتر، قطعي الصدور است و فرقين در حجيت آن هم باورند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حوزۀ حجيت خبر واحد ميان عالمان اختلاف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طور كلي بحث از اعتبار خبر واحد در دو بخش اصلي طرح مي‌شود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حجيت يا عدم حجيت خبر واحد در قياس با خبر متواتر؛</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حوزه و جغرافياي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 خبر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ديگر سخن بخش اول در مقام پاسخ به اين پرسش است كه آيا مي‌توان خبر واحد را به عنوان خبري معتمد برشمرد و به حكم آن عمل كرد يا اينكه خبر واحد به تنهايي و بدون قراين نمي‌تواند در حكم به يك مسأله مورد استناد قرار گيرد و از اعتبار ساقط است؟</w:t>
      </w:r>
    </w:p>
    <w:p>
      <w:pPr>
        <w:pStyle w:val="BookText"/>
        <w:rPr/>
      </w:pPr>
      <w:r>
        <w:rPr>
          <w:rFonts w:ascii="IRNazanin" w:hAnsi="IRNazanin" w:eastAsia="IRNazanin"/>
          <w:color w:val="111111"/>
          <w:sz w:val="28"/>
          <w:sz w:val="28"/>
          <w:szCs w:val="28"/>
          <w:rtl w:val="true"/>
          <w:lang w:bidi="fa-IR"/>
        </w:rPr>
        <w:t xml:space="preserve">بخش دوم نيز در مقام پاسخ‌گويي به اين پرسش است كه در صورت قائل بودن به اعتبار خبر واحد آيا اين نوع خبر در تمامي حوزه‌ها و معارف ديني حجيت دارد و يا تنها به حوزه‌اي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و در ساير حوزه‌ها ناپذيرفتني است؟</w:t>
      </w:r>
    </w:p>
    <w:p>
      <w:pPr>
        <w:pStyle w:val="BookText"/>
        <w:rPr/>
      </w:pPr>
      <w:r>
        <w:rPr>
          <w:rFonts w:ascii="IRNazanin" w:hAnsi="IRNazanin" w:eastAsia="IRNazanin"/>
          <w:color w:val="111111"/>
          <w:sz w:val="28"/>
          <w:sz w:val="28"/>
          <w:szCs w:val="28"/>
          <w:rtl w:val="true"/>
          <w:lang w:bidi="fa-IR"/>
        </w:rPr>
        <w:t>اين دو پرسش برخواسته از دو رويكرد عالمان از گذشته تا كنون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عده‌اي همچون شيخ مفيد، سيد مرتضي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را معتبر نمي‌دانند و تنها در صورت همراه بودن با قرينه‌هايي كه به حق و راست بودن آن شهادت داده مي‌شود، آن را مي‌پذيرند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مقابل اكثر عالمان شيعي به حجيت و اعتبار خبر واحد معتقدند و در صورت وثاقت 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الزامي در وجود قرينۀ قطعي بر صدق و حق بودن مطلب</w:t>
      </w:r>
    </w:p>
    <w:p>
      <w:pPr>
        <w:pStyle w:val="BookText"/>
        <w:rPr/>
      </w:pPr>
      <w:r>
        <w:rPr>
          <w:rFonts w:ascii="Amiri" w:hAnsi="Amiri" w:eastAsia="Amiri" w:cs="Amiri"/>
          <w:color w:val="111111"/>
          <w:sz w:val="28"/>
          <w:sz w:val="28"/>
          <w:szCs w:val="28"/>
          <w:rtl w:val="true"/>
          <w:lang w:bidi="ar-SA"/>
        </w:rPr>
        <w:t>نمي‌دانند</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اين دسته از عالمان در اصل پذيرش خبر واحد هم‌باورند اما در دايرۀ شمول اين حجيت هم‌داستان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خبر واحد را تنها در حوزۀ فقه معتبر مي‌دانند و در حوزۀ تفسير آن را بي‌اعتبار مي‌شمرند</w:t>
      </w:r>
      <w:r>
        <w:rPr>
          <w:rStyle w:val="FootnoteAnchor"/>
          <w:rtl w:val="true"/>
        </w:rPr>
        <w:footnoteReference w:id="84"/>
      </w:r>
      <w:r>
        <w:rPr>
          <w:rFonts w:ascii="Amiri" w:hAnsi="Amiri" w:eastAsia="Amiri" w:cs="Amiri"/>
          <w:color w:val="111111"/>
          <w:sz w:val="28"/>
          <w:sz w:val="28"/>
          <w:szCs w:val="28"/>
          <w:rtl w:val="true"/>
          <w:lang w:bidi="ar-SA"/>
        </w:rPr>
        <w:t>و برخي دايرۀ اعتبار خبر واحد را وسيع‌تر دانسته و تمامي حوزه‌ها از جمله تفسير را در آن داخل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نگرش به اعتبار و حجيت تفسير مأثور كه بيشترين بخش آن از طريق خبر واحد به دست ما رسيده است دو نگرش متفاوت از هم خواهد بود كه يكي به عدم حجيت آن منتهي مي‌شود و ديگري آن را معتبر مي‌شمرد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باورمندان اعتبار خبر واحد با استناد به قرآن،</w:t>
      </w:r>
      <w:r>
        <w:rPr>
          <w:rStyle w:val="FootnoteAnchor"/>
          <w:rtl w:val="true"/>
        </w:rPr>
        <w:footnoteReference w:id="85"/>
      </w:r>
      <w:r>
        <w:rPr>
          <w:rFonts w:ascii="Amiri" w:hAnsi="Amiri" w:eastAsia="Amiri" w:cs="Amiri"/>
          <w:color w:val="111111"/>
          <w:sz w:val="28"/>
          <w:sz w:val="28"/>
          <w:szCs w:val="28"/>
          <w:rtl w:val="true"/>
          <w:lang w:bidi="ar-SA"/>
        </w:rPr>
        <w:t>روايات،</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مورد استناد آ نها در وسائل الشيعه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سيرۀ عقلا به دفاع از عقايد خود پرداخته‌اند كه قوي‌ترين دليل ايشان همان سيره و مبناي عقلا در پذيرش خبر واحد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آنكه به نظر صحيح آن است كه بگوييم در صورت اعتبار خبر واحد، اين اعتبار شامل تمامي حوزه‌هايي كه خبر واحد در آن وارد شده مي‌شود كه از جملۀ آن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اعتبار در اينجا حجيت تعبدي نيست چه اينكه اين نوع حجيت بيشتر در حوزۀ فقه كه با احكام عملي سر و كار دارد مطرح است بلكه منظور كاربرد خبر واحد در حوزۀ تفسير قرآن است كه به لحاظ نظري بسيار گسترده خواهد بود اگرچه به لحاظ عملي و به دليل وجود برخي</w:t>
      </w:r>
      <w:bookmarkStart w:id="60" w:name="pg2432_23793"/>
    </w:p>
    <w:p>
      <w:pPr>
        <w:pStyle w:val="BookText"/>
        <w:rPr/>
      </w:pPr>
      <w:bookmarkEnd w:id="60"/>
      <w:r>
        <w:rPr>
          <w:rFonts w:ascii="Amiri" w:hAnsi="Amiri" w:eastAsia="Amiri" w:cs="Amiri"/>
          <w:color w:val="111111"/>
          <w:sz w:val="28"/>
          <w:sz w:val="28"/>
          <w:szCs w:val="28"/>
          <w:rtl w:val="true"/>
          <w:lang w:bidi="ar-SA"/>
        </w:rPr>
        <w:t>كاستي‌ها محدودتر مي‌نمايد</w:t>
      </w:r>
      <w:r>
        <w:rPr>
          <w:rFonts w:eastAsia="Amiri" w:cs="Amiri" w:ascii="Amiri" w:hAnsi="Amiri"/>
          <w:color w:val="111111"/>
          <w:sz w:val="28"/>
          <w:szCs w:val="28"/>
          <w:rtl w:val="true"/>
          <w:lang w:bidi="ar-SA"/>
        </w:rPr>
        <w:t>.</w:t>
      </w:r>
      <w:r>
        <w:rPr>
          <w:rStyle w:val="FootnoteAnchor"/>
          <w:rtl w:val="true"/>
        </w:rPr>
        <w:footnoteReference w:id="87"/>
      </w:r>
    </w:p>
    <w:p>
      <w:pPr>
        <w:pStyle w:val="Heading3"/>
        <w:numPr>
          <w:ilvl w:val="2"/>
          <w:numId w:val="1"/>
        </w:numPr>
        <w:rPr/>
      </w:pPr>
      <w:bookmarkStart w:id="61" w:name="__RefHeading___Toc3301261_3804643083"/>
      <w:bookmarkStart w:id="62" w:name="_Toc22"/>
      <w:bookmarkEnd w:id="61"/>
      <w:r>
        <w:rPr>
          <w:rtl w:val="true"/>
        </w:rPr>
        <w:t>كمبودها و آفتهاي تفسير مأثور</w:t>
      </w:r>
      <w:bookmarkEnd w:id="62"/>
    </w:p>
    <w:p>
      <w:pPr>
        <w:pStyle w:val="BookText"/>
        <w:rPr/>
      </w:pPr>
      <w:r>
        <w:rPr>
          <w:rFonts w:ascii="IRNazanin" w:hAnsi="IRNazanin" w:eastAsia="IRNazanin"/>
          <w:color w:val="111111"/>
          <w:sz w:val="28"/>
          <w:sz w:val="28"/>
          <w:szCs w:val="28"/>
          <w:rtl w:val="true"/>
          <w:lang w:bidi="fa-IR"/>
        </w:rPr>
        <w:t>تفسير اثري نيز مانند ساير روشهاي تفسيري در گذر زمان رويدادهاي مختلفي را شاهد بوده كه آثار اين حوادث در برگ برگ برجاي‌مانده از گذشته تا كنون هويداست و نتيجۀ آن رويارويي با متوني است كه نه تنها خالي از اشكال نيستند بلكه در پاره‌اي از موارد ضعف آنها چنان پررنگ است كه نگاشته ها را در ديدگاه دانشوران به متوني بي‌اعتبار مبدل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با نگاهي كوتاه به كمبودهاي موجود در اين حوزه از تفسير، سيمايي كلي از مشكلاتي كه يك مفّسر در رجوع به روايات با آن روبروست، ارائه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كلي تفسير مأثور با چهار اشكال و ضعف روبروست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روايات موجود در تفسير همۀ آيات قرآن را دربرنمي‌گيرد؛</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ضعف سند و نيز مسند نبودن روايات در تفسير، بيش از ساير حوزه‌هاي ديني هويداست؛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اين حوزه از تفسير با روايات جعلي و ساختگي فرواني روبرو هستيم؛</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تفسير اثري با پديده‌اي به نام اسرائيليات مواجهيم كه حجم وسيعي از نقلها را پوشش مي‌دهد</w:t>
      </w:r>
      <w:r>
        <w:rPr>
          <w:rFonts w:eastAsia="IRNazanin" w:cs="IRNazanin"/>
          <w:color w:val="111111"/>
          <w:sz w:val="28"/>
          <w:szCs w:val="28"/>
          <w:rtl w:val="true"/>
          <w:lang w:bidi="fa-IR"/>
        </w:rPr>
        <w:t>.</w:t>
      </w:r>
    </w:p>
    <w:p>
      <w:pPr>
        <w:pStyle w:val="Heading3"/>
        <w:numPr>
          <w:ilvl w:val="2"/>
          <w:numId w:val="1"/>
        </w:numPr>
        <w:rPr/>
      </w:pPr>
      <w:bookmarkStart w:id="63" w:name="__RefHeading___Toc3301263_3804643083"/>
      <w:bookmarkStart w:id="64" w:name="_Toc23"/>
      <w:bookmarkEnd w:id="63"/>
      <w:r>
        <w:rPr>
          <w:rtl w:val="true"/>
        </w:rPr>
        <w:t>فراگير بودن روايات تفسيري نسبت به كل قرآن</w:t>
      </w:r>
      <w:bookmarkEnd w:id="6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تفسيري به گونه‌اي هستند كه نمي‌توان تمام قرآن را به طور جامع از</w:t>
      </w:r>
      <w:bookmarkStart w:id="65" w:name="pg2432_23794"/>
    </w:p>
    <w:p>
      <w:pPr>
        <w:pStyle w:val="BookText"/>
        <w:rPr/>
      </w:pPr>
      <w:bookmarkEnd w:id="65"/>
      <w:r>
        <w:rPr>
          <w:rFonts w:ascii="IRNazanin" w:hAnsi="IRNazanin" w:eastAsia="IRNazanin"/>
          <w:color w:val="111111"/>
          <w:sz w:val="28"/>
          <w:sz w:val="28"/>
          <w:szCs w:val="28"/>
          <w:rtl w:val="true"/>
          <w:lang w:bidi="fa-IR"/>
        </w:rPr>
        <w:t>ابتدا تا به انتها به كمك آنها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آيات و يا بخشهايي از آيات از لسان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تفسير شده‌اند كه محل سؤال و اختلاف بوده‌اند مخاطبان قرآن در عصر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نيز دوره‌هاي نزديك به عصر نبوت به نسبت مردمان زمان حاضر فهمي وسيع‌تر از عبارات قرآني داشتند چه اينكه به وقايع و حوادثي كه قرآن در آن نازل شده بود نزديك‌تر بودند، زباني نزديك به زبان قرآن داشتند و نيز هم‌دورۀ مخاطبان اوليۀ قرآن بودند كه به تبع آن دسترسي به معاني قرآن برايشان آسان‌تر از دوره‌هاي بعدي بوده است و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تنها آياتي را شرح و تبيين كرده‌اند كه از نگاه مخاطبانشان در هاله‌اي از ابهام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به آن معنا نيست كه تعداد روايات تفسيري اندك است چه اينكه شمار رواياتي كه در تبيين آيات الاحكام و آيات مبهم و يا شأن نزولها وارد شده‌اند بسيار است كه همه و همه به نوعي تفسير قرآن محسوب مي‌شوند اما اين روايات تمامي آيات را دربرنمي‌گيرند تا بتوان به كمك آنها از ابتدا تا به انتهاي قرآن تفسيري جامع ارائه كرد</w:t>
      </w:r>
      <w:r>
        <w:rPr>
          <w:rFonts w:eastAsia="IRNazanin" w:cs="IRNazanin"/>
          <w:color w:val="111111"/>
          <w:sz w:val="28"/>
          <w:szCs w:val="28"/>
          <w:rtl w:val="true"/>
          <w:lang w:bidi="fa-IR"/>
        </w:rPr>
        <w:t>.</w:t>
      </w:r>
    </w:p>
    <w:p>
      <w:pPr>
        <w:pStyle w:val="Heading3"/>
        <w:numPr>
          <w:ilvl w:val="2"/>
          <w:numId w:val="1"/>
        </w:numPr>
        <w:rPr/>
      </w:pPr>
      <w:bookmarkStart w:id="66" w:name="__RefHeading___Toc3301265_3804643083"/>
      <w:bookmarkStart w:id="67" w:name="_Toc24"/>
      <w:bookmarkEnd w:id="66"/>
      <w:r>
        <w:rPr>
          <w:rtl w:val="true"/>
        </w:rPr>
        <w:t>ضعف سند در روايات تفسيري</w:t>
      </w:r>
      <w:bookmarkEnd w:id="67"/>
    </w:p>
    <w:p>
      <w:pPr>
        <w:pStyle w:val="BookText"/>
        <w:rPr/>
      </w:pPr>
      <w:r>
        <w:rPr>
          <w:rFonts w:ascii="Amiri" w:hAnsi="Amiri" w:eastAsia="Amiri" w:cs="Amiri"/>
          <w:color w:val="111111"/>
          <w:sz w:val="28"/>
          <w:sz w:val="28"/>
          <w:szCs w:val="28"/>
          <w:rtl w:val="true"/>
          <w:lang w:bidi="ar-SA"/>
        </w:rPr>
        <w:t>با بررسي روايات تفسيري در‌مي‌يابيم كه بخش عظيمي از آنها يا بدون ذكر سندند، يا مرسل نقل شده‌اند و يا افرادي در سلسلۀ اسناد آنهاست كه شرح حال رجالي مناسبي ندارند و مجهول الحال و يا ضعيف‌اند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بتوان گفت اين مسأله از عمده‌ترين مشكلات تفسير اثري است چرا كه درصد اطمينان‌بخشي اين تفسير را مي‌كاهد و مفّسر همواره در اعتماد به نقلها با ترديد روبروست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3301267_3804643083"/>
      <w:bookmarkStart w:id="69" w:name="_Toc25"/>
      <w:bookmarkEnd w:id="68"/>
      <w:r>
        <w:rPr>
          <w:rtl w:val="true"/>
        </w:rPr>
        <w:t>روايات جعلي در تفسير</w:t>
      </w:r>
      <w:bookmarkEnd w:id="69"/>
    </w:p>
    <w:p>
      <w:pPr>
        <w:pStyle w:val="BookText"/>
        <w:rPr/>
      </w:pPr>
      <w:r>
        <w:rPr>
          <w:rFonts w:ascii="IRNazanin" w:hAnsi="IRNazanin" w:eastAsia="IRNazanin"/>
          <w:color w:val="111111"/>
          <w:sz w:val="28"/>
          <w:sz w:val="28"/>
          <w:szCs w:val="28"/>
          <w:rtl w:val="true"/>
          <w:lang w:bidi="fa-IR"/>
        </w:rPr>
        <w:t xml:space="preserve">از مشكلات مهمي كه حديث در طول تاريخ خود با آن روبرو بوده وجود راويان دروغگويي است كه به نام حديث مطالبي را به معصومان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راويان دروغ‌پرداز راهي براي پالايش جوامع روايي از اين‌گونه روايات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روايات كه از اين پديده گزارش مي‌دهد در حد تواتر و قطعي است؛ همچون حديث شريف نبوي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قَد كَثُرَت عَليََّ الكِذَابَةُ، فَمَن كَذَبَ عليََّ مُتَعَمِّداً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مردم دروغ‌زنانِ به من زياد شده‌اند؛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 من با آگاهي دروغ بندد، جايگاهش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روايات مستفيض نيز از وجود چنين كساني در ميان راويان حديث به روشني پرده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اين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شناساندن راويان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رويارويي با آنها بهره گرفته‌اند؛ تا آنجا كه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صادِقُون لانَخلُو مِن كَذّابٍ يَكذِبُ علينا فيُسقِطُ صِدقَنا بِكَذِبِه علينا</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خاندان راست‌گفتار هستيم، اما از دروغ‌پردازاني كه اين راستي را با دروغ‌زنيهايشان بر ما مي‌زدايند در امان نيستيم</w:t>
      </w:r>
      <w:r>
        <w:rPr>
          <w:rFonts w:eastAsia="IRNazanin" w:cs="IRNazanin"/>
          <w:color w:val="111111"/>
          <w:sz w:val="28"/>
          <w:szCs w:val="28"/>
          <w:rtl w:val="true"/>
          <w:lang w:bidi="fa-IR"/>
        </w:rPr>
        <w:t>».</w:t>
      </w:r>
      <w:bookmarkStart w:id="70" w:name="pg2432_23796"/>
    </w:p>
    <w:p>
      <w:pPr>
        <w:pStyle w:val="BookText"/>
        <w:rPr/>
      </w:pPr>
      <w:bookmarkEnd w:id="70"/>
      <w:r>
        <w:rPr>
          <w:rFonts w:ascii="IRNazanin" w:hAnsi="IRNazanin" w:eastAsia="IRNazanin"/>
          <w:color w:val="111111"/>
          <w:sz w:val="28"/>
          <w:sz w:val="28"/>
          <w:szCs w:val="28"/>
          <w:rtl w:val="true"/>
          <w:lang w:bidi="fa-IR"/>
        </w:rPr>
        <w:t>ايشان همچنين 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 بن سعيد رواياتي را به تزوير در كتابهاي اصحاب پدرم گنجانيد كه پدرم آنها را نگفته بود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گذشته از اين با مراجعه به متنهاي روايي مي‌توان به وجود احاديث ساختگي در ميان آنها پي‌برد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تفسيري نيز از اين خطر در امان نبودند و افرادي به انگيزه‌هاي مختلف سياسي، كلامي، مذهبي</w:t>
      </w:r>
      <w:r>
        <w:rPr>
          <w:rStyle w:val="FootnoteAnchor"/>
          <w:rtl w:val="true"/>
        </w:rPr>
        <w:footnoteReference w:id="9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رسيدن به مطلوب خود، برداشتها و يا خواسته‌هاي خود را از زبان قرآن، با پشتوانۀ كلام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غالب روايات جعلي به مردم عرضه مي‌داشتند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امر از مهم‌ترين آفتهاي تفسير اثري در حال حاضر است چرا كه تشخيص روايات سره از ناسره از ميان روايات متعدد موجود كاري بس دشوار است و مفّسر ابزار قوي براي اين جداسازي ندارد از اين رو در رويارويي با احاديث تفسيري اين پرسش همواره در ذهن مفّسر باقي است كه آيا اين روايات به راستي از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صادر شده است؟</w:t>
      </w:r>
    </w:p>
    <w:p>
      <w:pPr>
        <w:pStyle w:val="Heading3"/>
        <w:numPr>
          <w:ilvl w:val="2"/>
          <w:numId w:val="1"/>
        </w:numPr>
        <w:rPr/>
      </w:pPr>
      <w:bookmarkStart w:id="71" w:name="__RefHeading___Toc3301269_3804643083"/>
      <w:bookmarkStart w:id="72" w:name="_Toc26"/>
      <w:bookmarkEnd w:id="71"/>
      <w:r>
        <w:rPr>
          <w:rtl w:val="true"/>
        </w:rPr>
        <w:t>اسرائيليات در تفسير</w:t>
      </w:r>
      <w:bookmarkEnd w:id="72"/>
    </w:p>
    <w:p>
      <w:pPr>
        <w:pStyle w:val="BookText"/>
        <w:rPr/>
      </w:pPr>
      <w:r>
        <w:rPr>
          <w:rFonts w:ascii="IRNazanin" w:hAnsi="IRNazanin" w:eastAsia="IRNazanin"/>
          <w:color w:val="111111"/>
          <w:sz w:val="28"/>
          <w:sz w:val="28"/>
          <w:szCs w:val="28"/>
          <w:rtl w:val="true"/>
          <w:lang w:bidi="fa-IR"/>
        </w:rPr>
        <w:t>اسرائيليات خود نوعي روايات جعلي به شمار مي‌روند با اين تفاوت كه سرمنشأ اين‌گونه روايات، عقايد اسلامي برگرفته از يهود، نصارا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ريشه در اسلام ندارد؛ مروجان آن نيز كساني بودند كه پيش از آنكه اسلام آورند از جرگۀ يهوديان و پيروان ساير اديان بوده‌اند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ذهبي در معناي اصطلاح اسرئيليات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 اسرائيليات گرچه ظاهراً نشانگر نفوذ فرهنگ يهود در تفاسير است اما مقصود ما از اسرائيليات مفهومي گسترده‌تر و فراگيرتر به معناي تأثيرپذيري تفاسير از فرهنگ 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از صدر اسلام تا عالمگير شدن آن همواره يهوديان بيش از ساير اديان با مسلمانان معاشرت داشته و از نظر تعداد هم بيش از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ساير فرقه‌ها بيشترين تأثير را در تفاسير بر جاي گذاردند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واقع پيروان ساير اديان كه مسلمان شده بودند و يا اينكه تظاهر به مسلماني داشتند با خيال‌پردازي‌ها و افسانه‌سرايي‌هاي خود و يا آنچه از كتب تحريف شدۀ يهود و نصارا مي‌دانستند، بسياري از داستانهاي قرآني را كه به صورت مجمل بيان شده بود و مسلمانان در كاوشهاي علمي به بيش از آن كنجكاو بودند، به گونه‌اي خرافي و در بسياري از موارد مغاير با انديشه‌هاي ناب اسلامي در ميان مسلمانان رواج دادند و براي اينكه بيشتر به مقاصد خود دست يابند بعضاً رنگ و بوي حديث و روايت به آن مي‌دادند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متعددي در ترويج و نفوذ اسرائيليات در فرهنگ اسلامي نقش داشت كه از جملۀ آن مي‌توان به حضور اهل كتاب در ميان عرب</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ضعف فرهنگي عرب</w:t>
      </w:r>
      <w:r>
        <w:rPr>
          <w:rStyle w:val="FootnoteAnchor"/>
          <w:rtl w:val="true"/>
        </w:rPr>
        <w:footnoteReference w:id="94"/>
      </w:r>
      <w:r>
        <w:rPr>
          <w:rFonts w:ascii="Amiri" w:hAnsi="Amiri" w:eastAsia="Amiri" w:cs="Amiri"/>
          <w:color w:val="111111"/>
          <w:sz w:val="28"/>
          <w:sz w:val="28"/>
          <w:szCs w:val="28"/>
          <w:rtl w:val="true"/>
          <w:lang w:bidi="ar-SA"/>
        </w:rPr>
        <w:t>، وجود قصه سرايان در ميان مسلمانان، اشتياق مردم آن زمان در علم به داستان‌هاي جاهلي</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اشاعۀ فرهنگ اسرائيلي از سوي حكومت اموي</w:t>
      </w:r>
      <w:r>
        <w:rPr>
          <w:rStyle w:val="FootnoteAnchor"/>
          <w:rtl w:val="true"/>
        </w:rPr>
        <w:footnoteReference w:id="9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73" w:name="pg2432_23798"/>
    </w:p>
    <w:p>
      <w:pPr>
        <w:pStyle w:val="BookText"/>
        <w:rPr/>
      </w:pPr>
      <w:bookmarkEnd w:id="73"/>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كوتاه سخن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متوني كه امروز با نام تفاسير اثري در دست است آغشته با نقلهايي اين چنين است كه حساسيت مفّسر در رجوع به آنها را دو چندان و اعتماد به روايات تفسيري را كمرنگ‌تر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مفّسر نبايد در استناد به روايات تفسيري جانب احتياط را رها كند و بايد در اين وادي همواره با احتياط گام بردارد و تا هنگامي كه يك روايت را از جوانب متعدد نسنجيده است بدان استناد نورزد</w:t>
      </w:r>
      <w:r>
        <w:rPr>
          <w:rFonts w:eastAsia="IRNazanin" w:cs="IRNazanin"/>
          <w:color w:val="111111"/>
          <w:sz w:val="28"/>
          <w:szCs w:val="28"/>
          <w:rtl w:val="true"/>
          <w:lang w:bidi="fa-IR"/>
        </w:rPr>
        <w:t>.</w:t>
      </w:r>
    </w:p>
    <w:p>
      <w:pPr>
        <w:pStyle w:val="Heading3"/>
        <w:numPr>
          <w:ilvl w:val="2"/>
          <w:numId w:val="1"/>
        </w:numPr>
        <w:rPr/>
      </w:pPr>
      <w:bookmarkStart w:id="74" w:name="__RefHeading___Toc3301271_3804643083"/>
      <w:bookmarkStart w:id="75" w:name="_Toc27"/>
      <w:bookmarkEnd w:id="74"/>
      <w:r>
        <w:rPr>
          <w:rtl w:val="true"/>
        </w:rPr>
        <w:t>منابع موجود در تفسير اثري و نقش شناخت آنها در فهم تفسير اثري</w:t>
      </w:r>
      <w:bookmarkEnd w:id="75"/>
    </w:p>
    <w:p>
      <w:pPr>
        <w:pStyle w:val="BookText"/>
        <w:rPr/>
      </w:pPr>
      <w:r>
        <w:rPr>
          <w:rFonts w:ascii="IRNazanin" w:hAnsi="IRNazanin" w:eastAsia="IRNazanin"/>
          <w:color w:val="111111"/>
          <w:sz w:val="28"/>
          <w:sz w:val="28"/>
          <w:szCs w:val="28"/>
          <w:rtl w:val="true"/>
          <w:lang w:bidi="fa-IR"/>
        </w:rPr>
        <w:t>آنچه از گذشته تاكنون با عنوان تفسير اثري در دست است مجموعه كتابهايي است با دو شيوۀ نگارش؛ برخي كتب كه ذيل هر آيه تنها روايات تفسيري را ذكر كرده‌اند بدون هيچ اظهار نظري و دسته‌اي ديگر، نگاشته‌هايي كه در كنار تفسير قرآن با كمك عقل، ادبيات و ساير دانشها، از روايات نيز ياري جسته‌اند و استناد به روايات را به عنوان يك منبع در كنار ديدگاههاي مؤلف در شرح و توضيح، استنباط‌هاي عقلي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ادغام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تفسير مأثور تنها به اين دو نوع نگارش بسنده نكرده‌اند بلكه در تقسيمي ديگر دو نوع رويكرد در جمع‌آوري روايات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ذيل يك آيه هر آنچه از روايات نقل شده را بدون هيچ گزينش و ترجيحي ذكر كرده‌اند و برخي تنها به نقل احاديثي پرداخته‌اند كه از نظر مؤلف صحيح، قابل استناد و از آفتهاي نقل در امان بوده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تفاسير مأثور، به ترتيب زمان تأليف، مي‌توان به نمونه‌هاي زير اشاره كرد</w:t>
      </w:r>
      <w:r>
        <w:rPr>
          <w:rFonts w:eastAsia="Amiri" w:cs="Amiri" w:ascii="Amiri" w:hAnsi="Amiri"/>
          <w:color w:val="111111"/>
          <w:sz w:val="28"/>
          <w:szCs w:val="28"/>
          <w:rtl w:val="true"/>
          <w:lang w:bidi="ar-SA"/>
        </w:rPr>
        <w:t>:</w:t>
      </w:r>
      <w:bookmarkStart w:id="76" w:name="pg2432_23799"/>
    </w:p>
    <w:p>
      <w:pPr>
        <w:pStyle w:val="BookText"/>
        <w:rPr/>
      </w:pPr>
      <w:bookmarkEnd w:id="76"/>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تفسير مجاهد به روايت ابن ابي نجيح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تفسير سدي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تفسير 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تفسير ابوحمزۀ 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تفسير ابن جريح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تفسير مقاتل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تفسير ابوالجارود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تفسير عبدالرزاق 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تفسير فرات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تفسير 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تفسير ابن ابي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تفسير 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تفسير سيوطي ـ الدر المنثور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تفسير فيض كاشاني ـ الصافي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تفسير فيض كاشاني ـ الاصفي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تفسير بحراني ـ البرهان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تفسير حويزي ـ نورالثقلين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تفسير مشهدي ـ كنز الدقائق و بحرالغرائب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ـ تفسر برغاني ـ بحرالعرفان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ميان كتب تفسيري مذكور، در تفسير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و البرهان هر آنچه از روايات كه در اختيار مؤلف بوده جمع‌آوري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3301273_3804643083"/>
      <w:bookmarkStart w:id="78" w:name="_Toc28"/>
      <w:bookmarkEnd w:id="77"/>
      <w:r>
        <w:rPr>
          <w:rtl w:val="true"/>
        </w:rPr>
        <w:t>جايگاه تفسير قمي</w:t>
      </w:r>
      <w:bookmarkStart w:id="79" w:name="pg2432_23800"/>
      <w:bookmarkEnd w:id="78"/>
    </w:p>
    <w:p>
      <w:pPr>
        <w:pStyle w:val="BookText"/>
        <w:rPr/>
      </w:pPr>
      <w:bookmarkEnd w:id="79"/>
      <w:r>
        <w:rPr>
          <w:rFonts w:ascii="IRNazanin" w:hAnsi="IRNazanin" w:eastAsia="IRNazanin"/>
          <w:color w:val="111111"/>
          <w:sz w:val="28"/>
          <w:sz w:val="28"/>
          <w:szCs w:val="28"/>
          <w:rtl w:val="true"/>
          <w:lang w:bidi="fa-IR"/>
        </w:rPr>
        <w:t>تفسير قمي به جهت انتساب به شخصيت مهم و تأثيرگذار در تاريخ حديث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ويژه‌اي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پاي اين تفسير در ساير كتب تفسير اثري پس از آن به روشني مشهود است و كمتر تفسير مأثور است كه در ميان نقلهاي خود به اين كتاب ارجاع نداده باشد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گذشته از تفاسير مأثور ساير تفاسير شيعي نيز در ميان نظرات خود هر جا به حديث تمسك جسته‌اند از نقل اين تفسير بي‌بهره نبوده‌اند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اين كتاب در ساير حوزه‌هاي حديثي و معارف شيعي نيز تأثيرگذار بوده است چنانچه در وسايل الشيعه، بحارالانوار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جوامع روايي شيعه‌اند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علي بن ابراهيم همواره از منابع مؤلفان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بتوان گفت آنچه بيش از هر چيز اين تفسير را زبان‌زد ساير دانشمندان قرار داده و بيش از همه موجب اهميت خاص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نقشي است كه اين كتاب در مباحث رجالي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بحث از توثيق و تضعيف و جرح و تعديل راويان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سخن از توثيقات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تفسير علي بن ابراهيم سر لوحۀ مباحثات طول و دراز رجاليان قرار گرفته و مي‌توان ادعا كرد كه هيچ رجالي نيست كه با نام تفسير منسوب به علي بن ابراهيم بيگانه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توثيق عام تفسير علي بن ابراهيم به اين بحث مفصل 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برمي‌آيد كه تفسير موجود از اين نظر كه يك تفسير مأثور است و نيز از منظر مباحث رجالي جايگاهي مهم در ميان ساير دانشمندان حوزۀ حديث و معارف شيعي به خود اختصاص داده است</w:t>
      </w:r>
      <w:r>
        <w:rPr>
          <w:rFonts w:eastAsia="IRNazanin" w:cs="IRNazanin"/>
          <w:color w:val="111111"/>
          <w:sz w:val="28"/>
          <w:szCs w:val="28"/>
          <w:rtl w:val="true"/>
          <w:lang w:bidi="fa-IR"/>
        </w:rPr>
        <w:t>.</w:t>
      </w:r>
    </w:p>
    <w:p>
      <w:pPr>
        <w:pStyle w:val="Heading2"/>
        <w:numPr>
          <w:ilvl w:val="1"/>
          <w:numId w:val="1"/>
        </w:numPr>
        <w:rPr/>
      </w:pPr>
      <w:bookmarkStart w:id="80" w:name="__RefHeading___Toc3301275_3804643083"/>
      <w:bookmarkStart w:id="81" w:name="_Toc29"/>
      <w:bookmarkEnd w:id="80"/>
      <w:r>
        <w:rPr>
          <w:rtl w:val="true"/>
        </w:rPr>
        <w:t>فصل دوم</w:t>
      </w:r>
      <w:r>
        <w:rPr>
          <w:rtl w:val="true"/>
        </w:rPr>
        <w:t xml:space="preserve">: </w:t>
      </w:r>
      <w:r>
        <w:rPr>
          <w:rtl w:val="true"/>
        </w:rPr>
        <w:t>ساختارشناسي تفسير تسنيم</w:t>
      </w:r>
      <w:bookmarkEnd w:id="8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3301277_3804643083"/>
      <w:bookmarkStart w:id="83" w:name="_Toc30"/>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بن هاشم قمي</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تفسير قمي</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تفسير قمي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شيوۀ چينش مطالب در تفسير قمي</w:t>
      </w:r>
      <w:bookmarkStart w:id="84" w:name="pg2432_2380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3301279_3804643083"/>
      <w:bookmarkStart w:id="86" w:name="_Toc31"/>
      <w:bookmarkEnd w:id="84"/>
      <w:bookmarkEnd w:id="85"/>
      <w:r>
        <w:rPr>
          <w:rtl w:val="true"/>
        </w:rPr>
        <w:t>گفتار اول</w:t>
      </w:r>
      <w:r>
        <w:rPr>
          <w:rtl w:val="true"/>
        </w:rPr>
        <w:t xml:space="preserve">: </w:t>
      </w:r>
      <w:r>
        <w:rPr>
          <w:rtl w:val="true"/>
        </w:rPr>
        <w:t>علي بن ابراهيم بن هاشم قمي</w:t>
      </w:r>
      <w:bookmarkEnd w:id="86"/>
    </w:p>
    <w:p>
      <w:pPr>
        <w:pStyle w:val="BookText"/>
        <w:rPr/>
      </w:pPr>
      <w:r>
        <w:rPr>
          <w:rFonts w:ascii="Amiri" w:hAnsi="Amiri" w:eastAsia="Amiri" w:cs="Amiri"/>
          <w:color w:val="111111"/>
          <w:sz w:val="28"/>
          <w:sz w:val="28"/>
          <w:szCs w:val="28"/>
          <w:rtl w:val="true"/>
          <w:lang w:bidi="ar-SA"/>
        </w:rPr>
        <w:t>ابوالحسن علي بن ابراهيم بن هاشم قمي از عالمان و فقيهان نامدار شيعه است كه در منابع رجالي از او به جلالت شأن و توثيق ياد شده است و رجاليان بر وثاقتش هم نظرند</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في التراجم المعروفين بالكنية و اللقب ؛ دهخدا، علي اكبر، لغت نامۀ دهخدا؛ تفضلي، آذر؛ فضائلي</w:t>
      </w:r>
    </w:p>
    <w:p>
      <w:pPr>
        <w:pStyle w:val="BookText"/>
        <w:rPr/>
      </w:pPr>
      <w:r>
        <w:rPr>
          <w:rFonts w:ascii="IRNazanin" w:hAnsi="IRNazanin" w:eastAsia="IRNazanin"/>
          <w:color w:val="111111"/>
          <w:sz w:val="28"/>
          <w:sz w:val="28"/>
          <w:szCs w:val="28"/>
          <w:rtl w:val="true"/>
          <w:lang w:bidi="fa-IR"/>
        </w:rPr>
        <w:t>جوان، مهين، فرهنگ بزرگ اسلام و ايران از قرن اول تا چهارم هجري ؛ ايازي، محمد علي، سير</w:t>
      </w:r>
    </w:p>
    <w:p>
      <w:pPr>
        <w:pStyle w:val="BookText"/>
        <w:rPr/>
      </w:pPr>
      <w:r>
        <w:rPr>
          <w:rFonts w:ascii="Amiri" w:hAnsi="Amiri" w:eastAsia="Amiri" w:cs="Amiri"/>
          <w:color w:val="111111"/>
          <w:sz w:val="28"/>
          <w:sz w:val="28"/>
          <w:szCs w:val="28"/>
          <w:rtl w:val="true"/>
          <w:lang w:bidi="ar-SA"/>
        </w:rPr>
        <w:t>تطور تفاسير شيعه ؛ ايازي، محمد علي، شناخت نامۀ تفاسير ؛ ايازي، محمد علي، المفسرون حياتهم</w:t>
      </w:r>
    </w:p>
    <w:p>
      <w:pPr>
        <w:pStyle w:val="BookText"/>
        <w:rPr/>
      </w:pPr>
      <w:r>
        <w:rPr>
          <w:rFonts w:ascii="IRNazanin" w:hAnsi="IRNazanin" w:eastAsia="IRNazanin"/>
          <w:color w:val="111111"/>
          <w:sz w:val="28"/>
          <w:sz w:val="28"/>
          <w:szCs w:val="28"/>
          <w:rtl w:val="true"/>
          <w:lang w:bidi="fa-IR"/>
        </w:rPr>
        <w:t>و منهجهم ، اسلامي، شرح حالي اجمالي از اين محدث بزرگ و نيز سخ نان بزرگان در شأن او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نجاشي او را با تعابيري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في الحديث، ثبت، معتمد، صحيح المذهب، سمع فأكثر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صنف كتبا و أضر في وسط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كتاب التفسير</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معرفي مي‌كند و همۀ بزرگان از او به نيكي ياد مي‌كنند و در برابر بزرگي و جلالت او سر تأييد فرود مي‌آورند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ابن داود، همان ، ص </w:t>
      </w:r>
      <w:r>
        <w:rPr>
          <w:rFonts w:ascii="Amiri" w:hAnsi="Amiri" w:eastAsia="Amiri" w:cs="Amiri"/>
          <w:color w:val="111111"/>
          <w:sz w:val="28"/>
          <w:sz w:val="28"/>
          <w:szCs w:val="28"/>
          <w:lang w:bidi="ar-SA"/>
        </w:rPr>
        <w:t>٢٣٧</w:t>
      </w:r>
      <w:r>
        <w:rPr>
          <w:rFonts w:ascii="Amiri" w:hAnsi="Amiri" w:eastAsia="Amiri" w:cs="Amiri"/>
          <w:color w:val="111111"/>
          <w:sz w:val="28"/>
          <w:sz w:val="28"/>
          <w:szCs w:val="28"/>
          <w:rtl w:val="true"/>
          <w:lang w:bidi="ar-SA"/>
        </w:rPr>
        <w:t xml:space="preserve"> ، الحلي، ابو منصور الحسن بن يوسف بن المطهر الاسدي، خلاصة الاقوال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الرجال، التحقيق الجواد القيوي،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تاريخ زندگي علي بن ابراهيم در دست است تنها كلام شيخ صدوق در عيون اخبار الرضا است كه به نقل از حمزة بن محمد بن احمد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اخبرني علي بن ابراهيم بن هاشم فيما كتب الي السنةسبع و ثلاثمائه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نشان از آن دارد كه علي بن ابراهيم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حيات بوده است و نيز نقل بسيار ثقة الاسلام كليني از علي بن ابراهيم بيانگر آن است كه او در طبقۀ اساتيد كليني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علي بن ابراهيم را از عالمان نيمۀ دوم قرن سوم تا اوايل قرن چهارم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كتب اربعۀ حديثي شيعه </w:t>
      </w:r>
      <w:r>
        <w:rPr>
          <w:rFonts w:eastAsia="IRNazanin" w:cs="IRNazanin"/>
          <w:color w:val="111111"/>
          <w:sz w:val="28"/>
          <w:szCs w:val="28"/>
          <w:lang w:bidi="fa-IR"/>
        </w:rPr>
        <w:t>7140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از او نقل شده است كه در اين روايات با تعابيري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إبراهيم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ياد شده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علي بن ابراهيم؛ شاگرداني همچون محمد بن يعقوب كليني، احمد بن زياد بن جعفر، محمد بن قولويه قمي، محمد بن حسن بن وليد، محمد بن احمد الصفواني، ابوالحسن علي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محمد حسن بن حمزۀ طبري، محمد بن علي ماجيلويه، احمد بن زياد بن جعفر همداني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پرورانده و در دامان اساتيدي همچون ابراهيم بن هاشم، احمد بن محمد بن عيسي، احمد بن محمد بن خالد برقي، هارون بن مسلم، احمد بن اسحاق قمي، ايوب بن نوح، عباس بن معروف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يافته است</w:t>
      </w:r>
      <w:r>
        <w:rPr>
          <w:rFonts w:eastAsia="IRNazanin" w:cs="IRNazanin"/>
          <w:color w:val="111111"/>
          <w:sz w:val="28"/>
          <w:szCs w:val="28"/>
          <w:rtl w:val="true"/>
          <w:lang w:bidi="fa-IR"/>
        </w:rPr>
        <w:t>.</w:t>
      </w:r>
      <w:r>
        <w:rPr>
          <w:rStyle w:val="FootnoteAnchor"/>
          <w:rtl w:val="true"/>
        </w:rPr>
        <w:footnoteReference w:id="10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هاشم از اثرگذارترين اساتيد او به شمار مي‌رود به گونه‌اي كه تنها</w:t>
      </w:r>
      <w:bookmarkStart w:id="87" w:name="pg2432_23806"/>
    </w:p>
    <w:p>
      <w:pPr>
        <w:pStyle w:val="BookText"/>
        <w:rPr/>
      </w:pPr>
      <w:bookmarkEnd w:id="87"/>
      <w:r>
        <w:rPr>
          <w:rFonts w:ascii="Amiri" w:hAnsi="Amiri" w:eastAsia="Amiri" w:cs="Amiri"/>
          <w:color w:val="111111"/>
          <w:sz w:val="28"/>
          <w:sz w:val="28"/>
          <w:szCs w:val="28"/>
          <w:rtl w:val="true"/>
          <w:lang w:bidi="ar-SA"/>
        </w:rPr>
        <w:t xml:space="preserve">شمار روايات علي بن ابراهيم از او به </w:t>
      </w:r>
      <w:r>
        <w:rPr>
          <w:rFonts w:eastAsia="Amiri" w:cs="Amiri" w:ascii="Amiri" w:hAnsi="Amiri"/>
          <w:color w:val="111111"/>
          <w:sz w:val="28"/>
          <w:szCs w:val="28"/>
          <w:lang w:bidi="ar-SA"/>
        </w:rPr>
        <w:t>6204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مي‌رسد</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او كتابهاي متعددي داشته كه در كتب فهارس از آنها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جملۀ آنها مي‌توان به كتابهاي اختيار القرآن، كتاب الانبياء، كتاب التفسير، كتاب الناسخ و المنسوخ، التوحيد والشرك، فضائل اميرالمؤمنين، المغازي، قرب الاسناد و</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مجموعۀ آنچه گفته شد برمي‌آيد، علي بن ابراهيم از جمله مشايخ شيعه است كه در پيمودن مسير پيشرفت دانش حديث در شيعه تأثير فراوان نهاده و در اين راه گامهاي بلندي برداشته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تا چهارم هجري ،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مدرس تبريزي، محمد علي، ريحانۀ الادب في التراجم المعروفين بالكنيۀ و اللقب،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Heading3"/>
        <w:numPr>
          <w:ilvl w:val="2"/>
          <w:numId w:val="1"/>
        </w:numPr>
        <w:rPr/>
      </w:pPr>
      <w:bookmarkStart w:id="88" w:name="__RefHeading___Toc3301281_3804643083"/>
      <w:bookmarkStart w:id="89" w:name="_Toc32"/>
      <w:bookmarkEnd w:id="88"/>
      <w:r>
        <w:rPr>
          <w:rtl w:val="true"/>
        </w:rPr>
        <w:t>گفتار دوم</w:t>
      </w:r>
      <w:r>
        <w:rPr>
          <w:rtl w:val="true"/>
        </w:rPr>
        <w:t xml:space="preserve">: </w:t>
      </w:r>
      <w:r>
        <w:rPr>
          <w:rtl w:val="true"/>
        </w:rPr>
        <w:t>كتاب تفسير قمي</w:t>
      </w:r>
      <w:bookmarkEnd w:id="89"/>
    </w:p>
    <w:p>
      <w:pPr>
        <w:pStyle w:val="Heading4"/>
        <w:numPr>
          <w:ilvl w:val="3"/>
          <w:numId w:val="1"/>
        </w:numPr>
        <w:rPr/>
      </w:pPr>
      <w:bookmarkStart w:id="90" w:name="__RefHeading___Toc3301283_3804643083"/>
      <w:bookmarkStart w:id="91" w:name="_Toc33"/>
      <w:bookmarkEnd w:id="90"/>
      <w:r>
        <w:rPr>
          <w:rtl w:val="true"/>
        </w:rPr>
        <w:t>تاريخچۀ نشر و نسخه‌شناسي</w:t>
      </w:r>
      <w:bookmarkEnd w:id="9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كهن‌ترين كتابهايي كه از وجود تفسير در ميان كتابهاي علي بن ابراهيم گزارش مي‌دهند رجال نجاشي و فهرست طوسي است كه ضمن شرح حال رجالي علي بن ابراهيم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كتاب التفسير</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خبر از وجود چنين كتابي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خطي از اين كتاب موجود است كه كهن‌ترين آن نگاشته شده در سال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 خطي هم‌اكنون در كتابخانه‌هاي آستان قدس رضوي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مدرسۀ فيضيه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مدرسۀ زنگنه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مدرسۀ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مرعشي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آستان عبد العظيم حسني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مدرسۀ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حيدر علي مؤيد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 شوراي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دانشكدۀ الهيات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خانقاه احمديه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ملي تهران، عبد الحميد مولوي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مدرسۀ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مدرسۀ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مدرسۀ عبد الرحيم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الحميد مولوي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نگهداري مي‌شوند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تفسير علي بن ابراهيم كه در اصل نام آن كتاب التفسير بوده، همان‌سان كه نجاشي از آن ياد كرده است، بنابر نقل شيخ آقا بزرگ تهراني</w:t>
      </w:r>
      <w:r>
        <w:rPr>
          <w:rStyle w:val="FootnoteAnchor"/>
          <w:rtl w:val="true"/>
        </w:rPr>
        <w:footnoteReference w:id="110"/>
      </w:r>
      <w:r>
        <w:rPr>
          <w:rFonts w:ascii="IRNazanin" w:hAnsi="IRNazanin" w:eastAsia="IRNazanin"/>
          <w:color w:val="111111"/>
          <w:sz w:val="28"/>
          <w:sz w:val="28"/>
          <w:szCs w:val="28"/>
          <w:rtl w:val="true"/>
          <w:lang w:bidi="fa-IR"/>
        </w:rPr>
        <w:t xml:space="preserve">داراي دو چاپ سنگي در ايران در قطع رحلي است كه يكي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و ديگري همراه با تفسير منسوب به امام حسن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ديگر اين كتاب چنانچه از تاريخ مقدمۀ آن برمي‌آيد حدود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در شهر نجف صورت گرفته كه در دو جلد با قطع وزيري همراه با تقريظ آقا بزرگ تهراني و مقدمۀ طيب جزائري است كه همين چاپ در قم از سوي مؤسسۀ دارالكتاب لطباعة و النشر افست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ديگر تفسير علي بن ابراهيم 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با حروف‌چيني</w:t>
      </w:r>
      <w:bookmarkStart w:id="92" w:name="pg2432_23808"/>
    </w:p>
    <w:p>
      <w:pPr>
        <w:pStyle w:val="BookText"/>
        <w:rPr/>
      </w:pPr>
      <w:bookmarkEnd w:id="92"/>
      <w:r>
        <w:rPr>
          <w:rFonts w:ascii="IRNazanin" w:hAnsi="IRNazanin" w:eastAsia="IRNazanin"/>
          <w:color w:val="111111"/>
          <w:sz w:val="28"/>
          <w:sz w:val="28"/>
          <w:szCs w:val="28"/>
          <w:rtl w:val="true"/>
          <w:lang w:bidi="fa-IR"/>
        </w:rPr>
        <w:t>جديد در بيروت منتشر شد كه در اين چاپ مقدمۀ جزائري از ابتداي كتاب حذف و اندك تعليقاتي در حد توضيح برخي از لغات و ارائۀ آدرس آيات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افزوده شده است</w:t>
      </w:r>
      <w:r>
        <w:rPr>
          <w:rFonts w:eastAsia="IRNazanin" w:cs="IRNazanin"/>
          <w:color w:val="111111"/>
          <w:sz w:val="28"/>
          <w:szCs w:val="28"/>
          <w:rtl w:val="true"/>
          <w:lang w:bidi="fa-IR"/>
        </w:rPr>
        <w:t>.</w:t>
      </w:r>
    </w:p>
    <w:p>
      <w:pPr>
        <w:pStyle w:val="Heading4"/>
        <w:numPr>
          <w:ilvl w:val="3"/>
          <w:numId w:val="1"/>
        </w:numPr>
        <w:rPr/>
      </w:pPr>
      <w:bookmarkStart w:id="93" w:name="__RefHeading___Toc3301285_3804643083"/>
      <w:bookmarkStart w:id="94" w:name="_Toc34"/>
      <w:bookmarkEnd w:id="93"/>
      <w:r>
        <w:rPr>
          <w:rtl w:val="true"/>
        </w:rPr>
        <w:t>تاريخچۀ استناد به محتواي كتاب</w:t>
      </w:r>
      <w:bookmarkEnd w:id="94"/>
    </w:p>
    <w:p>
      <w:pPr>
        <w:pStyle w:val="BookText"/>
        <w:rPr/>
      </w:pPr>
      <w:r>
        <w:rPr>
          <w:rFonts w:ascii="Amiri" w:hAnsi="Amiri" w:eastAsia="Amiri" w:cs="Amiri"/>
          <w:color w:val="111111"/>
          <w:sz w:val="28"/>
          <w:sz w:val="28"/>
          <w:szCs w:val="28"/>
          <w:rtl w:val="true"/>
          <w:lang w:bidi="ar-SA"/>
        </w:rPr>
        <w:t>كتاب تفسير منسوب به علي بن ابراهيم شهرت بسياري نزد علماي شيعه دارد</w:t>
      </w:r>
      <w:r>
        <w:rPr>
          <w:rStyle w:val="FootnoteAnchor"/>
          <w:rtl w:val="true"/>
        </w:rPr>
        <w:footnoteReference w:id="111"/>
      </w:r>
      <w:r>
        <w:rPr>
          <w:rFonts w:ascii="IRNazanin" w:hAnsi="IRNazanin" w:eastAsia="IRNazanin"/>
          <w:color w:val="111111"/>
          <w:sz w:val="28"/>
          <w:sz w:val="28"/>
          <w:szCs w:val="28"/>
          <w:rtl w:val="true"/>
          <w:lang w:bidi="fa-IR"/>
        </w:rPr>
        <w:t>كه اين شهرت برخواسته از بزرگي و جلالت شأن مؤلف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قرنهاي متمادي اين كتاب مرجع و منبعي براي ساير دانشمدان پس از خود قرار گرفت چنانچه از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كه يك قرن پس از تأليف كتاب از سوي قمي است، ردّ آن را در ساير كتب مي‌توان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طوسي در دو كتاب تهذيب الاحكام</w:t>
      </w:r>
      <w:r>
        <w:rPr>
          <w:rStyle w:val="FootnoteAnchor"/>
          <w:rtl w:val="true"/>
        </w:rPr>
        <w:footnoteReference w:id="112"/>
      </w:r>
      <w:r>
        <w:rPr>
          <w:rFonts w:ascii="Amiri" w:hAnsi="Amiri" w:eastAsia="Amiri" w:cs="Amiri"/>
          <w:color w:val="111111"/>
          <w:sz w:val="28"/>
          <w:sz w:val="28"/>
          <w:szCs w:val="28"/>
          <w:rtl w:val="true"/>
          <w:lang w:bidi="ar-SA"/>
        </w:rPr>
        <w:t>و التبيان</w:t>
      </w:r>
      <w:r>
        <w:rPr>
          <w:rStyle w:val="FootnoteAnchor"/>
          <w:rtl w:val="true"/>
        </w:rPr>
        <w:footnoteReference w:id="113"/>
      </w:r>
      <w:r>
        <w:rPr>
          <w:rFonts w:ascii="Amiri" w:hAnsi="Amiri" w:eastAsia="Amiri" w:cs="Amiri"/>
          <w:color w:val="111111"/>
          <w:sz w:val="28"/>
          <w:sz w:val="28"/>
          <w:szCs w:val="28"/>
          <w:rtl w:val="true"/>
          <w:lang w:bidi="ar-SA"/>
        </w:rPr>
        <w:t xml:space="preserve">خود به نقل از تفسير علي بن ابراهيم روايت كرده است؛ در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كتابهاي مجمع البيان</w:t>
      </w:r>
      <w:r>
        <w:rPr>
          <w:rStyle w:val="FootnoteAnchor"/>
          <w:rtl w:val="true"/>
        </w:rPr>
        <w:footnoteReference w:id="114"/>
      </w:r>
      <w:r>
        <w:rPr>
          <w:rFonts w:ascii="Amiri" w:hAnsi="Amiri" w:eastAsia="Amiri" w:cs="Amiri"/>
          <w:color w:val="111111"/>
          <w:sz w:val="28"/>
          <w:sz w:val="28"/>
          <w:szCs w:val="28"/>
          <w:rtl w:val="true"/>
          <w:lang w:bidi="ar-SA"/>
        </w:rPr>
        <w:t>، اعلام الوري</w:t>
      </w:r>
      <w:r>
        <w:rPr>
          <w:rStyle w:val="FootnoteAnchor"/>
          <w:rtl w:val="true"/>
        </w:rPr>
        <w:footnoteReference w:id="115"/>
      </w:r>
      <w:r>
        <w:rPr>
          <w:rFonts w:ascii="Amiri" w:hAnsi="Amiri" w:eastAsia="Amiri" w:cs="Amiri"/>
          <w:color w:val="111111"/>
          <w:sz w:val="28"/>
          <w:sz w:val="28"/>
          <w:szCs w:val="28"/>
          <w:rtl w:val="true"/>
          <w:lang w:bidi="ar-SA"/>
        </w:rPr>
        <w:t>و مناقب آل ابي طالب</w:t>
      </w:r>
      <w:r>
        <w:rPr>
          <w:rStyle w:val="FootnoteAnchor"/>
          <w:rtl w:val="true"/>
        </w:rPr>
        <w:footnoteReference w:id="116"/>
      </w:r>
      <w:r>
        <w:rPr>
          <w:rFonts w:ascii="Amiri" w:hAnsi="Amiri" w:eastAsia="Amiri" w:cs="Amiri"/>
          <w:color w:val="111111"/>
          <w:sz w:val="28"/>
          <w:sz w:val="28"/>
          <w:szCs w:val="28"/>
          <w:rtl w:val="true"/>
          <w:lang w:bidi="ar-SA"/>
        </w:rPr>
        <w:t xml:space="preserve">در نقل روايات به آن ارجاع شده است؛ در 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در دو كتاب خود سعدالسعود</w:t>
      </w:r>
      <w:r>
        <w:rPr>
          <w:rStyle w:val="FootnoteAnchor"/>
          <w:rtl w:val="true"/>
        </w:rPr>
        <w:footnoteReference w:id="1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 للنفوس منضود، 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فرج المهموم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 روايت كرده است؛ در 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اول در</w:t>
      </w:r>
      <w:bookmarkStart w:id="95" w:name="pg2432_23809"/>
    </w:p>
    <w:p>
      <w:pPr>
        <w:pStyle w:val="BookText"/>
        <w:rPr/>
      </w:pPr>
      <w:bookmarkEnd w:id="95"/>
      <w:r>
        <w:rPr>
          <w:rFonts w:ascii="IRNazanin" w:hAnsi="IRNazanin" w:eastAsia="IRNazanin"/>
          <w:color w:val="111111"/>
          <w:sz w:val="28"/>
          <w:sz w:val="28"/>
          <w:szCs w:val="28"/>
          <w:rtl w:val="true"/>
          <w:lang w:bidi="fa-IR"/>
        </w:rPr>
        <w:t>القواعد و الفوائد</w:t>
      </w:r>
      <w:r>
        <w:rPr>
          <w:rStyle w:val="FootnoteAnchor"/>
          <w:rtl w:val="true"/>
        </w:rPr>
        <w:footnoteReference w:id="118"/>
      </w:r>
      <w:r>
        <w:rPr>
          <w:rFonts w:ascii="Amiri" w:hAnsi="Amiri" w:eastAsia="Amiri" w:cs="Amiri"/>
          <w:color w:val="111111"/>
          <w:sz w:val="28"/>
          <w:sz w:val="28"/>
          <w:szCs w:val="28"/>
          <w:rtl w:val="true"/>
          <w:lang w:bidi="ar-SA"/>
        </w:rPr>
        <w:t xml:space="preserve">در 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كفعمي در المصباح</w:t>
      </w:r>
      <w:r>
        <w:rPr>
          <w:rStyle w:val="FootnoteAnchor"/>
          <w:rtl w:val="true"/>
        </w:rPr>
        <w:footnoteReference w:id="119"/>
      </w:r>
      <w:r>
        <w:rPr>
          <w:rFonts w:ascii="Amiri" w:hAnsi="Amiri" w:eastAsia="Amiri" w:cs="Amiri"/>
          <w:color w:val="111111"/>
          <w:sz w:val="28"/>
          <w:sz w:val="28"/>
          <w:szCs w:val="28"/>
          <w:rtl w:val="true"/>
          <w:lang w:bidi="ar-SA"/>
        </w:rPr>
        <w:t xml:space="preserve">در 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كتابهاي تأويل الايات الظاهره</w:t>
      </w:r>
      <w:r>
        <w:rPr>
          <w:rStyle w:val="FootnoteAnchor"/>
          <w:rtl w:val="true"/>
        </w:rPr>
        <w:footnoteReference w:id="120"/>
      </w:r>
      <w:r>
        <w:rPr>
          <w:rFonts w:ascii="Amiri" w:hAnsi="Amiri" w:eastAsia="Amiri" w:cs="Amiri"/>
          <w:color w:val="111111"/>
          <w:sz w:val="28"/>
          <w:sz w:val="28"/>
          <w:szCs w:val="28"/>
          <w:rtl w:val="true"/>
          <w:lang w:bidi="ar-SA"/>
        </w:rPr>
        <w:t>و نيز عوالي اللئالي</w:t>
      </w:r>
      <w:r>
        <w:rPr>
          <w:rStyle w:val="FootnoteAnchor"/>
          <w:rtl w:val="true"/>
        </w:rPr>
        <w:footnoteReference w:id="121"/>
      </w:r>
      <w:r>
        <w:rPr>
          <w:rFonts w:ascii="Amiri" w:hAnsi="Amiri" w:eastAsia="Amiri" w:cs="Amiri"/>
          <w:color w:val="111111"/>
          <w:sz w:val="28"/>
          <w:sz w:val="28"/>
          <w:szCs w:val="28"/>
          <w:rtl w:val="true"/>
          <w:lang w:bidi="ar-SA"/>
        </w:rPr>
        <w:t xml:space="preserve">و در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كتابهاي قصص جزائري؛ بحارالانوار، وسائل الشيعه، البرهان و نورالثقلين</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تفسير علي بن ابراهيم روايت شده است</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نقلهاي كتب مذكور گاهي با نقل تفسير علي بن ابراهيم موجود، همخوان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تعداد آن اندك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كتابهايي همچون تأويل الايات الظاهره، تهذيب الاحكام، مجمع البيان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مي‌خورد و اين سؤال را در ذهن ايجاد مي‌كند كه آيا تفسير موجود همان كتاب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علي بن ابراهيم است يا خير؟</w:t>
      </w:r>
    </w:p>
    <w:p>
      <w:pPr>
        <w:pStyle w:val="Heading3"/>
        <w:numPr>
          <w:ilvl w:val="2"/>
          <w:numId w:val="1"/>
        </w:numPr>
        <w:rPr/>
      </w:pPr>
      <w:bookmarkStart w:id="96" w:name="__RefHeading___Toc3301287_3804643083"/>
      <w:bookmarkStart w:id="97" w:name="_Toc35"/>
      <w:bookmarkEnd w:id="96"/>
      <w:r>
        <w:rPr>
          <w:rtl w:val="true"/>
        </w:rPr>
        <w:t>گفتار سوم</w:t>
      </w:r>
      <w:r>
        <w:rPr>
          <w:rtl w:val="true"/>
        </w:rPr>
        <w:t xml:space="preserve">: </w:t>
      </w:r>
      <w:r>
        <w:rPr>
          <w:rtl w:val="true"/>
        </w:rPr>
        <w:t>ساختار تفسير قمي</w:t>
      </w:r>
      <w:bookmarkEnd w:id="97"/>
    </w:p>
    <w:p>
      <w:pPr>
        <w:pStyle w:val="Heading4"/>
        <w:numPr>
          <w:ilvl w:val="3"/>
          <w:numId w:val="1"/>
        </w:numPr>
        <w:rPr/>
      </w:pPr>
      <w:bookmarkStart w:id="98" w:name="__RefHeading___Toc3301289_3804643083"/>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با تورق تفسير منسوب به علي بن ابراهيم درمي‌يابيم كه اين كتاب از دو بخش مقدمه و متن تشكيل شده است كه در ادامه به هر دو بخش به تفكيك پرداخته خواهد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 w:name="__RefHeading___Toc3301291_3804643083"/>
      <w:bookmarkStart w:id="101" w:name="_Toc37"/>
      <w:bookmarkEnd w:id="100"/>
      <w:r>
        <w:rPr>
          <w:rtl w:val="true"/>
        </w:rPr>
        <w:t>مقدمۀ كتاب</w:t>
      </w:r>
      <w:bookmarkEnd w:id="101"/>
    </w:p>
    <w:p>
      <w:pPr>
        <w:pStyle w:val="BookText"/>
        <w:rPr/>
      </w:pPr>
      <w:r>
        <w:rPr>
          <w:rFonts w:ascii="IRNazanin" w:hAnsi="IRNazanin" w:eastAsia="IRNazanin"/>
          <w:color w:val="111111"/>
          <w:sz w:val="28"/>
          <w:sz w:val="28"/>
          <w:szCs w:val="28"/>
          <w:rtl w:val="true"/>
          <w:lang w:bidi="fa-IR"/>
        </w:rPr>
        <w:t xml:space="preserve">مؤلف مقدمۀ كتاب را ابتدا با حمد و ثناي پروردگار و درود بر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آل پاكش آغاز كرده است و ضمن بيان حديث ثقلين و نيز آياتي از قرآن كه بيانگر هدايت‌گري قرآن و مبيّن بودن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به جايگاه و اهميت والاي تمسك به قرآن و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براي رسيدن به فلاح و رستگاري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 ويژگيهاي قرآن را برشمرده و بيان كرده است</w:t>
      </w:r>
      <w:r>
        <w:rPr>
          <w:rStyle w:val="FootnoteAnchor"/>
          <w:rtl w:val="true"/>
        </w:rPr>
        <w:footnoteReference w:id="124"/>
      </w:r>
      <w:r>
        <w:rPr>
          <w:rFonts w:ascii="IRNazanin" w:hAnsi="IRNazanin" w:eastAsia="IRNazanin"/>
          <w:color w:val="111111"/>
          <w:sz w:val="28"/>
          <w:sz w:val="28"/>
          <w:szCs w:val="28"/>
          <w:rtl w:val="true"/>
          <w:lang w:bidi="fa-IR"/>
        </w:rPr>
        <w:t>كه قرآن 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و متشابه، تأخير و تقديم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براي شناخت و تفسير آنها بايد به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رجوع كرد و سپس به تفصيل براي اثبات بيان خود نمونه‌هايي از ناسخ و منسوخ، محكم و متشابه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از جمله مطالبي كه مؤلف در مقدمه با بيان يك مثال قرآني به آن پرداخته است، مي‌توان به موارد ذيل اشاره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ناسخ و منسوح؛</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محكم و متشابه؛</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عام و خاص؛</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تقديم و تأخير؛</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منقطع و معطوف؛</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قرار گرفتن حرفي به جاي حرف ديگر؛</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آنچه از قرآن به خلاف آن چيزي است كه نازل شده است؛</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آيات تحريف شده؛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آنچه لفظش جمع است و معناي واحد از آن افاده مي‌شود و نيز بر عكس؛</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افعال ماضي كه بيانگر مستقبل هستند؛</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آياتي كه نيمي از آن در يك سوره و كامل آن در سوره‌اي ديگر است؛</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آياتي كه نيمي از آنها منسوخ است و نيم ديگر متروك؛</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آنچه تأويلش در تنزيلش است؛</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آنچه تأويلش همراه با تنزيلش است؛</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آنچه تأويلش بعد از تنزيلش است؛</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آنچه متفق اللفظ و مختلف المعنا است؛</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رخصت بعد از عزيمت؛</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رخصتي كه صاحب آن مختار به ترك و يا اخذ آن است؛</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رخصتي كه ظاهرش بر خلاف باطن آن است؛</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آنچه لفظ خبر را دارد اما معنايش حكايت است؛</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آنچه خطاب به پيامبر است اما مراد از آن امت است؛</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آنچه كه خطاب به قومي است اما مراد اصلي قوم ديگري بوده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مؤلف هر يك از موارد فوق را توضيح داده و با ذكر نمونه‌هايي از آيات، وجود آن را در قرآن اثبات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از توضيحات مؤلف بدون ذكر منبع است كه به نظر مي‌رسد عقيدۀ خود اوست و در برخي نيز به روايات استناد نموده است</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مؤلف در ادامۀ مقدمه مدعي است كه آياتي از قرآن در مقام ردّ فرقه‌هاي گوناگون نازل شده‌اند، به نمونه‌هاي زير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ردّ زنادقه؛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ردّ ثنويه؛</w:t>
      </w:r>
      <w:bookmarkStart w:id="102" w:name="pg2432_23812"/>
    </w:p>
    <w:p>
      <w:pPr>
        <w:pStyle w:val="BookText"/>
        <w:rPr/>
      </w:pPr>
      <w:bookmarkEnd w:id="102"/>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ردّ بت پرستي؛</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ردّ دهريه؛</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ردّ منكران ثواب و عقاب؛</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ردّ منكران معراج و اسراء؛</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ردّ منكران رؤيت؛</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ردّ منكران بهشت و دوزخ؛</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ردّ مجبره؛</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ردّ معتزله؛</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ردّ منكران رجعت؛</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ردّ كساني كه خداوند را توصيف مي‌كنند</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ذيل اين عناوين نيز با ذكر مثالهاي قرآني و بعضاً تبيين آن با روايات قائل آن است كه قرآن دربردارندۀ تمامي اين مطالب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ادامه مؤلف بيان مي‌دارد كه قرآن ترغيب، ترهيب و قصص</w:t>
      </w:r>
      <w:r>
        <w:rPr>
          <w:rStyle w:val="FootnoteAnchor"/>
          <w:rtl w:val="true"/>
        </w:rPr>
        <w:footnoteReference w:id="129"/>
      </w:r>
      <w:r>
        <w:rPr>
          <w:rFonts w:ascii="Amiri" w:hAnsi="Amiri" w:eastAsia="Amiri" w:cs="Amiri"/>
          <w:color w:val="111111"/>
          <w:sz w:val="28"/>
          <w:sz w:val="28"/>
          <w:szCs w:val="28"/>
          <w:rtl w:val="true"/>
          <w:lang w:bidi="ar-SA"/>
        </w:rPr>
        <w:t>را نيز شامل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اين توضيحات با ذكر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ابوالفضل العباس بن محمد بن القاسم بن حمزة بن موسي بن جعفر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قال حدثنا ابوالحسن علي بن ابراهيم قال حدثني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ascii="Amiri" w:hAnsi="Amiri" w:eastAsia="Amiri" w:cs="Amiri"/>
          <w:color w:val="111111"/>
          <w:sz w:val="28"/>
          <w:sz w:val="28"/>
          <w:szCs w:val="28"/>
          <w:rtl w:val="true"/>
          <w:lang w:bidi="ar-SA"/>
        </w:rPr>
        <w:t>بسم الله الرحمن الرحيم را تفسير مي‌كند كه اين در واقع عبارت آغازين تفسير است</w:t>
      </w:r>
      <w:r>
        <w:rPr>
          <w:rFonts w:eastAsia="Amiri" w:cs="Amiri" w:ascii="Amiri" w:hAnsi="Amiri"/>
          <w:color w:val="111111"/>
          <w:sz w:val="28"/>
          <w:szCs w:val="28"/>
          <w:rtl w:val="true"/>
          <w:lang w:bidi="ar-SA"/>
        </w:rPr>
        <w:t>.</w:t>
      </w:r>
      <w:r>
        <w:rPr>
          <w:rStyle w:val="FootnoteAnchor"/>
          <w:rtl w:val="true"/>
        </w:rPr>
        <w:footnoteReference w:id="130"/>
      </w:r>
    </w:p>
    <w:p>
      <w:pPr>
        <w:pStyle w:val="Heading4"/>
        <w:numPr>
          <w:ilvl w:val="3"/>
          <w:numId w:val="1"/>
        </w:numPr>
        <w:rPr/>
      </w:pPr>
      <w:bookmarkStart w:id="103" w:name="__RefHeading___Toc3301293_3804643083"/>
      <w:bookmarkStart w:id="104" w:name="_Toc38"/>
      <w:bookmarkEnd w:id="103"/>
      <w:r>
        <w:rPr>
          <w:rtl w:val="true"/>
        </w:rPr>
        <w:t>متن كتاب</w:t>
      </w:r>
      <w:bookmarkEnd w:id="10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5" w:name="__RefHeading___Toc3301295_3804643083"/>
      <w:bookmarkStart w:id="106" w:name="_Toc39"/>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كتاب موجود تفسيري است به زبان عربي و كامل كه از ابتدا تا به انتهاي قرآن و تمامي سوره‌ها را دربرگرفته است اما تمامي آيات را به تفكيك تفسير نكرده بلكه اكثر آيات را در هر سوره تفسير كرده است و در واقع آياتي را كه ذيل آن تفسيري يافته،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چاپ دو جلدي اين كتاب، جلد اول از سورۀ حمد تا سورۀ اسراء و جلد دوم از سورۀ كهف تا سورۀ ناس 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سور مطابق با ترتيب مصحفهاي موجود و نام سوره‌ها نيز همانند نامهاي مصاحف موجود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شيوۀ تفسيري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ذيل هر آيه، روايت مرتبط با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اين تفسير يك تفسير اثري محض نيست بلكه اجتهادات و نظرات تفسيري در كنار روايات و آميخته با آنها مجموعه‌اي است كه تفسير آيات را رغم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بايد گفت متن تفسير متشكل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آيات؛</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روايات؛</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نظرات تفسيري و اجتهادي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بررسي دقيق‌تر كتاب درمي‌يابيم كه بخش عمدۀ مطالب مذكور، به نقل از علي بن ابراهيم و يا مؤلفي است كه نگارندۀ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سه بخش يادشده، به يكي از اين دو تن بازمي‌گردد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نمودار فرضي محتواي كلي كتاب به شكل زير خواهد بود</w:t>
      </w:r>
      <w:r>
        <w:rPr>
          <w:rFonts w:eastAsia="IRNazanin" w:cs="IRNazanin"/>
          <w:color w:val="111111"/>
          <w:sz w:val="28"/>
          <w:szCs w:val="28"/>
          <w:rtl w:val="true"/>
          <w:lang w:bidi="fa-IR"/>
        </w:rPr>
        <w:t>:</w:t>
      </w:r>
      <w:bookmarkStart w:id="107" w:name="pg2432_23814"/>
    </w:p>
    <w:p>
      <w:pPr>
        <w:pStyle w:val="BookText"/>
        <w:rPr/>
      </w:pPr>
      <w:bookmarkEnd w:id="1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نمودار فوق نشان مي‌دهد، تفسير حاضر دربردارندۀ دو بخش اجتهادي و مأثور است كه نگارنده، آن را با توجه به ديدگاهها و روايات منقول از علي بن ابراهيم، ساير مشايخ و نيز نظرات و ديدگاههاي خود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اثبات آنچه ذكر شد ساختار اين كتاب را در هر دو بخش مذكور به تفصيل بررسي مي‌كنيم</w:t>
      </w:r>
      <w:r>
        <w:rPr>
          <w:rFonts w:eastAsia="IRNazanin" w:cs="IRNazanin"/>
          <w:color w:val="111111"/>
          <w:sz w:val="28"/>
          <w:szCs w:val="28"/>
          <w:rtl w:val="true"/>
          <w:lang w:bidi="fa-IR"/>
        </w:rPr>
        <w:t>.</w:t>
      </w:r>
    </w:p>
    <w:p>
      <w:pPr>
        <w:pStyle w:val="Heading5"/>
        <w:numPr>
          <w:ilvl w:val="4"/>
          <w:numId w:val="1"/>
        </w:numPr>
        <w:rPr/>
      </w:pPr>
      <w:bookmarkStart w:id="108" w:name="__RefHeading___Toc3301297_3804643083"/>
      <w:bookmarkStart w:id="109" w:name="_Toc40"/>
      <w:bookmarkEnd w:id="108"/>
      <w:r>
        <w:rPr>
          <w:rtl w:val="true"/>
        </w:rPr>
        <w:t>الف</w:t>
      </w:r>
      <w:r>
        <w:rPr>
          <w:rtl w:val="true"/>
        </w:rPr>
        <w:t xml:space="preserve">) </w:t>
      </w:r>
      <w:r>
        <w:rPr>
          <w:rtl w:val="true"/>
        </w:rPr>
        <w:t>تفسير مأثور</w:t>
      </w:r>
      <w:bookmarkEnd w:id="10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بخش از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تشكيل شده كه از اين ميان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131"/>
      </w:r>
      <w:r>
        <w:rPr>
          <w:rFonts w:ascii="IRNazanin" w:hAnsi="IRNazanin" w:eastAsia="IRNazanin"/>
          <w:color w:val="111111"/>
          <w:sz w:val="28"/>
          <w:sz w:val="28"/>
          <w:szCs w:val="28"/>
          <w:rtl w:val="true"/>
          <w:lang w:bidi="fa-IR"/>
        </w:rPr>
        <w:t>با اسناد</w:t>
      </w:r>
    </w:p>
    <w:p>
      <w:pPr>
        <w:pStyle w:val="BookText"/>
        <w:rPr/>
      </w:pPr>
      <w:r>
        <w:rPr>
          <w:rFonts w:ascii="IRNazanin" w:hAnsi="IRNazanin" w:eastAsia="IRNazanin"/>
          <w:color w:val="111111"/>
          <w:sz w:val="28"/>
          <w:sz w:val="28"/>
          <w:szCs w:val="28"/>
          <w:rtl w:val="true"/>
          <w:lang w:bidi="fa-IR"/>
        </w:rPr>
        <w:t xml:space="preserve">شناخته شدۀ علي بن ابراهيم كه غالباً از پدرش نقل كرده است،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از آنِ ابوالجارود 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به نقل از ساير مشايخ حديثي و يا به شكل مرسل و با نقل مستقيم از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از روايات به چند نكته بايد 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آنكه شمار كثيري از روايات ابوالجارود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شده‌اند و تنها سه روايت</w:t>
      </w:r>
      <w:r>
        <w:rPr>
          <w:rStyle w:val="FootnoteAnchor"/>
          <w:rtl w:val="true"/>
        </w:rPr>
        <w:footnoteReference w:id="132"/>
      </w:r>
      <w:r>
        <w:rPr>
          <w:rFonts w:ascii="Amiri" w:hAnsi="Amiri" w:eastAsia="Amiri" w:cs="Amiri"/>
          <w:color w:val="111111"/>
          <w:sz w:val="28"/>
          <w:sz w:val="28"/>
          <w:szCs w:val="28"/>
          <w:rtl w:val="true"/>
          <w:lang w:bidi="ar-SA"/>
        </w:rPr>
        <w:t xml:space="preserve">از او با سند كامل و به صورت نقل احمد بن محمد همداني از جعفر بن عبدالله از كثير بن عياش از زياد بن 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سند همان سند نجاشي و شيخ طوسي به كتاب ابوالجارود است كه در كتب خود بدان اشاره كرده‌اند</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دوم آنكه پانزده نقل در كتاب با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في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فيه غير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آمده است كه به جهت عدم تصريح بر روايت بودن، آنها را در شمار احاديث نگنجانديم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 آنكه از مجموع اين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مرسل</w:t>
      </w:r>
      <w:r>
        <w:rPr>
          <w:rStyle w:val="FootnoteAnchor"/>
          <w:rtl w:val="true"/>
        </w:rPr>
        <w:footnoteReference w:id="1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موقوف</w:t>
      </w:r>
      <w:r>
        <w:rPr>
          <w:rStyle w:val="FootnoteAnchor"/>
          <w:rtl w:val="true"/>
        </w:rPr>
        <w:footnoteReference w:id="1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مرفوع</w:t>
      </w:r>
      <w:r>
        <w:rPr>
          <w:rStyle w:val="FootnoteAnchor"/>
          <w:rtl w:val="true"/>
        </w:rPr>
        <w:footnoteReference w:id="137"/>
      </w:r>
      <w:r>
        <w:rPr>
          <w:rFonts w:ascii="IRNazanin" w:hAnsi="IRNazanin" w:eastAsia="IRNazanin"/>
          <w:color w:val="111111"/>
          <w:sz w:val="28"/>
          <w:sz w:val="28"/>
          <w:szCs w:val="28"/>
          <w:rtl w:val="true"/>
          <w:lang w:bidi="fa-IR"/>
        </w:rPr>
        <w:t xml:space="preserve">است كه شمار آنها به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مي‌رسد و در واقع، تنها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اين كتاب، با سند كامل آورده شده است و اكثر روايات مرسلِ مذكور، از زبان علي بن ابراهيم نقل شده‌اند و در واقع بيشترِ اين‌گونه روايات را به ظاهر، علي بن ابراهيم به صورت مرسل نقل كرده است</w:t>
      </w:r>
      <w:r>
        <w:rPr>
          <w:rFonts w:eastAsia="IRNazanin" w:cs="IRNazanin"/>
          <w:color w:val="111111"/>
          <w:sz w:val="28"/>
          <w:szCs w:val="28"/>
          <w:rtl w:val="true"/>
          <w:lang w:bidi="fa-IR"/>
        </w:rPr>
        <w:t>.</w:t>
      </w:r>
      <w:r>
        <w:rPr>
          <w:rStyle w:val="FootnoteAnchor"/>
          <w:rtl w:val="true"/>
        </w:rPr>
        <w:footnoteReference w:id="138"/>
      </w:r>
      <w:bookmarkStart w:id="110" w:name="pg2432_23816"/>
    </w:p>
    <w:p>
      <w:pPr>
        <w:pStyle w:val="BookText"/>
        <w:rPr/>
      </w:pPr>
      <w:bookmarkEnd w:id="110"/>
      <w:r>
        <w:rPr>
          <w:rFonts w:ascii="IRNazanin" w:hAnsi="IRNazanin" w:eastAsia="IRNazanin"/>
          <w:color w:val="111111"/>
          <w:sz w:val="28"/>
          <w:sz w:val="28"/>
          <w:szCs w:val="28"/>
          <w:rtl w:val="true"/>
          <w:lang w:bidi="fa-IR"/>
        </w:rPr>
        <w:t>در مجموع بايد گفت سلسلۀ اسناد روايات در بيشتر مواقع يا به علي بن ابراهيم، كه پيش‌تر شرح حالش گذشت، و يا به واسطۀ ابوالجارود به احمد بن محمد همداني مي‌رسد</w:t>
      </w:r>
      <w:r>
        <w:rPr>
          <w:rFonts w:eastAsia="IRNazanin" w:cs="IRNazanin"/>
          <w:color w:val="111111"/>
          <w:sz w:val="28"/>
          <w:szCs w:val="28"/>
          <w:rtl w:val="true"/>
          <w:lang w:bidi="fa-IR"/>
        </w:rPr>
        <w:t>.</w:t>
      </w:r>
    </w:p>
    <w:p>
      <w:pPr>
        <w:pStyle w:val="Heading5"/>
        <w:numPr>
          <w:ilvl w:val="4"/>
          <w:numId w:val="1"/>
        </w:numPr>
        <w:rPr/>
      </w:pPr>
      <w:bookmarkStart w:id="111" w:name="__RefHeading___Toc3301299_3804643083"/>
      <w:bookmarkStart w:id="112" w:name="_Toc41"/>
      <w:bookmarkEnd w:id="111"/>
      <w:r>
        <w:rPr>
          <w:rtl w:val="true"/>
        </w:rPr>
        <w:t>ب</w:t>
      </w:r>
      <w:r>
        <w:rPr>
          <w:rtl w:val="true"/>
        </w:rPr>
        <w:t xml:space="preserve">) </w:t>
      </w:r>
      <w:r>
        <w:rPr>
          <w:rtl w:val="true"/>
        </w:rPr>
        <w:t>تفسير اجتهادي</w:t>
      </w:r>
      <w:bookmarkEnd w:id="112"/>
    </w:p>
    <w:p>
      <w:pPr>
        <w:pStyle w:val="BookText"/>
        <w:rPr/>
      </w:pPr>
      <w:r>
        <w:rPr>
          <w:rFonts w:ascii="IRNazanin" w:hAnsi="IRNazanin" w:eastAsia="IRNazanin"/>
          <w:color w:val="111111"/>
          <w:sz w:val="28"/>
          <w:sz w:val="28"/>
          <w:szCs w:val="28"/>
          <w:rtl w:val="true"/>
          <w:lang w:bidi="fa-IR"/>
        </w:rPr>
        <w:t>با مطالعۀ تفسير قمي مشاهده مي‌شود در ميان آيات و روايات عباراتي است كه با هيچ يك از دو قسم مذكور مرتبط نيست و مؤلف از لسان خود به شرح روايات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عباراتي اين‌گونه، نه سندي آمده و نه به منبع و يا مرجعي ارجاع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مطالب به دو شكل در تفسير آمده‌اند؛ گاه انديشه‌ها و عقيدۀ علي بن ابراهيم و گاه اجتهادات و آراي نگارندۀ تفسير است كه مؤلف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ميان كلام و ديدگاه خود با نظرات و اجتهادات علي بن ابراهيم تفكيك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مطالب بسيار متنوع و دربردارندۀ شرح واژگان دشوار، تأويل، سبب نزول، بيان قواعد كلامي و فقهي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فصل بعد به تفصيل به آن پرداخته خواهد شد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حال بايد به شيوۀ مؤلف در تدوين و چينش كتاب بپردازيم تا با سبك تفسيري كتاب 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از پرداختن به شيوۀ مؤلف، از آن جهت كه از اين پس از ابوالجارود بسيار سخن خواهد، بهتر است ابتدا به شرح حال او بپردازيم و سپس با سخن از سبك مؤلف بحث را ادامه دهيم</w:t>
      </w:r>
      <w:r>
        <w:rPr>
          <w:rFonts w:eastAsia="IRNazanin" w:cs="IRNazanin"/>
          <w:color w:val="111111"/>
          <w:sz w:val="28"/>
          <w:szCs w:val="28"/>
          <w:rtl w:val="true"/>
          <w:lang w:bidi="fa-IR"/>
        </w:rPr>
        <w:t>.</w:t>
      </w:r>
    </w:p>
    <w:p>
      <w:pPr>
        <w:pStyle w:val="Heading4"/>
        <w:numPr>
          <w:ilvl w:val="3"/>
          <w:numId w:val="1"/>
        </w:numPr>
        <w:rPr/>
      </w:pPr>
      <w:bookmarkStart w:id="113" w:name="__RefHeading___Toc3301301_3804643083"/>
      <w:bookmarkStart w:id="114" w:name="_Toc42"/>
      <w:bookmarkEnd w:id="113"/>
      <w:r>
        <w:rPr>
          <w:rtl w:val="true"/>
        </w:rPr>
        <w:t>شرح حال ابوالجارود</w:t>
      </w:r>
      <w:bookmarkEnd w:id="11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 بن منذر ابوالجارود همداني خارفي اعمي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است كه فرقۀ</w:t>
      </w:r>
      <w:bookmarkStart w:id="115" w:name="pg2432_23817"/>
    </w:p>
    <w:p>
      <w:pPr>
        <w:pStyle w:val="BookText"/>
        <w:rPr/>
      </w:pPr>
      <w:bookmarkEnd w:id="115"/>
      <w:r>
        <w:rPr>
          <w:rFonts w:ascii="IRNazanin" w:hAnsi="IRNazanin" w:eastAsia="IRNazanin"/>
          <w:color w:val="111111"/>
          <w:sz w:val="28"/>
          <w:sz w:val="28"/>
          <w:szCs w:val="28"/>
          <w:rtl w:val="true"/>
          <w:lang w:bidi="fa-IR"/>
        </w:rPr>
        <w:t xml:space="preserve">جاروديه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اصحاب امام باقر و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قرار دارد و مروان بن معاويه و علي بن هاشم بن بريد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 الاصل است و در ابتدا از معتمدان اصحاب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اما گفته شده پس از خروج زيد انديشه‌ها و عقايدش منحرف شده و بعدها از لسان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سرحوب</w:t>
      </w:r>
      <w:r>
        <w:rPr>
          <w:rStyle w:val="FootnoteAnchor"/>
          <w:rtl w:val="true"/>
        </w:rPr>
        <w:footnoteReference w:id="140"/>
      </w:r>
      <w:r>
        <w:rPr>
          <w:rFonts w:ascii="IRNazanin" w:hAnsi="IRNazanin" w:eastAsia="IRNazanin"/>
          <w:color w:val="111111"/>
          <w:sz w:val="28"/>
          <w:sz w:val="28"/>
          <w:szCs w:val="28"/>
          <w:rtl w:val="true"/>
          <w:lang w:bidi="fa-IR"/>
        </w:rPr>
        <w:t>نام گرفته و فردي مذموم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نجاشي و طوسي در كتب خود اشاره كرده‌اند كه ابوالجارود صاحب كتاب تفسير قرآن به نقل از امام 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رجاليان در ميزان اعتماد به روايات او گفته‌اند كه عالمان شيعه به آنچه كه او از محمد بن بكر ارجني روايت كرده است اعتماد دارند و از آنچه او به نقل از محمد بن سنان آورده است دوري مي‌كنند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از مجموعۀ آنچه بيان شد درمي‌يابيم كه ابوالجارود از جمله كساني است كه در پذيرش رواياتش بايد با احتياط گام برداشت و نمي‌توان به همۀ آنچه از او نقل شده، اعتماد داشت</w:t>
      </w:r>
      <w:r>
        <w:rPr>
          <w:rFonts w:eastAsia="IRNazanin" w:cs="IRNazanin"/>
          <w:color w:val="111111"/>
          <w:sz w:val="28"/>
          <w:szCs w:val="28"/>
          <w:rtl w:val="true"/>
          <w:lang w:bidi="fa-IR"/>
        </w:rPr>
        <w:t>.</w:t>
      </w:r>
    </w:p>
    <w:p>
      <w:pPr>
        <w:pStyle w:val="Heading3"/>
        <w:numPr>
          <w:ilvl w:val="2"/>
          <w:numId w:val="1"/>
        </w:numPr>
        <w:rPr/>
      </w:pPr>
      <w:bookmarkStart w:id="116" w:name="__RefHeading___Toc3301303_3804643083"/>
      <w:bookmarkStart w:id="117" w:name="_Toc43"/>
      <w:bookmarkEnd w:id="116"/>
      <w:r>
        <w:rPr>
          <w:rtl w:val="true"/>
        </w:rPr>
        <w:t>گفتار چهارم</w:t>
      </w:r>
      <w:r>
        <w:rPr>
          <w:rtl w:val="true"/>
        </w:rPr>
        <w:t xml:space="preserve">: </w:t>
      </w:r>
      <w:r>
        <w:rPr>
          <w:rtl w:val="true"/>
        </w:rPr>
        <w:t>شيوۀ چينش مطالب در تفسير قمي</w:t>
      </w:r>
      <w:bookmarkEnd w:id="117"/>
    </w:p>
    <w:p>
      <w:pPr>
        <w:pStyle w:val="Heading4"/>
        <w:numPr>
          <w:ilvl w:val="3"/>
          <w:numId w:val="1"/>
        </w:numPr>
        <w:rPr/>
      </w:pPr>
      <w:bookmarkStart w:id="118" w:name="__RefHeading___Toc3301305_3804643083"/>
      <w:bookmarkStart w:id="119" w:name="_Toc44"/>
      <w:bookmarkEnd w:id="118"/>
      <w:r>
        <w:rPr>
          <w:rtl w:val="true"/>
        </w:rPr>
        <w:t>اشاره</w:t>
      </w:r>
      <w:bookmarkEnd w:id="11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تفسير با سورۀ حمد 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آيۀ آن با كنار هم قرار گرفتن</w:t>
      </w:r>
    </w:p>
    <w:p>
      <w:pPr>
        <w:pStyle w:val="BookText"/>
        <w:rPr/>
      </w:pPr>
      <w:r>
        <w:rPr>
          <w:rFonts w:ascii="IRNazanin" w:hAnsi="IRNazanin" w:eastAsia="IRNazanin"/>
          <w:color w:val="111111"/>
          <w:sz w:val="28"/>
          <w:sz w:val="28"/>
          <w:szCs w:val="28"/>
          <w:rtl w:val="true"/>
          <w:lang w:bidi="fa-IR"/>
        </w:rPr>
        <w:t>آيات، روايات و سخنان مفّسر، به صورت ممزج و آميخته با هم تفسير مي‌شود و پس از آن وارد سورۀ بعد مي‌شود و اين ادامه دارد تا سورۀ ناس كه آخرين سورۀ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گفتني است كه در هر سوره همۀ آيات و نيز هر آيه به طور كامل تفسير نمي‌شود بلكه بيشتر آيات يك سوره، كه از نگاه مؤلف نيازمند تفسير بوده‌اند، ذكر و شرح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شيوۀ مؤلف اين نيست كه ابتدا يك آيه را كامل بيان كند و سپس هر روايت را ذيل آن بياورد و بخشهاي مختلف آيه را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بدون هيچ قاعده‌اي هر بخش از آيه كه نيازمند شرح مي‌داند را تفسير كرده و سپس به سراغ بخش بعدي آيه مي‌رود؛ 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گاه يك آيه را كامل ذكر و سپس آن را شرح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گاه يك آيه را چند بخش نموده و هر بخش را ذكر و تفسير كرده است و سپس بخش بعدي و الخ</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ذكر آيات كه معمولاً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تفكيك مي‌شوند، روايات، آرا و اجتهادات به تفسير آنها مي‌نشينند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ابتداي كتاب، تنها شيخِ راويِ روايات علي بن ابراهيم است اما اين روال چندان ادامه نمي‌يابد و از آيۀ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به بعد رواياتي با نقل از غير علي بن ابراهيم ادغام مي‌شود كه اولين آنها روايت احمد بن محمد همداني به نقل از ابوالجارود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شيخ روايت، علي بن ابراهيم و يا احمد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روند نيز نمي‌پايد و از آيۀ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به بعد شيخ سومي نيز به مجموعۀ ايشان افزوده مي‌شود و اين روال ادامه دارد به گونه‌اي كه هرچه از سوره‌هاي ابتدايي قرآن دورتر مي‌شويم شمار اين مشايخ بيشتر و بيشتر شده و به همان نسبت ميزان نقل از علي بن ابراهيم كاهش مي‌يابد تا جايي كه در برخي سور انتهايي به ندرت از عبارت</w:t>
      </w:r>
      <w:r>
        <w:rPr>
          <w:rFonts w:eastAsia="IRNazanin" w:cs="IRNazanin"/>
          <w:color w:val="111111"/>
          <w:sz w:val="28"/>
          <w:szCs w:val="28"/>
          <w:rtl w:val="true"/>
          <w:lang w:bidi="fa-IR"/>
        </w:rPr>
        <w:t>:</w:t>
      </w:r>
      <w:bookmarkStart w:id="120" w:name="pg2432_23819"/>
    </w:p>
    <w:p>
      <w:pPr>
        <w:pStyle w:val="BookText"/>
        <w:rPr/>
      </w:pPr>
      <w:bookmarkEnd w:id="120"/>
      <w:r>
        <w:rPr>
          <w:rFonts w:ascii="IRNazanin" w:hAnsi="IRNazanin" w:eastAsia="IRNazanin"/>
          <w:color w:val="111111"/>
          <w:sz w:val="28"/>
          <w:sz w:val="28"/>
          <w:szCs w:val="28"/>
          <w:rtl w:val="true"/>
          <w:lang w:bidi="fa-IR"/>
        </w:rPr>
        <w:t>علي بن ابراهيم سخن به ميان مي‌آيد و يا هيچ نامي از او برده نمي‌شود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تنها نقل از علي بن ابراهيم نيست كه سير نزولي دارد بلكه تفسير هر آيه با استناد به روايات نيز همين گونه است و هرچه از ابتداي قرآن به انتهاي آن نزديك مي‌شويم درصد تفسير اجتهادي افزايش مي‌يابد و به جايي مي‌رسد كه در برخي سوره‌ها حتي يك روايت بيان نشده است و تنها آراي تفسيري مؤلف و يا علي بن ابراهيم است كه مفّسر آياتند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با نگاهي ژرف‌تر به اين كتاب به چندين نكته در سبك تفسيري مطالب دست‌مي‌يابم كه در ادامه به صورت جداگانه به هر يك مي‌پردازيم</w:t>
      </w:r>
      <w:r>
        <w:rPr>
          <w:rFonts w:eastAsia="IRNazanin" w:cs="IRNazanin"/>
          <w:color w:val="111111"/>
          <w:sz w:val="28"/>
          <w:szCs w:val="28"/>
          <w:rtl w:val="true"/>
          <w:lang w:bidi="fa-IR"/>
        </w:rPr>
        <w:t>.</w:t>
      </w:r>
    </w:p>
    <w:p>
      <w:pPr>
        <w:pStyle w:val="Heading4"/>
        <w:numPr>
          <w:ilvl w:val="3"/>
          <w:numId w:val="1"/>
        </w:numPr>
        <w:rPr/>
      </w:pPr>
      <w:bookmarkStart w:id="121" w:name="__RefHeading___Toc3301307_3804643083"/>
      <w:bookmarkStart w:id="122" w:name="_Toc45"/>
      <w:bookmarkEnd w:id="121"/>
      <w:r>
        <w:rPr/>
        <w:t>1</w:t>
      </w:r>
      <w:r>
        <w:rPr>
          <w:rtl w:val="true"/>
        </w:rPr>
        <w:t>ـ تقطيع يك روايت در خلال چند آيه</w:t>
      </w:r>
      <w:bookmarkEnd w:id="122"/>
    </w:p>
    <w:p>
      <w:pPr>
        <w:pStyle w:val="BookText"/>
        <w:rPr/>
      </w:pPr>
      <w:r>
        <w:rPr>
          <w:rFonts w:ascii="IRNazanin" w:hAnsi="IRNazanin" w:eastAsia="IRNazanin"/>
          <w:color w:val="111111"/>
          <w:sz w:val="28"/>
          <w:sz w:val="28"/>
          <w:szCs w:val="28"/>
          <w:rtl w:val="true"/>
          <w:lang w:bidi="fa-IR"/>
        </w:rPr>
        <w:t>از جمله نكاتي كه با بررسي تفسير به دست مي‌آيد اين است كه مؤلف در برخي موارد با استناد به يك روايت شمار كثيري از آيات را تفسير مي‌كند به اين شكل كه روايت را به بخشهاي مختلف تقسيم و در خلال آيات قسمتهاي مرتبط با آن را ذكر و استفاده مي‌كند اين شيوه گاه يك سوره را به طور كامل دربرمي‌گيرد به گونه‌اي كه تفسير يك سوره با استناد به يك روايت آغاز و آيه آيۀ آن از لسان همان روايت شرح مي‌شود و با پايان يافتن روايت سوره نيز پايان مي‌يابد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اين ميان گاه از نقلهاي ديگر و يا نظرات و اجتهاداتي به غير از روايت، نيز بهره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پس از اتمام آن نقلهاي معترضه، باز هم با ادامه دادن روايت اول، ادامۀ سوره را تفسير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روشن‌تر شدن آنچه ذكر شد به مثالهاي زير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آيات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آل عمران اين‌گونه تفسير شده است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ابتدا داستان جنگ احد با آية </w:t>
      </w:r>
      <w:r>
        <w:rPr>
          <w:rFonts w:ascii="Amiri" w:hAnsi="Amiri" w:eastAsia="Amiri" w:cs="Amiri"/>
          <w:color w:val="111111"/>
          <w:sz w:val="28"/>
          <w:sz w:val="28"/>
          <w:szCs w:val="28"/>
          <w:rtl w:val="true"/>
          <w:lang w:bidi="ar-SA"/>
        </w:rPr>
        <w:t>إِذْ هَمَّتْ طائِفَتانِ مِنْكُمْ أَنْ تَفْشَلا آغاز مي‌شود و حوادث اين غزوه جزء به جزء مفصلاً تعريف شده و در خلال آن آيه به آيه ادامة سوره تفسير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ميان روايات ابوالجارود</w:t>
      </w:r>
      <w:r>
        <w:rPr>
          <w:rStyle w:val="FootnoteAnchor"/>
          <w:rtl w:val="true"/>
        </w:rPr>
        <w:footnoteReference w:id="146"/>
      </w:r>
      <w:r>
        <w:rPr>
          <w:rFonts w:ascii="Amiri" w:hAnsi="Amiri" w:eastAsia="Amiri" w:cs="Amiri"/>
          <w:color w:val="111111"/>
          <w:sz w:val="28"/>
          <w:sz w:val="28"/>
          <w:szCs w:val="28"/>
          <w:rtl w:val="true"/>
          <w:lang w:bidi="ar-SA"/>
        </w:rPr>
        <w:t>و نيز طرح مباحث مربوط به معاني لغت</w:t>
      </w:r>
      <w:r>
        <w:rPr>
          <w:rStyle w:val="FootnoteAnchor"/>
          <w:rtl w:val="true"/>
        </w:rPr>
        <w:footnoteReference w:id="147"/>
      </w:r>
      <w:r>
        <w:rPr>
          <w:rFonts w:ascii="IRNazanin" w:hAnsi="IRNazanin" w:eastAsia="IRNazanin"/>
          <w:color w:val="111111"/>
          <w:sz w:val="28"/>
          <w:sz w:val="28"/>
          <w:szCs w:val="28"/>
          <w:rtl w:val="true"/>
          <w:lang w:bidi="fa-IR"/>
        </w:rPr>
        <w:t>نيز به چشم مي‌خورد؛ اما هر بار پس از اين‌گونه مباحث مجدد با عبارات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الي تفسير علي بن ابراهيم</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علي بن ابراهيم</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ابراهيم</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داستان ابتدايي، ادامه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داستان كه خود يك روايت است، در اثر بيان تفسير آيات و روايات ابوالجارود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انقطاع شده و مؤلف سعي دارد با به كارگيري عبارات واسطه‌اي قطعات مختلف آن را در ذهن خواننده در كنار هم قرار دهد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سورۀ كهف از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آيۀ </w:t>
      </w:r>
      <w:r>
        <w:rPr>
          <w:rFonts w:eastAsia="Amiri" w:cs="Amiri" w:ascii="Amiri" w:hAnsi="Amiri"/>
          <w:color w:val="111111"/>
          <w:sz w:val="28"/>
          <w:szCs w:val="28"/>
          <w:lang w:bidi="ar-SA"/>
        </w:rPr>
        <w:t>98</w:t>
      </w:r>
      <w:r>
        <w:rPr>
          <w:rStyle w:val="FootnoteAnchor"/>
          <w:rtl w:val="true"/>
        </w:rPr>
        <w:footnoteReference w:id="151"/>
      </w:r>
      <w:r>
        <w:rPr>
          <w:rFonts w:ascii="Amiri" w:hAnsi="Amiri" w:eastAsia="Amiri" w:cs="Amiri"/>
          <w:color w:val="111111"/>
          <w:sz w:val="28"/>
          <w:sz w:val="28"/>
          <w:szCs w:val="28"/>
          <w:rtl w:val="true"/>
          <w:lang w:bidi="ar-SA"/>
        </w:rPr>
        <w:t xml:space="preserve">با نقل روايتي از امام 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سبب نزول سوره به همراه تفسير آيه به آيۀ آن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بين اين داستان با نقل رواياتي از ابوالجارود</w:t>
      </w:r>
      <w:r>
        <w:rPr>
          <w:rStyle w:val="FootnoteAnchor"/>
          <w:rtl w:val="true"/>
        </w:rPr>
        <w:footnoteReference w:id="152"/>
      </w:r>
      <w:r>
        <w:rPr>
          <w:rFonts w:ascii="Amiri" w:hAnsi="Amiri" w:eastAsia="Amiri" w:cs="Amiri"/>
          <w:color w:val="111111"/>
          <w:sz w:val="28"/>
          <w:sz w:val="28"/>
          <w:szCs w:val="28"/>
          <w:rtl w:val="true"/>
          <w:lang w:bidi="ar-SA"/>
        </w:rPr>
        <w:t>، ساير مشايخ،</w:t>
      </w:r>
      <w:r>
        <w:rPr>
          <w:rStyle w:val="FootnoteAnchor"/>
          <w:rtl w:val="true"/>
        </w:rPr>
        <w:footnoteReference w:id="153"/>
      </w:r>
      <w:r>
        <w:rPr>
          <w:rFonts w:ascii="IRNazanin" w:hAnsi="IRNazanin" w:eastAsia="IRNazanin"/>
          <w:color w:val="111111"/>
          <w:sz w:val="28"/>
          <w:sz w:val="28"/>
          <w:szCs w:val="28"/>
          <w:rtl w:val="true"/>
          <w:lang w:bidi="fa-IR"/>
        </w:rPr>
        <w:t>نقلهاي ديگري از علي بن ابراهيم،</w:t>
      </w:r>
      <w:r>
        <w:rPr>
          <w:rStyle w:val="FootnoteAnchor"/>
          <w:rtl w:val="true"/>
        </w:rPr>
        <w:footnoteReference w:id="154"/>
      </w:r>
      <w:r>
        <w:rPr>
          <w:rFonts w:ascii="Amiri" w:hAnsi="Amiri" w:eastAsia="Amiri" w:cs="Amiri"/>
          <w:color w:val="111111"/>
          <w:sz w:val="28"/>
          <w:sz w:val="28"/>
          <w:szCs w:val="28"/>
          <w:rtl w:val="true"/>
          <w:lang w:bidi="ar-SA"/>
        </w:rPr>
        <w:t xml:space="preserve">و تفسير آيات فاصله افتاده است كه مؤلف با 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w:t>
      </w:r>
      <w:bookmarkStart w:id="123" w:name="pg2432_23821"/>
    </w:p>
    <w:p>
      <w:pPr>
        <w:pStyle w:val="BookText"/>
        <w:rPr/>
      </w:pPr>
      <w:bookmarkEnd w:id="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ابوعبدالله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الصادق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 xml:space="preserve">و نيز عباراتي كه نشان از ادامۀ يك مطلب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اخبر</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سعي مي‌كند اتصال ميان قطعات مختلف اين روايت داستاني را حفظ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موارد ديگري نيز وجود دارد</w:t>
      </w:r>
      <w:r>
        <w:rPr>
          <w:rStyle w:val="FootnoteAnchor"/>
          <w:rtl w:val="true"/>
        </w:rPr>
        <w:footnoteReference w:id="159"/>
      </w:r>
      <w:r>
        <w:rPr>
          <w:rFonts w:ascii="IRNazanin" w:hAnsi="IRNazanin" w:eastAsia="IRNazanin"/>
          <w:color w:val="111111"/>
          <w:sz w:val="28"/>
          <w:sz w:val="28"/>
          <w:szCs w:val="28"/>
          <w:rtl w:val="true"/>
          <w:lang w:bidi="fa-IR"/>
        </w:rPr>
        <w:t>كه با تأمل در مجموع آنها به نظر مي‌رسد، اين مسأله بيش از هر جا در شأن نزولها و داستانهايي كه چگونگي نزول آيات بيان شده است به چشم مي‌خورد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سورۀ نحل مي‌خوانيم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حدثني أبي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أبي‌الجارود عن أبي‌جعفر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نقضت غزلها امرأة من بني‌تيم بن مرة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رابطة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 إلى رواية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أئمة هي أزكى من أئمتكم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بن‌رسول الله نحن نقرؤها هِي أَرْبى مِنْ أُمَّةٍ قال ويحك و ما أربى و أومأ بيده بطرحها</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در اين نمونه تقطع روايت علي بن ابراهيم با تفسير آية وَ لا تَكُونُوا كَالَّتِي نَقَضَتْ غَزْلَها مِنْ بَعْدِ قُوَّةٍ أَنْكاثاً تَتَّخِذُونَ أَيمانَكُمْ دَخَلاً بَينَكُمْ</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از زبان ابوالجارود و سپس ادامة روايت علي بن ابراهيم به روشني پيداست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 w:name="__RefHeading___Toc3301309_3804643083"/>
      <w:bookmarkStart w:id="125" w:name="_Toc46"/>
      <w:bookmarkEnd w:id="124"/>
      <w:r>
        <w:rPr/>
        <w:t>2</w:t>
      </w:r>
      <w:r>
        <w:rPr>
          <w:rtl w:val="true"/>
        </w:rPr>
        <w:t>ـ جابه‌جايي آيات و به‌هم خوردن ترتيب</w:t>
      </w:r>
      <w:bookmarkEnd w:id="125"/>
    </w:p>
    <w:p>
      <w:pPr>
        <w:pStyle w:val="BookText"/>
        <w:rPr/>
      </w:pPr>
      <w:r>
        <w:rPr>
          <w:rFonts w:ascii="IRNazanin" w:hAnsi="IRNazanin" w:eastAsia="IRNazanin"/>
          <w:color w:val="111111"/>
          <w:sz w:val="28"/>
          <w:sz w:val="28"/>
          <w:szCs w:val="28"/>
          <w:rtl w:val="true"/>
          <w:lang w:bidi="fa-IR"/>
        </w:rPr>
        <w:t>با دنبال كردن شمارگان آيات در تفسير قمي درمي‌يابيم كه نگارنده در اكثر موارد ترتيب تفسير آيات در يك سوره را حفظ مي‌كند لكن در پاره‌اي از موارد شاهد آنيم كه از اين شيوه عدول شده و يكسري از آيات تفسير نمي‌شوند چنان‌كه گويي در اين كتاب قصد بر تفسير اين آيات نيست و پس از گذشت چندين آيه ناگهان آيات بر جاي مانده از سابق، ذكر و تفسير مي‌شوند سپس مجدد تفسير آيات به همان ترتيب سابق ادامه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مثالهاي زير اين موضوع را به خوبي روشن ميكند؛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تفسير آيات مربوط به آفرينش حضرت آدم و سجود ملائكه از آيۀ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 را تفسير نمي‌كند و داستان را از آيۀ وَ إِذْ قُلْنا لِلْمَلائِكَةِ اسْجُدُوا لِآدَمَ فَسَجَدُوا إِلَّا إِبْلِيسَ أَبى وَ اسْتَكْبَرَ وَ كانَ مِنَ الْكافِرِينَ</w:t>
      </w:r>
      <w:r>
        <w:rPr>
          <w:rStyle w:val="FootnoteAnchor"/>
          <w:rtl w:val="true"/>
        </w:rPr>
        <w:footnoteReference w:id="162"/>
      </w:r>
      <w:r>
        <w:rPr>
          <w:rFonts w:ascii="IRNazanin" w:hAnsi="IRNazanin" w:eastAsia="IRNazanin"/>
          <w:color w:val="111111"/>
          <w:sz w:val="28"/>
          <w:sz w:val="28"/>
          <w:szCs w:val="28"/>
          <w:rtl w:val="true"/>
          <w:lang w:bidi="fa-IR"/>
        </w:rPr>
        <w:t xml:space="preserve">آغاز مي‌كند آيه به آيه پيش مي‌رود و تا آيۀ </w:t>
      </w:r>
      <w:r>
        <w:rPr>
          <w:rFonts w:ascii="Amiri" w:hAnsi="Amiri" w:eastAsia="Amiri" w:cs="Amiri"/>
          <w:color w:val="111111"/>
          <w:sz w:val="28"/>
          <w:sz w:val="28"/>
          <w:szCs w:val="28"/>
          <w:rtl w:val="true"/>
          <w:lang w:bidi="ar-SA"/>
        </w:rPr>
        <w:t>فلتقي آدم من ربه</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را تفسير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پس با اينكه انتظار مي‌رود آيات بعدي تفسير شود ناگاه توضيحي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قوله </w:t>
      </w:r>
      <w:r>
        <w:rPr>
          <w:rFonts w:ascii="Amiri" w:hAnsi="Amiri" w:eastAsia="Amiri" w:cs="Amiri"/>
          <w:color w:val="111111"/>
          <w:sz w:val="28"/>
          <w:sz w:val="28"/>
          <w:szCs w:val="28"/>
          <w:rtl w:val="true"/>
          <w:lang w:bidi="ar-SA"/>
        </w:rPr>
        <w:t>و علم آدم الاسماء كلها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r>
        <w:rPr>
          <w:rFonts w:ascii="IRNazanin" w:hAnsi="IRNazanin" w:eastAsia="IRNazanin"/>
          <w:color w:val="111111"/>
          <w:sz w:val="28"/>
          <w:sz w:val="28"/>
          <w:szCs w:val="28"/>
          <w:rtl w:val="true"/>
          <w:lang w:bidi="fa-IR"/>
        </w:rPr>
        <w:t xml:space="preserve">به سراغ سه آيۀ بر جاي ماندۀ سابق مي‌رود و پس از آن مجدد از آيۀ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قوله </w:t>
      </w:r>
      <w:r>
        <w:rPr>
          <w:rFonts w:ascii="Amiri" w:hAnsi="Amiri" w:eastAsia="Amiri" w:cs="Amiri"/>
          <w:color w:val="111111"/>
          <w:sz w:val="28"/>
          <w:sz w:val="28"/>
          <w:szCs w:val="28"/>
          <w:rtl w:val="true"/>
          <w:lang w:bidi="ar-SA"/>
        </w:rPr>
        <w:t>يا بني‌اسرائيل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را به ترتيب ادامه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در اين ميان نه نقلي از ديگران موجب انقطاع مطالب شده است و نه شرح يكسره‌اي آمده است كه نتوان ميان آن، آيات را در جايگاه خود تفسير كرد و در تمامي اين بخش نگارنده تنها با نقل از علي بن ابراهيم به تفسير هر آيه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آنكه اين تغيير چينش هيچ كمكي</w:t>
      </w:r>
    </w:p>
    <w:p>
      <w:pPr>
        <w:pStyle w:val="BookText"/>
        <w:rPr/>
      </w:pPr>
      <w:r>
        <w:rPr>
          <w:rFonts w:ascii="IRNazanin" w:hAnsi="IRNazanin" w:eastAsia="IRNazanin"/>
          <w:color w:val="111111"/>
          <w:sz w:val="28"/>
          <w:sz w:val="28"/>
          <w:szCs w:val="28"/>
          <w:rtl w:val="true"/>
          <w:lang w:bidi="fa-IR"/>
        </w:rPr>
        <w:t>به فهم آيات نمي‌كند و از اين رو، دليل اين عملكرد به شكل يك پرسش بي‌پاسخ همچنان باقي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ديگر در سورۀ يوسف است كه آيات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زبان علي بن ابراهيم به ترتيب تفسير شده است</w:t>
      </w:r>
      <w:r>
        <w:rPr>
          <w:rStyle w:val="FootnoteAnchor"/>
          <w:rtl w:val="true"/>
        </w:rPr>
        <w:footnoteReference w:id="165"/>
      </w:r>
      <w:r>
        <w:rPr>
          <w:rFonts w:ascii="IRNazanin" w:hAnsi="IRNazanin" w:eastAsia="IRNazanin"/>
          <w:color w:val="111111"/>
          <w:sz w:val="28"/>
          <w:sz w:val="28"/>
          <w:szCs w:val="28"/>
          <w:rtl w:val="true"/>
          <w:lang w:bidi="fa-IR"/>
        </w:rPr>
        <w:t xml:space="preserve">و تنها آيۀ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تفسير باقي مانده به گونه‌اي كه به نظر مي‌رسد علي بن ابراهيم مطلبي دربارۀ اين آيه ندارد كه ناگاه پس از آيۀ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به نقل از علي بن ابراهيم تفسير مي‌شود و سپس از آيۀ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ترتيب تفسير ادامه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نمونه‌اي ديگر آيات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است كه در تفسير ترتيبي از آنها سخن به ميان نيامده و پس از گذشت بسيار و از آيۀ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ناگاه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رواية علي بن ابراهيم قوله </w:t>
      </w:r>
      <w:r>
        <w:rPr>
          <w:rFonts w:ascii="Amiri" w:hAnsi="Amiri" w:eastAsia="Amiri" w:cs="Amiri"/>
          <w:color w:val="111111"/>
          <w:sz w:val="28"/>
          <w:sz w:val="28"/>
          <w:szCs w:val="28"/>
          <w:rtl w:val="true"/>
          <w:lang w:bidi="ar-SA"/>
        </w:rPr>
        <w:t>ليس لك من الامر شيءٌ</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 xml:space="preserve">و قوله </w:t>
      </w:r>
      <w:r>
        <w:rPr>
          <w:rFonts w:ascii="Amiri" w:hAnsi="Amiri" w:eastAsia="Amiri" w:cs="Amiri"/>
          <w:color w:val="111111"/>
          <w:sz w:val="28"/>
          <w:sz w:val="28"/>
          <w:szCs w:val="28"/>
          <w:rtl w:val="true"/>
          <w:lang w:bidi="ar-SA"/>
        </w:rPr>
        <w:t>لقد نصركم الله ببدر</w:t>
      </w:r>
      <w:r>
        <w:rPr>
          <w:rFonts w:eastAsia="Amiri" w:cs="Amiri" w:ascii="Amiri" w:hAnsi="Amiri"/>
          <w:color w:val="111111"/>
          <w:sz w:val="28"/>
          <w:szCs w:val="28"/>
          <w:rtl w:val="true"/>
          <w:lang w:bidi="ar-SA"/>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اين دو آيه از لسان علي بن ابراهيم بيان مي‌شود كه در ضمن آن آيۀ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اشاره بي‌بهره نمي‌ماند و سپس از آيۀ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مجدد به ترتيب مصحف باز مي‌گردد</w:t>
      </w:r>
      <w:r>
        <w:rPr>
          <w:rFonts w:eastAsia="IRNazanin" w:cs="IRNazanin"/>
          <w:color w:val="111111"/>
          <w:sz w:val="28"/>
          <w:szCs w:val="28"/>
          <w:rtl w:val="true"/>
          <w:lang w:bidi="fa-IR"/>
        </w:rPr>
        <w:t>.</w:t>
      </w:r>
      <w:r>
        <w:rPr>
          <w:rStyle w:val="FootnoteAnchor"/>
          <w:rtl w:val="true"/>
        </w:rPr>
        <w:footnoteReference w:id="16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نمونه‌هاي بارز اين بحث سورۀ ضحي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البته نكته‌اي كه در اين قسمت بايد به آن اشاره كرد اين است كه اين به‌هم‌خوردن ترتيب آيات در سوره‌هاي جزء سي بسيار بيشتر ديده مي‌شود چه اينكه در اين سوره‌ها مؤلف بيشتر سعي دارد آيات سوره‌ها را به نقل از چندين تن تفسير كند و به آوردن يك نقل ذيل هر آيه بسنده نمي‌كند از اين رو پس از اتمام قول يك شيخ ذيل چند</w:t>
      </w:r>
      <w:bookmarkStart w:id="126" w:name="pg2432_23824"/>
    </w:p>
    <w:p>
      <w:pPr>
        <w:pStyle w:val="BookText"/>
        <w:rPr/>
      </w:pPr>
      <w:bookmarkEnd w:id="126"/>
      <w:r>
        <w:rPr>
          <w:rFonts w:ascii="IRNazanin" w:hAnsi="IRNazanin" w:eastAsia="IRNazanin"/>
          <w:color w:val="111111"/>
          <w:sz w:val="28"/>
          <w:sz w:val="28"/>
          <w:szCs w:val="28"/>
          <w:rtl w:val="true"/>
          <w:lang w:bidi="fa-IR"/>
        </w:rPr>
        <w:t>آيه، آن آيات را مجدد به نقل از شيخ ديگر تفسير مي‌كند و اين روند در سوره‌هاي پاياني به كثرت ديده مي‌شود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به‌گونه‌اي كه در برخي سور كوتاه يكباره پس از اتمام تفسير همۀ آيات، بازگشت به تفسير آيات ابتدايي از سوي ديگر راويان را شاهديم</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127" w:name="__RefHeading___Toc3301311_3804643083"/>
      <w:bookmarkStart w:id="128" w:name="_Toc47"/>
      <w:bookmarkEnd w:id="127"/>
      <w:r>
        <w:rPr/>
        <w:t>3</w:t>
      </w:r>
      <w:r>
        <w:rPr>
          <w:rtl w:val="true"/>
        </w:rPr>
        <w:t>ـ فترت در نقل از علي بن ابراهيم و گزينشي عمل كردن</w:t>
      </w:r>
      <w:bookmarkEnd w:id="128"/>
    </w:p>
    <w:p>
      <w:pPr>
        <w:pStyle w:val="BookText"/>
        <w:rPr/>
      </w:pPr>
      <w:r>
        <w:rPr>
          <w:rFonts w:ascii="IRNazanin" w:hAnsi="IRNazanin" w:eastAsia="IRNazanin"/>
          <w:color w:val="111111"/>
          <w:sz w:val="28"/>
          <w:sz w:val="28"/>
          <w:szCs w:val="28"/>
          <w:rtl w:val="true"/>
          <w:lang w:bidi="fa-IR"/>
        </w:rPr>
        <w:t>با دقت در متن كتاب درمي‌يابيم كه در برخي بخشها از علي بن ابراهيم هيچ نقلي نيامده است و آيات بسياري بدون ارجاع به علي بن ابراهيم تفسير شده و هيچ سخني از او در اين ميان به چشم نمي‌خورد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آياتي كه داستان هاروت و ماروت را نقل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كتاب تفسير نشده است</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كه از تغيير قبله سخن مي‌گويد هيچ حرفي از نقلها و نظرات علي بن ابراهيم نيست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نيز هيچ روايت تفسيري به نقل از علي بن ابراهيم ديده نمي‌شود و تنها مفّسر آيات، روايات ساير مشايخ است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انتهاي سورۀ كهف تا آيۀ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مريم نقلي از علي بن ابراهيم نيامده است</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معدود آياتي از سورۀ عنكبوت ساير آيات اين سوره به نقل از غير علي بن ابراهيم تفسير شده است</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انشقاق تنها تا آيۀ ششم از تفسير علي بن ابراهيم بهره برده و ساير آيات خالي از تفسير يا نقل او است</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نمونه‌هايي از اين دست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ابتدايي به نظر مي‌رسد مؤلف در اين آيات، روايت و يا نظري از علي بن ابراهيم نيافته است و ناگزير يا آيات را اصلاً ذكر نكرده و يا تنها از نقلهاي سايرين در تفسير آيات بهره جسته است؛ اما با قراين ديگرِ متني در اين تئوري كمي ترديد مي‌شود، قرايني كه نشان از گزينشي عمل كردن مؤلف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در اين تفسير ذكر نشده و تنها به آيات قبل و بعد آنها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نظر مي‌رسد كه مؤلف ذيل اين آيات تفسيري نيافته اما آنچه موجب ترديد مي‌شود قول مؤلف پس از آيۀ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لِلْكُفْرِ يوْمَئِذٍ أَقْرَبُ مِنْهُمْ لِلْإِيمانِ يقُولُونَ بِأَفْواهِهِمْ ما لَيسَ فِي قُلُوبِهِمْ وَ اللَّهُ أَعْلَمُ بِما يكْتُمُونَ</w:t>
      </w:r>
      <w:r>
        <w:rPr>
          <w:rStyle w:val="FootnoteAnchor"/>
          <w:rtl w:val="true"/>
        </w:rPr>
        <w:footnoteReference w:id="178"/>
      </w:r>
      <w:r>
        <w:rPr>
          <w:rFonts w:ascii="Amiri" w:hAnsi="Amiri" w:eastAsia="Amiri" w:cs="Amiri"/>
          <w:color w:val="111111"/>
          <w:sz w:val="28"/>
          <w:sz w:val="28"/>
          <w:szCs w:val="28"/>
          <w:rtl w:val="true"/>
          <w:lang w:bidi="ar-SA"/>
        </w:rPr>
        <w:t>و في رواية علي بن إبراهيم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شَي‌ءٌ أَوْ يتُوبَ عَلَيهِمْ أَوْ يعَذِّبَهُمْ فَإِنَّهُمْ ظالِمُونَ</w:t>
      </w:r>
      <w:r>
        <w:rPr>
          <w:rStyle w:val="FootnoteAnchor"/>
          <w:rtl w:val="true"/>
        </w:rPr>
        <w:footnoteReference w:id="179"/>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نَصَرَكُمُ اللَّهُ بِبَدْرٍ وَ أَنْتُمْ أَذِلَّةٌ</w:t>
      </w:r>
      <w:r>
        <w:rPr>
          <w:rStyle w:val="FootnoteAnchor"/>
          <w:rtl w:val="true"/>
        </w:rPr>
        <w:footnoteReference w:id="180"/>
      </w:r>
      <w:r>
        <w:rPr>
          <w:rFonts w:ascii="Amiri" w:hAnsi="Amiri" w:eastAsia="Amiri" w:cs="Amiri"/>
          <w:color w:val="111111"/>
          <w:sz w:val="28"/>
          <w:sz w:val="28"/>
          <w:szCs w:val="28"/>
          <w:rtl w:val="true"/>
          <w:lang w:bidi="ar-SA"/>
        </w:rPr>
        <w:t xml:space="preserve">قال أبوعبدالله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أذلة و فيهم</w:t>
      </w:r>
    </w:p>
    <w:p>
      <w:pPr>
        <w:pStyle w:val="BookText"/>
        <w:rPr/>
      </w:pPr>
      <w:r>
        <w:rPr>
          <w:rFonts w:ascii="Amiri" w:hAnsi="Amiri" w:eastAsia="Amiri" w:cs="Amiri"/>
          <w:color w:val="111111"/>
          <w:sz w:val="28"/>
          <w:sz w:val="28"/>
          <w:szCs w:val="28"/>
          <w:rtl w:val="true"/>
          <w:lang w:bidi="ar-SA"/>
        </w:rPr>
        <w:t xml:space="preserve">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إنما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ببدر و أنتم ضعفاء</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همان‌طور كه در نمونۀ ياد شده ديده مي‌شود مؤلف پس از آيۀ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مي‌كند كه در روايت علي بن ابراهيم آيات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تفسير شده‌اند و پس از آن با استفاده از يك سبب نزول غير مسند آيات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تفسير مي‌شود و در ادامه مجدد آيات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به نقل از علي بن ابراهيم مي‌آيند و از آيۀ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باز هم به ترتيب و نظم سابق، هر آيه در جايگاه خود تفسير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پرسشي كه اينجا طرح مي‌شود اين است كه آيا ممكن است ساير آياتي كه تفسير نشده‌اند نيز همانند اين دو آيه از سوي علي بن ابراهيم تفسير شده باشند و مؤلف، آنها را نياورده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قسمت ديگري از كتاب ديده مي‌شود، نيمه‌اي از يك روايت از علي بن ابراهيم نقل شده است در حاليكه نيمۀ اول روايت كه راوي و مروي عنه روايت را مشخص مي‌كند نقل نشده است و اين‌گونه به نظر مي‌رسد كه از ميانۀ روايت نقل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ascii="Amiri" w:hAnsi="Amiri" w:eastAsia="Amiri" w:cs="Amiri"/>
          <w:color w:val="111111"/>
          <w:sz w:val="28"/>
          <w:sz w:val="28"/>
          <w:szCs w:val="28"/>
          <w:rtl w:val="true"/>
          <w:lang w:bidi="ar-SA"/>
        </w:rPr>
        <w:t>مَنْ عَمِلَ صالِحاً مِنْ ذَكَرٍ أَوْ أُنْثى وَ هُوَ مُؤْمِنٌ فَلَنُحْيينَّهُ حَياةً طَيبَةً</w:t>
      </w:r>
      <w:r>
        <w:rPr>
          <w:rStyle w:val="FootnoteAnchor"/>
          <w:rtl w:val="true"/>
        </w:rPr>
        <w:footnoteReference w:id="1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القنوع بما رزقه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قَرَأْتَ الْقُرْآنَ فَاسْتَعِذْ بِاللَّهِ مِنَ الشَّيطانِ الرَّجِيمِ</w:t>
      </w:r>
      <w:r>
        <w:rPr>
          <w:rStyle w:val="FootnoteAnchor"/>
          <w:rtl w:val="true"/>
        </w:rPr>
        <w:footnoteReference w:id="183"/>
      </w:r>
      <w:r>
        <w:rPr>
          <w:rFonts w:ascii="Amiri" w:hAnsi="Amiri" w:eastAsia="Amiri" w:cs="Amiri"/>
          <w:color w:val="111111"/>
          <w:sz w:val="28"/>
          <w:sz w:val="28"/>
          <w:szCs w:val="28"/>
          <w:rtl w:val="true"/>
          <w:lang w:bidi="ar-SA"/>
        </w:rPr>
        <w:t>قال الرجيم أخبث الشياطين فقلت له و لم سمي رجيما؟ قال لأنه يرجم</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نقل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آن دارد كه پيش‌تر بايد روايتي بيان</w:t>
      </w:r>
      <w:bookmarkStart w:id="129" w:name="pg2432_23827"/>
    </w:p>
    <w:p>
      <w:pPr>
        <w:pStyle w:val="BookText"/>
        <w:rPr/>
      </w:pPr>
      <w:bookmarkEnd w:id="129"/>
      <w:r>
        <w:rPr>
          <w:rFonts w:ascii="Amiri" w:hAnsi="Amiri" w:eastAsia="Amiri" w:cs="Amiri"/>
          <w:color w:val="111111"/>
          <w:sz w:val="28"/>
          <w:sz w:val="28"/>
          <w:szCs w:val="28"/>
          <w:rtl w:val="true"/>
          <w:lang w:bidi="ar-SA"/>
        </w:rPr>
        <w:t>شده باشد كه اين عبارت ادامۀ آن است، حال آنكه قبل از اين مطلب تفسير اجتهادي آيات را شاهديم و روايتي نقل نشده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ذيل تفسير آيۀ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نساء روايت مرسلي به نقل از علي بن ابراهيم آمده و در انتهاي آن جمله‌اي از مؤلف افزوده شده است كه مخاطب را به فكر وا مي‌دارد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إبراهيم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الآيات أميرالمؤمنين و الأئمة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قوله كُلَّما نَضِجَتْ جُلُودُهُمْ بَدَّلْناهُمْ جُلُوداً غَيرَها لِيذُوقُوا الْعَذابَ إِنَّ اللَّهَ كانَ عَزِيزاً حَكِيماً فقيل لأبي‌عبدالله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كيف تبدل جلود غيرها؟ قال أرأيت لو أخذت لبنة فكسرتها و صيرتها ترابا ثم ضربتها في القالب أ هي التي كانت، إنما هي ذلك، وحدث تفسيرا آخر و الأصل واحد، ثم ذكر المؤمنين</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مؤلف نشان از آن دارد كه در تفسير قمي حديث ديگري نيز كه هم‌مضمون روايت ياد شده است، وجود داشته كه به دليل يكي بودن محتواي آنها مؤلف آن را نقل نكرده است و به ذكر يكي از آن دو بسنده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قراين يادشده، اين احتمال قوي‌تر مي‌شود كه مؤلف قسمتهايي از تفسير علي بن ابراهيم را در كتاب خود نقل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3301313_3804643083"/>
      <w:bookmarkStart w:id="131" w:name="_Toc48"/>
      <w:bookmarkEnd w:id="130"/>
      <w:r>
        <w:rPr/>
        <w:t>4</w:t>
      </w:r>
      <w:r>
        <w:rPr>
          <w:rtl w:val="true"/>
        </w:rPr>
        <w:t>ـ نقل قولها</w:t>
      </w:r>
      <w:bookmarkEnd w:id="13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پركاربردترين كلمه كه مؤلف براي تفكيك يك مطلب از مطلب بعدي به كرّات از آن استفاده مي‌كند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كنار هم قرار گرفتن اين كثرت استعمال اقوال و نقلهاي متعدد، يافتن مرجع ضمير اين فعل بسي دشوار مي‌گردد</w:t>
      </w:r>
      <w:bookmarkStart w:id="132" w:name="pg2432_23828"/>
    </w:p>
    <w:p>
      <w:pPr>
        <w:pStyle w:val="BookText"/>
        <w:rPr/>
      </w:pPr>
      <w:bookmarkEnd w:id="132"/>
      <w:r>
        <w:rPr>
          <w:rFonts w:ascii="IRNazanin" w:hAnsi="IRNazanin" w:eastAsia="IRNazanin"/>
          <w:color w:val="111111"/>
          <w:sz w:val="28"/>
          <w:sz w:val="28"/>
          <w:szCs w:val="28"/>
          <w:rtl w:val="true"/>
          <w:lang w:bidi="fa-IR"/>
        </w:rPr>
        <w:t>تا جايي كه با نگاه اجمالي به يك عبارت، يافتن قائل آن تقريباً ممكن نخواهد بود و لازمۀ فهم آن دقت در مطالب گذشته است كه گاهي خواننده را چندين صفحه به عقب باز مي‌گرداند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اين فعل در كنار فاعل خود مي‌نشيند كه بارزترين شكل آن پس از نقل يك روايت، با سندي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معروف علي بن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مؤلف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رجوعي دوباره به نقل از علي بن ابراهيم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كه اين تنها جايي است كه نگارنده، فاعل قال را بارز مي‌كند و تكليف خواننده در مراجعه به متن مشخص مي‌شود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 ابراهيم، همان،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استعمال ديگر اين فعل پس از آيات و هنگام شروع تفسير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تفسير يك آيه، با نظر و ديدگاه شخصي و بدون استناد به روايت صورت گرفته باشد كه فعل قال در اين هنگام نشان از مفّسري دارد كه رأي و تفكرش، تفسيرگر آيه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گاهي به جاي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بيشتر هنگامي است كه روايتي با سند ابوالجارود در متن به كار رفته باشد در اين هنگام وقتي ديدگاه ابوالجارود و يا توضيح او مطرح مي‌شود و يا بخشهاي مختلف روايت از لسان او آورده مي‌شود مؤلف اكثراً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مي‌كند</w:t>
      </w:r>
      <w:r>
        <w:rPr>
          <w:rStyle w:val="FootnoteAnchor"/>
          <w:rtl w:val="true"/>
        </w:rPr>
        <w:footnoteReference w:id="188"/>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گاهي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مي‌برد كه شمار آن اندك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3" w:name="__RefHeading___Toc3301315_3804643083"/>
      <w:bookmarkStart w:id="134" w:name="_Toc49"/>
      <w:bookmarkEnd w:id="133"/>
      <w:r>
        <w:rPr/>
        <w:t>5</w:t>
      </w:r>
      <w:r>
        <w:rPr>
          <w:rtl w:val="true"/>
        </w:rPr>
        <w:t xml:space="preserve"> </w:t>
      </w:r>
      <w:r>
        <w:rPr>
          <w:rtl w:val="true"/>
        </w:rPr>
        <w:t>ـ روايت از اهل سنت</w:t>
      </w:r>
      <w:bookmarkEnd w:id="134"/>
    </w:p>
    <w:p>
      <w:pPr>
        <w:pStyle w:val="BookText"/>
        <w:rPr/>
      </w:pPr>
      <w:r>
        <w:rPr>
          <w:rFonts w:ascii="IRNazanin" w:hAnsi="IRNazanin" w:eastAsia="IRNazanin"/>
          <w:color w:val="111111"/>
          <w:sz w:val="28"/>
          <w:sz w:val="28"/>
          <w:szCs w:val="28"/>
          <w:rtl w:val="true"/>
          <w:lang w:bidi="fa-IR"/>
        </w:rPr>
        <w:t xml:space="preserve">نكتۀ مهم ديگري كه با بررسي متن به دست مي‌آيد به كار بردن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با نقل از راويان سني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روايات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كه با نقل علي بن ابراهيم از پدرش آمده‌اند كه خود دو گونه‌اند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 راويان سند سنّي‌اند، مانند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قوله </w:t>
      </w:r>
      <w:r>
        <w:rPr>
          <w:rFonts w:ascii="Amiri" w:hAnsi="Amiri" w:eastAsia="Amiri" w:cs="Amiri"/>
          <w:color w:val="111111"/>
          <w:sz w:val="28"/>
          <w:sz w:val="28"/>
          <w:szCs w:val="28"/>
          <w:rtl w:val="true"/>
          <w:lang w:bidi="ar-SA"/>
        </w:rPr>
        <w:t>وَ إِنْ كانَ ذُو عُسْرَةٍ فَنَظِرَةٌ إِلى مَيسَرَةٍ</w:t>
      </w:r>
      <w:r>
        <w:rPr>
          <w:rStyle w:val="FootnoteAnchor"/>
          <w:rtl w:val="true"/>
        </w:rPr>
        <w:footnoteReference w:id="189"/>
      </w:r>
      <w:r>
        <w:rPr>
          <w:rFonts w:ascii="Amiri" w:hAnsi="Amiri" w:eastAsia="Amiri" w:cs="Amiri"/>
          <w:color w:val="111111"/>
          <w:sz w:val="28"/>
          <w:sz w:val="28"/>
          <w:szCs w:val="28"/>
          <w:rtl w:val="true"/>
          <w:lang w:bidi="ar-SA"/>
        </w:rPr>
        <w:t>فإنه حدثني أبي عن السكوني، عن مالك بن مغيرة عن حماد بن سلمة، عن جذعان عن سعيد بن المسيب عن عائشة آنها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البته به نظر مي‌رسد اين روايت به دليل نقل مستقيم ابراهيم بن هاشم از سكوني مرسل باشد، اما راوياني كه در سند از آنها نام برده شده همه سنّي‌اند يا مانند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w:t>
      </w:r>
      <w:r>
        <w:rPr>
          <w:rFonts w:ascii="Amiri" w:hAnsi="Amiri" w:eastAsia="Amiri" w:cs="Amiri"/>
          <w:color w:val="111111"/>
          <w:sz w:val="28"/>
          <w:sz w:val="28"/>
          <w:szCs w:val="28"/>
          <w:rtl w:val="true"/>
          <w:lang w:bidi="ar-SA"/>
        </w:rPr>
        <w:t>وَ لَمَّا ضُرِبَ ابْنُ مَرْيمَ مَثَلًا إِذا قَوْمُكَ مِنْهُ يصِدُّونَ</w:t>
      </w:r>
      <w:r>
        <w:rPr>
          <w:rStyle w:val="FootnoteAnchor"/>
          <w:rtl w:val="true"/>
        </w:rPr>
        <w:footnoteReference w:id="191"/>
      </w:r>
      <w:r>
        <w:rPr>
          <w:rFonts w:ascii="Amiri" w:hAnsi="Amiri" w:eastAsia="Amiri" w:cs="Amiri"/>
          <w:color w:val="111111"/>
          <w:sz w:val="28"/>
          <w:sz w:val="28"/>
          <w:szCs w:val="28"/>
          <w:rtl w:val="true"/>
          <w:lang w:bidi="ar-SA"/>
        </w:rPr>
        <w:t xml:space="preserve">قال فإنه حدثني أبي عن وكيع، عن الأعمش عن سلمة بن كهيل عن أبي صادق عن أبي الأعز عن سلمان الفارسي رضي الله عنه قال بينما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جالس في أصحابه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از راويان سند سنّي‌اند،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أبي عن النوفلي عن السكوني عن أبي عبد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قال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السحت ثمن الميتة</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نقل از نوفلي و سكوني سه روايت ديگر نيز ذكر شده است</w:t>
      </w:r>
      <w:r>
        <w:rPr>
          <w:rFonts w:eastAsia="IRNazanin" w:cs="IRNazanin"/>
          <w:color w:val="111111"/>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و يا مانند اين روايت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حدثني أبي عن القاسم بن محمد عن سليمان بن داود المنقري عن سفين</w:t>
      </w:r>
      <w:r>
        <w:rPr>
          <w:rStyle w:val="FootnoteAnchor"/>
          <w:rtl w:val="true"/>
        </w:rPr>
        <w:footnoteReference w:id="195"/>
      </w:r>
      <w:r>
        <w:rPr>
          <w:rFonts w:ascii="Amiri" w:hAnsi="Amiri" w:eastAsia="Amiri" w:cs="Amiri"/>
          <w:color w:val="111111"/>
          <w:sz w:val="28"/>
          <w:sz w:val="28"/>
          <w:szCs w:val="28"/>
          <w:rtl w:val="true"/>
          <w:lang w:bidi="ar-SA"/>
        </w:rPr>
        <w:t xml:space="preserve">بن عيينة عن الزهري عن علي بن 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يوما يا زهري من أين جئت</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رواياتي كه به غير از اسناد علي بن ابراهيم با نقل از راويان سنّي همراهند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علي قال حدثني الحسين بن أحمد عن أحمد بن هلال عن عمر الكلبي عن أبي الصامت قال قال أبوعبدالله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الليل و النهار</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الحسيني قال حدثنا فرات بن إبراهيم عن محمد بن إبراهيم عن محمد بن الحسين بن إبراهيم عن علوان بن محمد قال حدثنا محمد بن معروف عن السندي عن</w:t>
      </w:r>
    </w:p>
    <w:p>
      <w:pPr>
        <w:pStyle w:val="BookText"/>
        <w:rPr/>
      </w:pPr>
      <w:r>
        <w:rPr>
          <w:rFonts w:ascii="Amiri" w:hAnsi="Amiri" w:eastAsia="Amiri" w:cs="Amiri"/>
          <w:color w:val="111111"/>
          <w:sz w:val="28"/>
          <w:sz w:val="28"/>
          <w:szCs w:val="28"/>
          <w:rtl w:val="true"/>
          <w:lang w:bidi="ar-SA"/>
        </w:rPr>
        <w:t xml:space="preserve">الكلبي عن جعفر بن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 كَلَّا إِنَّ كِتابَ الفُجَّارِ لَفِي سِجِّينٍ قال</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أبو‌العباس</w:t>
      </w:r>
      <w:r>
        <w:rPr>
          <w:rStyle w:val="FootnoteAnchor"/>
          <w:rtl w:val="true"/>
        </w:rPr>
        <w:footnoteReference w:id="199"/>
      </w:r>
      <w:r>
        <w:rPr>
          <w:rFonts w:ascii="Amiri" w:hAnsi="Amiri" w:eastAsia="Amiri" w:cs="Amiri"/>
          <w:color w:val="111111"/>
          <w:sz w:val="28"/>
          <w:sz w:val="28"/>
          <w:szCs w:val="28"/>
          <w:rtl w:val="true"/>
          <w:lang w:bidi="ar-SA"/>
        </w:rPr>
        <w:t xml:space="preserve">قال حدثنا محمد بن أحمد قال حدثنا إبراهيم بن هـاشـم عن النوفلي عـن السكوني عن جعفر بن محمد عن أبيه عن آبائه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محمد عن بكر بن سهل، عن عبد‌الغني، عن موسى بن عبدالرحمن عن ابن‌جريح عن عطا عن ابن‌عباس في قوله قُلْ يا محمد ما أَسْئَلُكُمْ عَلَيهِ مِنْ أَجْرٍ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محمد قال حدثنا بكر بن سهل قال حدثني عبد‌الغني بن سعيد قال حدثنا موسى بن عبد‌الرحمن عن مقاتل بن سليمان عن الضحاك عن ابن‌عباس في قوله</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اين دو سند اخير با هم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r>
        <w:rPr>
          <w:rStyle w:val="FootnoteAnchor"/>
          <w:rtl w:val="true"/>
        </w:rPr>
        <w:footnoteReference w:id="203"/>
      </w:r>
      <w:r>
        <w:rPr>
          <w:rFonts w:ascii="Amiri" w:hAnsi="Amiri" w:eastAsia="Amiri" w:cs="Amiri"/>
          <w:color w:val="111111"/>
          <w:sz w:val="28"/>
          <w:sz w:val="28"/>
          <w:szCs w:val="28"/>
          <w:rtl w:val="true"/>
          <w:lang w:bidi="ar-SA"/>
        </w:rPr>
        <w:t>در كتاب تكرار شده‌اند و طريق ثابت مؤلف به روايات ابن‌عباس به شمار مي‌روند،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هيچ منبع شيعي با اين دو طريق از روايات ابن‌عباس سخن</w:t>
      </w:r>
      <w:bookmarkStart w:id="135" w:name="pg2432_23832"/>
    </w:p>
    <w:p>
      <w:pPr>
        <w:pStyle w:val="BookText"/>
        <w:rPr/>
      </w:pPr>
      <w:bookmarkEnd w:id="135"/>
      <w:r>
        <w:rPr>
          <w:rFonts w:ascii="IRNazanin" w:hAnsi="IRNazanin" w:eastAsia="IRNazanin"/>
          <w:color w:val="111111"/>
          <w:sz w:val="28"/>
          <w:sz w:val="28"/>
          <w:szCs w:val="28"/>
          <w:rtl w:val="true"/>
          <w:lang w:bidi="fa-IR"/>
        </w:rPr>
        <w:t>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سند تنها در طرق اهل سنت موجود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اهل سنت از ابن عباس روايت شده است؛ 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كام پيوتري علوم اسلامي، سي دي</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كتاب، در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از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و نيز مركز معجم فقهي آيت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الاحاديث نور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الله علعظمي گلپايگاني، معجم فقهي، نسخۀ سوم</w:t>
      </w:r>
      <w:r>
        <w:rPr>
          <w:rFonts w:eastAsia="IRNazanin" w:cs="IRNazanin"/>
          <w:color w:val="111111"/>
          <w:sz w:val="28"/>
          <w:szCs w:val="28"/>
          <w:rtl w:val="true"/>
          <w:lang w:bidi="fa-IR"/>
        </w:rPr>
        <w:t>.</w:t>
      </w:r>
    </w:p>
    <w:p>
      <w:pPr>
        <w:pStyle w:val="Heading4"/>
        <w:numPr>
          <w:ilvl w:val="3"/>
          <w:numId w:val="1"/>
        </w:numPr>
        <w:rPr/>
      </w:pPr>
      <w:bookmarkStart w:id="136" w:name="__RefHeading___Toc3301317_3804643083"/>
      <w:bookmarkStart w:id="137" w:name="_Toc50"/>
      <w:bookmarkEnd w:id="136"/>
      <w:r>
        <w:rPr/>
        <w:t>6</w:t>
      </w:r>
      <w:r>
        <w:rPr>
          <w:rtl w:val="true"/>
        </w:rPr>
        <w:t xml:space="preserve"> </w:t>
      </w:r>
      <w:r>
        <w:rPr>
          <w:rtl w:val="true"/>
        </w:rPr>
        <w:t>ـ ارجاعات و عبارات واسطه‌اي</w:t>
      </w:r>
      <w:bookmarkEnd w:id="137"/>
    </w:p>
    <w:p>
      <w:pPr>
        <w:pStyle w:val="BookText"/>
        <w:rPr/>
      </w:pPr>
      <w:r>
        <w:rPr>
          <w:rFonts w:ascii="IRNazanin" w:hAnsi="IRNazanin" w:eastAsia="IRNazanin"/>
          <w:color w:val="111111"/>
          <w:sz w:val="28"/>
          <w:sz w:val="28"/>
          <w:szCs w:val="28"/>
          <w:rtl w:val="true"/>
          <w:lang w:bidi="fa-IR"/>
        </w:rPr>
        <w:t xml:space="preserve">مؤلف مقيد است هر جا به نقل روايات از غير علي بن ابراهيم مي‌پردازد حتماً با عباراتي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الي تفسير علي بن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علي بن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بن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الي رواية علي بن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پس از پايان نقل قول قبلي، اين خروج از نقل علي بن ابراهيم را گوشزد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تقيد تا حدي است كه حتي اگر يك جا به كثرت روايات ديگر مشايخ را با روايات علي بن ابراهيم ادغام كرده است نيز پس از هر روايت بازگشت مجدد به نقل علي بن ابراهيم را با عبارات فوق الذكر يادآور مي‌شود تا اين تفكيك را پاي‌بندانه و متعهدانه به خواننده بنماياند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نشد كه مؤلف از شيوة خود عدول كند به جز بخش خاصي كه در ادامه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عجيب آنكه اين شيوه از آيۀ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انعام تا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انفال</w:t>
      </w:r>
      <w:r>
        <w:rPr>
          <w:rStyle w:val="FootnoteAnchor"/>
          <w:rtl w:val="true"/>
        </w:rPr>
        <w:footnoteReference w:id="207"/>
      </w:r>
      <w:r>
        <w:rPr>
          <w:rFonts w:ascii="IRNazanin" w:hAnsi="IRNazanin" w:eastAsia="IRNazanin"/>
          <w:color w:val="111111"/>
          <w:sz w:val="28"/>
          <w:sz w:val="28"/>
          <w:szCs w:val="28"/>
          <w:rtl w:val="true"/>
          <w:lang w:bidi="fa-IR"/>
        </w:rPr>
        <w:t>يكباره تغيير مي‌كند و در اين فاصله حتي يك بار نيز پس از نقل روايات ساير مشايخ با عبارات واسطه‌اي ميان سخن علي بن ابراهيم و آنان تفكيك نمي‌كند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انفال بازگشتي به شيوۀ سابق خود دارد اما تا پايان اين سوره جسته و گريخته بدون هيچ ضابطه‌اي در برخي موارد به دلخواه يادآور</w:t>
      </w:r>
    </w:p>
    <w:p>
      <w:pPr>
        <w:pStyle w:val="BookText"/>
        <w:rPr/>
      </w:pPr>
      <w:r>
        <w:rPr>
          <w:rFonts w:ascii="IRNazanin" w:hAnsi="IRNazanin" w:eastAsia="IRNazanin"/>
          <w:color w:val="111111"/>
          <w:sz w:val="28"/>
          <w:sz w:val="28"/>
          <w:szCs w:val="28"/>
          <w:rtl w:val="true"/>
          <w:lang w:bidi="fa-IR"/>
        </w:rPr>
        <w:t>بازگشت به نقل علي بن ابراهيم شده و در برخي ديگر هيچ نشاني از اين انفصال و اتصال نيست اما از سورۀ توبه به بعد مجدد به شيوۀ ابتدايي خود باز مي‌گردد و جالب آنكه همانند سابق با همان تعهد و پاي بندي تا انتهاي كتاب پس از نقل از هر شيخ بازگشت به تفسير علي بن ابراهيم را يادآور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با بررسي اين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هيچ تفاوت خاصي در اشخاص مشايخ، نوع روايات، چينش و نحوۀ بيانِ مطالب نقل شده و يا شرحها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نمي‌خورد و روند تفسير همسان با ابتداي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بايد گفت كه دليل اين تغيير شيوه، از جمله پرسش‌هاي بزرگ بي‌پاسخ اين پژوهش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عبارات پركاربرد نزد مؤلف جملاتي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كتبنا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ذكرناه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كتبناه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كتبنا خبرهم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نكتب خبره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نذكره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كتبت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است كه در واقع نويسنده با اين عبارات ميان مطالب سابق و لاحق پيوند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سورۀ آل عمران مي‌خوانيم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قالَتِ الْمَلائِكَةُ يا مَرْيمُ إِنَّ اللَّهَ يبَشِّرُكِ بِكَلِمَةٍ مِنْهُ اسْمُهُ الْمَسِيحُ عِيسَي ابْنُ مَرْيمَ وَجِيهاً فِي الدُّنْيا وَ الْآخِرَةِ وَ مِنَ الْمُقَرَّبِينَ</w:t>
      </w:r>
      <w:r>
        <w:rPr>
          <w:rStyle w:val="FootnoteAnchor"/>
          <w:rtl w:val="true"/>
        </w:rPr>
        <w:footnoteReference w:id="209"/>
      </w:r>
      <w:r>
        <w:rPr>
          <w:rFonts w:ascii="Amiri" w:hAnsi="Amiri" w:eastAsia="Amiri" w:cs="Amiri"/>
          <w:color w:val="111111"/>
          <w:sz w:val="28"/>
          <w:sz w:val="28"/>
          <w:szCs w:val="28"/>
          <w:rtl w:val="true"/>
          <w:lang w:bidi="ar-SA"/>
        </w:rPr>
        <w:t>أي ذا وجه و جاه و نكتب مولده و خبره في سورة مريم</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عبارت نويسنده بيان كرده است كه داستان ولادت حضرت</w:t>
      </w:r>
    </w:p>
    <w:p>
      <w:pPr>
        <w:pStyle w:val="BookText"/>
        <w:rPr/>
      </w:pPr>
      <w:r>
        <w:rPr>
          <w:rFonts w:ascii="IRNazanin" w:hAnsi="IRNazanin" w:eastAsia="IRNazanin"/>
          <w:color w:val="111111"/>
          <w:sz w:val="28"/>
          <w:sz w:val="28"/>
          <w:szCs w:val="28"/>
          <w:rtl w:val="true"/>
          <w:lang w:bidi="fa-IR"/>
        </w:rPr>
        <w:t xml:space="preserve">عيسي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 سورۀ مريم مفصل بيان خواهد كرد و از اين رو ديگر در اين قسمت از اين داستان سخن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نمل هنگام تفسير آيۀ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سخن از آشنايي حضرت موسي با شعيب است و چون مؤلف در سورۀ قصص يك بار بدان پرداخته است براي ممانعت از تكرار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ascii="Amiri" w:hAnsi="Amiri" w:eastAsia="Amiri" w:cs="Amiri"/>
          <w:color w:val="111111"/>
          <w:sz w:val="28"/>
          <w:sz w:val="28"/>
          <w:szCs w:val="28"/>
          <w:rtl w:val="true"/>
          <w:lang w:bidi="ar-SA"/>
        </w:rPr>
        <w:t>إِذْ قالَ مُوسى لِأَهْلِهِ إِنِّي آنَسْتُ ناراً أي رأيت ذلك لما خرج من المدائن من عند شعيب، فكتب خبره في سورة القصص</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اعراف سخن از فرستاده شدن حضرت نوح به سوي قومش است حال ببينيم مؤلف در تفسير اين اتفاق چه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w:t>
      </w:r>
      <w:r>
        <w:rPr>
          <w:rFonts w:ascii="Amiri" w:hAnsi="Amiri" w:eastAsia="Amiri" w:cs="Amiri"/>
          <w:color w:val="111111"/>
          <w:sz w:val="28"/>
          <w:sz w:val="28"/>
          <w:szCs w:val="28"/>
          <w:rtl w:val="true"/>
          <w:lang w:bidi="ar-SA"/>
        </w:rPr>
        <w:t>لَقَدْ أَرْسَلْنا نُوحاً إِلى قَوْمِهِ</w:t>
      </w:r>
      <w:r>
        <w:rPr>
          <w:rStyle w:val="FootnoteAnchor"/>
          <w:rtl w:val="true"/>
        </w:rPr>
        <w:footnoteReference w:id="212"/>
      </w:r>
      <w:r>
        <w:rPr>
          <w:rFonts w:ascii="Amiri" w:hAnsi="Amiri" w:eastAsia="Amiri" w:cs="Amiri"/>
          <w:color w:val="111111"/>
          <w:sz w:val="28"/>
          <w:sz w:val="28"/>
          <w:szCs w:val="28"/>
          <w:rtl w:val="true"/>
          <w:lang w:bidi="ar-SA"/>
        </w:rPr>
        <w:t>نكتب خبر نوح و هود و صالح و شعيب في سورة هود إن شاء الله تعالى</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بحث از عالم ذر ذيل تفسير آيه و اذا اخذ الله الميثاق</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مي‌خوانيم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فَاشْهَدُوا وَ أَنَا مَعَكُمْ مِنَ الشَّاهِدِينَ</w:t>
      </w:r>
      <w:r>
        <w:rPr>
          <w:rStyle w:val="FootnoteAnchor"/>
          <w:rtl w:val="true"/>
        </w:rPr>
        <w:footnoteReference w:id="215"/>
      </w:r>
      <w:r>
        <w:rPr>
          <w:rFonts w:ascii="Amiri" w:hAnsi="Amiri" w:eastAsia="Amiri" w:cs="Amiri"/>
          <w:color w:val="111111"/>
          <w:sz w:val="28"/>
          <w:sz w:val="28"/>
          <w:szCs w:val="28"/>
          <w:rtl w:val="true"/>
          <w:lang w:bidi="ar-SA"/>
        </w:rPr>
        <w:t>و هذه مع الآية التي في سورة الأحزاب في قوله وَ إِذْ أَخَذْنا مِنَ النَّبِيينَ مِيثاقَهُمْ وَ مِنْكَ وَ مِنْ نُوحٍ</w:t>
      </w:r>
      <w:r>
        <w:rPr>
          <w:rStyle w:val="FootnoteAnchor"/>
          <w:rtl w:val="true"/>
        </w:rPr>
        <w:footnoteReference w:id="216"/>
      </w:r>
      <w:r>
        <w:rPr>
          <w:rFonts w:ascii="Amiri" w:hAnsi="Amiri" w:eastAsia="Amiri" w:cs="Amiri"/>
          <w:color w:val="111111"/>
          <w:sz w:val="28"/>
          <w:sz w:val="28"/>
          <w:szCs w:val="28"/>
          <w:rtl w:val="true"/>
          <w:lang w:bidi="ar-SA"/>
        </w:rPr>
        <w:t>الآية، و الآية التي في سورة الأعراف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w:t>
      </w:r>
      <w:bookmarkStart w:id="138" w:name="pg2432_23835"/>
    </w:p>
    <w:p>
      <w:pPr>
        <w:pStyle w:val="BookText"/>
        <w:rPr/>
      </w:pPr>
      <w:bookmarkEnd w:id="138"/>
      <w:r>
        <w:rPr>
          <w:rFonts w:ascii="Amiri" w:hAnsi="Amiri" w:eastAsia="Amiri" w:cs="Amiri"/>
          <w:color w:val="111111"/>
          <w:sz w:val="28"/>
          <w:sz w:val="28"/>
          <w:szCs w:val="28"/>
          <w:rtl w:val="true"/>
          <w:lang w:bidi="ar-SA"/>
        </w:rPr>
        <w:t>ذُرِّيتَهُمْ</w:t>
      </w:r>
      <w:r>
        <w:rPr>
          <w:rStyle w:val="FootnoteAnchor"/>
          <w:rtl w:val="true"/>
        </w:rPr>
        <w:footnoteReference w:id="217"/>
      </w:r>
      <w:r>
        <w:rPr>
          <w:rFonts w:ascii="Amiri" w:hAnsi="Amiri" w:eastAsia="Amiri" w:cs="Amiri"/>
          <w:color w:val="111111"/>
          <w:sz w:val="28"/>
          <w:sz w:val="28"/>
          <w:szCs w:val="28"/>
          <w:rtl w:val="true"/>
          <w:lang w:bidi="ar-SA"/>
        </w:rPr>
        <w:t>قد كتبت هذه الثلاث آيات في ثلاث سور</w:t>
      </w:r>
      <w:r>
        <w:rPr>
          <w:rFonts w:eastAsia="Amiri" w:cs="Amiri" w:ascii="Amiri" w:hAnsi="Amiri"/>
          <w:color w:val="111111"/>
          <w:sz w:val="28"/>
          <w:szCs w:val="28"/>
          <w:rtl w:val="true"/>
          <w:lang w:bidi="ar-SA"/>
        </w:rPr>
        <w:t>».</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جايي ديگر مؤلف ضمن بيان شأن نزول آيۀ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قوله </w:t>
      </w:r>
      <w:r>
        <w:rPr>
          <w:rFonts w:ascii="Amiri" w:hAnsi="Amiri" w:eastAsia="Amiri" w:cs="Amiri"/>
          <w:color w:val="111111"/>
          <w:sz w:val="28"/>
          <w:sz w:val="28"/>
          <w:szCs w:val="28"/>
          <w:rtl w:val="true"/>
          <w:lang w:bidi="ar-SA"/>
        </w:rPr>
        <w:t>وَ ما كانَ لِنَبِي أَنْ يغُلَّ وَ مَنْ يغْلُلْ يأْتِ بِما غَلَّ يوْمَ الْقِيامَةِ فإن هذه نزلت في حرب بدر، و هي مع الآيات التي في الأنفال في أخبار بدر، و قد كتبت في هذه السورة مع أخبار أحد، و كان سبب نزولها أنه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از آنچه گفته شد برمي‌آيد، نويسنده، كه به محتواي كتاب مسلط است، سعي داشته ترتيبي منطقي به نگارش خود دهد و مطالب خود را از ابتدا تا به انتهاي كتاب، با چينشي منظم، به دور از تكرار و مرتبط با هم تنظيم كند</w:t>
      </w:r>
      <w:r>
        <w:rPr>
          <w:rFonts w:eastAsia="IRNazanin" w:cs="IRNazanin"/>
          <w:color w:val="111111"/>
          <w:sz w:val="28"/>
          <w:szCs w:val="28"/>
          <w:rtl w:val="true"/>
          <w:lang w:bidi="fa-IR"/>
        </w:rPr>
        <w:t>.</w:t>
      </w:r>
    </w:p>
    <w:p>
      <w:pPr>
        <w:pStyle w:val="Heading4"/>
        <w:numPr>
          <w:ilvl w:val="3"/>
          <w:numId w:val="1"/>
        </w:numPr>
        <w:rPr/>
      </w:pPr>
      <w:bookmarkStart w:id="139" w:name="__RefHeading___Toc3301319_3804643083"/>
      <w:bookmarkStart w:id="140" w:name="_Toc51"/>
      <w:bookmarkEnd w:id="139"/>
      <w:r>
        <w:rPr/>
        <w:t>7</w:t>
      </w:r>
      <w:r>
        <w:rPr>
          <w:rtl w:val="true"/>
        </w:rPr>
        <w:t xml:space="preserve">ـ بيان چند تفسير ذيل يك آيه </w:t>
      </w:r>
      <w:r>
        <w:rPr>
          <w:rtl w:val="true"/>
        </w:rPr>
        <w:t>(</w:t>
      </w:r>
      <w:r>
        <w:rPr>
          <w:rtl w:val="true"/>
        </w:rPr>
        <w:t>مقايسۀ ميان تفاسير يك آيه</w:t>
      </w:r>
      <w:r>
        <w:rPr>
          <w:rtl w:val="true"/>
        </w:rPr>
        <w:t>)</w:t>
      </w:r>
      <w:bookmarkEnd w:id="140"/>
    </w:p>
    <w:p>
      <w:pPr>
        <w:pStyle w:val="BookText"/>
        <w:rPr/>
      </w:pPr>
      <w:r>
        <w:rPr>
          <w:rFonts w:ascii="IRNazanin" w:hAnsi="IRNazanin" w:eastAsia="IRNazanin"/>
          <w:color w:val="111111"/>
          <w:sz w:val="28"/>
          <w:sz w:val="28"/>
          <w:szCs w:val="28"/>
          <w:rtl w:val="true"/>
          <w:lang w:bidi="fa-IR"/>
        </w:rPr>
        <w:t>شيوۀ ديگر مؤلف در تنظيم ساختار كتاب آوردن چند وجه تفسيري از يك آيه به نقل از افراد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عملكرد هم‌زمان با ادغام نقلهاي ساير مشايخ با نقل علي بن ابراهيم آغاز مي‌شود و رفته رفته به ويژه در جلد دوم كتاب، به همان ميزان كه ادغام نقلها كثرت مي‌يابد، آمار اين نوع عملكرد نيز افزون مي‌گردد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ثمرۀ اين نوع نگارش، قياسي است كه ناخودآگاه در ذهن خواننده شكل مي‌بندد؛ چه اينكه به گاه مطالعۀ تفسير يك آيه با مشاهدۀ نقلهاي متعدد ذيل آن</w:t>
      </w:r>
    </w:p>
    <w:p>
      <w:pPr>
        <w:pStyle w:val="BookText"/>
        <w:rPr/>
      </w:pPr>
      <w:r>
        <w:rPr>
          <w:rFonts w:ascii="IRNazanin" w:hAnsi="IRNazanin" w:eastAsia="IRNazanin"/>
          <w:color w:val="111111"/>
          <w:sz w:val="28"/>
          <w:sz w:val="28"/>
          <w:szCs w:val="28"/>
          <w:rtl w:val="true"/>
          <w:lang w:bidi="fa-IR"/>
        </w:rPr>
        <w:t>ذهن هر خوانندهاي به دنبال تحليل و مقايسۀ تفاوت ميان آنها خواهد بود تا در ميان اقوال، يك قول را ترجيح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كه نويسنده خود، انجام نداده است و پس از بيان وجوه مختلف ذيل يك آيه بي‌هيچ نقد و بررسي و يا ترجيحي به سراغ آيۀ بعد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مطالعۀ چند نمونه، آنچه گفته آمد روشن‌تر خواهد شد</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موارد مؤلف دو يا سه تفسير از يك آيه ارائه مي‌دهد كه نمي‌توان هيچ يك را با ديگري متضاد فرض كرد بلكه هر يك در مقام بيان وجهي از تفسير است و اكثر آنها يكي در مقام تأويل و ديگري در مقام تفسيرند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مائده ذيل تفسير آيۀ سوم ابتدا مؤلف بخشي از آيه را تفسير مي‌كند سپس با نقلي از ابوالجارود قسمتي از همان آيه مجدد تفسير مي‌شود و باز هم با نقل از علي بن ابراهيم باري ديگر همان عبارت تفسير مي‌شود بنگريم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قوله </w:t>
      </w:r>
      <w:r>
        <w:rPr>
          <w:rFonts w:ascii="Amiri" w:hAnsi="Amiri" w:eastAsia="Amiri" w:cs="Amiri"/>
          <w:color w:val="111111"/>
          <w:sz w:val="28"/>
          <w:sz w:val="28"/>
          <w:szCs w:val="28"/>
          <w:rtl w:val="true"/>
          <w:lang w:bidi="ar-SA"/>
        </w:rPr>
        <w:t>فَمَنِ اضْطُرَّ فِي مَخْمَصَةٍ غَيرَ مُتَجانِفٍ لِإِثْمٍ فهو رخصة للمضطر أن يأكل الميتة و الدم و لحم الخنزير، و المخمصة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أبي‌الجارود عن أبي‌جعفر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 غَيرَ مُتَجانِفٍ لِإِثْمٍ، قال يقول غير متعمد لإثم، و قال علي بن إبراهيم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مُتَجانِفٍ لِإِثْمٍ أي غير مائل في الإثم</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ذيل آيۀ اول سورۀ مائده روايتي از امام 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آمده كه بيان مي‌دارد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خلافت امير 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 و ضمن آن سبب نزول آيه را بيان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در حالي است كه قبل از آن در حديثي منقول از علي بن ابراهيم عقود،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شده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حدثني أبي عن النضر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عن أبي‌عبد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قوله أَوْفُوا بِالْعُقُودِ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الحسين بن محمد بن عامرعن المعلى بن محمد البصري عن ابن أبي‌عمير عن أبي‌جعفر الثاني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 يا أَيهَا الَّذِينَ آمَنُوا أَوْفُوا بِالْعُقُودِ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عقد عليهم لعلي بالخلافة في عشرة مواطن، ثم أنزل الله يا أَيهَا الَّذِينَ آمَنُوا أَوْفُوا بِالْعُقُودِ التي عقدت عليكم لأميرالمؤمنين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قال علي بن إبراهيم</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البته در نمونۀ مذكور يك روايت در مقام تأويل است و روايت ديگر در مقام تفسير و شايد بتوان گفت منافاتي با هم ندارند؛ اما آن‌گاه كه دو نقل با هم متفاوت باشند در ترجيح آنها با مشكل رو‌به‌رو مي‌شويم بنگريم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إبراهيم في قوله إِنَّا جَعَلْنا ما عَلَى الْأَرْضِ زِينَةً لَها</w:t>
      </w:r>
      <w:r>
        <w:rPr>
          <w:rStyle w:val="FootnoteAnchor"/>
          <w:rtl w:val="true"/>
        </w:rPr>
        <w:footnoteReference w:id="223"/>
      </w:r>
      <w:r>
        <w:rPr>
          <w:rFonts w:ascii="Amiri" w:hAnsi="Amiri" w:eastAsia="Amiri" w:cs="Amiri"/>
          <w:color w:val="111111"/>
          <w:sz w:val="28"/>
          <w:sz w:val="28"/>
          <w:szCs w:val="28"/>
          <w:rtl w:val="true"/>
          <w:lang w:bidi="ar-SA"/>
        </w:rPr>
        <w:t>يعني الشجر و النبات و كلما خلقه الله في الأرض لِنَبْلُوَهُمْ أي نختبرهم أَيهُمْ أَحْسَنُ عَمَلًا وَ إِنَّا لَجاعِلُونَ ما عَلَيها صَعِيداً جُرُزاً</w:t>
      </w:r>
      <w:r>
        <w:rPr>
          <w:rStyle w:val="FootnoteAnchor"/>
          <w:rtl w:val="true"/>
        </w:rPr>
        <w:footnoteReference w:id="224"/>
      </w:r>
      <w:r>
        <w:rPr>
          <w:rFonts w:ascii="Amiri" w:hAnsi="Amiri" w:eastAsia="Amiri" w:cs="Amiri"/>
          <w:color w:val="111111"/>
          <w:sz w:val="28"/>
          <w:sz w:val="28"/>
          <w:szCs w:val="28"/>
          <w:rtl w:val="true"/>
          <w:lang w:bidi="ar-SA"/>
        </w:rPr>
        <w:t>يعني خرابا و في رواية أبي‌الجارود في قوله تعالى صَعِيداً جُرُزاً أي لا نبات فيها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نمونۀ فوق تفسير اجتهادي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صعيداً جرزاً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يكي به نقل از علي بن ابراهيم و ديگري ابوالجارود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آيۀ چهاردهم سورۀ جاثيه نمونه‌اي ديگر است كه در آن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لا يرجون ايام الله</w:t>
      </w:r>
      <w:r>
        <w:rPr>
          <w:rFonts w:ascii="IRNazanin" w:hAnsi="IRNazanin" w:eastAsia="IRNazanin"/>
          <w:color w:val="111111"/>
          <w:sz w:val="28"/>
          <w:sz w:val="28"/>
          <w:szCs w:val="28"/>
          <w:rtl w:val="true"/>
          <w:lang w:bidi="fa-IR"/>
        </w:rPr>
        <w:t xml:space="preserve"> دو گونه تفسير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w:t>
      </w:r>
      <w:r>
        <w:rPr>
          <w:rFonts w:ascii="Amiri" w:hAnsi="Amiri" w:eastAsia="Amiri" w:cs="Amiri"/>
          <w:color w:val="111111"/>
          <w:sz w:val="28"/>
          <w:sz w:val="28"/>
          <w:szCs w:val="28"/>
          <w:rtl w:val="true"/>
          <w:lang w:bidi="ar-SA"/>
        </w:rPr>
        <w:t>قُلْ لِلَّذِينَ آمَنُوا يغْفِرُوا لِلَّذِينَ لا يرْجُونَ أَيامَ اللَّهِ قال يقول لأئمة الحق لا تدعوا على أئمة الجور حتى يكون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 الله عزّوجلّ قُلْ لِلَّذِينَ آمَنُوا يغْفِرُوا لِلَّذِينَ لا يرْجُونَ أَيامَ اللَّهِ قال قل للذين مننا عليهم بمعرفتنا أن يغفروا للذين لا يعلمون فإذا عرفوهم فقد غفروا لهم</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سورۀ واقعه آيات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شكل تفسير شده‌اند كه هر دو در واقع تأويل محسوب مي‌شوند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إدريس 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سعيد المدائني يسأل أباعبدالله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قوله عزّوجل ثُلَّةٌ مِنَ الْأَوَّلِينَ وَ ثُلَّةٌ مِنَ الْآخِرِينَ</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ثُلَّةٌ مِنَ الْأَوَّلِينَ حزقيل مؤمن آل فرعون و ثُلَّةٌ مِنَ الْآخِرِينَ علي بن أبي‌طالب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قال من الطبقة الأولى التي كانت مع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ثُلَّةٌ مِنَ الْآخِرِينَ قال بعد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هذه الأمة</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ذيل تفسير آيۀ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تكوير مي‌خوانيم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إبراهيم في قوله وَ إِذَا الْمَوْؤُدَةُ سُئِلَتْ بِأَي ذَنْبٍ قُتِلَتْ قال كانت العرب يقتلون البنات للغيرة، فإذا</w:t>
      </w:r>
      <w:bookmarkStart w:id="141" w:name="pg2432_23839"/>
    </w:p>
    <w:p>
      <w:pPr>
        <w:pStyle w:val="BookText"/>
        <w:rPr/>
      </w:pPr>
      <w:bookmarkEnd w:id="141"/>
      <w:r>
        <w:rPr>
          <w:rFonts w:ascii="Amiri" w:hAnsi="Amiri" w:eastAsia="Amiri" w:cs="Amiri"/>
          <w:color w:val="111111"/>
          <w:sz w:val="28"/>
          <w:sz w:val="28"/>
          <w:szCs w:val="28"/>
          <w:rtl w:val="true"/>
          <w:lang w:bidi="ar-SA"/>
        </w:rPr>
        <w:t>كان يوم القيامة سئلت المؤودة بأي ذنب قتلت و قطعت، أخبرنا أحمد بن إدريس 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 وَإِذَا الْمَوْؤُدَةُ سُئِلَتْ بِأَي ذَنْبٍ قُتِلَتْ قال من قتل في مودتنا</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نمونه‌هايي از اين دست بسيار است به ويژه هرچه به سور انتهايي قرآن نزديك‌تر مي‌شويم تعدد نقلها و نيز تفاوت نقلها افزايش مي‌يابند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حال پس از بيان شيوۀ مؤلف در چينش مطالب به درون‌شناسي كتاب تفسير قمي مي‌نشينيم تا به دست آيد كه اين كتاب از چه محتوايي تشكيل شده است و چه نكاتي را در دل خود جاي داده است</w:t>
      </w:r>
      <w:r>
        <w:rPr>
          <w:rFonts w:eastAsia="IRNazanin" w:cs="IRNazanin"/>
          <w:color w:val="111111"/>
          <w:sz w:val="28"/>
          <w:szCs w:val="28"/>
          <w:rtl w:val="true"/>
          <w:lang w:bidi="fa-IR"/>
        </w:rPr>
        <w:t>.</w:t>
      </w:r>
    </w:p>
    <w:p>
      <w:pPr>
        <w:pStyle w:val="Heading4"/>
        <w:numPr>
          <w:ilvl w:val="3"/>
          <w:numId w:val="1"/>
        </w:numPr>
        <w:rPr/>
      </w:pPr>
      <w:bookmarkStart w:id="142" w:name="__RefHeading___Toc3301321_3804643083"/>
      <w:bookmarkStart w:id="143" w:name="_Toc52"/>
      <w:bookmarkEnd w:id="142"/>
      <w:r>
        <w:rPr/>
        <w:t>8</w:t>
      </w:r>
      <w:r>
        <w:rPr>
          <w:rtl w:val="true"/>
        </w:rPr>
        <w:t xml:space="preserve"> </w:t>
      </w:r>
      <w:r>
        <w:rPr>
          <w:rtl w:val="true"/>
        </w:rPr>
        <w:t>ـ فترت نقل از ابوالجارود</w:t>
      </w:r>
      <w:bookmarkEnd w:id="143"/>
    </w:p>
    <w:p>
      <w:pPr>
        <w:pStyle w:val="BookText"/>
        <w:rPr/>
      </w:pPr>
      <w:r>
        <w:rPr>
          <w:rFonts w:ascii="IRNazanin" w:hAnsi="IRNazanin" w:eastAsia="IRNazanin"/>
          <w:color w:val="111111"/>
          <w:sz w:val="28"/>
          <w:sz w:val="28"/>
          <w:szCs w:val="28"/>
          <w:rtl w:val="true"/>
          <w:lang w:bidi="fa-IR"/>
        </w:rPr>
        <w:t xml:space="preserve">از آيۀ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شوري تا آيۀ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ممتحنه يعني سوره‌هاي زخرف، دخان، جاثيه، احقاف، محمد، فتح، حجرات، ق، ذاريات، طور، نجم، قمر، الرحمن، واقعه، حديد، مجادله و حشر كه در مجموع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در برمي‌گيرند، هيچ ذكري از ابوالجارود و روايات او نيست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آنچه گفته آمد شيوۀ مؤلف در چينش مطالب است كه از بررسي كتاب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 به بررسي محتوايي مطالب تفسير مي‌پردازيم تا با در كنار هم قرار دادن شيوۀ چينش مطالب كتاب و محتواي آنچه به دست ما رسيده است، بتوانيم با اين كتاب تفسيري دقيق‌تر آشنا شويم</w:t>
      </w:r>
      <w:r>
        <w:rPr>
          <w:rFonts w:eastAsia="IRNazanin" w:cs="IRNazanin"/>
          <w:color w:val="111111"/>
          <w:sz w:val="28"/>
          <w:szCs w:val="28"/>
          <w:rtl w:val="true"/>
          <w:lang w:bidi="fa-IR"/>
        </w:rPr>
        <w:t>.</w:t>
      </w:r>
    </w:p>
    <w:p>
      <w:pPr>
        <w:pStyle w:val="Heading2"/>
        <w:numPr>
          <w:ilvl w:val="1"/>
          <w:numId w:val="1"/>
        </w:numPr>
        <w:rPr/>
      </w:pPr>
      <w:bookmarkStart w:id="144" w:name="__RefHeading___Toc3301323_3804643083"/>
      <w:bookmarkStart w:id="145" w:name="_Toc53"/>
      <w:bookmarkEnd w:id="144"/>
      <w:r>
        <w:rPr>
          <w:rtl w:val="true"/>
        </w:rPr>
        <w:t>فصل سوم</w:t>
      </w:r>
      <w:r>
        <w:rPr>
          <w:rtl w:val="true"/>
        </w:rPr>
        <w:t xml:space="preserve">: </w:t>
      </w:r>
      <w:r>
        <w:rPr>
          <w:rtl w:val="true"/>
        </w:rPr>
        <w:t>درون شناسي تفسير قمي</w:t>
      </w:r>
      <w:bookmarkEnd w:id="14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3301325_3804643083"/>
      <w:bookmarkStart w:id="147" w:name="_Toc54"/>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قرآن به قرآن</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تأويل در تفسير قمي</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علوم قرآني در تفسير قمي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موضوعي در تفسير قمي</w:t>
      </w:r>
      <w:bookmarkStart w:id="148" w:name="pg2432_23842"/>
    </w:p>
    <w:p>
      <w:pPr>
        <w:pStyle w:val="BookText"/>
        <w:rPr/>
      </w:pPr>
      <w:bookmarkEnd w:id="148"/>
      <w:r>
        <w:rPr>
          <w:rFonts w:ascii="IRNazanin" w:hAnsi="IRNazanin" w:eastAsia="IRNazanin"/>
          <w:color w:val="111111"/>
          <w:sz w:val="28"/>
          <w:sz w:val="28"/>
          <w:szCs w:val="28"/>
          <w:rtl w:val="true"/>
          <w:lang w:bidi="fa-IR"/>
        </w:rPr>
        <w:t>از جمله مهم‌ترين منابع ما براي يافتن محتواي تفسير قمي، مقدمۀ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كتاب تابلويي از متن است و مؤلف در آن ضمن بيان خطبۀ مفصل خود، محتواي آنچه نگاشته را در يك دسته‌بندي اعلام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مجموع قرآن را مشتمل 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دانسته و سپس به ذكر نمونه‌اي براي هر يك پرداخته است كه برخي از اين انواع در محدودۀ علوم قرآني، برخي مشتمل بر تأويل و تنزيل، برخي دربردارندۀ مباحث كلامي و فقهي و نيز ساير علوم مرتبط با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وارد متن مي‌شويم تا با نگاهي درون‌شناسانه، مصاديق آنچه در مقدمه ادعا شده و نيز ساير مطالبي كه با تتبع در محتواي كتاب به دست مي‌آيد را، به بررسي بنشينيم</w:t>
      </w:r>
      <w:r>
        <w:rPr>
          <w:rFonts w:eastAsia="IRNazanin" w:cs="IRNazanin"/>
          <w:color w:val="111111"/>
          <w:sz w:val="28"/>
          <w:szCs w:val="28"/>
          <w:rtl w:val="true"/>
          <w:lang w:bidi="fa-IR"/>
        </w:rPr>
        <w:t>.</w:t>
      </w:r>
    </w:p>
    <w:p>
      <w:pPr>
        <w:pStyle w:val="Heading3"/>
        <w:numPr>
          <w:ilvl w:val="2"/>
          <w:numId w:val="1"/>
        </w:numPr>
        <w:rPr/>
      </w:pPr>
      <w:bookmarkStart w:id="149" w:name="__RefHeading___Toc3301327_3804643083"/>
      <w:bookmarkStart w:id="150" w:name="_Toc55"/>
      <w:bookmarkEnd w:id="149"/>
      <w:r>
        <w:rPr>
          <w:rtl w:val="true"/>
        </w:rPr>
        <w:t>گفتار اول</w:t>
      </w:r>
      <w:r>
        <w:rPr>
          <w:rtl w:val="true"/>
        </w:rPr>
        <w:t xml:space="preserve">: </w:t>
      </w:r>
      <w:r>
        <w:rPr>
          <w:rtl w:val="true"/>
        </w:rPr>
        <w:t>تفسير قرآن به قرآن</w:t>
      </w:r>
      <w:bookmarkEnd w:id="150"/>
    </w:p>
    <w:p>
      <w:pPr>
        <w:pStyle w:val="BookText"/>
        <w:rPr/>
      </w:pPr>
      <w:r>
        <w:rPr>
          <w:rFonts w:ascii="IRNazanin" w:hAnsi="IRNazanin" w:eastAsia="IRNazanin"/>
          <w:color w:val="111111"/>
          <w:sz w:val="28"/>
          <w:sz w:val="28"/>
          <w:szCs w:val="28"/>
          <w:rtl w:val="true"/>
          <w:lang w:bidi="fa-IR"/>
        </w:rPr>
        <w:t>از تتبع در تفسير قمي در‌مي‌يابيم كه يكي از ويژگيهاي آن كمك گرفتن از ساير آيات در تفسير يك آيه است به عبارتي ديگر مفّسر با تعاضد و همياري ديگر آيات سعي بر تبيين آيۀ مورد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شيوه‌اي كه تفسير الميزان بدان شهره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نمونه‌هاي اين شيوۀ تفسيري در كتاب حاضر، سرمنشأ روايي دارند و با تكيه بر روايات آيه‌اي دليل آيۀ ديگر قرار مي‌گيرد و ديگر موارد با اجتهاد</w:t>
      </w:r>
    </w:p>
    <w:p>
      <w:pPr>
        <w:pStyle w:val="BookText"/>
        <w:rPr/>
      </w:pPr>
      <w:r>
        <w:rPr>
          <w:rFonts w:ascii="IRNazanin" w:hAnsi="IRNazanin" w:eastAsia="IRNazanin"/>
          <w:color w:val="111111"/>
          <w:sz w:val="28"/>
          <w:sz w:val="28"/>
          <w:szCs w:val="28"/>
          <w:rtl w:val="true"/>
          <w:lang w:bidi="fa-IR"/>
        </w:rPr>
        <w:t>علي بن ابراهيم و يا مؤلف، آيات در كنار هم به تفسير يكديگر مي‌پردازند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ذكر مواردي از اين دست مي پردازيم؛</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آيۀ إِنَّمَا الصَّدَقاتُ لِلْفُقَراءِ وَ الْمَساكِينِ وَ الْعامِلِينَ عَلَيها وَ الْمُؤَلَّفَةِ قُلُوبُهُمْ وَ فِي الرِّقابِ وَ الْغارِمِينَ وَ فِي سَبِيلِ اللَّهِ وَ ابْنِ السَّبِيلِ فَرِيضَةً مِنَ اللَّهِ وَ اللَّهُ عَلِيمٌ حَكِيم‌</w:t>
      </w:r>
      <w:r>
        <w:rPr>
          <w:rStyle w:val="FootnoteAnchor"/>
          <w:rtl w:val="true"/>
        </w:rPr>
        <w:footnoteReference w:id="231"/>
      </w:r>
      <w:r>
        <w:rPr>
          <w:rFonts w:ascii="Amiri" w:hAnsi="Amiri" w:eastAsia="Amiri" w:cs="Amiri"/>
          <w:color w:val="111111"/>
          <w:sz w:val="28"/>
          <w:sz w:val="28"/>
          <w:szCs w:val="28"/>
          <w:rtl w:val="true"/>
          <w:lang w:bidi="ar-SA"/>
        </w:rPr>
        <w:t xml:space="preserve">در سورۀ توبه با كمك آيۀ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بقره با نقل مرسلي از امام 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تبيين مي‌شود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منهم فقال الفقراء هم الذين لا يسألون و عليهم مئونات من عيالهم و الدليل على أنهم هم الذين لا يسألون قول الله في سورة البقرة لِلْفُقَراءِ الَّذِينَ أُحْصِرُوا فِي سَبِيلِ اللَّهِ لا يسْتَطِيعُونَ ضَرْباً فِي الْأَرْضِ يحْسَبُهُمُ الْجاهِلُ أَغْنِياءَ مِنَ التَّعَفُّفِ تَعْرِفُهُمْ بِسِيماهُمْ لا يسْئَلُونَ النَّاسَ إِلْحافاً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كنار هم قرار گرفتن دو آيه به معناي مفّسر بودن يكي براي ديگري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w:t>
      </w:r>
      <w:r>
        <w:rPr>
          <w:rFonts w:ascii="Amiri" w:hAnsi="Amiri" w:eastAsia="Amiri" w:cs="Amiri"/>
          <w:color w:val="111111"/>
          <w:sz w:val="28"/>
          <w:sz w:val="28"/>
          <w:szCs w:val="28"/>
          <w:rtl w:val="true"/>
          <w:lang w:bidi="ar-SA"/>
        </w:rPr>
        <w:t>وَ الَّذِينَ اسْتَجابُوا لِرَبِّهِمْ</w:t>
      </w:r>
      <w:r>
        <w:rPr>
          <w:rStyle w:val="FootnoteAnchor"/>
          <w:rtl w:val="true"/>
        </w:rPr>
        <w:footnoteReference w:id="234"/>
      </w:r>
      <w:r>
        <w:rPr>
          <w:rFonts w:ascii="Amiri" w:hAnsi="Amiri" w:eastAsia="Amiri" w:cs="Amiri"/>
          <w:color w:val="111111"/>
          <w:sz w:val="28"/>
          <w:sz w:val="28"/>
          <w:szCs w:val="28"/>
          <w:rtl w:val="true"/>
          <w:lang w:bidi="ar-SA"/>
        </w:rPr>
        <w:t>قال في إقامة الإمام وَ أَقامُوا الصَّلاةَ وَ أَمْرُهُمْ شُورى بَينَهُمْ</w:t>
      </w:r>
      <w:r>
        <w:rPr>
          <w:rStyle w:val="FootnoteAnchor"/>
          <w:rtl w:val="true"/>
        </w:rPr>
        <w:footnoteReference w:id="235"/>
      </w:r>
      <w:r>
        <w:rPr>
          <w:rFonts w:ascii="Amiri" w:hAnsi="Amiri" w:eastAsia="Amiri" w:cs="Amiri"/>
          <w:color w:val="111111"/>
          <w:sz w:val="28"/>
          <w:sz w:val="28"/>
          <w:szCs w:val="28"/>
          <w:rtl w:val="true"/>
          <w:lang w:bidi="ar-SA"/>
        </w:rPr>
        <w:t>أي يقبلون ما أمروا به و يشاورون الإمام فيما يحتاجون إليه من أمر دينهم كما قال الله وَ لَوْ رَدُّوهُ إِلَى الرَّسُولِ وَ إِلى أُولِي الْأَمْرِ مِنْهُمْ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7"/>
      </w:r>
      <w:bookmarkStart w:id="151" w:name="pg2432_23844"/>
    </w:p>
    <w:p>
      <w:pPr>
        <w:pStyle w:val="BookText"/>
        <w:rPr/>
      </w:pPr>
      <w:bookmarkEnd w:id="15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در تأويل آيه‌اي به آيات ديگر استدلال مي‌شود براي نمونه به آياتي كه از سور مختلف براي تأييد تأويل آيۀ سورۀ مؤمنون به كار رفته‌اند،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اتبع الحق اهواءهم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الحق رسول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جائكم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يسْتَنْبِئُونَكَ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يا محمد أهل مكة في علي أَحَقٌّ هُوَ</w:t>
      </w:r>
      <w:r>
        <w:rPr>
          <w:rFonts w:ascii="IRNazanin" w:hAnsi="IRNazanin" w:eastAsia="IRNazanin"/>
          <w:color w:val="111111"/>
          <w:sz w:val="28"/>
          <w:sz w:val="28"/>
          <w:szCs w:val="28"/>
          <w:rtl w:val="true"/>
          <w:lang w:bidi="fa-IR"/>
        </w:rPr>
        <w:t xml:space="preserve"> إمام هو </w:t>
      </w:r>
      <w:r>
        <w:rPr>
          <w:rFonts w:ascii="Amiri" w:hAnsi="Amiri" w:eastAsia="Amiri" w:cs="Amiri"/>
          <w:color w:val="111111"/>
          <w:sz w:val="28"/>
          <w:sz w:val="28"/>
          <w:szCs w:val="28"/>
          <w:rtl w:val="true"/>
          <w:lang w:bidi="ar-SA"/>
        </w:rPr>
        <w:t xml:space="preserve">قُلْ إِي وَ رَبِّي إِنَّهُ 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لإمام، و مثله كثير و الدليل على أن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قول الله عز وجل و لو اتبع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قريشا لفسدت السماوات و الأرض و من فيهن، ففساد السماء إذا لم تمطر و فساد الأرض إذا لم تنبت و فساد الناس في ذلك</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نمونه‌هاي تفسير قرآن به قرآن در اين كتاب بسيار است</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ما در اينجا به ذكر همين چند مورد بسنده كرديم</w:t>
      </w:r>
      <w:r>
        <w:rPr>
          <w:rFonts w:eastAsia="IRNazanin" w:cs="IRNazanin"/>
          <w:color w:val="111111"/>
          <w:sz w:val="28"/>
          <w:szCs w:val="28"/>
          <w:rtl w:val="true"/>
          <w:lang w:bidi="fa-IR"/>
        </w:rPr>
        <w:t>.</w:t>
      </w:r>
    </w:p>
    <w:p>
      <w:pPr>
        <w:pStyle w:val="Heading3"/>
        <w:numPr>
          <w:ilvl w:val="2"/>
          <w:numId w:val="1"/>
        </w:numPr>
        <w:rPr/>
      </w:pPr>
      <w:bookmarkStart w:id="152" w:name="__RefHeading___Toc3301329_3804643083"/>
      <w:bookmarkStart w:id="153" w:name="_Toc56"/>
      <w:bookmarkEnd w:id="152"/>
      <w:r>
        <w:rPr>
          <w:rtl w:val="true"/>
        </w:rPr>
        <w:t>گفتار دوم</w:t>
      </w:r>
      <w:r>
        <w:rPr>
          <w:rtl w:val="true"/>
        </w:rPr>
        <w:t xml:space="preserve">: </w:t>
      </w:r>
      <w:r>
        <w:rPr>
          <w:rtl w:val="true"/>
        </w:rPr>
        <w:t>كاربرد تأويل در تفسير قمي</w:t>
      </w:r>
      <w:bookmarkEnd w:id="153"/>
    </w:p>
    <w:p>
      <w:pPr>
        <w:pStyle w:val="Heading4"/>
        <w:numPr>
          <w:ilvl w:val="3"/>
          <w:numId w:val="1"/>
        </w:numPr>
        <w:rPr/>
      </w:pPr>
      <w:bookmarkStart w:id="154" w:name="__RefHeading___Toc3301331_3804643083"/>
      <w:bookmarkStart w:id="155" w:name="_Toc57"/>
      <w:bookmarkEnd w:id="154"/>
      <w:r>
        <w:rPr>
          <w:rtl w:val="true"/>
        </w:rPr>
        <w:t>اشاره</w:t>
      </w:r>
      <w:bookmarkEnd w:id="15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ويژگي بارز تفسير قمي اشتمال بسيار زياد آن بر تأويل است به گونه‌اي كه در يك نگاه اجمالي به كتاب آن را مملو از روايات و انديشه‌هاي</w:t>
      </w:r>
    </w:p>
    <w:p>
      <w:pPr>
        <w:pStyle w:val="BookText"/>
        <w:rPr/>
      </w:pPr>
      <w:r>
        <w:rPr>
          <w:rFonts w:ascii="Amiri" w:hAnsi="Amiri" w:eastAsia="Amiri" w:cs="Amiri"/>
          <w:color w:val="111111"/>
          <w:sz w:val="28"/>
          <w:sz w:val="28"/>
          <w:szCs w:val="28"/>
          <w:rtl w:val="true"/>
          <w:lang w:bidi="ar-SA"/>
        </w:rPr>
        <w:t>تأويلي مي‌يابيم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مفهوم تأويل سخن فراوان است اما براي شروع بحث و توضيح اينكه مراد ما از تأويل در اين فصل چيست بهتر آن است كه آن را به اجمال تعريف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ما از تأويل در تفسير، اشاره به يكي از شيوه‌هاي به كار رفته در تفسير قرآن است كه به گونه‌اي مصداق بيروني در گذرگاه زماني و نيز باطن آيات را شامل مي‌شود كه بحث از آن گسترده است و مجالي ديگر مي‌طلبد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نگارندۀ تفسير قمي در مقدمۀ كتاب مفهوم تأويل را در مقابل تنزيل قرار داده و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فالقرآن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ما تأويله في تنزيله، و منه ما تأويله مع تنزيله، و منه ما تأويله قبل تنزيله، و منه ما تأويله بعد تنزيله</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سپس مي‌نويسد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تأويله في تنزيله فكل آية نزلت في حلال أو حرام مما لا يحتاج فيها إلى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تأويله مع تنزيله فمثل قوله أَطِيعُوا اللَّهَ وَ أَطِيعُوا الرَّسُولَ وَ أُولِي الْأَمْرِ مِنْكُمْ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تأويله قبل تنزيله فالأمور التي حدثت في عصر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مما لم يكن عند النبي فيها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تأويله بعد تنزيله فالأمور التي حدثت في عصر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بعده من غصب آل محمد حقهم</w:t>
      </w:r>
      <w:r>
        <w:rPr>
          <w:rFonts w:eastAsia="Amiri" w:cs="Amiri" w:ascii="Amiri" w:hAnsi="Amiri"/>
          <w:color w:val="111111"/>
          <w:sz w:val="28"/>
          <w:szCs w:val="28"/>
          <w:rtl w:val="true"/>
          <w:lang w:bidi="ar-SA"/>
        </w:rPr>
        <w:t>...».</w:t>
      </w:r>
      <w:r>
        <w:rPr>
          <w:rStyle w:val="FootnoteAnchor"/>
          <w:rtl w:val="true"/>
        </w:rPr>
        <w:footnoteReference w:id="241"/>
      </w:r>
      <w:bookmarkStart w:id="156" w:name="pg2432_23846"/>
    </w:p>
    <w:p>
      <w:pPr>
        <w:pStyle w:val="BookText"/>
        <w:rPr/>
      </w:pPr>
      <w:bookmarkEnd w:id="156"/>
      <w:r>
        <w:rPr>
          <w:rFonts w:ascii="IRNazanin" w:hAnsi="IRNazanin" w:eastAsia="IRNazanin"/>
          <w:color w:val="111111"/>
          <w:sz w:val="28"/>
          <w:sz w:val="28"/>
          <w:szCs w:val="28"/>
          <w:rtl w:val="true"/>
          <w:lang w:bidi="fa-IR"/>
        </w:rPr>
        <w:t>از آنچه گفته شد برمي‌آيد كه به عقيدۀ مؤلف چهار نوع تأويل وجود دارد كه اين چهار نوع در مجموع دربرگيرندۀ تمامي آيات محكم و متشابه خواهند بود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بحث از ولايت امير مؤمنان و ائمۀ اطهار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شاكلۀ اصلي تأويل در اين كتاب را رقم مي‌زند و شايد به جرأت بتوان گفت كه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تأويلها حول همين محور مي‌گردد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نقلهاي تأويلي در كتاب حاضر، دو گونه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تأويلهايي كه منشأ روايي دارند و منقول از روايات علي بن ابراهيم، ابوالجارود و يا ساير راويانند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تأويلهايي كه ريشه در انديشه‌هاي مفّسر دارند كه اين نوع تأويلات، يا تفكرات و انديشه‌هاي شخص علي بن ابراهيم است و يا از زبان شخص مؤلف جاري مي‌شوند</w:t>
      </w:r>
      <w:r>
        <w:rPr>
          <w:rFonts w:eastAsia="IRNazanin" w:cs="IRNazanin"/>
          <w:color w:val="111111"/>
          <w:sz w:val="28"/>
          <w:szCs w:val="28"/>
          <w:rtl w:val="true"/>
          <w:lang w:bidi="fa-IR"/>
        </w:rPr>
        <w:t>.</w:t>
      </w:r>
    </w:p>
    <w:p>
      <w:pPr>
        <w:pStyle w:val="Heading4"/>
        <w:numPr>
          <w:ilvl w:val="3"/>
          <w:numId w:val="1"/>
        </w:numPr>
        <w:rPr/>
      </w:pPr>
      <w:bookmarkStart w:id="157" w:name="__RefHeading___Toc3301333_3804643083"/>
      <w:bookmarkStart w:id="158" w:name="_Toc58"/>
      <w:bookmarkEnd w:id="157"/>
      <w:r>
        <w:rPr/>
        <w:t>1</w:t>
      </w:r>
      <w:r>
        <w:rPr>
          <w:rtl w:val="true"/>
        </w:rPr>
        <w:t xml:space="preserve">. </w:t>
      </w:r>
      <w:r>
        <w:rPr>
          <w:rtl w:val="true"/>
        </w:rPr>
        <w:t>تأويل مسند</w:t>
      </w:r>
      <w:bookmarkEnd w:id="15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تأويلات مسند در تفسير قمي بسيار است و آنچه مهم مي‌نمايد، غلبۀ آمار روايات تأويلي ساير راويان و مشايخ بر روايات منقول از علي بن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بررسي متن به دست مي‌آيد كه اكثر تأويلاتي كه مسند نقل شده‌اند از آن مشايخي هستند كه در كنار علي بن ابراهيم از ايشان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اگرچه روايات، آرا و انديشه‌هاي علي بن ابراهيم در مجموع شماري بيش از ساير نقلها دارد اما آمار روايات تأويلي او به تنهايي، مغلوب روايات تأويلي</w:t>
      </w:r>
    </w:p>
    <w:p>
      <w:pPr>
        <w:pStyle w:val="BookText"/>
        <w:rPr/>
      </w:pPr>
      <w:r>
        <w:rPr>
          <w:rFonts w:ascii="Amiri" w:hAnsi="Amiri" w:eastAsia="Amiri" w:cs="Amiri"/>
          <w:color w:val="111111"/>
          <w:sz w:val="28"/>
          <w:sz w:val="28"/>
          <w:szCs w:val="28"/>
          <w:rtl w:val="true"/>
          <w:lang w:bidi="ar-SA"/>
        </w:rPr>
        <w:t>منقول از ساير مشايخ خواهد بود</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در يك كلام اگر با بياني نموداري آمار روايات تأويلي را به تصوير بكشيم با شكل زير رو‌به‌رو خواهيم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دسته از روايات گاه با سند كامل نقل مي‌شوند و گاه به صورت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نمونه‌هاي زير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 شش و هفت سورۀ حمد با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تأويلي به نقل از علي بن ابراهيم تفسير شده‌اند به نمونه‌هايي از آنها دقت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حدثني أبي عن حماد عن أبي‌عبدالله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قولهاهدنا الصِّراطَ الْمُسْتَقِيمَ قال هو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معرفته و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الصِّراطَ الْمُسْتَقِيمَ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عن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عن سليمان بن داود المنقري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غياث قال وصف أبوعبدالله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الصراط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سنة صعود و ألف سنة هبوط و ألف سنة حدال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سعدان بن مسلم عن أبي‌عبدالله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p>
    <w:p>
      <w:pPr>
        <w:pStyle w:val="BookText"/>
        <w:rPr/>
      </w:pPr>
      <w:r>
        <w:rPr>
          <w:rFonts w:ascii="Amiri" w:hAnsi="Amiri" w:eastAsia="Amiri" w:cs="Amiri"/>
          <w:color w:val="111111"/>
          <w:sz w:val="28"/>
          <w:sz w:val="28"/>
          <w:szCs w:val="28"/>
          <w:rtl w:val="true"/>
          <w:lang w:bidi="ar-SA"/>
        </w:rPr>
        <w:t>سألته عن الصراط فقال هو أدق من الشعر و أحد من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عن حماد عن حريزعن أبي‌عبدالله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قرأ اهْدِنَا الصِّراطَ الْمُسْتَقِيمَ صراط من أنعمت عليهم غير المغضوب عليهم و لا الضالين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المغضوب عليهم النصاب و الضالين اليهود و النصارى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ابن أبي‌عمير عن ابن أذينة عن أبي‌عبدالله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 غير المغضوب عليهم و لا الضالين قال المغضوب عليهم النصاب، و الضالين الشكاك و الذين لا يعرفون الإمام</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جمله تأويلات مسندي كه به صورت مرسل نقل شده‌اند مي‌توان به تفسير آيه‌اي از سورۀ غافر اشاره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إبراهيم في قوله رَبَّنا أَمَتَّنَا اثْنَتَينِ وَ أَحْييتَنَا اثْنَتَينِ ـ إلى قوله ـ مِنْ سَبِيلٍ</w:t>
      </w:r>
      <w:r>
        <w:rPr>
          <w:rStyle w:val="FootnoteAnchor"/>
          <w:rtl w:val="true"/>
        </w:rPr>
        <w:footnoteReference w:id="246"/>
      </w:r>
      <w:r>
        <w:rPr>
          <w:rFonts w:ascii="Amiri" w:hAnsi="Amiri" w:eastAsia="Amiri" w:cs="Amiri"/>
          <w:color w:val="111111"/>
          <w:sz w:val="28"/>
          <w:sz w:val="28"/>
          <w:szCs w:val="28"/>
          <w:rtl w:val="true"/>
          <w:lang w:bidi="ar-SA"/>
        </w:rPr>
        <w:t xml:space="preserve">قال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ذلك في الرجعة</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اين روند همچنان در ساير سوره‌ها نيز جاري است و در مجلدات دوم كتاب به ويژه سور پاياني كثرت نيز مي‌يابد و علت آن نيز چيزي جز افزايش شمار نقل از ساير مشايخ نيست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ادامه به دو نمونه از نقلهاي ساير مشايخ</w:t>
      </w:r>
    </w:p>
    <w:p>
      <w:pPr>
        <w:pStyle w:val="BookText"/>
        <w:rPr/>
      </w:pPr>
      <w:r>
        <w:rPr>
          <w:rFonts w:ascii="Amiri" w:hAnsi="Amiri" w:eastAsia="Amiri" w:cs="Amiri"/>
          <w:color w:val="111111"/>
          <w:sz w:val="28"/>
          <w:sz w:val="28"/>
          <w:szCs w:val="28"/>
          <w:rtl w:val="true"/>
          <w:lang w:bidi="ar-SA"/>
        </w:rPr>
        <w:t>اشاره مي‌كنيم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تفسير سورۀ زمر به نقل از محمد بن ابي‌عبدالله مي‌خوانيم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ascii="Amiri" w:hAnsi="Amiri" w:eastAsia="Amiri" w:cs="Amiri"/>
          <w:color w:val="111111"/>
          <w:sz w:val="28"/>
          <w:sz w:val="28"/>
          <w:szCs w:val="28"/>
          <w:rtl w:val="true"/>
          <w:lang w:bidi="ar-SA"/>
        </w:rPr>
        <w:t>وَ أَشْرَقَتِ الْأَرْضُ بِنُورِ رَبِّها</w:t>
      </w:r>
      <w:r>
        <w:rPr>
          <w:rStyle w:val="FootnoteAnchor"/>
          <w:rtl w:val="true"/>
        </w:rPr>
        <w:footnoteReference w:id="249"/>
      </w:r>
      <w:r>
        <w:rPr>
          <w:rFonts w:ascii="Amiri" w:hAnsi="Amiri" w:eastAsia="Amiri" w:cs="Amiri"/>
          <w:color w:val="111111"/>
          <w:sz w:val="28"/>
          <w:sz w:val="28"/>
          <w:szCs w:val="28"/>
          <w:rtl w:val="true"/>
          <w:lang w:bidi="ar-SA"/>
        </w:rPr>
        <w:t xml:space="preserve">حدثنا محمد بن أبي‌عبدالله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حدثنا جعفر بن محمد قال حدثني القاسم بن الربيع قال حدثني صباح المدائني قال حدثنا المفضل بن عمر أنه سمع أباعبدالله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 في قوله وَ أَشْرَقَتِ الْأَرْضُ بِنُورِ رَبِّها قال رب الأرض يعني إمام الأرض، فقلت فإذا خرج يكون ما ذا قال إذا يستغني الناس عن ضوء الشمس و نور القمر و يجتزون بنور الإمام</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به نقل از ابوالجارود در تفسير آخرين آيۀ سورۀ عنكبوت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أبي الجارود عن أبي‌جعفر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هذه الآية لآل محمد صلي الله عليه وآله و لأشياعهم</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برخي از اين تأويلات مسند نيز حامل معاني دور از ذهن و مشكلي هستند كه پذيرش آنها يا به سختي ممكن است و يا به هيچ وجه قابل قبول نيست،مانند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آيۀ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سورۀ بقره تأويلي از آيه ارائه شده كه دچار ركاكت معنايي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لا يسْتَحْيي أَنْ يضْرِبَ مَثَلًا ما بَعُوضَةً فَما فَوْقَها قال و حدثني أبي عن النضر بن سويد عن القاسم بن سليمان</w:t>
      </w:r>
      <w:bookmarkStart w:id="159" w:name="pg2432_23850"/>
    </w:p>
    <w:p>
      <w:pPr>
        <w:pStyle w:val="BookText"/>
        <w:rPr/>
      </w:pPr>
      <w:bookmarkEnd w:id="159"/>
      <w:r>
        <w:rPr>
          <w:rFonts w:ascii="Amiri" w:hAnsi="Amiri" w:eastAsia="Amiri" w:cs="Amiri"/>
          <w:color w:val="111111"/>
          <w:sz w:val="28"/>
          <w:sz w:val="28"/>
          <w:szCs w:val="28"/>
          <w:rtl w:val="true"/>
          <w:lang w:bidi="ar-SA"/>
        </w:rPr>
        <w:t xml:space="preserve">عن المعلى بن خنيس عن أبي‌عبدالله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 هذا المثل ضربه الله لأميرالمؤمنين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فالبعوضة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ما فوقها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 المومنان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مسائلي است كه پذيرفتني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بررسي ميان كتب معتبر شيعي اين روايت تنها در دو كتاب نور الثقلين و كنز الدقائق</w:t>
      </w:r>
      <w:r>
        <w:rPr>
          <w:rStyle w:val="FootnoteAnchor"/>
          <w:rtl w:val="true"/>
        </w:rPr>
        <w:footnoteReference w:id="2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الحويزي، عبد علي بن جمعه، همان،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يافت شد كه هر دو جا با استناد به تفسير قميِ موجود، به نقل آن پرداخته بودند و در واقع اين روايت در هيچ كتاب ديگري ذكر نشده و تنها تفسير قمي به نقل از علي بن ابراهيم آن را آورده است</w:t>
      </w:r>
      <w:r>
        <w:rPr>
          <w:rFonts w:eastAsia="IRNazanin" w:cs="IRNazanin"/>
          <w:color w:val="111111"/>
          <w:sz w:val="28"/>
          <w:szCs w:val="28"/>
          <w:rtl w:val="true"/>
          <w:lang w:bidi="fa-IR"/>
        </w:rPr>
        <w:t>.</w:t>
      </w:r>
    </w:p>
    <w:p>
      <w:pPr>
        <w:pStyle w:val="Heading4"/>
        <w:numPr>
          <w:ilvl w:val="3"/>
          <w:numId w:val="1"/>
        </w:numPr>
        <w:rPr/>
      </w:pPr>
      <w:bookmarkStart w:id="160" w:name="__RefHeading___Toc3301335_3804643083"/>
      <w:bookmarkStart w:id="161" w:name="_Toc59"/>
      <w:bookmarkEnd w:id="160"/>
      <w:r>
        <w:rPr/>
        <w:t>2</w:t>
      </w:r>
      <w:r>
        <w:rPr>
          <w:rtl w:val="true"/>
        </w:rPr>
        <w:t xml:space="preserve">. </w:t>
      </w:r>
      <w:r>
        <w:rPr>
          <w:rtl w:val="true"/>
        </w:rPr>
        <w:t>تأويل غيرمسند</w:t>
      </w:r>
      <w:bookmarkEnd w:id="161"/>
    </w:p>
    <w:p>
      <w:pPr>
        <w:pStyle w:val="BookText"/>
        <w:rPr/>
      </w:pPr>
      <w:r>
        <w:rPr>
          <w:rFonts w:ascii="IRNazanin" w:hAnsi="IRNazanin" w:eastAsia="IRNazanin"/>
          <w:color w:val="111111"/>
          <w:sz w:val="28"/>
          <w:sz w:val="28"/>
          <w:szCs w:val="28"/>
          <w:rtl w:val="true"/>
          <w:lang w:bidi="fa-IR"/>
        </w:rPr>
        <w:t xml:space="preserve">در متن كتاب شاهد تأويلاتي هستيم كه مستند به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نيست و به نقل شخصي مفّسر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تأويلات به دو شكل در متن به كار رفته‌اند گاهي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بيشتر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علي بن ابراهيم ارجاع مي‌شوند و گاه بدون ارجاع و پس از ذكر آيه با عباراتي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مي‌آيند كه همان عبارات نگارندۀ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نيز در نقل قولهاي ابوالجارود يا ساير مشايخ عباراتي است كه نشان از كلام خود آنان دارد كه شمار بسيار اندكي از آنها تأويل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به چند مورد از آنها اشاره مي‌كنيم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سورۀ يونس به نقل از علي بن ابراهيم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إبراهيم في قوله أَثُمَّ إِذا ما وَقَعَ آمَنْتُمْ بِهِ</w:t>
      </w:r>
      <w:r>
        <w:rPr>
          <w:rStyle w:val="FootnoteAnchor"/>
          <w:rtl w:val="true"/>
        </w:rPr>
        <w:footnoteReference w:id="254"/>
      </w:r>
      <w:r>
        <w:rPr>
          <w:rFonts w:ascii="Amiri" w:hAnsi="Amiri" w:eastAsia="Amiri" w:cs="Amiri"/>
          <w:color w:val="111111"/>
          <w:sz w:val="28"/>
          <w:sz w:val="28"/>
          <w:szCs w:val="28"/>
          <w:rtl w:val="true"/>
          <w:lang w:bidi="ar-SA"/>
        </w:rPr>
        <w:t xml:space="preserve">أي صدقتم في الرجعة فيقال لهم آلْآنَ تؤمنون يعني بأميرالمؤمنين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قَدْ كُنْتُمْ بِهِ تَسْتَعْجِلُونَ ثُمَّ قِيلَ لِلَّذِينَ ظَلَمُوا</w:t>
      </w:r>
      <w:r>
        <w:rPr>
          <w:rStyle w:val="FootnoteAnchor"/>
          <w:rtl w:val="true"/>
        </w:rPr>
        <w:footnoteReference w:id="255"/>
      </w:r>
      <w:r>
        <w:rPr>
          <w:rFonts w:ascii="IRNazanin" w:hAnsi="IRNazanin" w:eastAsia="IRNazanin"/>
          <w:color w:val="111111"/>
          <w:sz w:val="28"/>
          <w:sz w:val="28"/>
          <w:szCs w:val="28"/>
          <w:rtl w:val="true"/>
          <w:lang w:bidi="fa-IR"/>
        </w:rPr>
        <w:t>آل محمد حقهم</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سورۀ فتح از زبان مؤلف مي‌خوانيم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w:t>
      </w:r>
      <w:r>
        <w:rPr>
          <w:rFonts w:ascii="Amiri" w:hAnsi="Amiri" w:eastAsia="Amiri" w:cs="Amiri"/>
          <w:color w:val="111111"/>
          <w:sz w:val="28"/>
          <w:sz w:val="28"/>
          <w:szCs w:val="28"/>
          <w:rtl w:val="true"/>
          <w:lang w:bidi="ar-SA"/>
        </w:rPr>
        <w:t>هُوَ الَّذِي أَرْسَلَ رَسُولَهُ بِالْهُدى وَ دِينِ الْحَقِّ لِيظْهِرَهُ عَلَى الدِّينِ كُلِّهِ</w:t>
      </w:r>
      <w:r>
        <w:rPr>
          <w:rStyle w:val="FootnoteAnchor"/>
          <w:rtl w:val="true"/>
        </w:rPr>
        <w:footnoteReference w:id="257"/>
      </w:r>
      <w:r>
        <w:rPr>
          <w:rFonts w:ascii="Amiri" w:hAnsi="Amiri" w:eastAsia="Amiri" w:cs="Amiri"/>
          <w:color w:val="111111"/>
          <w:sz w:val="28"/>
          <w:sz w:val="28"/>
          <w:szCs w:val="28"/>
          <w:rtl w:val="true"/>
          <w:lang w:bidi="ar-SA"/>
        </w:rPr>
        <w:t>و هو الإمام الذي يظهره الله على الدين كله فيملأ الأرض قسطا و عدلا كما ملئت ظلما و جورا و هذا مما ذكرنا أن تأويله بعد تنزيله</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آخرين آيۀ سورۀ تكوير به نقل از سعيد بن محمد گفته 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ascii="Amiri" w:hAnsi="Amiri" w:eastAsia="Amiri" w:cs="Amiri"/>
          <w:color w:val="111111"/>
          <w:sz w:val="28"/>
          <w:sz w:val="28"/>
          <w:szCs w:val="28"/>
          <w:rtl w:val="true"/>
          <w:lang w:bidi="ar-SA"/>
        </w:rPr>
        <w:t>وَ ما تَشاؤُنَ إِلَّا أَنْ يشاءَ اللَّهُ رَبُّ الْعالَمِينَ قال حدثنا سعيد بن محمد قال حدثنا بكر بن سهل عن عبد‌الغني بن سعيد عن موسى بن عبدالرحمن عن ابن‌جريح عن عطا عن ابن‌عباس في قوله رَبُّ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خلق ثلاثمائة عالم و بضعة عشر عالما خلف قاف و خلف البحار السبعة لم يعصوا الله طرفة عين قط و لم يعرفوا آدم و لا ولده،</w:t>
      </w:r>
    </w:p>
    <w:p>
      <w:pPr>
        <w:pStyle w:val="BookText"/>
        <w:rPr/>
      </w:pPr>
      <w:r>
        <w:rPr>
          <w:rFonts w:ascii="Amiri" w:hAnsi="Amiri" w:eastAsia="Amiri" w:cs="Amiri"/>
          <w:color w:val="111111"/>
          <w:sz w:val="28"/>
          <w:sz w:val="28"/>
          <w:szCs w:val="28"/>
          <w:rtl w:val="true"/>
          <w:lang w:bidi="ar-SA"/>
        </w:rPr>
        <w:t>كل عالم منهم يزيد على ثلاثمائة و ثلاثة عشر مثل آدم و ما ولد، فذلك قوله إِلَّا أَنْ يشاءَ اللَّهُ رَبُّ الْعالَمِينَ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نمونه‌هايي از اين دسته فراوانند اما نكته‌اي كه وجود دارد، اين است</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درصد تأويلهاي اجتهادي علي بن ابراهيم بسيار بسيار بيش از ساير مشايخ است و شمار تأويلات مؤلف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كمتر از يكسوم تأويلات علي بن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مطالعۀ عبارات تأويل علي بن ابراهيم و نيز دقت در محتواي ساير روايات به نظر مي‌رسد نقلهاي علي بن ابراهيم ريشه در رواياتي دارند كه يا علي بن ابراهيم سند آنها را نقل نكرده و يا اينكه در كتاب موجود سند آنها ذكر نشده است براي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آيۀ سورۀ ملك دو بار تفسير شده است يك‌بار به نقل از علي بن ابراهيم كه تأويلي بدون سند است و بار ديگر با روايتي از محمد بن جعفر كه اين دو عبارت تقريباً هم مضمونند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ascii="Amiri" w:hAnsi="Amiri" w:eastAsia="Amiri" w:cs="Amiri"/>
          <w:color w:val="111111"/>
          <w:sz w:val="28"/>
          <w:sz w:val="28"/>
          <w:szCs w:val="28"/>
          <w:rtl w:val="true"/>
          <w:lang w:bidi="ar-SA"/>
        </w:rPr>
        <w:t>أَرَأَيتُمْ إِنْ أَصْبَحَ ماؤُكُمْ غَوْراً فَمَنْ يأْتِيكُمْ بِماءٍ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إن أصبح إمامكم غائبا فمن يأتيكم بإمام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سئل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قول الله عزّوجل قُلْ أَرَأَيتُمْ إِنْ أَصْبَحَ ماؤُكُمْ غَوْراً فَمَنْ يأْتِيكُمْ بِماءٍ مَعِينٍ، فقال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ماؤكم أبوابكم أي الأئمة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الأئمة</w:t>
      </w:r>
      <w:bookmarkStart w:id="162" w:name="pg2432_23853"/>
    </w:p>
    <w:p>
      <w:pPr>
        <w:pStyle w:val="BookText"/>
        <w:rPr/>
      </w:pPr>
      <w:bookmarkEnd w:id="162"/>
      <w:r>
        <w:rPr>
          <w:rFonts w:ascii="Amiri" w:hAnsi="Amiri" w:eastAsia="Amiri" w:cs="Amiri"/>
          <w:color w:val="111111"/>
          <w:sz w:val="28"/>
          <w:sz w:val="28"/>
          <w:szCs w:val="28"/>
          <w:rtl w:val="true"/>
          <w:lang w:bidi="ar-SA"/>
        </w:rPr>
        <w:t>أبواب الله بينه و بين خلقه فَمَنْ يأْتِيكُمْ بِماءٍ مَعِينٍ يعني بعلم الإمام</w:t>
      </w:r>
      <w:r>
        <w:rPr>
          <w:rFonts w:eastAsia="Amiri" w:cs="Amiri" w:ascii="Amiri" w:hAnsi="Amiri"/>
          <w:color w:val="111111"/>
          <w:sz w:val="28"/>
          <w:szCs w:val="28"/>
          <w:rtl w:val="true"/>
          <w:lang w:bidi="ar-SA"/>
        </w:rPr>
        <w:t>.</w:t>
      </w:r>
      <w:r>
        <w:rPr>
          <w:rStyle w:val="FootnoteAnchor"/>
          <w:rtl w:val="true"/>
        </w:rPr>
        <w:footnoteReference w:id="261"/>
      </w:r>
    </w:p>
    <w:p>
      <w:pPr>
        <w:pStyle w:val="Heading4"/>
        <w:numPr>
          <w:ilvl w:val="3"/>
          <w:numId w:val="1"/>
        </w:numPr>
        <w:rPr/>
      </w:pPr>
      <w:bookmarkStart w:id="163" w:name="__RefHeading___Toc3301337_3804643083"/>
      <w:bookmarkStart w:id="164" w:name="_Toc60"/>
      <w:bookmarkEnd w:id="163"/>
      <w:r>
        <w:rPr/>
        <w:t>3</w:t>
      </w:r>
      <w:r>
        <w:rPr>
          <w:rtl w:val="true"/>
        </w:rPr>
        <w:t xml:space="preserve">. </w:t>
      </w:r>
      <w:r>
        <w:rPr>
          <w:rtl w:val="true"/>
        </w:rPr>
        <w:t>شبه تأويلها</w:t>
      </w:r>
      <w:bookmarkEnd w:id="164"/>
    </w:p>
    <w:p>
      <w:pPr>
        <w:pStyle w:val="Heading5"/>
        <w:numPr>
          <w:ilvl w:val="4"/>
          <w:numId w:val="1"/>
        </w:numPr>
        <w:rPr/>
      </w:pPr>
      <w:bookmarkStart w:id="165" w:name="__RefHeading___Toc3301339_3804643083"/>
      <w:bookmarkStart w:id="166" w:name="_Toc61"/>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دو دستۀ ديگر از تأويل هستند كه هويتي نيمه مستقل دارند و گاه آنها را در زمرۀ تأويل مي‌شمارند و گاه نيز با عنواني مستقل از آنها 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دسته عبارتند از قرائتهاي تفسيري و جري و تطبيق كه در اين كتاب هر دو نوع آنها به كار رفته است</w:t>
      </w:r>
      <w:r>
        <w:rPr>
          <w:rFonts w:eastAsia="IRNazanin" w:cs="IRNazanin"/>
          <w:color w:val="111111"/>
          <w:sz w:val="28"/>
          <w:szCs w:val="28"/>
          <w:rtl w:val="true"/>
          <w:lang w:bidi="fa-IR"/>
        </w:rPr>
        <w:t>.</w:t>
      </w:r>
    </w:p>
    <w:p>
      <w:pPr>
        <w:pStyle w:val="Heading5"/>
        <w:numPr>
          <w:ilvl w:val="4"/>
          <w:numId w:val="1"/>
        </w:numPr>
        <w:rPr/>
      </w:pPr>
      <w:bookmarkStart w:id="167" w:name="__RefHeading___Toc3301341_3804643083"/>
      <w:bookmarkStart w:id="168" w:name="_Toc62"/>
      <w:bookmarkEnd w:id="167"/>
      <w:r>
        <w:rPr>
          <w:rtl w:val="true"/>
        </w:rPr>
        <w:t>الف</w:t>
      </w:r>
      <w:r>
        <w:rPr>
          <w:rtl w:val="true"/>
        </w:rPr>
        <w:t xml:space="preserve">) </w:t>
      </w:r>
      <w:r>
        <w:rPr>
          <w:rtl w:val="true"/>
        </w:rPr>
        <w:t>جري و تطبيق</w:t>
      </w:r>
      <w:bookmarkEnd w:id="168"/>
    </w:p>
    <w:p>
      <w:pPr>
        <w:pStyle w:val="BookText"/>
        <w:rPr/>
      </w:pPr>
      <w:r>
        <w:rPr>
          <w:rFonts w:ascii="IRNazanin" w:hAnsi="IRNazanin" w:eastAsia="IRNazanin"/>
          <w:color w:val="111111"/>
          <w:sz w:val="28"/>
          <w:sz w:val="28"/>
          <w:szCs w:val="28"/>
          <w:rtl w:val="true"/>
          <w:lang w:bidi="fa-IR"/>
        </w:rPr>
        <w:t xml:space="preserve">از ديگر مطالبي كه ريشه در تأويل دارد و از جمله مباحث مطرح در علوم قرآني است،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 و 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يك مسأله و يا حادثه با معناي آيۀ مورد نظر انطباق كامل دارد و مصداقي از مصاديق آن آيه به شمار مي‌آيد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طباطبايي دربارة جري و تطبيق مطالب ديگري نيز دارد آنچه آمد با نگاه به مواردي از الميزان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براي اين بحث دربارة الميزان و موارد متعدد آن 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طباطبايي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شناسي نقد و</w:t>
      </w:r>
    </w:p>
    <w:p>
      <w:pPr>
        <w:pStyle w:val="BookText"/>
        <w:rPr/>
      </w:pPr>
      <w:r>
        <w:rPr>
          <w:rFonts w:ascii="IRNazanin" w:hAnsi="IRNazanin" w:eastAsia="IRNazanin"/>
          <w:color w:val="111111"/>
          <w:sz w:val="28"/>
          <w:sz w:val="28"/>
          <w:szCs w:val="28"/>
          <w:rtl w:val="true"/>
          <w:lang w:bidi="fa-IR"/>
        </w:rPr>
        <w:t>فهم حديث از ديدگاه علامه طباطبايي در الميزان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تطبيق، همانند تأويل به دو شكل مسند و غيرمسند آمده كه شمار آن نيز اندك است</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نوع متون گاه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همراهند و گاه خالي از عباراتي</w:t>
      </w:r>
      <w:bookmarkStart w:id="169" w:name="pg2432_23854"/>
    </w:p>
    <w:p>
      <w:pPr>
        <w:pStyle w:val="BookText"/>
        <w:rPr/>
      </w:pPr>
      <w:bookmarkEnd w:id="169"/>
      <w:r>
        <w:rPr>
          <w:rFonts w:ascii="Amiri" w:hAnsi="Amiri" w:eastAsia="Amiri" w:cs="Amiri"/>
          <w:color w:val="111111"/>
          <w:sz w:val="28"/>
          <w:sz w:val="28"/>
          <w:szCs w:val="28"/>
          <w:rtl w:val="true"/>
          <w:lang w:bidi="ar-SA"/>
        </w:rPr>
        <w:t>هستند كه به جري و تطبيق اشاره صريح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از نگاه نگارندۀ اين كتاب دربارۀ عبدالله بن اُبي نازل شده و حكم آن به گونۀ جري و تطبيق دربارۀ هر منافق و مشركي جاري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الْمُنافِقِينَ فِي الدَّرْكِ الْأَسْفَلِ مِنَ النَّارِ نزلت في عبدالله بن أبي و جرت في كل منافق و مشرك</w:t>
      </w:r>
      <w:r>
        <w:rPr>
          <w:rFonts w:eastAsia="Amiri" w:cs="Amiri" w:ascii="Amiri" w:hAnsi="Amiri"/>
          <w:color w:val="111111"/>
          <w:sz w:val="28"/>
          <w:szCs w:val="28"/>
          <w:rtl w:val="true"/>
          <w:lang w:bidi="ar-SA"/>
        </w:rPr>
        <w:t>.</w:t>
      </w:r>
      <w:r>
        <w:rPr>
          <w:rStyle w:val="FootnoteAnchor"/>
          <w:rtl w:val="true"/>
        </w:rPr>
        <w:footnoteReference w:id="264"/>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با دو روايت يكي از ابوالجارود و ديگري از علي بن ابراهيم كه هر دو دربردارندۀ جري و تطبيقند تفسير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رواية أبي‌الجارود عن أبي‌جعفر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 قُلْ هَلْ نُنَبِّئُكُمْ بِالْأَخْسَرِينَ أَعْمالًا الَّذِينَ ضَلَّ سَعْيهُمْ فِي الْحَياةِ الدُّنْيا وَ هُمْ يحْسَبُونَ أَنَّهُمْ يحْسِنُونَ صُنْعاً قال هم النصارى و القسيسون و الرهبان و أهل الشبهات و الأهواء من أهل القبلة و الحرورية و أهل البدع و قال علي بن إبراهيم نزلت في اليهود و جرت في الخوارج</w:t>
      </w:r>
      <w:r>
        <w:rPr>
          <w:rFonts w:eastAsia="Amiri" w:cs="Amiri" w:ascii="Amiri" w:hAnsi="Amiri"/>
          <w:color w:val="111111"/>
          <w:sz w:val="28"/>
          <w:szCs w:val="28"/>
          <w:rtl w:val="true"/>
          <w:lang w:bidi="ar-SA"/>
        </w:rPr>
        <w:t>.</w:t>
      </w:r>
      <w:r>
        <w:rPr>
          <w:rStyle w:val="FootnoteAnchor"/>
          <w:rtl w:val="true"/>
        </w:rPr>
        <w:footnoteReference w:id="265"/>
      </w:r>
    </w:p>
    <w:p>
      <w:pPr>
        <w:pStyle w:val="Heading5"/>
        <w:numPr>
          <w:ilvl w:val="4"/>
          <w:numId w:val="1"/>
        </w:numPr>
        <w:rPr/>
      </w:pPr>
      <w:bookmarkStart w:id="170" w:name="__RefHeading___Toc3301343_3804643083"/>
      <w:bookmarkStart w:id="171" w:name="_Toc63"/>
      <w:bookmarkEnd w:id="170"/>
      <w:r>
        <w:rPr>
          <w:rtl w:val="true"/>
        </w:rPr>
        <w:t>ب</w:t>
      </w:r>
      <w:r>
        <w:rPr>
          <w:rtl w:val="true"/>
        </w:rPr>
        <w:t xml:space="preserve">) </w:t>
      </w:r>
      <w:r>
        <w:rPr>
          <w:rtl w:val="true"/>
        </w:rPr>
        <w:t>قرائت تفسيري</w:t>
      </w:r>
      <w:bookmarkEnd w:id="17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ويژگي اين كتاب اشتمال آن بر قرائات تفسيري است كه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براي فهم بيشتر مخاطب از آيه تفسير را با عبارات قرآني در هم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عملكرد در ميان روايات اين كتاب بسيار است</w:t>
      </w:r>
      <w:r>
        <w:rPr>
          <w:rFonts w:eastAsia="IRNazanin" w:cs="IRNazanin"/>
          <w:color w:val="111111"/>
          <w:sz w:val="28"/>
          <w:szCs w:val="28"/>
          <w:rtl w:val="true"/>
          <w:lang w:bidi="fa-IR"/>
        </w:rPr>
        <w:t>.</w:t>
      </w:r>
      <w:r>
        <w:rPr>
          <w:rStyle w:val="FootnoteAnchor"/>
          <w:rtl w:val="true"/>
        </w:rPr>
        <w:footnoteReference w:id="266"/>
      </w:r>
      <w:bookmarkStart w:id="172" w:name="pg2432_23855"/>
    </w:p>
    <w:p>
      <w:pPr>
        <w:pStyle w:val="BookText"/>
        <w:rPr/>
      </w:pPr>
      <w:bookmarkEnd w:id="172"/>
      <w:r>
        <w:rPr>
          <w:rFonts w:ascii="IRNazanin" w:hAnsi="IRNazanin" w:eastAsia="IRNazanin"/>
          <w:color w:val="111111"/>
          <w:sz w:val="28"/>
          <w:sz w:val="28"/>
          <w:szCs w:val="28"/>
          <w:rtl w:val="true"/>
          <w:lang w:bidi="fa-IR"/>
        </w:rPr>
        <w:t>اين‌گونه نقلها بيشتر جنبۀ تأويلي دارند و در شمار تأويلات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نمونه‌هايي از آنها را بنگريم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ابراهيم روايتي از امام 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كرده است كه آيۀ</w:t>
      </w:r>
    </w:p>
    <w:p>
      <w:pPr>
        <w:pStyle w:val="BookText"/>
        <w:rPr/>
      </w:pPr>
      <w:r>
        <w:rPr>
          <w:rFonts w:ascii="Amiri" w:hAnsi="Amiri" w:eastAsia="Amiri" w:cs="Amiri"/>
          <w:color w:val="111111"/>
          <w:sz w:val="28"/>
          <w:sz w:val="28"/>
          <w:szCs w:val="28"/>
          <w:rtl w:val="true"/>
          <w:lang w:bidi="ar-SA"/>
        </w:rPr>
        <w:t>وَ قُلِ الْحَقُّ مِنْ رَبِّكُمْ فَمَنْ شاءَ فَلْيؤْمِنْ وَ مَنْ شاءَ فَلْيكْفُرْ إِنَّا أَعْتَدْنا لِلظَّالِمِينَ ناراً أَحاطَ بِهِمْ سُرادِقُها</w:t>
      </w:r>
    </w:p>
    <w:p>
      <w:pPr>
        <w:pStyle w:val="BookText"/>
        <w:rPr/>
      </w:pPr>
      <w:r>
        <w:rPr>
          <w:rFonts w:ascii="IRNazanin" w:hAnsi="IRNazanin" w:eastAsia="IRNazanin"/>
          <w:color w:val="111111"/>
          <w:sz w:val="28"/>
          <w:sz w:val="28"/>
          <w:szCs w:val="28"/>
          <w:rtl w:val="true"/>
          <w:lang w:bidi="fa-IR"/>
        </w:rPr>
        <w:t>را اين‌گونه قرائت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نزلت هذه الآية هكذا وَ قُلِ الْحَقُّ مِنْ رَبِّكُمْ يعني ولاية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فَمَنْ شاءَ فَلْيؤْمِنْ وَ مَنْ شاءَ فَلْيكْفُرْ إِنَّا أَعْتَدْنا لِلظَّالِمِينَ آل محمد ناراً أَحاطَ بِهِمْ سُرادِقُها</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ضمن روايتي به نقل از محمد بن جعفر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سورۀ عصر اين‌گونه قرائت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الْإِنْسانَ لَفِي خُسْرٍ إِلَّا الَّذِينَ آمَنُوا بولاية علي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تَواصَوْا بِالْحَقِّ ذرياتهم و من خلفوا بالولاية و تواصوا بها و صبروا عليها</w:t>
      </w:r>
      <w:r>
        <w:rPr>
          <w:rFonts w:eastAsia="Amiri" w:cs="Amiri" w:ascii="Amiri" w:hAnsi="Amiri"/>
          <w:color w:val="111111"/>
          <w:sz w:val="28"/>
          <w:szCs w:val="28"/>
          <w:rtl w:val="true"/>
          <w:lang w:bidi="ar-SA"/>
        </w:rPr>
        <w:t>.</w:t>
      </w:r>
      <w:r>
        <w:rPr>
          <w:rStyle w:val="FootnoteAnchor"/>
          <w:rtl w:val="true"/>
        </w:rPr>
        <w:footnoteReference w:id="268"/>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نحل نيز با قرائت تفسيري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اين‌گونه تلاوت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هذه الآية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ما ذا أنزل ربكم في علي قالوا أساطير الأولين</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3" w:name="__RefHeading___Toc3301345_3804643083"/>
      <w:bookmarkStart w:id="174" w:name="_Toc64"/>
      <w:bookmarkEnd w:id="173"/>
      <w:r>
        <w:rPr>
          <w:rtl w:val="true"/>
        </w:rPr>
        <w:t>ج</w:t>
      </w:r>
      <w:r>
        <w:rPr>
          <w:rtl w:val="true"/>
        </w:rPr>
        <w:t xml:space="preserve">) </w:t>
      </w:r>
      <w:r>
        <w:rPr>
          <w:rtl w:val="true"/>
        </w:rPr>
        <w:t>تفسير مزجي</w:t>
      </w:r>
      <w:bookmarkEnd w:id="174"/>
    </w:p>
    <w:p>
      <w:pPr>
        <w:pStyle w:val="BookText"/>
        <w:rPr/>
      </w:pPr>
      <w:r>
        <w:rPr>
          <w:rFonts w:ascii="IRNazanin" w:hAnsi="IRNazanin" w:eastAsia="IRNazanin"/>
          <w:color w:val="111111"/>
          <w:sz w:val="28"/>
          <w:sz w:val="28"/>
          <w:szCs w:val="28"/>
          <w:rtl w:val="true"/>
          <w:lang w:bidi="fa-IR"/>
        </w:rPr>
        <w:t>گاه ديده مي‌شود كه مؤلف و يا علي بن ابراهيم آيه‌اي را با تفسير و يا تأويل آن درهم مي‌آميزند و از آيه قرائتي همچون قرائت تفسيري كه پيش‌تر ذكر آن گذشت ارائه مي‌دهند به عبارتي ديگر تفسير ايشان از آيه با عبارات آيه ممزوج شده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علي بن ابراهيم في قوله وَ ما جَعَلْنَا الرُّؤْيا الَّتِي أَرَيناكَ إِلَّا فِتْنَةً</w:t>
      </w:r>
      <w:r>
        <w:rPr>
          <w:rStyle w:val="FootnoteAnchor"/>
          <w:rtl w:val="true"/>
        </w:rPr>
        <w:footnoteReference w:id="270"/>
      </w:r>
      <w:r>
        <w:rPr>
          <w:rFonts w:ascii="Amiri" w:hAnsi="Amiri" w:eastAsia="Amiri" w:cs="Amiri"/>
          <w:color w:val="111111"/>
          <w:sz w:val="28"/>
          <w:sz w:val="28"/>
          <w:szCs w:val="28"/>
          <w:rtl w:val="true"/>
          <w:lang w:bidi="ar-SA"/>
        </w:rPr>
        <w:t>قال نزلت لما رأى النبي في نومه كأن قرودا تصعد منبره فساءه ذلك و غمه غما شديدا فأنزل الله وَ ما جَعَلْنَا الرُّؤْيا الَّتِي أَرَيناكَ إِلَّا فِتْنَةً لهم ـ ليعمهوا فيها ـ وَ الشَّجَرَةَ الْمَلْعُونَةَ فِي الْقُرْآنِ كذا نزلت و هم بنو أمية</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 قُلِ الْحَقُّ مِنْ رَبِّكُمْ ـ يعني ولاية علي ـ فَمَنْ شاءَ فَلْيؤْمِنْ وَ مَنْ شاءَ فَلْيكْفُرْ إِنَّا أَعْتَدْنا لِلظَّالِمِينَ ـ آل محمد حقهم ـ ناراً</w:t>
      </w:r>
      <w:r>
        <w:rPr>
          <w:rStyle w:val="FootnoteAnchor"/>
          <w:rtl w:val="true"/>
        </w:rPr>
        <w:footnoteReference w:id="272"/>
      </w:r>
      <w:r>
        <w:rPr>
          <w:rFonts w:ascii="IRNazanin" w:hAnsi="IRNazanin" w:eastAsia="IRNazanin"/>
          <w:color w:val="111111"/>
          <w:sz w:val="28"/>
          <w:sz w:val="28"/>
          <w:szCs w:val="28"/>
          <w:rtl w:val="true"/>
          <w:lang w:bidi="fa-IR"/>
        </w:rPr>
        <w:t xml:space="preserve"> همان‌گونه كه مشاهده مي‌شود اين نوع تفسير همانند قرائت تفسيري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اما از آن رو كه مفّسر آن را به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منتسب نكرده است با عنواني جداگانه بدان پرداختيم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گفتني است اين‌گونه عملكرد از سوي مؤلف بسيار اندك و تنها در حدّ اضافه كردن تك واژه‌اي به آيه است</w:t>
      </w:r>
      <w:r>
        <w:rPr>
          <w:rStyle w:val="FootnoteAnchor"/>
          <w:rtl w:val="true"/>
        </w:rPr>
        <w:footnoteReference w:id="273"/>
      </w:r>
      <w:r>
        <w:rPr>
          <w:rFonts w:ascii="Amiri" w:hAnsi="Amiri" w:eastAsia="Amiri" w:cs="Amiri"/>
          <w:color w:val="111111"/>
          <w:sz w:val="28"/>
          <w:sz w:val="28"/>
          <w:szCs w:val="28"/>
          <w:rtl w:val="true"/>
          <w:lang w:bidi="ar-SA"/>
        </w:rPr>
        <w:t>و بيشتر به نقل از علي بن ابراهيم ديده</w:t>
      </w:r>
      <w:bookmarkStart w:id="175" w:name="pg2432_23857"/>
    </w:p>
    <w:p>
      <w:pPr>
        <w:pStyle w:val="BookText"/>
        <w:rPr/>
      </w:pPr>
      <w:bookmarkEnd w:id="175"/>
      <w:r>
        <w:rPr>
          <w:rFonts w:ascii="Amiri" w:hAnsi="Amiri" w:eastAsia="Amiri" w:cs="Amiri"/>
          <w:color w:val="111111"/>
          <w:sz w:val="28"/>
          <w:sz w:val="28"/>
          <w:szCs w:val="28"/>
          <w:rtl w:val="true"/>
          <w:lang w:bidi="ar-SA"/>
        </w:rPr>
        <w:t>مي‌شود</w:t>
      </w:r>
      <w:r>
        <w:rPr>
          <w:rStyle w:val="FootnoteAnchor"/>
          <w:rtl w:val="true"/>
        </w:rPr>
        <w:footnoteReference w:id="274"/>
      </w:r>
      <w:r>
        <w:rPr>
          <w:rFonts w:ascii="IRNazanin" w:hAnsi="IRNazanin" w:eastAsia="IRNazanin"/>
          <w:color w:val="111111"/>
          <w:sz w:val="28"/>
          <w:sz w:val="28"/>
          <w:szCs w:val="28"/>
          <w:rtl w:val="true"/>
          <w:lang w:bidi="fa-IR"/>
        </w:rPr>
        <w:t>البته با بررسي و نقلهاي كلي به نظر مي‌رسد كه اين نوع قرائت او ريشه در رواياتي داشته باشد كه سند آنها ذكر نشده است چه آنكه آثار آن در روايات نيز هويداست همان‌گونه كه در نمونه‌هاي مذكور مشاهده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تفسيري گونه‌اي ديگر از تفسير مزجي نيز به چشم مي‌خورد به اين شكل كه در نقل داستانهاي قرآني با تركيب متناسب آيات و مطالب تفسيري، داستان كاملي از هر واقعه ارائه شده و با ممزج كردن آيات و قطعات مختلف يك داستان روي هم يك داستان با آغاز و خاتمه‌اي مناسب پديدار مي‌شود كه نمونه‌هاي آن در بخش داستانهاي قرآني، اخبار پيشينيان و غزوات صدر اسلام در همين نوشته از نظر خواهد گذشت</w:t>
      </w:r>
      <w:r>
        <w:rPr>
          <w:rFonts w:eastAsia="IRNazanin" w:cs="IRNazanin"/>
          <w:color w:val="111111"/>
          <w:sz w:val="28"/>
          <w:szCs w:val="28"/>
          <w:rtl w:val="true"/>
          <w:lang w:bidi="fa-IR"/>
        </w:rPr>
        <w:t>.</w:t>
      </w:r>
    </w:p>
    <w:p>
      <w:pPr>
        <w:pStyle w:val="Heading3"/>
        <w:numPr>
          <w:ilvl w:val="2"/>
          <w:numId w:val="1"/>
        </w:numPr>
        <w:rPr/>
      </w:pPr>
      <w:bookmarkStart w:id="176" w:name="__RefHeading___Toc3301347_3804643083"/>
      <w:bookmarkStart w:id="177" w:name="_Toc65"/>
      <w:bookmarkEnd w:id="176"/>
      <w:r>
        <w:rPr>
          <w:rtl w:val="true"/>
        </w:rPr>
        <w:t>گفتار سوم</w:t>
      </w:r>
      <w:r>
        <w:rPr>
          <w:rtl w:val="true"/>
        </w:rPr>
        <w:t xml:space="preserve">: </w:t>
      </w:r>
      <w:r>
        <w:rPr>
          <w:rtl w:val="true"/>
        </w:rPr>
        <w:t>كاربرد علوم قرآني در تفسير قمي</w:t>
      </w:r>
      <w:bookmarkEnd w:id="177"/>
    </w:p>
    <w:p>
      <w:pPr>
        <w:pStyle w:val="Heading4"/>
        <w:numPr>
          <w:ilvl w:val="3"/>
          <w:numId w:val="1"/>
        </w:numPr>
        <w:rPr/>
      </w:pPr>
      <w:bookmarkStart w:id="178" w:name="__RefHeading___Toc3301349_3804643083"/>
      <w:bookmarkStart w:id="179" w:name="_Toc66"/>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همان‌طور كه از مقدمۀ كتاب برمي‌آيد، تفسير قمي كتابي است مملو از نكات علوم قرآني اما هماهنگ با عقيده و انديشۀ مؤلف؛ بدين معنا كه در خلال تفسير آيات به مباحث كثيري از علوم قرآني پرداخته شده اما تحليل اين مباحث آن‌گونه صورت گرفته است كه مؤلف بدان باورمند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اين كتاب از تحريف، نسخ، نزول دفعي و تدريجي، آنچه نشان از توقيفي نبودن ترتيب آيات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آمده كه همه و همه حكايتگر چگونگي باور و انديشۀ مؤلف در اين‌باره است برخي ديگر از مباحث علوم قرآني مطرح در اين كتاب نيز مي‌تواند منبعي براي رجوع اهل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اين كتاب به برخي از مباحث علوم قرآني به كرّات پرداخته است كه در ادامه به تفصيل به هر يك مي‌پردازيم</w:t>
      </w:r>
      <w:r>
        <w:rPr>
          <w:rFonts w:eastAsia="IRNazanin" w:cs="IRNazanin"/>
          <w:color w:val="111111"/>
          <w:sz w:val="28"/>
          <w:szCs w:val="28"/>
          <w:rtl w:val="true"/>
          <w:lang w:bidi="fa-IR"/>
        </w:rPr>
        <w:t>.</w:t>
      </w:r>
    </w:p>
    <w:p>
      <w:pPr>
        <w:pStyle w:val="Heading4"/>
        <w:numPr>
          <w:ilvl w:val="3"/>
          <w:numId w:val="1"/>
        </w:numPr>
        <w:rPr/>
      </w:pPr>
      <w:bookmarkStart w:id="180" w:name="__RefHeading___Toc3301351_3804643083"/>
      <w:bookmarkStart w:id="181" w:name="_Toc67"/>
      <w:bookmarkEnd w:id="180"/>
      <w:r>
        <w:rPr/>
        <w:t>1</w:t>
      </w:r>
      <w:r>
        <w:rPr>
          <w:rtl w:val="true"/>
        </w:rPr>
        <w:t>ـ اسباب نزول</w:t>
      </w:r>
      <w:bookmarkEnd w:id="18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2" w:name="__RefHeading___Toc3301353_3804643083"/>
      <w:bookmarkStart w:id="183" w:name="_Toc68"/>
      <w:bookmarkEnd w:id="182"/>
      <w:r>
        <w:rPr>
          <w:rtl w:val="true"/>
        </w:rPr>
        <w:t>اشاره</w:t>
      </w:r>
      <w:bookmarkStart w:id="184" w:name="pg2432_23858"/>
      <w:bookmarkEnd w:id="183"/>
    </w:p>
    <w:p>
      <w:pPr>
        <w:pStyle w:val="BookText"/>
        <w:rPr/>
      </w:pPr>
      <w:bookmarkEnd w:id="184"/>
      <w:r>
        <w:rPr>
          <w:rFonts w:ascii="IRNazanin" w:hAnsi="IRNazanin" w:eastAsia="IRNazanin"/>
          <w:color w:val="111111"/>
          <w:sz w:val="28"/>
          <w:sz w:val="28"/>
          <w:szCs w:val="28"/>
          <w:rtl w:val="true"/>
          <w:lang w:bidi="fa-IR"/>
        </w:rPr>
        <w:t>اگر بگوييم كه تفسير قمي به تأويل و نقل اسباب نزول آيات شناخته مي‌شود، سخن به گزاف نگفته‌ايم چه اينكه با مراجعه به اين كتاب آثار اين دو شيوۀ تفسيري در جاي جاي آن به فراواني به چشم مي‌خورد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كلي اين كتاب منبع خوبي براي يافتن شأن نزولها و سبب نزولهاي آيات است اين اسباب نزول عمدتاً بدون استناد به منبع ذكر شده‌اند اما در پاره‌اي موارد نيز در غالب رواياتي، مستند به يكي از معصومان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چرا از منبعي كه از آن نقل شده، نامي برده نشده است؟ از جمله پرسش‌هاي اين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محتواي كتاب به ويژه در بحث از داستان جنگها و غزوات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آياتي كه متناسب با آنها نازل شده‌اند گاه با نقلهاي بسيار طولاني روبه رو هستيم كه يقيناً به نقل از منبعي خاصند كه نامي از آنها در كتاب و يا مقدمه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گفته شد برمي‌آيد بررسي اسباب نزول در اين كتاب بايد در دو گونۀ مستقل صورت پذيرد</w:t>
      </w:r>
      <w:r>
        <w:rPr>
          <w:rFonts w:eastAsia="IRNazanin" w:cs="IRNazanin"/>
          <w:color w:val="111111"/>
          <w:sz w:val="28"/>
          <w:szCs w:val="28"/>
          <w:rtl w:val="true"/>
          <w:lang w:bidi="fa-IR"/>
        </w:rPr>
        <w:t>:</w:t>
      </w:r>
    </w:p>
    <w:p>
      <w:pPr>
        <w:pStyle w:val="Heading5"/>
        <w:numPr>
          <w:ilvl w:val="4"/>
          <w:numId w:val="1"/>
        </w:numPr>
        <w:rPr/>
      </w:pPr>
      <w:bookmarkStart w:id="185" w:name="__RefHeading___Toc3301355_3804643083"/>
      <w:bookmarkStart w:id="186" w:name="_Toc69"/>
      <w:bookmarkEnd w:id="185"/>
      <w:r>
        <w:rPr>
          <w:rtl w:val="true"/>
        </w:rPr>
        <w:t>گونۀ اول</w:t>
      </w:r>
      <w:r>
        <w:rPr>
          <w:rtl w:val="true"/>
        </w:rPr>
        <w:t xml:space="preserve">: </w:t>
      </w:r>
      <w:r>
        <w:rPr>
          <w:rtl w:val="true"/>
        </w:rPr>
        <w:t>اسباب نزول مسند</w:t>
      </w:r>
      <w:bookmarkEnd w:id="186"/>
    </w:p>
    <w:p>
      <w:pPr>
        <w:pStyle w:val="BookText"/>
        <w:rPr/>
      </w:pPr>
      <w:r>
        <w:rPr>
          <w:rFonts w:ascii="Amiri" w:hAnsi="Amiri" w:eastAsia="Amiri" w:cs="Amiri"/>
          <w:color w:val="111111"/>
          <w:sz w:val="28"/>
          <w:sz w:val="28"/>
          <w:szCs w:val="28"/>
          <w:rtl w:val="true"/>
          <w:lang w:bidi="ar-SA"/>
        </w:rPr>
        <w:t xml:space="preserve">در تفسير قمي مجموعاً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275"/>
      </w:r>
      <w:r>
        <w:rPr>
          <w:rFonts w:ascii="IRNazanin" w:hAnsi="IRNazanin" w:eastAsia="IRNazanin"/>
          <w:color w:val="111111"/>
          <w:sz w:val="28"/>
          <w:sz w:val="28"/>
          <w:szCs w:val="28"/>
          <w:rtl w:val="true"/>
          <w:lang w:bidi="fa-IR"/>
        </w:rPr>
        <w:t>با محتواي شأن نزول و سبب نزول نقل شده است كه برخي به نقل از علي بن ابراهيم از پدرش و برخي از ساير مشايخ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به دو مورد از چنين اسباب نزولها اشاره ميكنيم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سورۀ كافرون تنها با يك روايت از علي بن ابراهيم تفسير شده است كه با پرسشي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آغاز مي‌شود و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ضمن پاسخ بدان</w:t>
      </w:r>
    </w:p>
    <w:p>
      <w:pPr>
        <w:pStyle w:val="BookText"/>
        <w:rPr/>
      </w:pPr>
      <w:r>
        <w:rPr>
          <w:rFonts w:ascii="IRNazanin" w:hAnsi="IRNazanin" w:eastAsia="IRNazanin"/>
          <w:color w:val="111111"/>
          <w:sz w:val="28"/>
          <w:sz w:val="28"/>
          <w:szCs w:val="28"/>
          <w:rtl w:val="true"/>
          <w:lang w:bidi="fa-IR"/>
        </w:rPr>
        <w:t>آيه آيۀ سورۀ كافرون را تا به آخر با توجه به سبب نزول آن تفسير مي‌فرمايد و سپس مؤلف به سراغ تفسير سورۀ نصر مي‌رود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بِسْمِ اللَّهِ الرَّحْمنِ الرَّحِيمِ قُلْ يا أَيهَا الْكافِرُونَ قال حدثني أبي عن محمد بن أبي‌عمير قال سأل أبوشاكر أباجعفر الأحول عن قول الله تعالى قُلْ يا أَيهَا الْكافِرُونَ لا أَعْبُدُ ما تَعْبُدُونَ وَ لا أَنْتُمْ عابِدُونَ ما أَعْبُدُ وَ لا أَنا عابِدٌ ما عَبَدْتُّمْ وَ لا أَنْتُمْ عابِدُونَ ما أَعْبُدُ فهل يتكلم الحكيم بمثل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أباعبدالله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ذلك فقال كان سبب نزولها و تكرارها أن قريشا قالت لرسول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تعبد آلهتنا سنة و نعبد إلهك سنة، و تعبد آلهتنا سنة و نعبد إلهك سنة فأجابهم الله بمثل ما قالوا</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روايتي از ابوالجارود سبب نزول دو آيه از سورۀ نساء اين‌گونه ذكر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أبي الجارود عن أبي‌جعفر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 يا أَيهَا الَّذِينَ آمَنُوا لا يحِلُّ لَكُمْ أَنْ تَرِثُوا النِّساءَ كَرْهاً</w:t>
      </w:r>
      <w:r>
        <w:rPr>
          <w:rStyle w:val="FootnoteAnchor"/>
          <w:rtl w:val="true"/>
        </w:rPr>
        <w:footnoteReference w:id="277"/>
      </w:r>
      <w:r>
        <w:rPr>
          <w:rFonts w:ascii="Amiri" w:hAnsi="Amiri" w:eastAsia="Amiri" w:cs="Amiri"/>
          <w:color w:val="111111"/>
          <w:sz w:val="28"/>
          <w:sz w:val="28"/>
          <w:szCs w:val="28"/>
          <w:rtl w:val="true"/>
          <w:lang w:bidi="ar-SA"/>
        </w:rPr>
        <w:t>فإنه كان في الجاهلية في أول ما أسلموا من قبائل العرب إذا مات حميم الرجل و له امرأة ألقى الرجل ثوبه عليها فورث 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أبوقيس بن الأسلب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أبوقبيس بن الأسلت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محصن بن أبي‌قيس ثوبه على امرأة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وَ لا تَنْكِحُوا ما نَكَحَ</w:t>
      </w:r>
      <w:bookmarkStart w:id="187" w:name="pg2432_23860"/>
    </w:p>
    <w:p>
      <w:pPr>
        <w:pStyle w:val="BookText"/>
        <w:rPr/>
      </w:pPr>
      <w:bookmarkEnd w:id="187"/>
      <w:r>
        <w:rPr>
          <w:rFonts w:ascii="Amiri" w:hAnsi="Amiri" w:eastAsia="Amiri" w:cs="Amiri"/>
          <w:color w:val="111111"/>
          <w:sz w:val="28"/>
          <w:sz w:val="28"/>
          <w:szCs w:val="28"/>
          <w:rtl w:val="true"/>
          <w:lang w:bidi="ar-SA"/>
        </w:rPr>
        <w:t>آباؤُكُمْ مِنَ النِّساءِ إِلَّا ما قَدْ سَلَفَ إِنَّهُ كانَ فاحِشَةً وَ مَقْتاً وَ ساءَ سَبِيلًا</w:t>
      </w:r>
      <w:r>
        <w:rPr>
          <w:rStyle w:val="FootnoteAnchor"/>
          <w:rtl w:val="true"/>
        </w:rPr>
        <w:footnoteReference w:id="278"/>
      </w:r>
      <w:r>
        <w:rPr>
          <w:rFonts w:ascii="Amiri" w:hAnsi="Amiri" w:eastAsia="Amiri" w:cs="Amiri"/>
          <w:color w:val="111111"/>
          <w:sz w:val="28"/>
          <w:sz w:val="28"/>
          <w:szCs w:val="28"/>
          <w:rtl w:val="true"/>
          <w:lang w:bidi="ar-SA"/>
        </w:rPr>
        <w:t>فلحقت بأهلها و كانت نساء في المدينة قد ورث نكاحهن كما ورث نكاح كبيثة غير أنه ورثهن عن الأبناء فأنزل الله يا أَيهَا الَّذِينَ آمَنُوا لا يحِلُّ لَكُمْ أَنْ تَرِثُوا النِّساءَ كَرْهاً</w:t>
      </w:r>
      <w:r>
        <w:rPr>
          <w:rFonts w:eastAsia="Amiri" w:cs="Amiri" w:ascii="Amiri" w:hAnsi="Amiri"/>
          <w:color w:val="111111"/>
          <w:sz w:val="28"/>
          <w:szCs w:val="28"/>
          <w:rtl w:val="true"/>
          <w:lang w:bidi="ar-SA"/>
        </w:rPr>
        <w:t>...</w:t>
      </w:r>
      <w:r>
        <w:rPr>
          <w:rStyle w:val="FootnoteAnchor"/>
          <w:rtl w:val="true"/>
        </w:rPr>
        <w:footnoteReference w:id="279"/>
      </w:r>
    </w:p>
    <w:p>
      <w:pPr>
        <w:pStyle w:val="Heading5"/>
        <w:numPr>
          <w:ilvl w:val="4"/>
          <w:numId w:val="1"/>
        </w:numPr>
        <w:rPr/>
      </w:pPr>
      <w:bookmarkStart w:id="188" w:name="__RefHeading___Toc3301357_3804643083"/>
      <w:bookmarkStart w:id="189" w:name="_Toc70"/>
      <w:bookmarkEnd w:id="188"/>
      <w:r>
        <w:rPr>
          <w:rtl w:val="true"/>
        </w:rPr>
        <w:t>گونۀ دوم</w:t>
      </w:r>
      <w:r>
        <w:rPr>
          <w:rtl w:val="true"/>
        </w:rPr>
        <w:t xml:space="preserve">: </w:t>
      </w:r>
      <w:r>
        <w:rPr>
          <w:rtl w:val="true"/>
        </w:rPr>
        <w:t>اسباب نزول غيرمسند</w:t>
      </w:r>
      <w:bookmarkEnd w:id="189"/>
    </w:p>
    <w:p>
      <w:pPr>
        <w:pStyle w:val="BookText"/>
        <w:rPr/>
      </w:pPr>
      <w:r>
        <w:rPr>
          <w:rFonts w:ascii="Amiri" w:hAnsi="Amiri" w:eastAsia="Amiri" w:cs="Amiri"/>
          <w:color w:val="111111"/>
          <w:sz w:val="28"/>
          <w:sz w:val="28"/>
          <w:szCs w:val="28"/>
          <w:rtl w:val="true"/>
          <w:lang w:bidi="ar-SA"/>
        </w:rPr>
        <w:t>اين نوع سبب نزولها بسيار بسيار فراوان و معمولاً از علي بن ابراهيم</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هستند اما در برخي موارد با نقلهاي مؤلف نيز روبه‌رو مي‌شويم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نكته‌اي در خلال بررسي اين روايات به چشم مي‌خورد و آن اينكه در قسمتي از كتاب به نقلي از علي بن ابراهيم اشاره مي‌شود كه از زبان او و بدون ذكر سند و يا منبعي، سبب نزول 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حشر را شكستن عهدي كه ميان سه قوم از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بني‌نضير، بني‌قريظه، بني‌قينقاع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بسته شده بود، ذكر مي‌كند و عملكرد عبدالله بن أبي و اصحابش و نيز بني‌نظير را در اين مسأله بيان مي‌دارد و آيه به آيۀ اين سوره را با اين واقعه تطبيق مي‌كند در انتهاي كلام علي بن ابراهيم، همان‌گونه كه پيش‌تر نيز گفته شد</w:t>
      </w:r>
      <w:r>
        <w:rPr>
          <w:rStyle w:val="FootnoteAnchor"/>
          <w:rtl w:val="true"/>
        </w:rPr>
        <w:footnoteReference w:id="281"/>
      </w:r>
      <w:r>
        <w:rPr>
          <w:rFonts w:ascii="IRNazanin" w:hAnsi="IRNazanin" w:eastAsia="IRNazanin"/>
          <w:color w:val="111111"/>
          <w:sz w:val="28"/>
          <w:sz w:val="28"/>
          <w:szCs w:val="28"/>
          <w:rtl w:val="true"/>
          <w:lang w:bidi="fa-IR"/>
        </w:rPr>
        <w:t>، مؤلف از نقص نقل</w:t>
      </w:r>
      <w:bookmarkStart w:id="190" w:name="pg2432_23861"/>
    </w:p>
    <w:p>
      <w:pPr>
        <w:pStyle w:val="BookText"/>
        <w:rPr/>
      </w:pPr>
      <w:bookmarkEnd w:id="190"/>
      <w:r>
        <w:rPr>
          <w:rFonts w:ascii="IRNazanin" w:hAnsi="IRNazanin" w:eastAsia="IRNazanin"/>
          <w:color w:val="111111"/>
          <w:sz w:val="28"/>
          <w:sz w:val="28"/>
          <w:szCs w:val="28"/>
          <w:rtl w:val="true"/>
          <w:lang w:bidi="fa-IR"/>
        </w:rPr>
        <w:t>علي بن ابراهيم سخن مي‌گويد و اين نقل را با تتمه‌اي كه در روايت محمد بن احمد يافته است، كامل مي‌كند و مي‌گويد كه نقل محمد بن احمد دقيقاً همسان علي بن ابراهيم است به اضافۀ دنبالۀ آن، كه به نقل از او در كتاب آورده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نكته اينجاست كه نقل محمد بن احمد بر خلاف نقل علي بن ابراهيم با سند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به محمد بن أحمد بن ثابت عن أحمد بن ميثم عن الحسن بن علي بن أبي‌حمزة عن أبان بن عثمان عن أبي‌بصير في غزوة بني‌نضير و زاد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آنكه در ميان نقلهاي مذكور در تفسير ضمن بيان اسباب و شأن نزولها بخشهايي از روايات متواتر يافت مي‌شود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ابوذر، همان،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در اين كتاب بدون سند در دل نقلها از آنها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نكات مذكور اين فرضيه را تقويت مي‌كنند كه نقلهاي فراوان و بعضاً طولاني علي بن ابراهيم كه گاه نيز بيشتر به نقلهاي تاريخي مي‌مانند</w:t>
      </w:r>
      <w:r>
        <w:rPr>
          <w:rStyle w:val="FootnoteAnchor"/>
          <w:rtl w:val="true"/>
        </w:rPr>
        <w:footnoteReference w:id="283"/>
      </w:r>
      <w:r>
        <w:rPr>
          <w:rFonts w:ascii="Amiri" w:hAnsi="Amiri" w:eastAsia="Amiri" w:cs="Amiri"/>
          <w:color w:val="111111"/>
          <w:sz w:val="28"/>
          <w:sz w:val="28"/>
          <w:szCs w:val="28"/>
          <w:rtl w:val="true"/>
          <w:lang w:bidi="ar-SA"/>
        </w:rPr>
        <w:t>، بايد ريشه در منابعي داشته باشند كه از سوي علي بن ابراهيم و يا مؤلف بدانها اشاره نشده است</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4"/>
        <w:numPr>
          <w:ilvl w:val="3"/>
          <w:numId w:val="1"/>
        </w:numPr>
        <w:rPr/>
      </w:pPr>
      <w:bookmarkStart w:id="191" w:name="__RefHeading___Toc3301359_3804643083"/>
      <w:bookmarkStart w:id="192" w:name="_Toc71"/>
      <w:bookmarkEnd w:id="191"/>
      <w:r>
        <w:rPr/>
        <w:t>2</w:t>
      </w:r>
      <w:r>
        <w:rPr>
          <w:rtl w:val="true"/>
        </w:rPr>
        <w:t>ـ محكم و متشابه</w:t>
      </w:r>
      <w:bookmarkEnd w:id="19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تفسير قمي در مجموع مقدمه و متن كتاب دوبار محكم و متشابه را تعريف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تعريف محكم حتي مثالهايي كه در متن و مقدمه براي تبيين معناي محكم آورده است با هم يكسانند اما در تعريف متشابه تعريف</w:t>
      </w:r>
    </w:p>
    <w:p>
      <w:pPr>
        <w:pStyle w:val="BookText"/>
        <w:rPr/>
      </w:pPr>
      <w:r>
        <w:rPr>
          <w:rFonts w:ascii="IRNazanin" w:hAnsi="IRNazanin" w:eastAsia="IRNazanin"/>
          <w:color w:val="111111"/>
          <w:sz w:val="28"/>
          <w:sz w:val="28"/>
          <w:szCs w:val="28"/>
          <w:rtl w:val="true"/>
          <w:lang w:bidi="fa-IR"/>
        </w:rPr>
        <w:t>يكسان است ولي مثال متن با مقدمه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محكم و متشابه بنا بر باور نگارندۀ اين كتاب به اين معنا‌يند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المحكم من القرآن فهو ما تأويله في تنزيله مثل قوله تعالى يا أَيهَا الَّذِينَ آمَنُوا إِذا قُمْتُمْ إِلَى الصَّلاةِ فَاغْسِلُوا وُجُوهَكُمْ وَ أَيدِيكُمْ إِلَى الْمَرافِقِ وَ امْسَحُوا بِرُؤُسِكُمْ وَ أَرْجُلَكُمْ إِلَى الْكَعْبَينِ</w:t>
      </w:r>
      <w:r>
        <w:rPr>
          <w:rStyle w:val="FootnoteAnchor"/>
          <w:rtl w:val="true"/>
        </w:rPr>
        <w:footnoteReference w:id="285"/>
      </w:r>
      <w:r>
        <w:rPr>
          <w:rFonts w:ascii="IRNazanin" w:hAnsi="IRNazanin" w:eastAsia="IRNazanin"/>
          <w:color w:val="111111"/>
          <w:sz w:val="28"/>
          <w:sz w:val="28"/>
          <w:szCs w:val="28"/>
          <w:rtl w:val="true"/>
          <w:lang w:bidi="fa-IR"/>
        </w:rPr>
        <w:t xml:space="preserve">و مثل قوله </w:t>
      </w:r>
      <w:r>
        <w:rPr>
          <w:rFonts w:ascii="Amiri" w:hAnsi="Amiri" w:eastAsia="Amiri" w:cs="Amiri"/>
          <w:color w:val="111111"/>
          <w:sz w:val="28"/>
          <w:sz w:val="28"/>
          <w:szCs w:val="28"/>
          <w:rtl w:val="true"/>
          <w:lang w:bidi="ar-SA"/>
        </w:rPr>
        <w:t>حُرِّمَتْ عَلَيكُمْ أُمَّهاتُكُمْ وَ بَناتُكُمْ وَ أَخَواتُكُمْ وَ عَمَّاتُكُمْ وَ خالاتُكُمْ إلى آخر الآية و مثله كثير محكم مما تأويله في تنزيله</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 أما المتشابه فما كان في القرآن مما لفظه واحد و معانيه مختلفة مما ذكرنا من الكفر الذي هو على خمسة أوجه و الإيمان على أربعة وجوه</w:t>
      </w:r>
      <w:r>
        <w:rPr>
          <w:rStyle w:val="FootnoteAnchor"/>
          <w:rtl w:val="true"/>
        </w:rPr>
        <w:footnoteReference w:id="2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وجوه كفر در سورة بقره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الفتنة و الضلال الذي هو على وجوه و تفسير كل آية نذكره في موضعه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نوع كاربرد لفظ محكم و متشابه در مقدمه و متن تفسير علي بن ابراهيم روشن است كه مؤلف از محكم و متشابه معناي كلامي آن را مراد نكرده است و مراد وي از متشابه معناي لفظي آن بوده است</w:t>
      </w:r>
      <w:r>
        <w:rPr>
          <w:rFonts w:eastAsia="Amiri" w:cs="Amiri" w:ascii="Amiri" w:hAnsi="Amiri"/>
          <w:color w:val="111111"/>
          <w:sz w:val="28"/>
          <w:szCs w:val="28"/>
          <w:rtl w:val="true"/>
          <w:lang w:bidi="ar-SA"/>
        </w:rPr>
        <w:t>.</w:t>
      </w:r>
      <w:r>
        <w:rPr>
          <w:rStyle w:val="FootnoteAnchor"/>
          <w:rtl w:val="true"/>
        </w:rPr>
        <w:footnoteReference w:id="28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نگارندۀ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آياتي هستند كه تأويل آنها در تنزيل</w:t>
      </w:r>
    </w:p>
    <w:p>
      <w:pPr>
        <w:pStyle w:val="BookText"/>
        <w:rPr/>
      </w:pPr>
      <w:r>
        <w:rPr>
          <w:rFonts w:ascii="IRNazanin" w:hAnsi="IRNazanin" w:eastAsia="IRNazanin"/>
          <w:color w:val="111111"/>
          <w:sz w:val="28"/>
          <w:sz w:val="28"/>
          <w:szCs w:val="28"/>
          <w:rtl w:val="true"/>
          <w:lang w:bidi="fa-IR"/>
        </w:rPr>
        <w:t xml:space="preserve">آنهاست يعني نص يا ظاهري قوي دارند كه احتمال خلاف آنها بعيد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آياتي هستند كه معاني مختلفي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متن كتاب هر جا به زعم مفّسر، آيه از محكمات است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محكمة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مي‌شود كه با توجه به بيان علامه در الميزان به نظر مي‌رسد اين ديدگاه با ديدگاه منسوب به شافعي در اين زمينه يكسان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آيات متشابه با عنوان خاصي ياد نمي‌شود و هيچ جاي كتاب موجود عبارتي كه صريح در متشابه بودن يك آيه باشد به چشم نمي‌خورد به نظر مي‌رسد آنجا كه مفّسر به توضيح معاني يك عبارت مي‌پردازد</w:t>
      </w:r>
      <w:r>
        <w:rPr>
          <w:rStyle w:val="FootnoteAnchor"/>
          <w:rtl w:val="true"/>
        </w:rPr>
        <w:footnoteReference w:id="289"/>
      </w:r>
      <w:r>
        <w:rPr>
          <w:rFonts w:ascii="IRNazanin" w:hAnsi="IRNazanin" w:eastAsia="IRNazanin"/>
          <w:color w:val="111111"/>
          <w:sz w:val="28"/>
          <w:sz w:val="28"/>
          <w:szCs w:val="28"/>
          <w:rtl w:val="true"/>
          <w:lang w:bidi="fa-IR"/>
        </w:rPr>
        <w:t>، همان‌گونه كه خود از ايمان و كفر مثال زده است، خودِ اين توضيحات به معناي متشابه بودن آيه باشد</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بررسي بخشهايي كه نويسنده به بحث از محكم و متشابه بودن آيه مي‌پردازد به نظر مي‌رسد كه بيان محكم بودن يك آيه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مختص مؤلف است چه اينكه هم از كلام او در مقدمه و متن برمي‌آيد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نذكره في موضعه ان شاء الله</w:t>
      </w:r>
      <w:r>
        <w:rPr>
          <w:rFonts w:eastAsia="IRNazanin" w:cs="IRNazanin"/>
          <w:color w:val="111111"/>
          <w:sz w:val="28"/>
          <w:szCs w:val="28"/>
          <w:rtl w:val="true"/>
          <w:lang w:bidi="fa-IR"/>
        </w:rPr>
        <w:t>»</w:t>
      </w:r>
      <w:r>
        <w:rPr>
          <w:rStyle w:val="FootnoteAnchor"/>
          <w:rtl w:val="true"/>
        </w:rPr>
        <w:footnoteReference w:id="2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كثير نذكره في مواضعه</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ذكرنا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ذكرنا 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ضماير افعال نشان از تأليف از سوي يك نفر دارند و هم در بررسي متن كتاب تقريباً هر جا سخن از محكم بودن آيه‌اي است سخن، سخنِ نگارندۀ متن است</w:t>
      </w:r>
      <w:r>
        <w:rPr>
          <w:rStyle w:val="FootnoteAnchor"/>
          <w:rtl w:val="true"/>
        </w:rPr>
        <w:footnoteReference w:id="293"/>
      </w:r>
      <w:r>
        <w:rPr>
          <w:rFonts w:ascii="IRNazanin" w:hAnsi="IRNazanin" w:eastAsia="IRNazanin"/>
          <w:color w:val="111111"/>
          <w:sz w:val="28"/>
          <w:sz w:val="28"/>
          <w:szCs w:val="28"/>
          <w:rtl w:val="true"/>
          <w:lang w:bidi="fa-IR"/>
        </w:rPr>
        <w:t>و الله العالم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نكته‌اي در كلام مؤلف در تعريف متشابه وجود دارد كه هر چند به بحث از محكم و متشابه مرتبط نيست لكن بسيار اهميت دارد و آن اينكه در تعريف مؤلف از متشابه گفته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ذكرنا من الكفر الذي علي خمسة أوجه و الايمان علي أربعة وجوه و تفسير كل آية نذكره في مواضعه</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بحث از وجوه ايمان و وجوه كفر همان‌گونه كه نگارنده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پيش‌تر در تفسير سورۀ بقره بيان شده است بنگريم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الم ذلِكَ الْكِتابُ لا رَيبَ فِيهِ هُدىً لِلْمُتَّقِينَ</w:t>
      </w:r>
      <w:r>
        <w:rPr>
          <w:rStyle w:val="FootnoteAnchor"/>
          <w:rtl w:val="true"/>
        </w:rPr>
        <w:footnoteReference w:id="295"/>
      </w:r>
      <w:r>
        <w:rPr>
          <w:rFonts w:ascii="Amiri" w:hAnsi="Amiri" w:eastAsia="Amiri" w:cs="Amiri"/>
          <w:color w:val="111111"/>
          <w:sz w:val="28"/>
          <w:sz w:val="28"/>
          <w:szCs w:val="28"/>
          <w:rtl w:val="true"/>
          <w:lang w:bidi="ar-SA"/>
        </w:rPr>
        <w:t>قال أبو‌الحسن علي بن إبراهيم 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الهداية في كتاب الله على وجوه أربعة فمنها ما هو للبيان للذين يؤمنون بالغيب قال يصدقون بالبعث و النشور و الوعد و الوعيد و الإيمان في كتاب الله على أربعة أوجه فمنه إقرار باللسان قد سماه الله إيمانا و منه تصديق بالقلب و منه الأداء و منه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الذي هو إقرار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الذي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الذي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وجوه الإيمان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بكر بن صالح عن أبي عمر الزبيري</w:t>
      </w:r>
      <w:r>
        <w:rPr>
          <w:rFonts w:eastAsia="Amiri" w:cs="Amiri" w:ascii="Amiri" w:hAnsi="Amiri"/>
          <w:color w:val="111111"/>
          <w:sz w:val="28"/>
          <w:szCs w:val="28"/>
          <w:rtl w:val="true"/>
          <w:lang w:bidi="ar-SA"/>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مشاهده مي‌شود كلام مؤلف و علي بن ابراهيم به گونه‌اي درهم آميخته است كه هر كه به عبارات بنگرد در نگاه ابتدايي از قرينۀ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مي‌دارد كل كلام مختص علي بن ابراهيم است حال آنكه</w:t>
      </w:r>
      <w:bookmarkStart w:id="193" w:name="pg2432_23865"/>
    </w:p>
    <w:p>
      <w:pPr>
        <w:pStyle w:val="BookText"/>
        <w:rPr/>
      </w:pPr>
      <w:bookmarkEnd w:id="193"/>
      <w:r>
        <w:rPr>
          <w:rFonts w:ascii="Amiri" w:hAnsi="Amiri" w:eastAsia="Amiri" w:cs="Amiri"/>
          <w:color w:val="111111"/>
          <w:sz w:val="28"/>
          <w:sz w:val="28"/>
          <w:szCs w:val="28"/>
          <w:rtl w:val="true"/>
          <w:lang w:bidi="ar-SA"/>
        </w:rPr>
        <w:t>با عبارت خود مؤلف در تعريف متشابه خلاف آن ثابت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تفسير وجوه كفر نيز عباراتي را شاهديم كه همين خطا را بر ذهن جاري مي‌سازد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 حدثني أبي عن ابن أبي‌عمير عن حماد عن حريز عن أبي‌عبدالله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لأن الله عز و جل قد أنزل عليهم في التوراة و الزبور و الإنجيل صفة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صفة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 الله نبيه بهذه الصفة حسدوه و كفروا به كما قال الله وَ كانُوا مِنْ قَبْلُ يسْتَفْتِحُونَ عَلَى الَّذِينَ كَفَرُوا فَلَمَّا جاءَهُمْ ما عَرَفُوا كَفَرُوا بِهِ</w:t>
      </w:r>
      <w:r>
        <w:rPr>
          <w:rStyle w:val="FootnoteAnchor"/>
          <w:rtl w:val="true"/>
        </w:rPr>
        <w:footnoteReference w:id="297"/>
      </w:r>
      <w:r>
        <w:rPr>
          <w:rFonts w:ascii="Amiri" w:hAnsi="Amiri" w:eastAsia="Amiri" w:cs="Amiri"/>
          <w:color w:val="111111"/>
          <w:sz w:val="28"/>
          <w:sz w:val="28"/>
          <w:szCs w:val="28"/>
          <w:rtl w:val="true"/>
          <w:lang w:bidi="ar-SA"/>
        </w:rPr>
        <w:t>و منه كفر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كفر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كفر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وجوه الكفر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حدثني أبي عن النضر بن سويد عن القاسم</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قرينه‌اي كه در اين عبارات به تفكيك كلام مؤلف و علي بن ابراهيم كمك مي‌كند لفظ قال است كه پيش از نقل علي بن ابراهيم آمده است</w:t>
      </w:r>
      <w:r>
        <w:rPr>
          <w:rFonts w:eastAsia="IRNazanin" w:cs="IRNazanin"/>
          <w:color w:val="111111"/>
          <w:sz w:val="28"/>
          <w:szCs w:val="28"/>
          <w:rtl w:val="true"/>
          <w:lang w:bidi="fa-IR"/>
        </w:rPr>
        <w:t>.</w:t>
      </w:r>
    </w:p>
    <w:p>
      <w:pPr>
        <w:pStyle w:val="Heading4"/>
        <w:numPr>
          <w:ilvl w:val="3"/>
          <w:numId w:val="1"/>
        </w:numPr>
        <w:rPr/>
      </w:pPr>
      <w:bookmarkStart w:id="194" w:name="__RefHeading___Toc3301361_3804643083"/>
      <w:bookmarkStart w:id="195" w:name="_Toc72"/>
      <w:bookmarkEnd w:id="194"/>
      <w:r>
        <w:rPr/>
        <w:t>3</w:t>
      </w:r>
      <w:r>
        <w:rPr>
          <w:rtl w:val="true"/>
        </w:rPr>
        <w:t>ـ عام و خاص</w:t>
      </w:r>
      <w:bookmarkEnd w:id="195"/>
    </w:p>
    <w:p>
      <w:pPr>
        <w:pStyle w:val="BookText"/>
        <w:rPr/>
      </w:pPr>
      <w:r>
        <w:rPr>
          <w:rFonts w:ascii="Amiri" w:hAnsi="Amiri" w:eastAsia="Amiri" w:cs="Amiri"/>
          <w:color w:val="111111"/>
          <w:sz w:val="28"/>
          <w:sz w:val="28"/>
          <w:szCs w:val="28"/>
          <w:rtl w:val="true"/>
          <w:lang w:bidi="ar-SA"/>
        </w:rPr>
        <w:t>در كتاب حاضر با دو عبارت از عام و خاص ياد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لفظه عام و معناه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لفظه خاص و معناه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همان عبارات به كار رفته در مقدمۀ كتاب است</w:t>
      </w:r>
      <w:r>
        <w:rPr>
          <w:rStyle w:val="FootnoteAnchor"/>
          <w:rtl w:val="true"/>
        </w:rPr>
        <w:footnoteReference w:id="299"/>
      </w:r>
      <w:r>
        <w:rPr>
          <w:rFonts w:ascii="Amiri" w:hAnsi="Amiri" w:eastAsia="Amiri" w:cs="Amiri"/>
          <w:color w:val="111111"/>
          <w:sz w:val="28"/>
          <w:sz w:val="28"/>
          <w:szCs w:val="28"/>
          <w:rtl w:val="true"/>
          <w:lang w:bidi="ar-SA"/>
        </w:rPr>
        <w:t>و مؤلف هر يك را با ذكر مصداقي از آيات معنا كرده است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مثال از نگاه مؤلف، آيۀ </w:t>
      </w:r>
      <w:r>
        <w:rPr>
          <w:rFonts w:ascii="Amiri" w:hAnsi="Amiri" w:eastAsia="Amiri" w:cs="Amiri"/>
          <w:color w:val="111111"/>
          <w:sz w:val="28"/>
          <w:sz w:val="28"/>
          <w:szCs w:val="28"/>
          <w:rtl w:val="true"/>
          <w:lang w:bidi="ar-SA"/>
        </w:rPr>
        <w:t>يا بني اسرائيل أذكروا نعمتي التي انعمت عليكم</w:t>
      </w:r>
      <w:bookmarkStart w:id="196" w:name="pg2432_23866"/>
    </w:p>
    <w:p>
      <w:pPr>
        <w:pStyle w:val="BookText"/>
        <w:rPr/>
      </w:pPr>
      <w:bookmarkEnd w:id="196"/>
      <w:r>
        <w:rPr>
          <w:rFonts w:ascii="Amiri" w:hAnsi="Amiri" w:eastAsia="Amiri" w:cs="Amiri"/>
          <w:color w:val="111111"/>
          <w:sz w:val="28"/>
          <w:sz w:val="28"/>
          <w:szCs w:val="28"/>
          <w:rtl w:val="true"/>
          <w:lang w:bidi="ar-SA"/>
        </w:rPr>
        <w:t>و اني فضلتكم علي العالمين</w:t>
      </w:r>
      <w:r>
        <w:rPr>
          <w:rStyle w:val="FootnoteAnchor"/>
          <w:rtl w:val="true"/>
        </w:rPr>
        <w:footnoteReference w:id="300"/>
      </w:r>
      <w:r>
        <w:rPr>
          <w:rFonts w:ascii="IRNazanin" w:hAnsi="IRNazanin" w:eastAsia="IRNazanin"/>
          <w:color w:val="111111"/>
          <w:sz w:val="28"/>
          <w:sz w:val="28"/>
          <w:szCs w:val="28"/>
          <w:rtl w:val="true"/>
          <w:lang w:bidi="fa-IR"/>
        </w:rPr>
        <w:t>داراي لفظ عامي است كه معناي خاص از آن اراده مي‌شود چه اينكه مراد از فضيلت بني‌اسرائيل بر عالمين، برتري ايشان نسبت به عالميان زمان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آيۀ </w:t>
      </w:r>
      <w:r>
        <w:rPr>
          <w:rFonts w:ascii="Amiri" w:hAnsi="Amiri" w:eastAsia="Amiri" w:cs="Amiri"/>
          <w:color w:val="111111"/>
          <w:sz w:val="28"/>
          <w:sz w:val="28"/>
          <w:szCs w:val="28"/>
          <w:rtl w:val="true"/>
          <w:lang w:bidi="ar-SA"/>
        </w:rPr>
        <w:t>من أجل ذلك كتبنا علي بني إسرائيل أنه من قتل النفس بغير نفس أو فساد في الأرض فكأنما قتل الناس جميعاً</w:t>
      </w:r>
      <w:r>
        <w:rPr>
          <w:rStyle w:val="FootnoteAnchor"/>
          <w:rtl w:val="true"/>
        </w:rPr>
        <w:footnoteReference w:id="301"/>
      </w:r>
      <w:r>
        <w:rPr>
          <w:rFonts w:ascii="IRNazanin" w:hAnsi="IRNazanin" w:eastAsia="IRNazanin"/>
          <w:color w:val="111111"/>
          <w:sz w:val="28"/>
          <w:sz w:val="28"/>
          <w:szCs w:val="28"/>
          <w:rtl w:val="true"/>
          <w:lang w:bidi="fa-IR"/>
        </w:rPr>
        <w:t>بني‌اسرائيل لفظ خاصي است كه در آيه به كار رفته ليكن معناي آيه شامل تمامي مردم مي‌شود، پس عام است</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در تمامي كتاب ساري و جاري است و هر جا به زعم مفّسر آيه‌اي مشمول قاعدۀ عام و خاص شود از عبارات ياد شده، براي تفسير آن كمك مي‌گيرد</w:t>
      </w:r>
      <w:r>
        <w:rPr>
          <w:rFonts w:eastAsia="IRNazanin" w:cs="IRNazanin"/>
          <w:color w:val="111111"/>
          <w:sz w:val="28"/>
          <w:szCs w:val="28"/>
          <w:rtl w:val="true"/>
          <w:lang w:bidi="fa-IR"/>
        </w:rPr>
        <w:t>.</w:t>
      </w:r>
      <w:r>
        <w:rPr>
          <w:rStyle w:val="FootnoteAnchor"/>
          <w:rtl w:val="true"/>
        </w:rPr>
        <w:footnoteReference w:id="303"/>
      </w:r>
    </w:p>
    <w:p>
      <w:pPr>
        <w:pStyle w:val="Heading4"/>
        <w:numPr>
          <w:ilvl w:val="3"/>
          <w:numId w:val="1"/>
        </w:numPr>
        <w:rPr/>
      </w:pPr>
      <w:bookmarkStart w:id="197" w:name="__RefHeading___Toc3301363_3804643083"/>
      <w:bookmarkStart w:id="198" w:name="_Toc73"/>
      <w:bookmarkEnd w:id="197"/>
      <w:r>
        <w:rPr/>
        <w:t>4</w:t>
      </w:r>
      <w:r>
        <w:rPr>
          <w:rtl w:val="true"/>
        </w:rPr>
        <w:t>ـ كنايه</w:t>
      </w:r>
      <w:bookmarkEnd w:id="198"/>
    </w:p>
    <w:p>
      <w:pPr>
        <w:pStyle w:val="BookText"/>
        <w:rPr/>
      </w:pPr>
      <w:r>
        <w:rPr>
          <w:rFonts w:ascii="Amiri" w:hAnsi="Amiri" w:eastAsia="Amiri" w:cs="Amiri"/>
          <w:color w:val="111111"/>
          <w:sz w:val="28"/>
          <w:sz w:val="28"/>
          <w:szCs w:val="28"/>
          <w:rtl w:val="true"/>
          <w:lang w:bidi="ar-SA"/>
        </w:rPr>
        <w:t>با بررسي متن شش بار</w:t>
      </w:r>
      <w:r>
        <w:rPr>
          <w:rStyle w:val="FootnoteAnchor"/>
          <w:rtl w:val="true"/>
        </w:rPr>
        <w:footnoteReference w:id="304"/>
      </w:r>
      <w:r>
        <w:rPr>
          <w:rFonts w:ascii="Amiri" w:hAnsi="Amiri" w:eastAsia="Amiri" w:cs="Amiri"/>
          <w:color w:val="111111"/>
          <w:sz w:val="28"/>
          <w:sz w:val="28"/>
          <w:szCs w:val="28"/>
          <w:rtl w:val="true"/>
          <w:lang w:bidi="ar-SA"/>
        </w:rPr>
        <w:t xml:space="preserve">، با كاربرد مثلي به نقل مرسل از امام 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برمي‌خوريم كه مي‌فرمايند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الصادق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نبيه باياك أعني واسمعي يا جاره</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كاربردهاي اين مثل از نظر مؤلف هنگامي است كه آيه‌اي خطاب به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شده است ليكن مراد از آن همۀ مردم است در بيان اين</w:t>
      </w:r>
      <w:bookmarkStart w:id="199" w:name="pg2432_23867"/>
    </w:p>
    <w:p>
      <w:pPr>
        <w:pStyle w:val="BookText"/>
        <w:rPr/>
      </w:pPr>
      <w:bookmarkEnd w:id="199"/>
      <w:r>
        <w:rPr>
          <w:rFonts w:ascii="Amiri" w:hAnsi="Amiri" w:eastAsia="Amiri" w:cs="Amiri"/>
          <w:color w:val="111111"/>
          <w:sz w:val="28"/>
          <w:sz w:val="28"/>
          <w:szCs w:val="28"/>
          <w:rtl w:val="true"/>
          <w:lang w:bidi="ar-SA"/>
        </w:rPr>
        <w:t xml:space="preserve">مصاديق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مخاطبة للنبي و المعني للناس</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مؤلف از به كار بردن هر دو تعبير اين است كه ذكر نام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يا خطاب به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كنايه از تمام مردم است</w:t>
      </w:r>
      <w:r>
        <w:rPr>
          <w:rFonts w:eastAsia="IRNazanin" w:cs="IRNazanin"/>
          <w:color w:val="111111"/>
          <w:sz w:val="28"/>
          <w:szCs w:val="28"/>
          <w:rtl w:val="true"/>
          <w:lang w:bidi="fa-IR"/>
        </w:rPr>
        <w:t>.</w:t>
      </w:r>
      <w:r>
        <w:rPr>
          <w:rStyle w:val="FootnoteAnchor"/>
          <w:rtl w:val="true"/>
        </w:rPr>
        <w:footnoteReference w:id="307"/>
      </w:r>
    </w:p>
    <w:p>
      <w:pPr>
        <w:pStyle w:val="Heading4"/>
        <w:numPr>
          <w:ilvl w:val="3"/>
          <w:numId w:val="1"/>
        </w:numPr>
        <w:rPr/>
      </w:pPr>
      <w:bookmarkStart w:id="200" w:name="__RefHeading___Toc3301365_3804643083"/>
      <w:bookmarkStart w:id="201" w:name="_Toc74"/>
      <w:bookmarkEnd w:id="200"/>
      <w:r>
        <w:rPr/>
        <w:t>5</w:t>
      </w:r>
      <w:r>
        <w:rPr>
          <w:rtl w:val="true"/>
        </w:rPr>
        <w:t xml:space="preserve"> </w:t>
      </w:r>
      <w:r>
        <w:rPr>
          <w:rtl w:val="true"/>
        </w:rPr>
        <w:t>ـ نسخ</w:t>
      </w:r>
      <w:bookmarkEnd w:id="201"/>
    </w:p>
    <w:p>
      <w:pPr>
        <w:pStyle w:val="BookText"/>
        <w:rPr/>
      </w:pPr>
      <w:r>
        <w:rPr>
          <w:rFonts w:ascii="Amiri" w:hAnsi="Amiri" w:eastAsia="Amiri" w:cs="Amiri"/>
          <w:color w:val="111111"/>
          <w:sz w:val="28"/>
          <w:sz w:val="28"/>
          <w:szCs w:val="28"/>
          <w:rtl w:val="true"/>
          <w:lang w:bidi="ar-SA"/>
        </w:rPr>
        <w:t xml:space="preserve">نسخ يكي از مباحث علوم قرآني است كه از ديرباز دايرۀ مصاديق آن محل اختلاف ميان دانشمندان اسلامي بوده است، شمار آيات منسوخه از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اختلاف شده است و در اين بين برخي آمار آن را،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دانسته‌اند</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مؤلف در مقدمه گاه نسخ را براي حكمي كه در جاهليت بوده است و با آيات قرآني منسوخ شده به كار مي‌برد و گاه آيه‌اي از قرآن را ناسخ آيه‌اي ديگر مي‌شمارد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در متن كتاب نيز معمولاً با قرار گرفتن واژه‌هايي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منسوخه، الناسخ، منسوخ و</w:t>
      </w:r>
      <w:r>
        <w:rPr>
          <w:rFonts w:eastAsia="IRNazanin" w:cs="IRNazanin"/>
          <w:color w:val="111111"/>
          <w:sz w:val="28"/>
          <w:szCs w:val="28"/>
          <w:rtl w:val="true"/>
          <w:lang w:bidi="fa-IR"/>
        </w:rPr>
        <w:t>...»</w:t>
      </w:r>
      <w:r>
        <w:rPr>
          <w:rStyle w:val="FootnoteAnchor"/>
          <w:rtl w:val="true"/>
        </w:rPr>
        <w:footnoteReference w:id="310"/>
      </w:r>
      <w:r>
        <w:rPr>
          <w:rFonts w:ascii="Amiri" w:hAnsi="Amiri" w:eastAsia="Amiri" w:cs="Amiri"/>
          <w:color w:val="111111"/>
          <w:sz w:val="28"/>
          <w:sz w:val="28"/>
          <w:szCs w:val="28"/>
          <w:rtl w:val="true"/>
          <w:lang w:bidi="ar-SA"/>
        </w:rPr>
        <w:t>در كنار يك آيه ناسخ و يا منسوخ بودن آن ذكر مي‌شود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تفسير قمي مفّسر تا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را در زمرۀ آيات ناسخ و يا منسوخ قرار مي‌دهد</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كه همه از زبان مفّسر و بنا بر اجتهاد او ناسخ يا منسوخ شمرده شده‌اند</w:t>
      </w:r>
    </w:p>
    <w:p>
      <w:pPr>
        <w:pStyle w:val="BookText"/>
        <w:rPr/>
      </w:pPr>
      <w:r>
        <w:rPr>
          <w:rFonts w:ascii="Amiri" w:hAnsi="Amiri" w:eastAsia="Amiri" w:cs="Amiri"/>
          <w:color w:val="111111"/>
          <w:sz w:val="28"/>
          <w:sz w:val="28"/>
          <w:szCs w:val="28"/>
          <w:rtl w:val="true"/>
          <w:lang w:bidi="ar-SA"/>
        </w:rPr>
        <w:t xml:space="preserve">و تنها يك مورد از اين مصاديق مستند به روايتي است از امام باقر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حدثني أبي عن محمد بن أبي‌عمير عن جميل عن أبي‌عبيدة عن أبي‌جعفر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سألته عن قول الله الم غُلِبَتِ الرُّومُ فِي أَدْنَى الْأَرْضِ</w:t>
      </w:r>
      <w:r>
        <w:rPr>
          <w:rStyle w:val="FootnoteAnchor"/>
          <w:rtl w:val="true"/>
        </w:rPr>
        <w:footnoteReference w:id="312"/>
      </w:r>
      <w:r>
        <w:rPr>
          <w:rFonts w:ascii="Amiri" w:hAnsi="Amiri" w:eastAsia="Amiri" w:cs="Amiri"/>
          <w:color w:val="111111"/>
          <w:sz w:val="28"/>
          <w:sz w:val="28"/>
          <w:szCs w:val="28"/>
          <w:rtl w:val="true"/>
          <w:lang w:bidi="ar-SA"/>
        </w:rPr>
        <w:t>قال يا أبا عبيدة إن لهذا تأويلا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أليس الله يقول في بضع سنين و قد مضى للمسلمين سنون كثيرة مع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في إمارة أبي‌بكر و إنما غلبت المؤمنون فارس في إمارة عمر فقال ألم أقل لك إن لهذا تأويلا و تفسيرا و القرآن يا أبا عبيدة ناسخ و منسوخ، أما تسمع قوله لِلَّهِ الْأَمْرُ مِنْ قَبْلُ وَ مِنْ بَعْدُ يعني إليه المشية</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البته از معناي عبارات برمي‌آيد مراد امام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اين روايت نسخ به معناي مصطلح امروزي نيست كه عبارت است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رفع أمر ثابت في الشريعة المقدسة بارتفاع أمده وزمانه، سواء أكان ذلك الامر المرتفع من الاحكام التكليفية أم الوضعية، وسواء أكان من المناصب الالهية أم من غيرها من الامور التي ترجع إلى الله تعالى بما أنه شارع</w:t>
      </w:r>
      <w:r>
        <w:rPr>
          <w:rFonts w:eastAsia="Amiri" w:cs="Amiri" w:ascii="Amiri" w:hAnsi="Amiri"/>
          <w:color w:val="111111"/>
          <w:sz w:val="28"/>
          <w:szCs w:val="28"/>
          <w:rtl w:val="true"/>
          <w:lang w:bidi="ar-SA"/>
        </w:rPr>
        <w:t>...».</w:t>
      </w:r>
      <w:r>
        <w:rPr>
          <w:rStyle w:val="FootnoteAnchor"/>
          <w:rtl w:val="true"/>
        </w:rPr>
        <w:footnoteReference w:id="31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اين كتاب آياتي نيز وجود دارند كه نيمي از آنها نسخ شده و نيم ديگر متروك باقي مانده است در متن كتاب با عنوان خاصي از اين‌گونه آيات ياد نمي‌شود بلكه تنها آيه را قسمت به قسمت ذكر مي‌كند و سپس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قمستي كه نسخ شده است را مشخص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بخش ديگر آيه مي‌نويسد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bookmarkStart w:id="202" w:name="pg2432_23869"/>
    </w:p>
    <w:p>
      <w:pPr>
        <w:pStyle w:val="BookText"/>
        <w:rPr/>
      </w:pPr>
      <w:bookmarkEnd w:id="202"/>
      <w:r>
        <w:rPr>
          <w:rFonts w:ascii="Amiri" w:hAnsi="Amiri" w:eastAsia="Amiri" w:cs="Amiri"/>
          <w:color w:val="111111"/>
          <w:sz w:val="28"/>
          <w:sz w:val="28"/>
          <w:szCs w:val="28"/>
          <w:rtl w:val="true"/>
          <w:lang w:bidi="ar-SA"/>
        </w:rPr>
        <w:t>ينسخ</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به نمونه‌اي از آنچه گفته شد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كَتَبْنا عَلَيهِمْ فِيها يعني في التوراة أَنَّ النَّفْسَ بِالنَّفْسِ وَ الْعَينَ بِالْعَينِ وَ الْأَنْفَ بِالْأَنْفِ وَ الْأُذُنَ بِالْأُذُنِ وَ السِّنَّ بِالسِّنِّ وَ الْجُرُوحَ قِصاصٌ</w:t>
      </w:r>
      <w:r>
        <w:rPr>
          <w:rStyle w:val="FootnoteAnchor"/>
          <w:rtl w:val="true"/>
        </w:rPr>
        <w:footnoteReference w:id="316"/>
      </w:r>
      <w:r>
        <w:rPr>
          <w:rFonts w:ascii="Amiri" w:hAnsi="Amiri" w:eastAsia="Amiri" w:cs="Amiri"/>
          <w:color w:val="111111"/>
          <w:sz w:val="28"/>
          <w:sz w:val="28"/>
          <w:szCs w:val="28"/>
          <w:rtl w:val="true"/>
          <w:lang w:bidi="ar-SA"/>
        </w:rPr>
        <w:t>فهي منسوخة بقوله كُتِبَ عَلَيكُمُ الْقِصاصُ فِي الْقَتْلى الْحُرُّ بِالْحُرِّ وَ الْعَبْدُ بِالْعَبْدِ وَ الْأُنْثى بِالْأُنْثى‌</w:t>
      </w:r>
      <w:r>
        <w:rPr>
          <w:rStyle w:val="FootnoteAnchor"/>
          <w:rtl w:val="true"/>
        </w:rPr>
        <w:footnoteReference w:id="317"/>
      </w:r>
      <w:r>
        <w:rPr>
          <w:rFonts w:ascii="IRNazanin" w:hAnsi="IRNazanin" w:eastAsia="IRNazanin"/>
          <w:color w:val="111111"/>
          <w:sz w:val="28"/>
          <w:sz w:val="28"/>
          <w:szCs w:val="28"/>
          <w:rtl w:val="true"/>
          <w:lang w:bidi="fa-IR"/>
        </w:rPr>
        <w:t xml:space="preserve">و قوله </w:t>
      </w:r>
      <w:r>
        <w:rPr>
          <w:rFonts w:ascii="Amiri" w:hAnsi="Amiri" w:eastAsia="Amiri" w:cs="Amiri"/>
          <w:color w:val="111111"/>
          <w:sz w:val="28"/>
          <w:sz w:val="28"/>
          <w:szCs w:val="28"/>
          <w:rtl w:val="true"/>
          <w:lang w:bidi="ar-SA"/>
        </w:rPr>
        <w:t>وَ الْجُرُوحَ قِصاصٌ</w:t>
      </w:r>
      <w:r>
        <w:rPr>
          <w:rFonts w:ascii="IRNazanin" w:hAnsi="IRNazanin" w:eastAsia="IRNazanin"/>
          <w:color w:val="111111"/>
          <w:sz w:val="28"/>
          <w:sz w:val="28"/>
          <w:szCs w:val="28"/>
          <w:rtl w:val="true"/>
          <w:lang w:bidi="fa-IR"/>
        </w:rPr>
        <w:t xml:space="preserve"> لم تنسخ</w:t>
      </w:r>
      <w:r>
        <w:rPr>
          <w:rFonts w:eastAsia="IRNazanin" w:cs="IRNazanin"/>
          <w:color w:val="111111"/>
          <w:sz w:val="28"/>
          <w:szCs w:val="28"/>
          <w:rtl w:val="true"/>
          <w:lang w:bidi="fa-IR"/>
        </w:rPr>
        <w:t>».</w:t>
      </w:r>
      <w:r>
        <w:rPr>
          <w:rStyle w:val="FootnoteAnchor"/>
          <w:rtl w:val="true"/>
        </w:rPr>
        <w:footnoteReference w:id="318"/>
      </w:r>
    </w:p>
    <w:p>
      <w:pPr>
        <w:pStyle w:val="Heading4"/>
        <w:numPr>
          <w:ilvl w:val="3"/>
          <w:numId w:val="1"/>
        </w:numPr>
        <w:rPr/>
      </w:pPr>
      <w:bookmarkStart w:id="203" w:name="__RefHeading___Toc3301367_3804643083"/>
      <w:bookmarkStart w:id="204" w:name="_Toc75"/>
      <w:bookmarkEnd w:id="203"/>
      <w:r>
        <w:rPr/>
        <w:t>6</w:t>
      </w:r>
      <w:r>
        <w:rPr>
          <w:rtl w:val="true"/>
        </w:rPr>
        <w:t xml:space="preserve"> </w:t>
      </w:r>
      <w:r>
        <w:rPr>
          <w:rtl w:val="true"/>
        </w:rPr>
        <w:t>ـ تحريف</w:t>
      </w:r>
      <w:bookmarkEnd w:id="204"/>
    </w:p>
    <w:p>
      <w:pPr>
        <w:pStyle w:val="BookText"/>
        <w:rPr/>
      </w:pPr>
      <w:r>
        <w:rPr>
          <w:rFonts w:ascii="IRNazanin" w:hAnsi="IRNazanin" w:eastAsia="IRNazanin"/>
          <w:color w:val="111111"/>
          <w:sz w:val="28"/>
          <w:sz w:val="28"/>
          <w:szCs w:val="28"/>
          <w:rtl w:val="true"/>
          <w:lang w:bidi="fa-IR"/>
        </w:rPr>
        <w:t xml:space="preserve">از ديگر مباحث مطرح در علوم قرآني كه در اين كتاب نيز به كار رفته است، تحريف است كه در مقدمه نگارنده از آن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هو محرف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مي‌كند و براي آن مصاديقي را ذكر كرده و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كثير نذكره في مواضعه</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آنچه مؤلف در مقدمه با لفظ صريح تحريف از آن ياد كرده نشان از باورمندي او به تحريف به نقصان است نه غير آن، چه اينكه مثالهايي كه در مقدمه گفته آمده نشان از اين مطلب دارند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هو محرف منه فهو قوله </w:t>
      </w:r>
      <w:r>
        <w:rPr>
          <w:rFonts w:ascii="Amiri" w:hAnsi="Amiri" w:eastAsia="Amiri" w:cs="Amiri"/>
          <w:color w:val="111111"/>
          <w:sz w:val="28"/>
          <w:sz w:val="28"/>
          <w:szCs w:val="28"/>
          <w:rtl w:val="true"/>
          <w:lang w:bidi="ar-SA"/>
        </w:rPr>
        <w:t>ولكن الله يشهد بما أنزل إليك ـ في علي ـ أنزله بعلمه و الملائكة يشهدون</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و قوله </w:t>
      </w:r>
      <w:r>
        <w:rPr>
          <w:rFonts w:ascii="Amiri" w:hAnsi="Amiri" w:eastAsia="Amiri" w:cs="Amiri"/>
          <w:color w:val="111111"/>
          <w:sz w:val="28"/>
          <w:sz w:val="28"/>
          <w:szCs w:val="28"/>
          <w:rtl w:val="true"/>
          <w:lang w:bidi="ar-SA"/>
        </w:rPr>
        <w:t>يا أيها الرسول بلغ ما أنزل إليك من ربك ـ في علي ـ فإن لم تفعل فما بلغت رسالته</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و قوله </w:t>
      </w:r>
      <w:r>
        <w:rPr>
          <w:rFonts w:ascii="Amiri" w:hAnsi="Amiri" w:eastAsia="Amiri" w:cs="Amiri"/>
          <w:color w:val="111111"/>
          <w:sz w:val="28"/>
          <w:sz w:val="28"/>
          <w:szCs w:val="28"/>
          <w:rtl w:val="true"/>
          <w:lang w:bidi="ar-SA"/>
        </w:rPr>
        <w:t>إن الذين كفروا و ظلموا ـ آل محمد حقهم ـ لم يكن الله ليغفر لهم</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و قوله </w:t>
      </w:r>
      <w:r>
        <w:rPr>
          <w:rFonts w:ascii="Amiri" w:hAnsi="Amiri" w:eastAsia="Amiri" w:cs="Amiri"/>
          <w:color w:val="111111"/>
          <w:sz w:val="28"/>
          <w:sz w:val="28"/>
          <w:szCs w:val="28"/>
          <w:rtl w:val="true"/>
          <w:lang w:bidi="ar-SA"/>
        </w:rPr>
        <w:t>و سيعلم الذين ظلموا ـ آل محمد حقهم ـ أي منقلب ينقلبون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و قوله </w:t>
      </w:r>
      <w:r>
        <w:rPr>
          <w:rFonts w:ascii="Amiri" w:hAnsi="Amiri" w:eastAsia="Amiri" w:cs="Amiri"/>
          <w:color w:val="111111"/>
          <w:sz w:val="28"/>
          <w:sz w:val="28"/>
          <w:szCs w:val="28"/>
          <w:rtl w:val="true"/>
          <w:lang w:bidi="ar-SA"/>
        </w:rPr>
        <w:t>و لو ترى الذين ظلموا ـ آل محمد حقهم ـ في غمرات الموت</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به جز نمونۀ آخر، كه نشان از جابه‌جايي آيات دارد،</w:t>
      </w:r>
      <w:r>
        <w:rPr>
          <w:rStyle w:val="FootnoteAnchor"/>
          <w:rtl w:val="true"/>
        </w:rPr>
        <w:footnoteReference w:id="326"/>
      </w:r>
      <w:r>
        <w:rPr>
          <w:rFonts w:ascii="IRNazanin" w:hAnsi="IRNazanin" w:eastAsia="IRNazanin"/>
          <w:color w:val="111111"/>
          <w:sz w:val="28"/>
          <w:sz w:val="28"/>
          <w:szCs w:val="28"/>
          <w:rtl w:val="true"/>
          <w:lang w:bidi="fa-IR"/>
        </w:rPr>
        <w:t>مثالهايي ديگر، همه از مصاديق تحريف به نقصان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شايد با تسامح بتوان گفت مراد نگارنده از تحريف تنها تحريف به نقصان باشد و هر جا در كتاب نيز از تحريف آيه‌اي سخن گفته شده مراد همين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مقدمه با تعبير ديگري نيز مواجه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هو كان علي خلاف ما أنزل الله</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كه با بررسي مثالهاي مؤلف به نظر مي‌رسد يا قرائت تفسيري امام از آيه است و يا از تحريف آيات با جايگزيني الفاظ نشان 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أئمة أخرجت للناس</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اجْعَلْنا لِلْمُتَّقِينَ إِماماً</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بَينِ يدَيهِ وَ مِنْ خَلْفِهِ يحْفَظُونَهُ</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خلفه و رقيب من بين يديه</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با اين اطلاعات به دست آمده از مقدمه به سراغ متن مي‌رويم؛ در متن كتاب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نقل شده كه نشان از تحريف قرآن دارد</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هر يك نقل به لسان مؤلف نيز نشان از تحريف دارد بدون استناد به روايتي</w:t>
      </w:r>
      <w:r>
        <w:rPr>
          <w:rFonts w:eastAsia="Amiri" w:cs="Amiri" w:ascii="Amiri" w:hAnsi="Amiri"/>
          <w:color w:val="111111"/>
          <w:sz w:val="28"/>
          <w:szCs w:val="28"/>
          <w:rtl w:val="true"/>
          <w:lang w:bidi="ar-SA"/>
        </w:rPr>
        <w:t>.</w:t>
      </w:r>
      <w:r>
        <w:rPr>
          <w:rStyle w:val="FootnoteAnchor"/>
        </w:rPr>
        <w:footnoteReference w:id="333"/>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از اين روايات به نقل از علي بن ابراهيم،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به نقل از محمد بن همام و ابوالجارود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به نقل از مؤلف با 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العالم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محتواي روايات در متن كتاب حاكي از وقوع پنج نوع تحريف در كتاب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به نقصان، تحريف به اضافه، تحريف به جايگزيني الفاظ، تحريف به تغيير اعراب آيه و تحريف به تقدم و تأخر واژه‌هاي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با مشاهدۀ مصاديق روشن‌تر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جاثيه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روايتي نقل شده كه حكايتگر اشتباه اعرابي در يك واژۀ قرآن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كِتابُنا ينْطِقُ عَلَيكُمْ بِالْحَقِّ، قال له إن الكتاب لم ينطق و لن ينطق و لكن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هو الناطق بالكتاب قال الله هذا كتابنا ينطق عليكم بالحق فقلت إنا لا نقرؤها هكذا</w:t>
      </w:r>
    </w:p>
    <w:p>
      <w:pPr>
        <w:pStyle w:val="BookText"/>
        <w:rPr/>
      </w:pPr>
      <w:r>
        <w:rPr>
          <w:rFonts w:ascii="Amiri" w:hAnsi="Amiri" w:eastAsia="Amiri" w:cs="Amiri"/>
          <w:color w:val="111111"/>
          <w:sz w:val="28"/>
          <w:sz w:val="28"/>
          <w:szCs w:val="28"/>
          <w:rtl w:val="true"/>
          <w:lang w:bidi="ar-SA"/>
        </w:rPr>
        <w:t>فقال هكذا و الله نزل بها جبرئيل على محمد و لكنه فيما حرف من كتاب الله</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البته گفتني است كه اين روايت با اين الفاظ، خالي از اشكال نيست و آن اينكه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 بايد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 از علي بن ابراهيم بيانگر جايگزيني حرفي از قرآن به جاي حرفي ديگر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إبراهيم و قوله يا أَيهَا النَّبِي جاهِدِ الْكُفَّارَ وَ الْمُنافِقِينَ وَ اغْلُظْ عَلَيهِمْ</w:t>
      </w:r>
      <w:r>
        <w:rPr>
          <w:rStyle w:val="FootnoteAnchor"/>
          <w:rtl w:val="true"/>
        </w:rPr>
        <w:footnoteReference w:id="335"/>
      </w:r>
      <w:r>
        <w:rPr>
          <w:rFonts w:ascii="Amiri" w:hAnsi="Amiri" w:eastAsia="Amiri" w:cs="Amiri"/>
          <w:color w:val="111111"/>
          <w:sz w:val="28"/>
          <w:sz w:val="28"/>
          <w:szCs w:val="28"/>
          <w:rtl w:val="true"/>
          <w:lang w:bidi="ar-SA"/>
        </w:rPr>
        <w:t xml:space="preserve">قال إنما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بالمنافقين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 يجاهد المنافقين بالسيف</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در اين باره در تفسير قمي آيۀ چهارم سورۀ نحل از زبان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شكل زير قرائت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حدثني أبي رفعه قال قال أبوعبدالله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لما نزلت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أبي الجارود عن أبي‌جعفر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إلى رواية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حدثني ابي‌رفعه قال في قوله أن تكون أئمة هي أزكى من أئمتكم فقيل يا ابن رسول الله نحن نقرؤها هِي أَرْبى مِنْ أُمَّةٍ</w:t>
      </w:r>
      <w:r>
        <w:rPr>
          <w:rStyle w:val="FootnoteAnchor"/>
          <w:rtl w:val="true"/>
        </w:rPr>
        <w:footnoteReference w:id="337"/>
      </w:r>
      <w:r>
        <w:rPr>
          <w:rFonts w:ascii="Amiri" w:hAnsi="Amiri" w:eastAsia="Amiri" w:cs="Amiri"/>
          <w:color w:val="111111"/>
          <w:sz w:val="28"/>
          <w:sz w:val="28"/>
          <w:szCs w:val="28"/>
          <w:rtl w:val="true"/>
          <w:lang w:bidi="ar-SA"/>
        </w:rPr>
        <w:t>قال ويحك و ما أربى و أومأ بيده بطرحها</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عجيب اينكه مؤلف هنگام تفسير آيه،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هي ازكي من ائمتكم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تعبير مي‌كند كه بر خلاف عبارت مصحف كنوني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مؤلف يقين دارد كه آيه بايد با همان تعبير منسوب به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قرائت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سورۀ هود آيۀ أفمن كان علي بينة من ربه و يتلوه شاهد منه و من قبله كتاب موسي اماماً و رحمة أولئك يؤمنون به</w:t>
      </w:r>
      <w:r>
        <w:rPr>
          <w:rStyle w:val="FootnoteAnchor"/>
          <w:rtl w:val="true"/>
        </w:rPr>
        <w:footnoteReference w:id="339"/>
      </w:r>
      <w:r>
        <w:rPr>
          <w:rFonts w:ascii="IRNazanin" w:hAnsi="IRNazanin" w:eastAsia="IRNazanin"/>
          <w:color w:val="111111"/>
          <w:sz w:val="28"/>
          <w:sz w:val="28"/>
          <w:szCs w:val="28"/>
          <w:rtl w:val="true"/>
          <w:lang w:bidi="fa-IR"/>
        </w:rPr>
        <w:t>به گونه‌اي ديگر تلاوت شده است كه نشان از تقدم و تأخر واژه‌هاي مصحف كنوني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فإنه حدثني أبي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إنما نزلت أَفَمَنْ كانَ عَلى بَينَةٍ مِنْ رَبِّهِ، يعني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يتلوه شاهد منه إماما و رحمة و من قبله كتاب موسى أولئك يؤمنون به فقدموا و أخروا في التأليف</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سورۀ بقره با كلامي از مؤلف روبه‌رو مي‌شويم كه پذيرش آن به معناي 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به زياده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w:t>
      </w:r>
      <w:r>
        <w:rPr>
          <w:rFonts w:ascii="Amiri" w:hAnsi="Amiri" w:eastAsia="Amiri" w:cs="Amiri"/>
          <w:color w:val="111111"/>
          <w:sz w:val="28"/>
          <w:sz w:val="28"/>
          <w:szCs w:val="28"/>
          <w:rtl w:val="true"/>
          <w:lang w:bidi="ar-SA"/>
        </w:rPr>
        <w:t xml:space="preserve">ما نَنْسَخْ مِنْ آيةٍ أَوْ نُنْسِها نَأْتِ بِخَيرٍ مِنْها أَوْ مِثْلِها فقوله ننسها أي نتركها و نترك حكمها فسمى الترك بالنسيان في هذه الآية و قوله أَوْ مِثْلِها فهي زيادة إنما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 بخير مثلها</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روايتي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آيۀ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گفته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العالم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نزل و آل عمران و آل محمد على العالمين فأسقطوا آل محمد من الكتاب</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آنچه مؤلف در مقدمه از آن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محرف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و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قرآني آن را تبيين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زمرۀ تحريف قرآن نيستند بلكه با مراجعه به متن و بررسي صدر و ذيل روايتي كه مؤلف از آن ارادۀ تحريف كرده است، درمي‌يابيم كه چهار مورد</w:t>
      </w:r>
      <w:r>
        <w:rPr>
          <w:rStyle w:val="FootnoteAnchor"/>
          <w:rtl w:val="true"/>
        </w:rPr>
        <w:footnoteReference w:id="344"/>
      </w:r>
      <w:r>
        <w:rPr>
          <w:rFonts w:ascii="Amiri" w:hAnsi="Amiri" w:eastAsia="Amiri" w:cs="Amiri"/>
          <w:color w:val="111111"/>
          <w:sz w:val="28"/>
          <w:sz w:val="28"/>
          <w:szCs w:val="28"/>
          <w:rtl w:val="true"/>
          <w:lang w:bidi="ar-SA"/>
        </w:rPr>
        <w:t>از مثالها قرائت تفسيري امام از آيه هستند و يك مورد</w:t>
      </w:r>
      <w:r>
        <w:rPr>
          <w:rStyle w:val="FootnoteAnchor"/>
          <w:rtl w:val="true"/>
        </w:rPr>
        <w:footnoteReference w:id="345"/>
      </w:r>
      <w:r>
        <w:rPr>
          <w:rFonts w:ascii="IRNazanin" w:hAnsi="IRNazanin" w:eastAsia="IRNazanin"/>
          <w:color w:val="111111"/>
          <w:sz w:val="28"/>
          <w:sz w:val="28"/>
          <w:szCs w:val="28"/>
          <w:rtl w:val="true"/>
          <w:lang w:bidi="fa-IR"/>
        </w:rPr>
        <w:t>نيز اصلاً در متن كتاب بدان اشاره‌اي نشده است گويي مؤلف فراموش كرده است در متن كتاب مصداق خود در مقدمه را تكرار و تبيين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نمونه به يك مورد از چهار موردي كه به زعم مؤلف مراد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اشاره به تحريف قرآن بوده است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مقدمه به عنوان نمونه‌اي براي تحريف به اين آيه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هو محرف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ascii="Amiri" w:hAnsi="Amiri" w:eastAsia="Amiri" w:cs="Amiri"/>
          <w:color w:val="111111"/>
          <w:sz w:val="28"/>
          <w:sz w:val="28"/>
          <w:szCs w:val="28"/>
          <w:rtl w:val="true"/>
          <w:lang w:bidi="ar-SA"/>
        </w:rPr>
        <w:t>و لو ترى الذين ظلموا آل محمد حقهم في غمرات الموت</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مراجعه به متن كتاب دربارۀ اين آيه از سوي امام 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عباراتي آمده كه مؤلف آن را نشانۀ تحريف فرض نموده است</w:t>
      </w:r>
      <w:r>
        <w:rPr>
          <w:rFonts w:eastAsia="Amiri" w:cs="Amiri" w:ascii="Amiri" w:hAnsi="Amiri"/>
          <w:color w:val="111111"/>
          <w:sz w:val="28"/>
          <w:szCs w:val="28"/>
          <w:rtl w:val="true"/>
          <w:lang w:bidi="ar-SA"/>
        </w:rPr>
        <w:t>:</w:t>
      </w:r>
      <w:bookmarkStart w:id="205" w:name="pg2432_23875"/>
    </w:p>
    <w:p>
      <w:pPr>
        <w:pStyle w:val="BookText"/>
        <w:rPr/>
      </w:pPr>
      <w:bookmarkEnd w:id="2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الظَّالِمُونَ ـ آل محمد حقهم ـ فِي غَمَراتِ الْمَوْتِ وَ الْمَلائِكَةُ باسِطُوا أَيدِيهِمْ أَخْرِجُوا أَنْفُسَكُمُ الْيوْمَ تُجْزَوْنَ عَذابَ الْهُونِ</w:t>
      </w:r>
      <w:r>
        <w:rPr>
          <w:rFonts w:ascii="IRNazanin" w:hAnsi="IRNazanin" w:eastAsia="IRNazanin"/>
          <w:color w:val="111111"/>
          <w:sz w:val="28"/>
          <w:sz w:val="28"/>
          <w:szCs w:val="28"/>
          <w:rtl w:val="true"/>
          <w:lang w:bidi="fa-IR"/>
        </w:rPr>
        <w:t xml:space="preserve"> قال العطش</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 آنكه با توجه به عبارات متن كتاب به نظر مي‌رسد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در عبارت مقدمه تصحيف رخ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تري الذين ظلموا</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امام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مقام تفهيم بيشتر مطلب به مخاطب است و در واقع اضافۀ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قرائت تفسيري امام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از آيه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مجموع اگر، به باور مؤلف، قرائات تفسيري امامان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برخي از تفسير مزجي مؤلف، علي بن ابراهيم و ساير مشايخ را روي هم بگذاريم، آنچنان كه پيش‌تر در بحث از قرائات تفسيري گفته آمد، آمار تحريف در اين كتاب بسيار بسيار فراوان خواهد بود</w:t>
      </w:r>
      <w:r>
        <w:rPr>
          <w:rFonts w:eastAsia="IRNazanin" w:cs="IRNazanin"/>
          <w:color w:val="111111"/>
          <w:sz w:val="28"/>
          <w:szCs w:val="28"/>
          <w:rtl w:val="true"/>
          <w:lang w:bidi="fa-IR"/>
        </w:rPr>
        <w:t>.</w:t>
      </w:r>
    </w:p>
    <w:p>
      <w:pPr>
        <w:pStyle w:val="Heading4"/>
        <w:numPr>
          <w:ilvl w:val="3"/>
          <w:numId w:val="1"/>
        </w:numPr>
        <w:rPr/>
      </w:pPr>
      <w:bookmarkStart w:id="206" w:name="__RefHeading___Toc3301369_3804643083"/>
      <w:bookmarkStart w:id="207" w:name="_Toc76"/>
      <w:bookmarkEnd w:id="206"/>
      <w:r>
        <w:rPr/>
        <w:t>7</w:t>
      </w:r>
      <w:r>
        <w:rPr>
          <w:rtl w:val="true"/>
        </w:rPr>
        <w:t>ـ توقيفي نبودن جايگاه آيات</w:t>
      </w:r>
      <w:bookmarkEnd w:id="207"/>
    </w:p>
    <w:p>
      <w:pPr>
        <w:pStyle w:val="BookText"/>
        <w:rPr/>
      </w:pPr>
      <w:r>
        <w:rPr>
          <w:rFonts w:ascii="IRNazanin" w:hAnsi="IRNazanin" w:eastAsia="IRNazanin"/>
          <w:color w:val="111111"/>
          <w:sz w:val="28"/>
          <w:sz w:val="28"/>
          <w:szCs w:val="28"/>
          <w:rtl w:val="true"/>
          <w:lang w:bidi="fa-IR"/>
        </w:rPr>
        <w:t>از ديگر ويژگيهاي نسخۀ موجود تفسير قمي، بيان مطالبي است كه دربردارندۀ عدم باورمندي مفّسر به توقيفي بودن جايگاه آيات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ascii="Amiri" w:hAnsi="Amiri" w:eastAsia="Amiri" w:cs="Amiri"/>
          <w:color w:val="111111"/>
          <w:sz w:val="28"/>
          <w:sz w:val="28"/>
          <w:szCs w:val="28"/>
          <w:rtl w:val="true"/>
          <w:lang w:bidi="ar-SA"/>
        </w:rPr>
        <w:t>يا أَيهَا الَّذِينَ آمَنُوا لا تَخُونُوا اللَّهَ وَ الرَّسُولَ وَ تَخُونُوا أَماناتِكُمْ وَ أَنْتُمْ تَعْلَمُونَ</w:t>
      </w:r>
      <w:r>
        <w:rPr>
          <w:rStyle w:val="FootnoteAnchor"/>
          <w:rtl w:val="true"/>
        </w:rPr>
        <w:footnoteReference w:id="349"/>
      </w:r>
      <w:r>
        <w:rPr>
          <w:rFonts w:ascii="Amiri" w:hAnsi="Amiri" w:eastAsia="Amiri" w:cs="Amiri"/>
          <w:color w:val="111111"/>
          <w:sz w:val="28"/>
          <w:sz w:val="28"/>
          <w:szCs w:val="28"/>
          <w:rtl w:val="true"/>
          <w:lang w:bidi="ar-SA"/>
        </w:rPr>
        <w:t>نزلت في أبي‌لبابة بن عبد المنذر فلفظ الآية عام و معناها خاص و هذه الآية نزلت في</w:t>
      </w:r>
    </w:p>
    <w:p>
      <w:pPr>
        <w:pStyle w:val="BookText"/>
        <w:rPr/>
      </w:pPr>
      <w:r>
        <w:rPr>
          <w:rFonts w:ascii="Amiri" w:hAnsi="Amiri" w:eastAsia="Amiri" w:cs="Amiri"/>
          <w:color w:val="111111"/>
          <w:sz w:val="28"/>
          <w:sz w:val="28"/>
          <w:szCs w:val="28"/>
          <w:rtl w:val="true"/>
          <w:lang w:bidi="ar-SA"/>
        </w:rPr>
        <w:t xml:space="preserve">غزوة بني‌قريظة في سنة خمس من الهجرة، و قد كُتبت في هذه السورة مع أخبار بدر و كانت بدر على رأس ستة عشر شهرا من مقدم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المدينة و نزلت مع الآية التي في سورة التوبة قوله آخَرُونَ اعْتَرَفُوا بِذُنُوبِهِمْ خَلَطُوا عَمَلًا صالِحاً وَ آخَرَ سَيئاً</w:t>
      </w:r>
      <w:r>
        <w:rPr>
          <w:rStyle w:val="FootnoteAnchor"/>
          <w:rtl w:val="true"/>
        </w:rPr>
        <w:footnoteReference w:id="350"/>
      </w:r>
      <w:r>
        <w:rPr>
          <w:rFonts w:ascii="Amiri" w:hAnsi="Amiri" w:eastAsia="Amiri" w:cs="Amiri"/>
          <w:color w:val="111111"/>
          <w:sz w:val="28"/>
          <w:sz w:val="28"/>
          <w:szCs w:val="28"/>
          <w:rtl w:val="true"/>
          <w:lang w:bidi="ar-SA"/>
        </w:rPr>
        <w:t xml:space="preserve">الآية نزلت في أبي‌لبابة فهذا دليل على أن التأليف على خلاف ما أنزله الله على نبيه </w:t>
      </w:r>
      <w:r>
        <w:rPr>
          <w:rStyle w:val="FootnoteAnchor"/>
        </w:rPr>
        <w:footnoteReference w:id="351"/>
      </w:r>
      <w:r>
        <w:rPr>
          <w:rFonts w:ascii="Times New Roman" w:hAnsi="Times New Roman" w:eastAsia="Times New Roman" w:cs="Times New Roman"/>
          <w:color w:val="111111"/>
          <w:sz w:val="28"/>
          <w:sz w:val="28"/>
          <w:szCs w:val="28"/>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نمونه‌اي ديگر آيه‌اي از سورۀ اعراف از آنِ سورۀ كهف شمرده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كان سبب نزول سورة الكهف و هذه الآية يسْئَلُونَكَ عَنِ السَّاعَةِ أَيانَ مُرْساها</w:t>
      </w:r>
      <w:r>
        <w:rPr>
          <w:rStyle w:val="FootnoteAnchor"/>
          <w:rtl w:val="true"/>
        </w:rPr>
        <w:footnoteReference w:id="352"/>
      </w:r>
      <w:r>
        <w:rPr>
          <w:rFonts w:ascii="Amiri" w:hAnsi="Amiri" w:eastAsia="Amiri" w:cs="Amiri"/>
          <w:color w:val="111111"/>
          <w:sz w:val="28"/>
          <w:sz w:val="28"/>
          <w:szCs w:val="28"/>
          <w:rtl w:val="true"/>
          <w:lang w:bidi="ar-SA"/>
        </w:rPr>
        <w:t>في سورة الأعراف و كان الواجب أن تكون في هذه السورة</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ادعا شده است كه نيمي از يك آيه در سوره‌اي و نيم ديگر آن در سوره‌اي ديگر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ذلك نزل لما قالوا </w:t>
      </w:r>
      <w:r>
        <w:rPr>
          <w:rFonts w:ascii="IRNazanin" w:hAnsi="IRNazanin" w:eastAsia="IRNazanin"/>
          <w:color w:val="111111"/>
          <w:sz w:val="28"/>
          <w:sz w:val="28"/>
          <w:szCs w:val="28"/>
          <w:rtl w:val="true"/>
          <w:lang w:bidi="fa-IR"/>
        </w:rPr>
        <w:t>لن نصبر على طعام واحد</w:t>
      </w:r>
      <w:r>
        <w:rPr>
          <w:rStyle w:val="FootnoteAnchor"/>
          <w:rtl w:val="true"/>
        </w:rPr>
        <w:footnoteReference w:id="354"/>
      </w:r>
      <w:r>
        <w:rPr>
          <w:rFonts w:ascii="IRNazanin" w:hAnsi="IRNazanin" w:eastAsia="IRNazanin"/>
          <w:color w:val="111111"/>
          <w:sz w:val="28"/>
          <w:sz w:val="28"/>
          <w:szCs w:val="28"/>
          <w:rtl w:val="true"/>
          <w:lang w:bidi="fa-IR"/>
        </w:rPr>
        <w:t xml:space="preserve">، فقال لهم موسى </w:t>
      </w:r>
      <w:r>
        <w:rPr>
          <w:rFonts w:ascii="Amiri" w:hAnsi="Amiri" w:eastAsia="Amiri" w:cs="Amiri"/>
          <w:color w:val="111111"/>
          <w:sz w:val="28"/>
          <w:sz w:val="28"/>
          <w:szCs w:val="28"/>
          <w:rtl w:val="true"/>
          <w:lang w:bidi="ar-SA"/>
        </w:rPr>
        <w:t>اهبطوا مصراً فإن لكم ما سألتم</w:t>
      </w:r>
      <w:r>
        <w:rPr>
          <w:rStyle w:val="FootnoteAnchor"/>
          <w:rtl w:val="true"/>
        </w:rPr>
        <w:footnoteReference w:id="355"/>
      </w:r>
      <w:r>
        <w:rPr>
          <w:rFonts w:ascii="IRNazanin" w:hAnsi="IRNazanin" w:eastAsia="IRNazanin"/>
          <w:color w:val="111111"/>
          <w:sz w:val="28"/>
          <w:sz w:val="28"/>
          <w:szCs w:val="28"/>
          <w:rtl w:val="true"/>
          <w:lang w:bidi="fa-IR"/>
        </w:rPr>
        <w:t xml:space="preserve">، فقالوا </w:t>
      </w:r>
      <w:r>
        <w:rPr>
          <w:rFonts w:ascii="Amiri" w:hAnsi="Amiri" w:eastAsia="Amiri" w:cs="Amiri"/>
          <w:color w:val="111111"/>
          <w:sz w:val="28"/>
          <w:sz w:val="28"/>
          <w:szCs w:val="28"/>
          <w:rtl w:val="true"/>
          <w:lang w:bidi="ar-SA"/>
        </w:rPr>
        <w:t>إن فيها قوما جبارين و إنا لن ندخلها حتى يخرجوا منها فإن يخرجوا</w:t>
      </w:r>
    </w:p>
    <w:p>
      <w:pPr>
        <w:pStyle w:val="BookText"/>
        <w:rPr/>
      </w:pPr>
      <w:r>
        <w:rPr>
          <w:rFonts w:ascii="IRNazanin" w:hAnsi="IRNazanin" w:eastAsia="IRNazanin"/>
          <w:color w:val="111111"/>
          <w:sz w:val="28"/>
          <w:sz w:val="28"/>
          <w:szCs w:val="28"/>
          <w:rtl w:val="true"/>
          <w:lang w:bidi="fa-IR"/>
        </w:rPr>
        <w:t>منها فإنا داخلون</w:t>
      </w:r>
      <w:r>
        <w:rPr>
          <w:rStyle w:val="FootnoteAnchor"/>
          <w:rtl w:val="true"/>
        </w:rPr>
        <w:footnoteReference w:id="356"/>
      </w:r>
      <w:r>
        <w:rPr>
          <w:rFonts w:ascii="Amiri" w:hAnsi="Amiri" w:eastAsia="Amiri" w:cs="Amiri"/>
          <w:color w:val="111111"/>
          <w:sz w:val="28"/>
          <w:sz w:val="28"/>
          <w:szCs w:val="28"/>
          <w:rtl w:val="true"/>
          <w:lang w:bidi="ar-SA"/>
        </w:rPr>
        <w:t>فنصف الآية هاهنا و نصفها في سورة البقرة</w:t>
      </w:r>
      <w:r>
        <w:rPr>
          <w:rFonts w:eastAsia="Amiri" w:cs="Amiri" w:ascii="Amiri" w:hAnsi="Amiri"/>
          <w:color w:val="111111"/>
          <w:sz w:val="28"/>
          <w:szCs w:val="28"/>
          <w:rtl w:val="true"/>
          <w:lang w:bidi="ar-SA"/>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ديگري از كتاب، آيۀ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پس از آيۀ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ذكر شده است و گفته آمده كه جايگاه اصلي اين دو آيه اينجاست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قُلْتُمْ يا مُوسى لَنْ نُؤْمِنَ لَكَ حَتَّى نَرَى اللَّهَ جَهْرَةً فَأَخَذَتْكُمُ الصَّاعِقَةُ وَ أَنْتُمْ تَنْظُرُونَ ثُمَّ بَعَثْناكُمْ مِنْ بَعْدِ مَوْتِكُمْ لَعَلَّكُمْ تَشْكُرُونَ فهذه الآية في سورة البقرة و هي مع هذه الآية في سورة الأعراف فنصف الآية في سورة البقرة و نصفها في سورة الأعراف هاهنا</w:t>
      </w:r>
      <w:r>
        <w:rPr>
          <w:rFonts w:eastAsia="Amiri" w:cs="Amiri" w:ascii="Amiri" w:hAnsi="Amiri"/>
          <w:color w:val="111111"/>
          <w:sz w:val="28"/>
          <w:szCs w:val="28"/>
          <w:rtl w:val="true"/>
          <w:lang w:bidi="ar-SA"/>
        </w:rPr>
        <w:t>».</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بررسي موارد مذكور و نمونه‌هاي ديگر كه در كتاب ذكر شده است</w:t>
      </w:r>
      <w:r>
        <w:rPr>
          <w:rStyle w:val="FootnoteAnchor"/>
          <w:rtl w:val="true"/>
        </w:rPr>
        <w:footnoteReference w:id="359"/>
      </w:r>
      <w:r>
        <w:rPr>
          <w:rFonts w:ascii="IRNazanin" w:hAnsi="IRNazanin" w:eastAsia="IRNazanin"/>
          <w:color w:val="111111"/>
          <w:sz w:val="28"/>
          <w:sz w:val="28"/>
          <w:szCs w:val="28"/>
          <w:rtl w:val="true"/>
          <w:lang w:bidi="fa-IR"/>
        </w:rPr>
        <w:t>، درمي‌يابيم كه بنا بر باور نويسندۀ اين عبارات، جايگاه آيات قرآني توقيفي نيست و ترتيب مصحف كنوني صحيح شمرده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توقيفي بودن جايگاه سور و آيات قرآني از جمله مسائلي است كه مربوط به تاريخ جمع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بحث از توقيفي بودن جايگاه سور اختلاف شده اما چينش و جايگاه آيات در يك سوره اختلافي نيست</w:t>
      </w:r>
      <w:r>
        <w:rPr>
          <w:rFonts w:eastAsia="IRNazanin" w:cs="IRNazanin"/>
          <w:color w:val="111111"/>
          <w:sz w:val="28"/>
          <w:szCs w:val="28"/>
          <w:rtl w:val="true"/>
          <w:lang w:bidi="fa-IR"/>
        </w:rPr>
        <w:t>.</w:t>
      </w:r>
      <w:r>
        <w:rPr>
          <w:rStyle w:val="FootnoteAnchor"/>
          <w:rtl w:val="true"/>
        </w:rPr>
        <w:footnoteReference w:id="36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ديگر از عبارات كتاب حكايتگر ترتيب نزول آيات است در اين‌گونه نقلها مفّسر خبر از هم‌زماني نزول برخي آيات با هم و يا خبر از زمان نزول</w:t>
      </w:r>
    </w:p>
    <w:p>
      <w:pPr>
        <w:pStyle w:val="BookText"/>
        <w:rPr/>
      </w:pPr>
      <w:r>
        <w:rPr>
          <w:rFonts w:ascii="Amiri" w:hAnsi="Amiri" w:eastAsia="Amiri" w:cs="Amiri"/>
          <w:color w:val="111111"/>
          <w:sz w:val="28"/>
          <w:sz w:val="28"/>
          <w:szCs w:val="28"/>
          <w:rtl w:val="true"/>
          <w:lang w:bidi="ar-SA"/>
        </w:rPr>
        <w:t>آيه‌اي مي‌دهد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سورۀ نصر، آخرين روز از ايام تشريق در سال حجة الوداع ذكر شده</w:t>
      </w:r>
      <w:r>
        <w:rPr>
          <w:rStyle w:val="FootnoteAnchor"/>
          <w:rtl w:val="true"/>
        </w:rPr>
        <w:footnoteReference w:id="361"/>
      </w:r>
      <w:r>
        <w:rPr>
          <w:rFonts w:ascii="IRNazanin" w:hAnsi="IRNazanin" w:eastAsia="IRNazanin"/>
          <w:color w:val="111111"/>
          <w:sz w:val="28"/>
          <w:sz w:val="28"/>
          <w:szCs w:val="28"/>
          <w:rtl w:val="true"/>
          <w:lang w:bidi="fa-IR"/>
        </w:rPr>
        <w:t xml:space="preserve">، يا گفته شده كه آيۀ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با آيۀ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هم‌زمان نازل شده‌اند البته در كنار آن نيز گفته آمده كه اين دو در واقع يك آيه بوده‌اند كه نيمي از آيه در ابتداي سوره و نيمِ ديگر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بعد قرار گرفته است</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نزول آيۀ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انفال نيز سال پنجم هجرت ذكر شده است</w:t>
      </w:r>
      <w:r>
        <w:rPr>
          <w:rStyle w:val="FootnoteAnchor"/>
          <w:rtl w:val="true"/>
        </w:rPr>
        <w:footnoteReference w:id="36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ديگري كه در كتاب در بحث از جمع‌آوري آيات و سور قرآني بيان شده، ذكر سه روايت در انتهاي كتاب است كه به گونه‌اي به داستان جمع قرآن پس از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اشاره مي‌كند و برخي نيز نشان از دست‌بري در مصحف كنوني دارند؛مانند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 ابن‌مسعود كان يمحو المعوذتين من المصحف فقال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كان أبي يقول إنما فعل ذلك ابن‌مسعود برأيه و هما من القرآن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إن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لعلي يا علي القرآن خلف فراشي في الصحف و الحرير و القراطيس فخذوه و اجمعوه و لا تضيعوه كما ضيعت اليهود التوراة فانطلق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فجمعه في ثوب أصفر ثم ختم عليه في بيته و قال لا أرتدي حتى أجمعه فإنه كان الرجل ليأتيه فيخرج إليه بغير رداء حتى جمعه، قال و قال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لو</w:t>
      </w:r>
      <w:bookmarkStart w:id="208" w:name="pg2432_23879"/>
    </w:p>
    <w:p>
      <w:pPr>
        <w:pStyle w:val="BookText"/>
        <w:rPr/>
      </w:pPr>
      <w:bookmarkEnd w:id="208"/>
      <w:r>
        <w:rPr>
          <w:rFonts w:ascii="Amiri" w:hAnsi="Amiri" w:eastAsia="Amiri" w:cs="Amiri"/>
          <w:color w:val="111111"/>
          <w:sz w:val="28"/>
          <w:sz w:val="28"/>
          <w:szCs w:val="28"/>
          <w:rtl w:val="true"/>
          <w:lang w:bidi="ar-SA"/>
        </w:rPr>
        <w:t>أن الناس قرءوا القرآن كما أنزل الله ما اختلف اثنان</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ما أحد من هذه الأمة جمع القرآن إلا وصي محمد </w:t>
      </w:r>
      <w:r>
        <w:rPr>
          <w:rFonts w:ascii="Amiri" w:hAnsi="Amiri" w:eastAsia="Amiri" w:cs="Amiri"/>
          <w:color w:val="111111"/>
          <w:sz w:val="28"/>
          <w:sz w:val="28"/>
          <w:szCs w:val="28"/>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رو مي‌توان گفت اين كتاب از بحث تاريخ جمع قرآن نيز سخن گفته است</w:t>
      </w:r>
      <w:r>
        <w:rPr>
          <w:rFonts w:eastAsia="IRNazanin" w:cs="IRNazanin"/>
          <w:color w:val="111111"/>
          <w:sz w:val="28"/>
          <w:szCs w:val="28"/>
          <w:rtl w:val="true"/>
          <w:lang w:bidi="fa-IR"/>
        </w:rPr>
        <w:t>.</w:t>
      </w:r>
    </w:p>
    <w:p>
      <w:pPr>
        <w:pStyle w:val="Heading4"/>
        <w:numPr>
          <w:ilvl w:val="3"/>
          <w:numId w:val="1"/>
        </w:numPr>
        <w:rPr/>
      </w:pPr>
      <w:bookmarkStart w:id="209" w:name="__RefHeading___Toc3301371_3804643083"/>
      <w:bookmarkStart w:id="210" w:name="_Toc77"/>
      <w:bookmarkEnd w:id="209"/>
      <w:r>
        <w:rPr/>
        <w:t>8</w:t>
      </w:r>
      <w:r>
        <w:rPr>
          <w:rtl w:val="true"/>
        </w:rPr>
        <w:t xml:space="preserve"> </w:t>
      </w:r>
      <w:r>
        <w:rPr>
          <w:rtl w:val="true"/>
        </w:rPr>
        <w:t>ـ نزول دفعي و تدريجي قرآن</w:t>
      </w:r>
      <w:bookmarkEnd w:id="210"/>
    </w:p>
    <w:p>
      <w:pPr>
        <w:pStyle w:val="BookText"/>
        <w:rPr/>
      </w:pPr>
      <w:r>
        <w:rPr>
          <w:rFonts w:ascii="IRNazanin" w:hAnsi="IRNazanin" w:eastAsia="IRNazanin"/>
          <w:color w:val="111111"/>
          <w:sz w:val="28"/>
          <w:sz w:val="28"/>
          <w:szCs w:val="28"/>
          <w:rtl w:val="true"/>
          <w:lang w:bidi="fa-IR"/>
        </w:rPr>
        <w:t xml:space="preserve">از زبان كتاب حاضر قرآن يك‌بار به صورت دفعي و بر بيت المعمور و باري ديگر به صورت تدريجي و طي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شده است به اين مطلب در سه قسمت از تفسير قمي اشاره شده است كه يك‌بار آن نقل مرسلي از علي بن ابراهيم و دو بار ديگر نقلهاي غيرمسند نگارندۀ متن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شَهْرُ رَمَضانَ الَّذِي أُنْزِلَ فِيهِ الْقُرْآنُ</w:t>
      </w:r>
      <w:r>
        <w:rPr>
          <w:rStyle w:val="FootnoteAnchor"/>
          <w:rtl w:val="true"/>
        </w:rPr>
        <w:footnoteReference w:id="367"/>
      </w:r>
      <w:r>
        <w:rPr>
          <w:rFonts w:ascii="Amiri" w:hAnsi="Amiri" w:eastAsia="Amiri" w:cs="Amiri"/>
          <w:color w:val="111111"/>
          <w:sz w:val="28"/>
          <w:sz w:val="28"/>
          <w:szCs w:val="28"/>
          <w:rtl w:val="true"/>
          <w:lang w:bidi="ar-SA"/>
        </w:rPr>
        <w:t xml:space="preserve">قال و سئل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شهر رمضان الذي أنزل فيه القرآن كيف كان، و إنما أنزل القرآن في طول عشرين سنة فقال إنه نزل جملة واحدة في شهر رمضان إلى</w:t>
      </w:r>
      <w:bookmarkStart w:id="211" w:name="pg2432_23880"/>
    </w:p>
    <w:p>
      <w:pPr>
        <w:pStyle w:val="BookText"/>
        <w:rPr/>
      </w:pPr>
      <w:bookmarkEnd w:id="211"/>
      <w:r>
        <w:rPr>
          <w:rFonts w:ascii="Amiri" w:hAnsi="Amiri" w:eastAsia="Amiri" w:cs="Amiri"/>
          <w:color w:val="111111"/>
          <w:sz w:val="28"/>
          <w:sz w:val="28"/>
          <w:szCs w:val="28"/>
          <w:rtl w:val="true"/>
          <w:lang w:bidi="ar-SA"/>
        </w:rPr>
        <w:t xml:space="preserve">البيت المعمور، ثم نزل من البيت المعمور إلى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طول عشرين سنة</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لَيلَةٍ مُبارَكَةٍ إِنَّا كُنَّا مُنْذِرِينَ</w:t>
      </w:r>
      <w:r>
        <w:rPr>
          <w:rStyle w:val="FootnoteAnchor"/>
          <w:rtl w:val="true"/>
        </w:rPr>
        <w:footnoteReference w:id="369"/>
      </w:r>
      <w:r>
        <w:rPr>
          <w:rFonts w:ascii="Amiri" w:hAnsi="Amiri" w:eastAsia="Amiri" w:cs="Amiri"/>
          <w:color w:val="111111"/>
          <w:sz w:val="28"/>
          <w:sz w:val="28"/>
          <w:szCs w:val="28"/>
          <w:rtl w:val="true"/>
          <w:lang w:bidi="ar-SA"/>
        </w:rPr>
        <w:t xml:space="preserve">و هي ليلة القدر أنزل الله القرآن فيها إلى البيت المعمور جملة واحدة ثم نزل من البيت المعمور على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طول عشرين سنة</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مؤلف در تفسير سورۀ قدر نيز سخني همسان مطلب اخير بيان مي‌دارد تنها با اين تفاوت كه طول سالهاي نزول تدريجي را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ديدگاه همان عقيدۀ علامه طباطبايي است كه در الميزان بدان پرداخته است</w:t>
      </w:r>
      <w:r>
        <w:rPr>
          <w:rFonts w:eastAsia="IRNazanin" w:cs="IRNazanin"/>
          <w:color w:val="111111"/>
          <w:sz w:val="28"/>
          <w:szCs w:val="28"/>
          <w:rtl w:val="true"/>
          <w:lang w:bidi="fa-IR"/>
        </w:rPr>
        <w:t>.</w:t>
      </w:r>
    </w:p>
    <w:p>
      <w:pPr>
        <w:pStyle w:val="Heading4"/>
        <w:numPr>
          <w:ilvl w:val="3"/>
          <w:numId w:val="1"/>
        </w:numPr>
        <w:rPr/>
      </w:pPr>
      <w:bookmarkStart w:id="212" w:name="__RefHeading___Toc3301373_3804643083"/>
      <w:bookmarkStart w:id="213" w:name="_Toc78"/>
      <w:bookmarkEnd w:id="212"/>
      <w:r>
        <w:rPr/>
        <w:t>9</w:t>
      </w:r>
      <w:r>
        <w:rPr>
          <w:rtl w:val="true"/>
        </w:rPr>
        <w:t xml:space="preserve"> </w:t>
      </w:r>
      <w:r>
        <w:rPr>
          <w:rtl w:val="true"/>
        </w:rPr>
        <w:t>ـ تفسير مفردات</w:t>
      </w:r>
      <w:bookmarkEnd w:id="213"/>
    </w:p>
    <w:p>
      <w:pPr>
        <w:pStyle w:val="BookText"/>
        <w:rPr/>
      </w:pPr>
      <w:r>
        <w:rPr>
          <w:rFonts w:ascii="IRNazanin" w:hAnsi="IRNazanin" w:eastAsia="IRNazanin"/>
          <w:color w:val="111111"/>
          <w:sz w:val="28"/>
          <w:sz w:val="28"/>
          <w:szCs w:val="28"/>
          <w:rtl w:val="true"/>
          <w:lang w:bidi="fa-IR"/>
        </w:rPr>
        <w:t>از ديگر خصوصيات تفسير قمي پرداختن به تك‌واژه‌هاي قرآني و تفسير و تبيين آنها است كه يا از زبان روايات و يا بنا بر انديشه‌ها و نظرات مؤلف و يا علي بن ابراهيم به آنها پرداخته مي‌شود اين شيوه در جاي جاي نسخۀ موجود و به فراواني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با موقوفه‌اي از ابن‌عباس تك واژه‌هايي از آيه‌هاي سورۀ قلم تفسير مي‌شوند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الرجل يابن‌عباس ما الصريم؟ قال الليل المظلم ثم قال لا ضوء له ولا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 وما التخافت يابن‌عباس؟ قال يتسارون بعضهم بعضاً لكي لا يسمع احد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نگارنده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البريء من الآفات الموجبات للجهل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مي‌شود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مريد، علي حرف، احقاف، ق، اميين، العراء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الخبيث،</w:t>
      </w:r>
      <w:bookmarkStart w:id="214" w:name="pg2432_23881"/>
    </w:p>
    <w:p>
      <w:pPr>
        <w:pStyle w:val="BookText"/>
        <w:rPr/>
      </w:pPr>
      <w:bookmarkEnd w:id="214"/>
      <w:r>
        <w:rPr>
          <w:rFonts w:ascii="Amiri" w:hAnsi="Amiri" w:eastAsia="Amiri" w:cs="Amiri"/>
          <w:color w:val="111111"/>
          <w:sz w:val="28"/>
          <w:sz w:val="28"/>
          <w:szCs w:val="28"/>
          <w:rtl w:val="true"/>
          <w:lang w:bidi="ar-SA"/>
        </w:rPr>
        <w:t>علي شك،</w:t>
      </w:r>
      <w:r>
        <w:rPr>
          <w:rStyle w:val="FootnoteAnchor"/>
          <w:rtl w:val="true"/>
        </w:rPr>
        <w:footnoteReference w:id="371"/>
      </w:r>
      <w:r>
        <w:rPr>
          <w:rFonts w:ascii="Amiri" w:hAnsi="Amiri" w:eastAsia="Amiri" w:cs="Amiri"/>
          <w:color w:val="111111"/>
          <w:sz w:val="28"/>
          <w:sz w:val="28"/>
          <w:szCs w:val="28"/>
          <w:rtl w:val="true"/>
          <w:lang w:bidi="ar-SA"/>
        </w:rPr>
        <w:t>بلاد عاد من الشقوق إلي الأجفر وهي أربعة منازل</w:t>
      </w:r>
      <w:r>
        <w:rPr>
          <w:rStyle w:val="FootnoteAnchor"/>
          <w:rtl w:val="true"/>
        </w:rPr>
        <w:footnoteReference w:id="372"/>
      </w:r>
      <w:r>
        <w:rPr>
          <w:rFonts w:ascii="Amiri" w:hAnsi="Amiri" w:eastAsia="Amiri" w:cs="Amiri"/>
          <w:color w:val="111111"/>
          <w:sz w:val="28"/>
          <w:sz w:val="28"/>
          <w:szCs w:val="28"/>
          <w:rtl w:val="true"/>
          <w:lang w:bidi="ar-SA"/>
        </w:rPr>
        <w:t>، جبل محيط بالدنيا من وراء يأجوج ومأجوج</w:t>
      </w:r>
      <w:r>
        <w:rPr>
          <w:rStyle w:val="FootnoteAnchor"/>
          <w:rtl w:val="true"/>
        </w:rPr>
        <w:footnoteReference w:id="373"/>
      </w:r>
      <w:r>
        <w:rPr>
          <w:rFonts w:ascii="Amiri" w:hAnsi="Amiri" w:eastAsia="Amiri" w:cs="Amiri"/>
          <w:color w:val="111111"/>
          <w:sz w:val="28"/>
          <w:sz w:val="28"/>
          <w:szCs w:val="28"/>
          <w:rtl w:val="true"/>
          <w:lang w:bidi="ar-SA"/>
        </w:rPr>
        <w:t>، الذين ليس معهم الكتاب</w:t>
      </w:r>
      <w:r>
        <w:rPr>
          <w:rStyle w:val="FootnoteAnchor"/>
          <w:rtl w:val="true"/>
        </w:rPr>
        <w:footnoteReference w:id="374"/>
      </w:r>
      <w:r>
        <w:rPr>
          <w:rFonts w:ascii="Amiri" w:hAnsi="Amiri" w:eastAsia="Amiri" w:cs="Amiri"/>
          <w:color w:val="111111"/>
          <w:sz w:val="28"/>
          <w:sz w:val="28"/>
          <w:szCs w:val="28"/>
          <w:rtl w:val="true"/>
          <w:lang w:bidi="ar-SA"/>
        </w:rPr>
        <w:t>، الموضع الذي لاسقف له</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تفسير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بهانۀ آيۀ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غافر نيز تفسير چند نام از نامهاي قرآني قيامت ارائه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لِينْذِرَ يوْمَ التَّلاقِ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يلتقي أهل السماوات و الأرض و يوم 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ينادي أهل النار أهل الجنة أن أفيضوا علينا من الماء أو مما رزقكم الله، و يوم التغابن يوم يعير أهل الجنة أهل النار، و يوم الحسرة يوم يؤتى بالموت فيذبح</w:t>
      </w:r>
      <w:r>
        <w:rPr>
          <w:rFonts w:eastAsia="Amiri" w:cs="Amiri" w:ascii="Amiri" w:hAnsi="Amiri"/>
          <w:color w:val="111111"/>
          <w:sz w:val="28"/>
          <w:szCs w:val="28"/>
          <w:rtl w:val="true"/>
          <w:lang w:bidi="ar-SA"/>
        </w:rPr>
        <w:t>»</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بررسي اين توضيحات و شرح لغات به دست مي‌آيد كه اكثر آنها از سوي مؤلف بيان شده‌اند و نيز مفّسر در اين حوزه بسيار قوي و همچون نويسندگان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قمي در حوزۀ مباحث علوم قرآني به مصاديقي از چند مبحث نيز به صورت بسيار گذرا اشاره شده است كه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 و مدني بودن آيات، فضائل سور، عطف آيه به آيه، مضارع محقق الوقوع، تقديم و تأخير، لهجه‌هاي مختلف در قرآن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5" w:name="__RefHeading___Toc3301375_3804643083"/>
      <w:bookmarkStart w:id="216" w:name="_Toc79"/>
      <w:bookmarkEnd w:id="215"/>
      <w:r>
        <w:rPr/>
        <w:t>10</w:t>
      </w:r>
      <w:r>
        <w:rPr>
          <w:rtl w:val="true"/>
        </w:rPr>
        <w:t xml:space="preserve"> </w:t>
      </w:r>
      <w:r>
        <w:rPr>
          <w:rtl w:val="true"/>
        </w:rPr>
        <w:t>ـ مكي و مدني بودن آيات</w:t>
      </w:r>
      <w:bookmarkStart w:id="217" w:name="pg2432_23882"/>
      <w:bookmarkEnd w:id="216"/>
    </w:p>
    <w:p>
      <w:pPr>
        <w:pStyle w:val="BookText"/>
        <w:rPr/>
      </w:pPr>
      <w:bookmarkEnd w:id="217"/>
      <w:r>
        <w:rPr>
          <w:rFonts w:ascii="Amiri" w:hAnsi="Amiri" w:eastAsia="Amiri" w:cs="Amiri"/>
          <w:color w:val="111111"/>
          <w:sz w:val="28"/>
          <w:sz w:val="28"/>
          <w:szCs w:val="28"/>
          <w:rtl w:val="true"/>
          <w:lang w:bidi="ar-SA"/>
        </w:rPr>
        <w:t>دربارۀ برخي از آيات در تفسير قمي، سخن از مكي يا مدني بودن، به ميان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اين شيوه به ندرت به كار رفته است؛ مكي بودن و نيز زمان نزول آيۀ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نساء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نزلت بمكةٍ قبل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نمايان شده است</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xml:space="preserve">دربارۀ آيۀ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 نيز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بالمدينه ونسخت آية كفوا أيديكم</w:t>
      </w:r>
      <w:r>
        <w:rPr>
          <w:rStyle w:val="FootnoteAnchor"/>
          <w:rtl w:val="true"/>
        </w:rPr>
        <w:footnoteReference w:id="378"/>
      </w:r>
      <w:r>
        <w:rPr>
          <w:rFonts w:ascii="Amiri" w:hAnsi="Amiri" w:eastAsia="Amiri" w:cs="Amiri"/>
          <w:color w:val="111111"/>
          <w:sz w:val="28"/>
          <w:sz w:val="28"/>
          <w:szCs w:val="28"/>
          <w:rtl w:val="true"/>
          <w:lang w:bidi="ar-SA"/>
        </w:rPr>
        <w:t>التي نزلت بمكة</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انفال نيز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نزلت بمكة قبل الهجرة</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در شمار آيات مكي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صورت غير مستقيم و از خلال سبب نزولها و شأن نزولها نيز مي‌توان قرينه‌هايي براي مكي و يا مدني بودن آيات يافت اما تعداد نقلهاي صريح اين كتاب از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تجاوز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مؤلف از بيان مكي و يا مدني بودن آيات استفادۀ تفسيري نكرده است</w:t>
      </w:r>
      <w:r>
        <w:rPr>
          <w:rFonts w:eastAsia="IRNazanin" w:cs="IRNazanin"/>
          <w:color w:val="111111"/>
          <w:sz w:val="28"/>
          <w:szCs w:val="28"/>
          <w:rtl w:val="true"/>
          <w:lang w:bidi="fa-IR"/>
        </w:rPr>
        <w:t>.</w:t>
      </w:r>
    </w:p>
    <w:p>
      <w:pPr>
        <w:pStyle w:val="Heading4"/>
        <w:numPr>
          <w:ilvl w:val="3"/>
          <w:numId w:val="1"/>
        </w:numPr>
        <w:rPr/>
      </w:pPr>
      <w:bookmarkStart w:id="218" w:name="__RefHeading___Toc3301377_3804643083"/>
      <w:bookmarkStart w:id="219" w:name="_Toc80"/>
      <w:bookmarkEnd w:id="218"/>
      <w:r>
        <w:rPr/>
        <w:t>11</w:t>
      </w:r>
      <w:r>
        <w:rPr>
          <w:rtl w:val="true"/>
        </w:rPr>
        <w:t xml:space="preserve"> </w:t>
      </w:r>
      <w:r>
        <w:rPr>
          <w:rtl w:val="true"/>
        </w:rPr>
        <w:t>ـ حروف مقطعه</w:t>
      </w:r>
      <w:bookmarkEnd w:id="219"/>
    </w:p>
    <w:p>
      <w:pPr>
        <w:pStyle w:val="BookText"/>
        <w:rPr/>
      </w:pPr>
      <w:r>
        <w:rPr>
          <w:rFonts w:ascii="IRNazanin" w:hAnsi="IRNazanin" w:eastAsia="IRNazanin"/>
          <w:color w:val="111111"/>
          <w:sz w:val="28"/>
          <w:sz w:val="28"/>
          <w:szCs w:val="28"/>
          <w:rtl w:val="true"/>
          <w:lang w:bidi="fa-IR"/>
        </w:rPr>
        <w:t xml:space="preserve">از منظر اين كتاب حروف مقطعۀ قرآني حرفي از حروف اسم اعظم خداوند متعالند كه رمزِ ميان خداوند،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محسوب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تعريف از حروف مقطعه در آغاز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از سور قرآني با تفاوتي اندك از هم ارائه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Style w:val="FootnoteAnchor"/>
          <w:rtl w:val="true"/>
        </w:rPr>
        <w:footnoteReference w:id="381"/>
      </w:r>
      <w:r>
        <w:rPr>
          <w:rFonts w:ascii="Amiri" w:hAnsi="Amiri" w:eastAsia="Amiri" w:cs="Amiri"/>
          <w:color w:val="111111"/>
          <w:sz w:val="28"/>
          <w:sz w:val="28"/>
          <w:szCs w:val="28"/>
          <w:rtl w:val="true"/>
          <w:lang w:bidi="ar-SA"/>
        </w:rPr>
        <w:t xml:space="preserve">هو حرف من حروف اسم الله الأعظم المتقطع في القرآن الذي خوطب به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الإمام فإذا دعا به أجيب</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bookmarkStart w:id="220" w:name="pg2432_23883"/>
    </w:p>
    <w:p>
      <w:pPr>
        <w:pStyle w:val="BookText"/>
        <w:rPr/>
      </w:pPr>
      <w:bookmarkEnd w:id="220"/>
      <w:r>
        <w:rPr>
          <w:rFonts w:ascii="Amiri" w:hAnsi="Amiri" w:eastAsia="Amiri" w:cs="Amiri"/>
          <w:color w:val="111111"/>
          <w:sz w:val="28"/>
          <w:sz w:val="28"/>
          <w:szCs w:val="28"/>
          <w:rtl w:val="true"/>
          <w:lang w:bidi="ar-SA"/>
        </w:rPr>
        <w:t>در آغاز سوره‌هاي يونس</w:t>
      </w:r>
      <w:r>
        <w:rPr>
          <w:rStyle w:val="FootnoteAnchor"/>
          <w:rtl w:val="true"/>
        </w:rPr>
        <w:footnoteReference w:id="383"/>
      </w:r>
      <w:r>
        <w:rPr>
          <w:rFonts w:ascii="Amiri" w:hAnsi="Amiri" w:eastAsia="Amiri" w:cs="Amiri"/>
          <w:color w:val="111111"/>
          <w:sz w:val="28"/>
          <w:sz w:val="28"/>
          <w:szCs w:val="28"/>
          <w:rtl w:val="true"/>
          <w:lang w:bidi="ar-SA"/>
        </w:rPr>
        <w:t>و شوري</w:t>
      </w:r>
      <w:r>
        <w:rPr>
          <w:rStyle w:val="FootnoteAnchor"/>
          <w:rtl w:val="true"/>
        </w:rPr>
        <w:footnoteReference w:id="384"/>
      </w:r>
      <w:r>
        <w:rPr>
          <w:rFonts w:ascii="Amiri" w:hAnsi="Amiri" w:eastAsia="Amiri" w:cs="Amiri"/>
          <w:color w:val="111111"/>
          <w:sz w:val="28"/>
          <w:sz w:val="28"/>
          <w:szCs w:val="28"/>
          <w:rtl w:val="true"/>
          <w:lang w:bidi="ar-SA"/>
        </w:rPr>
        <w:t>نيز همين مضمون با اندكي تغيير تكرار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آغازگر سورۀ مريم روايتي است كه آيۀ </w:t>
      </w:r>
      <w:r>
        <w:rPr>
          <w:rFonts w:ascii="Amiri" w:hAnsi="Amiri" w:eastAsia="Amiri" w:cs="Amiri"/>
          <w:color w:val="111111"/>
          <w:sz w:val="28"/>
          <w:sz w:val="28"/>
          <w:szCs w:val="28"/>
          <w:rtl w:val="true"/>
          <w:lang w:bidi="ar-SA"/>
        </w:rPr>
        <w:t>كهيعص</w:t>
      </w:r>
      <w:r>
        <w:rPr>
          <w:rFonts w:ascii="IRNazanin" w:hAnsi="IRNazanin" w:eastAsia="IRNazanin"/>
          <w:color w:val="111111"/>
          <w:sz w:val="28"/>
          <w:sz w:val="28"/>
          <w:szCs w:val="28"/>
          <w:rtl w:val="true"/>
          <w:lang w:bidi="fa-IR"/>
        </w:rPr>
        <w:t xml:space="preserve"> را اين‌گونه تفسير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هذه كهيعص أسماء الله مقطعة و أما قوله كهيعص قال الله هو الكافي الهادي العالم ذو الأيادي الصابر على الأعادي الصادق ذو الأيادي العظام</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در سوره‌هاي زخرف و شعراء نيز با تعابير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من الاسم الاعظم</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من حروف اسم الله الاعظم المرموز في القرآن</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از حروف مقطعه ياد شده است</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3301379_3804643083"/>
      <w:bookmarkStart w:id="222" w:name="_Toc81"/>
      <w:bookmarkEnd w:id="221"/>
      <w:r>
        <w:rPr/>
        <w:t>12</w:t>
      </w:r>
      <w:r>
        <w:rPr>
          <w:rtl w:val="true"/>
        </w:rPr>
        <w:t xml:space="preserve"> </w:t>
      </w:r>
      <w:r>
        <w:rPr>
          <w:rtl w:val="true"/>
        </w:rPr>
        <w:t>ـ عطف آيه به آيه</w:t>
      </w:r>
      <w:bookmarkEnd w:id="222"/>
    </w:p>
    <w:p>
      <w:pPr>
        <w:pStyle w:val="BookText"/>
        <w:rPr/>
      </w:pPr>
      <w:r>
        <w:rPr>
          <w:rFonts w:ascii="IRNazanin" w:hAnsi="IRNazanin" w:eastAsia="IRNazanin"/>
          <w:color w:val="111111"/>
          <w:sz w:val="28"/>
          <w:sz w:val="28"/>
          <w:szCs w:val="28"/>
          <w:rtl w:val="true"/>
          <w:lang w:bidi="fa-IR"/>
        </w:rPr>
        <w:t xml:space="preserve">در مقدمه از اين عنوان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المنقطع المعطوف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مي‌شود و نگارنده در شرح معناي اين اصطلاح مي‌گويد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آيات نزلت في خبر ثم انقطعت قبل تمامها و جاءت آيات غيرها ثم عطف بعد ذلك على الخبر الأول</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در متن كتاب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روبه‌رو مي‌شويم كه با عبارتهاي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آيه‌اي عطف به آيۀ ديگر شمرده مي‌شود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اين عطفها گاه در يك سوره آيه‌اي را به آيه‌اي ديگر مرتبط مي‌سازد و گاه فراتر رفته است و آيه‌اي از يك سوره را با آيه‌اي در سوره اي ديگر معطوف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نمونه‌هايي را از نظر مي‌گذارنيم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حاضر، آيۀ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نساء بر آيۀ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آل عمران عطف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ascii="Amiri" w:hAnsi="Amiri" w:eastAsia="Amiri" w:cs="Amiri"/>
          <w:color w:val="111111"/>
          <w:sz w:val="28"/>
          <w:sz w:val="28"/>
          <w:szCs w:val="28"/>
          <w:rtl w:val="true"/>
          <w:lang w:bidi="ar-SA"/>
        </w:rPr>
        <w:t>وَ لا تَهِنُوا فِي ابْتِغاءِ الْقَوْمِ فإنه معطوف على قوله في سورة آل عمران إِنْ يمْسَسْكُمْ قَرْحٌ فَقَدْ مَسَّ الْقَوْمَ قَرْحٌ مِثْلُهُ</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آيه از سورۀ انفال از منظر اين كتاب با وجود اينكه آيات كثيري ميانشان انفصال حاصل كرده است بر هم عطف مي‌شوند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مُكاءً وَ تَصْدِيةً</w:t>
      </w:r>
      <w:r>
        <w:rPr>
          <w:rStyle w:val="FootnoteAnchor"/>
          <w:rtl w:val="true"/>
        </w:rPr>
        <w:footnoteReference w:id="391"/>
      </w:r>
      <w:r>
        <w:rPr>
          <w:rFonts w:ascii="Amiri" w:hAnsi="Amiri" w:eastAsia="Amiri" w:cs="Amiri"/>
          <w:color w:val="111111"/>
          <w:sz w:val="28"/>
          <w:sz w:val="28"/>
          <w:szCs w:val="28"/>
          <w:rtl w:val="true"/>
          <w:lang w:bidi="ar-SA"/>
        </w:rPr>
        <w:t>فالمكاء التصفير و التصدية صفق اليدين و هذه الآية معطوفة على قوله وَ إِذْ يمْكُرُ بِكَ الَّذِينَ كَفَرُوا</w:t>
      </w:r>
      <w:r>
        <w:rPr>
          <w:rStyle w:val="FootnoteAnchor"/>
          <w:rtl w:val="true"/>
        </w:rPr>
        <w:footnoteReference w:id="392"/>
      </w:r>
      <w:r>
        <w:rPr>
          <w:rFonts w:ascii="Amiri" w:hAnsi="Amiri" w:eastAsia="Amiri" w:cs="Amiri"/>
          <w:color w:val="111111"/>
          <w:sz w:val="28"/>
          <w:sz w:val="28"/>
          <w:szCs w:val="28"/>
          <w:rtl w:val="true"/>
          <w:lang w:bidi="ar-SA"/>
        </w:rPr>
        <w:t>و قد كتبت بعد آيات كثيرة</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عنكبوت نيز معطوف آيۀ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فرقان شمرده مي‌شود</w:t>
      </w:r>
      <w:r>
        <w:rPr>
          <w:rFonts w:eastAsia="Amiri" w:cs="Amiri" w:ascii="Amiri" w:hAnsi="Amiri"/>
          <w:color w:val="111111"/>
          <w:sz w:val="28"/>
          <w:szCs w:val="28"/>
          <w:rtl w:val="true"/>
          <w:lang w:bidi="ar-SA"/>
        </w:rPr>
        <w:t>:</w:t>
      </w:r>
      <w:bookmarkStart w:id="223" w:name="pg2432_23885"/>
    </w:p>
    <w:p>
      <w:pPr>
        <w:pStyle w:val="BookText"/>
        <w:rPr/>
      </w:pPr>
      <w:bookmarkEnd w:id="223"/>
      <w:r>
        <w:rPr>
          <w:rFonts w:ascii="Amiri" w:hAnsi="Amiri" w:eastAsia="Amiri" w:cs="Amiri"/>
          <w:color w:val="111111"/>
          <w:sz w:val="28"/>
          <w:sz w:val="28"/>
          <w:szCs w:val="28"/>
          <w:rtl w:val="true"/>
          <w:lang w:bidi="ar-SA"/>
        </w:rPr>
        <w:t>وَ ما كُنْتَ تَتْلُوا مِنْ قَبْلِهِ مِنْ كِتابٍ وَ لا تَخُطُّهُ بِيمِينِكَ إِذاً لَارْتابَ الْمُبْطِلُونَ و هو معطوف على قوله في سورة الفرقان اكْتَتَبَها فَهِي تُمْلى عَلَيهِ بُكْرَةً وَ أَصِيلًا</w:t>
      </w:r>
      <w:r>
        <w:rPr>
          <w:rStyle w:val="FootnoteAnchor"/>
          <w:rtl w:val="true"/>
        </w:rPr>
        <w:footnoteReference w:id="394"/>
      </w:r>
      <w:r>
        <w:rPr>
          <w:rFonts w:ascii="IRNazanin" w:hAnsi="IRNazanin" w:eastAsia="IRNazanin"/>
          <w:color w:val="111111"/>
          <w:sz w:val="28"/>
          <w:sz w:val="28"/>
          <w:szCs w:val="28"/>
          <w:rtl w:val="true"/>
          <w:lang w:bidi="fa-IR"/>
        </w:rPr>
        <w:t xml:space="preserve"> نكتۀ مهمي كه اينجا بايد بدان اشاره كرد اين است كه از مقايسۀ مقدمه و متن كتاب برمي‌آيد مراد مؤلف از به كار بردن عنوان عطف در متن در بسياري از موارد نشأت گرفته از تفكر توقيفي نبودن جايگاه آيات است چه اينكه در مقدمه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الآيات التي هي في سورة و تمامها في سورة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نمونه‌هايي مثال مي‌زند كه در متن كتاب آنها را معطوف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در مقدمه دربارۀ آيۀ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فرقان كه پيش‌تر آمد، اين‌گونه مي‌خوانيم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الآيات التي هي في سورة و تمامها في سورة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وَ ما كُنْتَ تَتْلُوا مِنْ قَبْلِهِ مِنْ كِتابٍ وَ لا تَخُطُّهُ بِيمِينِكَ إِذاً لَارْتابَ الْمُبْطِلُونَ فنصف الآية في سورة الفرقان و نصفها في سورة القصص و العنكبوت و مثله كثير نذكره في مواضعه</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3301381_3804643083"/>
      <w:bookmarkStart w:id="225" w:name="_Toc82"/>
      <w:bookmarkEnd w:id="224"/>
      <w:r>
        <w:rPr/>
        <w:t>13</w:t>
      </w:r>
      <w:r>
        <w:rPr>
          <w:rtl w:val="true"/>
        </w:rPr>
        <w:t xml:space="preserve">ـ مضارع محقق الوقوع </w:t>
      </w:r>
      <w:r>
        <w:rPr>
          <w:rtl w:val="true"/>
        </w:rPr>
        <w:t>(</w:t>
      </w:r>
      <w:r>
        <w:rPr>
          <w:rtl w:val="true"/>
        </w:rPr>
        <w:t>لفظه ماضٍ و معناه مستقبل</w:t>
      </w:r>
      <w:r>
        <w:rPr>
          <w:rtl w:val="true"/>
        </w:rPr>
        <w:t>)</w:t>
      </w:r>
      <w:bookmarkEnd w:id="22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مقدمه و متن تفسير قمي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لفظه ماضٍ ومعناه 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مي‌شويم كه مراد از آن مضارع محقق الوقوع است كه در خلال بررسي چند نمونه معناي آن روشن‌تر خواهد شد</w:t>
      </w:r>
      <w:r>
        <w:rPr>
          <w:rFonts w:eastAsia="IRNazanin" w:cs="IRNazanin"/>
          <w:color w:val="111111"/>
          <w:sz w:val="28"/>
          <w:szCs w:val="28"/>
          <w:rtl w:val="true"/>
          <w:lang w:bidi="fa-IR"/>
        </w:rPr>
        <w:t>.</w:t>
      </w:r>
      <w:bookmarkStart w:id="226" w:name="pg2432_23886"/>
    </w:p>
    <w:p>
      <w:pPr>
        <w:pStyle w:val="BookText"/>
        <w:rPr/>
      </w:pPr>
      <w:bookmarkEnd w:id="226"/>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اللَّهُ يا عِيسَى ابْنَ مَرْيمَ أَ أَنْتَ قُلْتَ لِلنَّاسِ اتَّخِذُونِي وَ أُمِّي إِلهَينِ مِنْ دُونِ اللَّهِ</w:t>
      </w:r>
      <w:r>
        <w:rPr>
          <w:rStyle w:val="FootnoteAnchor"/>
          <w:rtl w:val="true"/>
        </w:rPr>
        <w:footnoteReference w:id="396"/>
      </w:r>
      <w:r>
        <w:rPr>
          <w:rFonts w:ascii="Amiri" w:hAnsi="Amiri" w:eastAsia="Amiri" w:cs="Amiri"/>
          <w:color w:val="111111"/>
          <w:sz w:val="28"/>
          <w:sz w:val="28"/>
          <w:szCs w:val="28"/>
          <w:rtl w:val="true"/>
          <w:lang w:bidi="ar-SA"/>
        </w:rPr>
        <w:t>فلفظ الآية ماض و معناه مستقبل و لم يقله بعد و سيقوله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بَرَزُوا لِلَّهِ جَمِيعاً</w:t>
      </w:r>
      <w:r>
        <w:rPr>
          <w:rStyle w:val="FootnoteAnchor"/>
          <w:rtl w:val="true"/>
        </w:rPr>
        <w:footnoteReference w:id="398"/>
      </w:r>
      <w:r>
        <w:rPr>
          <w:rFonts w:ascii="Amiri" w:hAnsi="Amiri" w:eastAsia="Amiri" w:cs="Amiri"/>
          <w:color w:val="111111"/>
          <w:sz w:val="28"/>
          <w:sz w:val="28"/>
          <w:szCs w:val="28"/>
          <w:rtl w:val="true"/>
          <w:lang w:bidi="ar-SA"/>
        </w:rPr>
        <w:t>معناه مستقبل أنهم يبرزون و اللفظ ماض</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وَيلَنا إِنَّا كُنَّا ظالِمِينَ فَما زاَلَتْ تِلْكَ دَعْواهُمْ حَتَّى جَعَلْناهُمْ حَصِيداً خامِدِينَ</w:t>
      </w:r>
      <w:r>
        <w:rPr>
          <w:rStyle w:val="FootnoteAnchor"/>
          <w:rtl w:val="true"/>
        </w:rPr>
        <w:footnoteReference w:id="400"/>
      </w:r>
      <w:r>
        <w:rPr>
          <w:rFonts w:ascii="Amiri" w:hAnsi="Amiri" w:eastAsia="Amiri" w:cs="Amiri"/>
          <w:color w:val="111111"/>
          <w:sz w:val="28"/>
          <w:sz w:val="28"/>
          <w:szCs w:val="28"/>
          <w:rtl w:val="true"/>
          <w:lang w:bidi="ar-SA"/>
        </w:rPr>
        <w:t>قال بالسيف و تحت ظلال السيوف و هذا كله مما لفظه ماض و معناه مستقبل</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گفتني است كه اين نوع كاربردها در آيات قرآني پرشمار است اما در اين كتاب تنها ذيل چهار آيه</w:t>
      </w:r>
      <w:r>
        <w:rPr>
          <w:rStyle w:val="FootnoteAnchor"/>
          <w:rtl w:val="true"/>
        </w:rPr>
        <w:footnoteReference w:id="402"/>
      </w:r>
      <w:r>
        <w:rPr>
          <w:rFonts w:ascii="Amiri" w:hAnsi="Amiri" w:eastAsia="Amiri" w:cs="Amiri"/>
          <w:color w:val="111111"/>
          <w:sz w:val="28"/>
          <w:sz w:val="28"/>
          <w:szCs w:val="28"/>
          <w:rtl w:val="true"/>
          <w:lang w:bidi="ar-SA"/>
        </w:rPr>
        <w:t>از اين عنوان استفاده شده است</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3301383_3804643083"/>
      <w:bookmarkStart w:id="228" w:name="_Toc83"/>
      <w:bookmarkEnd w:id="227"/>
      <w:r>
        <w:rPr/>
        <w:t>14</w:t>
      </w:r>
      <w:r>
        <w:rPr>
          <w:rtl w:val="true"/>
        </w:rPr>
        <w:t>ـ تقديم و تأخير</w:t>
      </w:r>
      <w:bookmarkEnd w:id="22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قمي اين عنوان براي دو گونه آيات به كار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گونۀ اول آيات ناسخي كه در مصحف كنوني پس از منسوخ خود قرار گرفته‌اند، كه با تعابيري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قدمت الناسخة علي المنسوخة في التأليف</w:t>
      </w:r>
      <w:r>
        <w:rPr>
          <w:rFonts w:eastAsia="IRNazanin" w:cs="IRNazanin"/>
          <w:color w:val="111111"/>
          <w:sz w:val="28"/>
          <w:szCs w:val="28"/>
          <w:rtl w:val="true"/>
          <w:lang w:bidi="fa-IR"/>
        </w:rPr>
        <w:t>»</w:t>
      </w:r>
      <w:r>
        <w:rPr>
          <w:rStyle w:val="FootnoteAnchor"/>
          <w:rtl w:val="true"/>
        </w:rPr>
        <w:footnoteReference w:id="4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متقدمة علي</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از آنها ياد مي‌شود كه ريشه در همان تفكر توقيفي نبودن مفّسر</w:t>
      </w:r>
    </w:p>
    <w:p>
      <w:pPr>
        <w:pStyle w:val="BookText"/>
        <w:rPr/>
      </w:pPr>
      <w:r>
        <w:rPr>
          <w:rFonts w:ascii="IRNazanin" w:hAnsi="IRNazanin" w:eastAsia="IRNazanin"/>
          <w:color w:val="111111"/>
          <w:sz w:val="28"/>
          <w:sz w:val="28"/>
          <w:szCs w:val="28"/>
          <w:rtl w:val="true"/>
          <w:lang w:bidi="fa-IR"/>
        </w:rPr>
        <w:t>دارد و گونۀ دوم آياتي كه بنابر ضرورتهاي كلامي، تناسب با حال مخاطب و جز آن، واژه‌هاي يك آيه در تقدم و تأخر جابه‌جا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نوعِ اخير برابر با بحث تقدم و تأخر در ادبيات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مصاديق بنگيريم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سورۀ جاثيه آيۀ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ما هِي إِلَّا حَياتُنَا الدُّنْيا نَمُوتُ وَ نَحْيا و هذا مقدم و مؤخر لأن الدهرية لم يقروا بالبعث و لا النشور بعد الموت و إنما قالوا نحيا و نموت</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مفّسر علت اين تقديم و تأخير در آيه مناسبت با حال مخاطبان است كه همان دهريان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سورۀ آل عمران ذيل آيۀ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يا مَرْيمُ اقْنُتِي لِرَبِّكِ وَ اسْجُدِي وَ ارْكَعِي مَعَ الرَّاكِعِينَ و إنما هو اركعي و اسجدي</w:t>
      </w:r>
      <w:r>
        <w:rPr>
          <w:rStyle w:val="FootnoteAnchor"/>
          <w:rtl w:val="true"/>
        </w:rPr>
        <w:footnoteReference w:id="406"/>
      </w:r>
      <w:r>
        <w:rPr>
          <w:rFonts w:ascii="IRNazanin" w:hAnsi="IRNazanin" w:eastAsia="IRNazanin"/>
          <w:color w:val="111111"/>
          <w:sz w:val="28"/>
          <w:sz w:val="28"/>
          <w:szCs w:val="28"/>
          <w:rtl w:val="true"/>
          <w:lang w:bidi="fa-IR"/>
        </w:rPr>
        <w:t xml:space="preserve"> مفّسر در اين آيه به صراحت از تقديم و تأخير سخن نگفته بلكه با جابه‌جايي دو واژۀ آيه بدان اشاره كرده است و نيز دربارۀ علت اين تقديم و تأخير سكوت پيشه نموده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نمونه‌اي ديگر آيۀ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روم است كه با تغيير جاي واژگان و اشاره به تقدم و تأخر آنها مجدد مكتوب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w:t>
      </w:r>
      <w:r>
        <w:rPr>
          <w:rFonts w:ascii="Amiri" w:hAnsi="Amiri" w:eastAsia="Amiri" w:cs="Amiri"/>
          <w:color w:val="111111"/>
          <w:sz w:val="28"/>
          <w:sz w:val="28"/>
          <w:szCs w:val="28"/>
          <w:rtl w:val="true"/>
          <w:lang w:bidi="ar-SA"/>
        </w:rPr>
        <w:t xml:space="preserve">قالَ الَّذِينَ أُوتُوا الْعِلْمَ وَ الْإِيمانَ لَقَدْ لَبِثْتُمْ فِي كِتابِ اللَّهِ إِلى يوْمِ الْبَعْثِ فإن هذه الآية مقدمة و مؤخرة و 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أوتوا العلم و الإيمان فى كتاب الله لقد لبثتم إلى يوم البعث</w:t>
      </w:r>
      <w:r>
        <w:rPr>
          <w:rFonts w:eastAsia="Amiri" w:cs="Amiri" w:ascii="Amiri" w:hAnsi="Amiri"/>
          <w:color w:val="111111"/>
          <w:sz w:val="28"/>
          <w:szCs w:val="28"/>
          <w:rtl w:val="true"/>
          <w:lang w:bidi="ar-SA"/>
        </w:rPr>
        <w:t>».</w:t>
      </w:r>
      <w:r>
        <w:rPr>
          <w:rStyle w:val="FootnoteAnchor"/>
          <w:rtl w:val="true"/>
        </w:rPr>
        <w:footnoteReference w:id="407"/>
      </w:r>
      <w:bookmarkStart w:id="229" w:name="pg2432_23888"/>
    </w:p>
    <w:p>
      <w:pPr>
        <w:pStyle w:val="BookText"/>
        <w:rPr/>
      </w:pPr>
      <w:bookmarkEnd w:id="229"/>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ابتدايي سورۀ كهف نيز با جابه‌جايي واژه‌ها اين‌گونه تلاوت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أَنْزَلَ عَلى عَبْدِهِ الْكِتابَ وَ لَمْ يجْعَلْ لَهُ عِوَجاً قَيماً قال هذا مقدم و مؤخر لأن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أنزل على عبده الكتاب قيما و لم يجعل له عوجا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قدم حرف على حرف</w:t>
      </w:r>
      <w:r>
        <w:rPr>
          <w:rFonts w:eastAsia="Amiri" w:cs="Amiri" w:ascii="Amiri" w:hAnsi="Amiri"/>
          <w:color w:val="111111"/>
          <w:sz w:val="28"/>
          <w:szCs w:val="28"/>
          <w:rtl w:val="true"/>
          <w:lang w:bidi="ar-SA"/>
        </w:rPr>
        <w:t>».</w:t>
      </w:r>
      <w:r>
        <w:rPr>
          <w:rStyle w:val="FootnoteAnchor"/>
          <w:rtl w:val="true"/>
        </w:rPr>
        <w:footnoteReference w:id="408"/>
      </w:r>
    </w:p>
    <w:p>
      <w:pPr>
        <w:pStyle w:val="Heading4"/>
        <w:numPr>
          <w:ilvl w:val="3"/>
          <w:numId w:val="1"/>
        </w:numPr>
        <w:rPr/>
      </w:pPr>
      <w:bookmarkStart w:id="230" w:name="__RefHeading___Toc3301385_3804643083"/>
      <w:bookmarkStart w:id="231" w:name="_Toc84"/>
      <w:bookmarkEnd w:id="230"/>
      <w:r>
        <w:rPr/>
        <w:t>15</w:t>
      </w:r>
      <w:r>
        <w:rPr>
          <w:rtl w:val="true"/>
        </w:rPr>
        <w:t>ـ به كار رفتن حرفي به جاي حرف ديگر</w:t>
      </w:r>
      <w:bookmarkEnd w:id="231"/>
    </w:p>
    <w:p>
      <w:pPr>
        <w:pStyle w:val="BookText"/>
        <w:rPr/>
      </w:pPr>
      <w:r>
        <w:rPr>
          <w:rFonts w:ascii="IRNazanin" w:hAnsi="IRNazanin" w:eastAsia="IRNazanin"/>
          <w:color w:val="111111"/>
          <w:sz w:val="28"/>
          <w:sz w:val="28"/>
          <w:szCs w:val="28"/>
          <w:rtl w:val="true"/>
          <w:lang w:bidi="fa-IR"/>
        </w:rPr>
        <w:t xml:space="preserve">در مقدمه با عنواني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حرف مكان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مي‌شويم در متن كتاب از اين عنوان به دو شكل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با عباراتي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حرف مكان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بدون نهادن عنوان خاصي بر متن و ضمن توضيحي، غير مستقيم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سورۀ نمل ذيل آيۀ يا مُوسى لا تَخَفْ إِنِّي لا يخافُ لَدَي الْمُرْسَلُونَ إِلَّا مَنْ ظَلَمَ</w:t>
      </w:r>
      <w:r>
        <w:rPr>
          <w:rStyle w:val="FootnoteAnchor"/>
          <w:rtl w:val="true"/>
        </w:rPr>
        <w:footnoteReference w:id="409"/>
      </w:r>
      <w:r>
        <w:rPr>
          <w:rFonts w:ascii="Amiri" w:hAnsi="Amiri" w:eastAsia="Amiri" w:cs="Amiri"/>
          <w:color w:val="111111"/>
          <w:sz w:val="28"/>
          <w:sz w:val="28"/>
          <w:szCs w:val="28"/>
          <w:rtl w:val="true"/>
          <w:lang w:bidi="ar-SA"/>
        </w:rPr>
        <w:t>مي‌خوانيم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معنى إلا من ظلم كقولك و لا من ظلم ثُمَّ بَدَّلَ حُسْناً بَعْدَ سُوءٍ فَإِنِّي غَفُورٌ رَحِيمٌ فوضع حرف مكان حرف</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آيۀ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بقره لِئَلَّا يكُونَ لِلنَّاسِ عَلَيكُمْ حُجَّةٌ إِلَّا الَّذِينَ ظَلَمُوا مِنْهُمْ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ولا الذين ظلموا منهم</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وإلا</w:t>
      </w:r>
      <w:r>
        <w:rPr>
          <w:rFonts w:ascii="Amiri" w:hAnsi="Amiri" w:eastAsia="Amiri" w:cs="Amiri"/>
          <w:color w:val="111111"/>
          <w:sz w:val="28"/>
          <w:sz w:val="28"/>
          <w:szCs w:val="28"/>
          <w:rtl w:val="true"/>
          <w:lang w:bidi="ar-SA"/>
        </w:rPr>
        <w:t xml:space="preserve"> في موضع </w:t>
      </w:r>
      <w:r>
        <w:rPr>
          <w:rFonts w:ascii="IRNazanin" w:hAnsi="IRNazanin" w:eastAsia="IRNazanin"/>
          <w:color w:val="111111"/>
          <w:sz w:val="28"/>
          <w:sz w:val="28"/>
          <w:szCs w:val="28"/>
          <w:rtl w:val="true"/>
          <w:lang w:bidi="fa-IR"/>
        </w:rPr>
        <w:t>ولا</w:t>
      </w:r>
      <w:r>
        <w:rPr>
          <w:rFonts w:ascii="Amiri" w:hAnsi="Amiri" w:eastAsia="Amiri" w:cs="Amiri"/>
          <w:color w:val="111111"/>
          <w:sz w:val="28"/>
          <w:sz w:val="28"/>
          <w:szCs w:val="28"/>
          <w:rtl w:val="true"/>
          <w:lang w:bidi="ar-SA"/>
        </w:rPr>
        <w:t xml:space="preserve"> وليت هي الاستثنا</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3301387_3804643083"/>
      <w:bookmarkStart w:id="233" w:name="_Toc85"/>
      <w:bookmarkEnd w:id="232"/>
      <w:r>
        <w:rPr/>
        <w:t>16</w:t>
      </w:r>
      <w:r>
        <w:rPr>
          <w:rtl w:val="true"/>
        </w:rPr>
        <w:t>ـ متفرقات</w:t>
      </w:r>
      <w:bookmarkEnd w:id="23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4" w:name="__RefHeading___Toc3301389_3804643083"/>
      <w:bookmarkStart w:id="235" w:name="_Toc86"/>
      <w:bookmarkEnd w:id="234"/>
      <w:r>
        <w:rPr>
          <w:rtl w:val="true"/>
        </w:rPr>
        <w:t>اشاره</w:t>
      </w:r>
      <w:bookmarkStart w:id="236" w:name="pg2432_23889"/>
      <w:bookmarkEnd w:id="235"/>
    </w:p>
    <w:p>
      <w:pPr>
        <w:pStyle w:val="BookText"/>
        <w:rPr/>
      </w:pPr>
      <w:bookmarkEnd w:id="236"/>
      <w:r>
        <w:rPr>
          <w:rFonts w:ascii="IRNazanin" w:hAnsi="IRNazanin" w:eastAsia="IRNazanin"/>
          <w:color w:val="111111"/>
          <w:sz w:val="28"/>
          <w:sz w:val="28"/>
          <w:szCs w:val="28"/>
          <w:rtl w:val="true"/>
          <w:lang w:bidi="fa-IR"/>
        </w:rPr>
        <w:t>چهار نكتۀ علوم قرآني ديگر در تفسير قمي وجود دارد كه تنها يك يا دو بار و به ندرت، به كار رفته است</w:t>
      </w:r>
      <w:r>
        <w:rPr>
          <w:rFonts w:eastAsia="IRNazanin" w:cs="IRNazanin"/>
          <w:color w:val="111111"/>
          <w:sz w:val="28"/>
          <w:szCs w:val="28"/>
          <w:rtl w:val="true"/>
          <w:lang w:bidi="fa-IR"/>
        </w:rPr>
        <w:t>.</w:t>
      </w:r>
    </w:p>
    <w:p>
      <w:pPr>
        <w:pStyle w:val="Heading5"/>
        <w:numPr>
          <w:ilvl w:val="4"/>
          <w:numId w:val="1"/>
        </w:numPr>
        <w:rPr/>
      </w:pPr>
      <w:bookmarkStart w:id="237" w:name="__RefHeading___Toc3301391_3804643083"/>
      <w:bookmarkStart w:id="238" w:name="_Toc87"/>
      <w:bookmarkEnd w:id="237"/>
      <w:r>
        <w:rPr>
          <w:rtl w:val="true"/>
        </w:rPr>
        <w:t>الف</w:t>
      </w:r>
      <w:r>
        <w:rPr>
          <w:rtl w:val="true"/>
        </w:rPr>
        <w:t xml:space="preserve">) </w:t>
      </w:r>
      <w:r>
        <w:rPr>
          <w:rtl w:val="true"/>
        </w:rPr>
        <w:t>فضائل سور</w:t>
      </w:r>
      <w:bookmarkEnd w:id="238"/>
    </w:p>
    <w:p>
      <w:pPr>
        <w:pStyle w:val="BookText"/>
        <w:rPr/>
      </w:pPr>
      <w:r>
        <w:rPr>
          <w:rFonts w:ascii="Amiri" w:hAnsi="Amiri" w:eastAsia="Amiri" w:cs="Amiri"/>
          <w:color w:val="111111"/>
          <w:sz w:val="28"/>
          <w:sz w:val="28"/>
          <w:szCs w:val="28"/>
          <w:rtl w:val="true"/>
          <w:lang w:bidi="ar-SA"/>
        </w:rPr>
        <w:t xml:space="preserve">از فضائل سور در اين كتاب اثري نيست به جز يك روايت ذيل آيۀ اول سورۀ انعام كه به نقل از امام 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خبر از نزول يك‌جاي اين سوره مي‌دهد و فضيلت قرائت آن را با اين الفاظ بيان مي‌دارد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حدثني أبي عن الحسين بن خالد عن أبي الحسن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نزلت الأنعام جملة واحدة و يشيعها سبعون ألف ملك لهم زجل بالتسبيح و التهليل و التكبير فمن قرأها سبحوا له إلى يوم القيامة</w:t>
      </w:r>
      <w:r>
        <w:rPr>
          <w:rFonts w:eastAsia="Amiri" w:cs="Amiri" w:ascii="Amiri" w:hAnsi="Amiri"/>
          <w:color w:val="111111"/>
          <w:sz w:val="28"/>
          <w:szCs w:val="28"/>
          <w:rtl w:val="true"/>
          <w:lang w:bidi="ar-SA"/>
        </w:rPr>
        <w:t>».</w:t>
      </w:r>
      <w:r>
        <w:rPr>
          <w:rStyle w:val="FootnoteAnchor"/>
          <w:rtl w:val="true"/>
        </w:rPr>
        <w:footnoteReference w:id="412"/>
      </w:r>
    </w:p>
    <w:p>
      <w:pPr>
        <w:pStyle w:val="Heading5"/>
        <w:numPr>
          <w:ilvl w:val="4"/>
          <w:numId w:val="1"/>
        </w:numPr>
        <w:rPr/>
      </w:pPr>
      <w:bookmarkStart w:id="239" w:name="__RefHeading___Toc3301393_3804643083"/>
      <w:bookmarkStart w:id="240" w:name="_Toc88"/>
      <w:bookmarkEnd w:id="239"/>
      <w:r>
        <w:rPr>
          <w:rtl w:val="true"/>
        </w:rPr>
        <w:t>ب</w:t>
      </w:r>
      <w:r>
        <w:rPr>
          <w:rtl w:val="true"/>
        </w:rPr>
        <w:t xml:space="preserve">) </w:t>
      </w:r>
      <w:r>
        <w:rPr>
          <w:rtl w:val="true"/>
        </w:rPr>
        <w:t>نزول قرآن به لهجه‌هاي مختلف</w:t>
      </w:r>
      <w:bookmarkEnd w:id="240"/>
    </w:p>
    <w:p>
      <w:pPr>
        <w:pStyle w:val="BookText"/>
        <w:rPr/>
      </w:pPr>
      <w:r>
        <w:rPr>
          <w:rFonts w:ascii="Amiri" w:hAnsi="Amiri" w:eastAsia="Amiri" w:cs="Amiri"/>
          <w:color w:val="111111"/>
          <w:sz w:val="28"/>
          <w:sz w:val="28"/>
          <w:szCs w:val="28"/>
          <w:rtl w:val="true"/>
          <w:lang w:bidi="ar-SA"/>
        </w:rPr>
        <w:t>در تفسير قمي دو جا به نزول قرآن به لهجه‌هاي مختلف اشاره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واژه‌اي از سورۀ قصص از منظر اين كتاب با لهجۀ سرياني نازل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أَصْبَحَ الَّذِينَ تَمَنَّوْا مَكانَهُ بِالْأَمْسِ يقُولُونَ وَيكَأَنَّ اللَّهَ قال هي لفظة سريانية</w:t>
      </w:r>
      <w:r>
        <w:rPr>
          <w:rFonts w:eastAsia="Amiri" w:cs="Amiri" w:ascii="Amiri" w:hAnsi="Amiri"/>
          <w:color w:val="111111"/>
          <w:sz w:val="28"/>
          <w:szCs w:val="28"/>
          <w:rtl w:val="true"/>
          <w:lang w:bidi="ar-SA"/>
        </w:rPr>
        <w:t>.</w:t>
      </w:r>
      <w:r>
        <w:rPr>
          <w:rStyle w:val="FootnoteAnchor"/>
          <w:rtl w:val="true"/>
        </w:rPr>
        <w:footnoteReference w:id="413"/>
      </w:r>
      <w:bookmarkStart w:id="241" w:name="pg2432_23890"/>
    </w:p>
    <w:p>
      <w:pPr>
        <w:pStyle w:val="BookText"/>
        <w:rPr/>
      </w:pPr>
      <w:bookmarkEnd w:id="241"/>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ذيل 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فرقان مي‌خوانيم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تَبَّرْنا تَتْبِيراً يعني كسرنا تكسيرا، قال هي لفظة بالنبطية</w:t>
      </w:r>
      <w:r>
        <w:rPr>
          <w:rFonts w:eastAsia="Amiri" w:cs="Amiri" w:ascii="Amiri" w:hAnsi="Amiri"/>
          <w:color w:val="111111"/>
          <w:sz w:val="28"/>
          <w:szCs w:val="28"/>
          <w:rtl w:val="true"/>
          <w:lang w:bidi="ar-SA"/>
        </w:rPr>
        <w:t>.</w:t>
      </w:r>
      <w:r>
        <w:rPr>
          <w:rStyle w:val="FootnoteAnchor"/>
          <w:rtl w:val="true"/>
        </w:rPr>
        <w:footnoteReference w:id="414"/>
      </w:r>
    </w:p>
    <w:p>
      <w:pPr>
        <w:pStyle w:val="Heading5"/>
        <w:numPr>
          <w:ilvl w:val="4"/>
          <w:numId w:val="1"/>
        </w:numPr>
        <w:rPr/>
      </w:pPr>
      <w:bookmarkStart w:id="242" w:name="__RefHeading___Toc3301395_3804643083"/>
      <w:bookmarkStart w:id="243" w:name="_Toc89"/>
      <w:bookmarkEnd w:id="242"/>
      <w:r>
        <w:rPr>
          <w:rtl w:val="true"/>
        </w:rPr>
        <w:t>ج</w:t>
      </w:r>
      <w:r>
        <w:rPr>
          <w:rtl w:val="true"/>
        </w:rPr>
        <w:t xml:space="preserve">) </w:t>
      </w:r>
      <w:r>
        <w:rPr>
          <w:rtl w:val="true"/>
        </w:rPr>
        <w:t>لفظ واحد و معنا جمع و برعكس</w:t>
      </w:r>
      <w:bookmarkEnd w:id="243"/>
    </w:p>
    <w:p>
      <w:pPr>
        <w:pStyle w:val="BookText"/>
        <w:rPr/>
      </w:pPr>
      <w:r>
        <w:rPr>
          <w:rFonts w:ascii="IRNazanin" w:hAnsi="IRNazanin" w:eastAsia="IRNazanin"/>
          <w:color w:val="111111"/>
          <w:sz w:val="28"/>
          <w:sz w:val="28"/>
          <w:szCs w:val="28"/>
          <w:rtl w:val="true"/>
          <w:lang w:bidi="fa-IR"/>
        </w:rPr>
        <w:t xml:space="preserve">در اين كتاب با عناويني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لفظه واحد و معناه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لفظه جمع ومعناه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 به رومي‌شويم كه اولي بر اسم جمع و قاعدۀ اسم جنس دلالت مي‌كند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 xml:space="preserve">كه با به كاربري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افادۀ عموم مي‌كند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دومي نيز بيشتر به جري و تطبيق مي‌ماند چه اينكه خود مؤلف نيز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جار في الناس</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ياد كرده است</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3301397_3804643083"/>
      <w:bookmarkStart w:id="245" w:name="_Toc90"/>
      <w:bookmarkEnd w:id="244"/>
      <w:r>
        <w:rPr>
          <w:rtl w:val="true"/>
        </w:rPr>
        <w:t>گفتار چهارم</w:t>
      </w:r>
      <w:r>
        <w:rPr>
          <w:rtl w:val="true"/>
        </w:rPr>
        <w:t xml:space="preserve">: </w:t>
      </w:r>
      <w:r>
        <w:rPr>
          <w:rtl w:val="true"/>
        </w:rPr>
        <w:t>مباحث موضوعي در تفسير قمي</w:t>
      </w:r>
      <w:bookmarkEnd w:id="245"/>
    </w:p>
    <w:p>
      <w:pPr>
        <w:pStyle w:val="Heading4"/>
        <w:numPr>
          <w:ilvl w:val="3"/>
          <w:numId w:val="1"/>
        </w:numPr>
        <w:rPr/>
      </w:pPr>
      <w:bookmarkStart w:id="246" w:name="__RefHeading___Toc3301399_3804643083"/>
      <w:bookmarkStart w:id="247" w:name="_Toc91"/>
      <w:bookmarkEnd w:id="246"/>
      <w:r>
        <w:rPr/>
        <w:t>1</w:t>
      </w:r>
      <w:r>
        <w:rPr>
          <w:rtl w:val="true"/>
        </w:rPr>
        <w:t>ـ داستانهاي قرآني، اخبار پيشينيان و غزوات صدر اسلام</w:t>
      </w:r>
      <w:bookmarkEnd w:id="24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 متعددي در اين كتاب به نقالي داستانهاي قرآني و اخبار پيامبران سلف و پيامبر اكرم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نيز چگونگي رويدادهاي غزوات صدر اسلام پرداخته شده است كه اين داستانها شباهت بسياري با داستانهاي اسباب نزول و نحوۀ گويش مفّسر در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نقلها از تركيب مزجي آيات و قطعات مختلف يك داستان پديد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دو مجموعه در يك چينش منطقي در كنار هم قرار گرفته و داستان كاملي را تشكيل مي‌دهند و از اين گذر، آيات</w:t>
      </w:r>
    </w:p>
    <w:p>
      <w:pPr>
        <w:pStyle w:val="BookText"/>
        <w:rPr/>
      </w:pPr>
      <w:r>
        <w:rPr>
          <w:rFonts w:ascii="Amiri" w:hAnsi="Amiri" w:eastAsia="Amiri" w:cs="Amiri"/>
          <w:color w:val="111111"/>
          <w:sz w:val="28"/>
          <w:sz w:val="28"/>
          <w:szCs w:val="28"/>
          <w:rtl w:val="true"/>
          <w:lang w:bidi="ar-SA"/>
        </w:rPr>
        <w:t>بسياري نيز تفسير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توجه به سياق آيات، چينش منظم و هدفمند بخشهاي مختلف داستانها و قدرت تصويرگري بالاي مفّسر با توجه به فضاي نزول آيات موجب مي‌شود ذهن مخاطب طي مطالعۀ آيات و تفسير آنها ناخودآگاه به تصويرپردازي وقايع و رويدادها بپردازد و از اين منظر كتاب موجود، تفسيري جذاب جلوه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مثال داستان حضرت آدم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خلقت او گرفته تا رويايي با ابليس</w:t>
      </w:r>
      <w:r>
        <w:rPr>
          <w:rStyle w:val="FootnoteAnchor"/>
          <w:rtl w:val="true"/>
        </w:rPr>
        <w:footnoteReference w:id="417"/>
      </w:r>
      <w:r>
        <w:rPr>
          <w:rFonts w:ascii="IRNazanin" w:hAnsi="IRNazanin" w:eastAsia="IRNazanin"/>
          <w:color w:val="111111"/>
          <w:sz w:val="28"/>
          <w:sz w:val="28"/>
          <w:szCs w:val="28"/>
          <w:rtl w:val="true"/>
          <w:lang w:bidi="fa-IR"/>
        </w:rPr>
        <w:t>، اخراج از بهشت،</w:t>
      </w:r>
      <w:r>
        <w:rPr>
          <w:rStyle w:val="FootnoteAnchor"/>
          <w:rtl w:val="true"/>
        </w:rPr>
        <w:footnoteReference w:id="41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هبوط ايشان به زمين</w:t>
      </w:r>
      <w:r>
        <w:rPr>
          <w:rStyle w:val="FootnoteAnchor"/>
          <w:rtl w:val="true"/>
        </w:rPr>
        <w:footnoteReference w:id="419"/>
      </w:r>
      <w:r>
        <w:rPr>
          <w:rFonts w:ascii="Amiri" w:hAnsi="Amiri" w:eastAsia="Amiri" w:cs="Amiri"/>
          <w:color w:val="111111"/>
          <w:sz w:val="28"/>
          <w:sz w:val="28"/>
          <w:szCs w:val="28"/>
          <w:rtl w:val="true"/>
          <w:lang w:bidi="ar-SA"/>
        </w:rPr>
        <w:t>و توبۀ حضرت و كلماتي كه حضرت بر زبان جاري فرمود</w:t>
      </w:r>
      <w:r>
        <w:rPr>
          <w:rStyle w:val="FootnoteAnchor"/>
          <w:rtl w:val="true"/>
        </w:rPr>
        <w:footnoteReference w:id="420"/>
      </w:r>
      <w:r>
        <w:rPr>
          <w:rFonts w:ascii="Amiri" w:hAnsi="Amiri" w:eastAsia="Amiri" w:cs="Amiri"/>
          <w:color w:val="111111"/>
          <w:sz w:val="28"/>
          <w:sz w:val="28"/>
          <w:szCs w:val="28"/>
          <w:rtl w:val="true"/>
          <w:lang w:bidi="ar-SA"/>
        </w:rPr>
        <w:t>، بيان شده است و نيز داستانهاي حضرت موسي و قوم بني اسرائيل طي توضيح وقايع متعددي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فرعون، عذابهايش و ساحران و حضرت موسي</w:t>
      </w:r>
      <w:r>
        <w:rPr>
          <w:rStyle w:val="FootnoteAnchor"/>
        </w:rPr>
        <w:footnoteReference w:id="421"/>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داستان گاو بني اسرائيل و چگونگي قتلي كه صورت گرفته بود، الواح حضرت موسي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تولد حضرت موسي و پرورش او ـ كه داستاني مفصل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Style w:val="FootnoteAnchor"/>
          <w:rtl w:val="true"/>
        </w:rPr>
        <w:footnoteReference w:id="422"/>
      </w:r>
      <w:r>
        <w:rPr>
          <w:rFonts w:ascii="IRNazanin" w:hAnsi="IRNazanin" w:eastAsia="IRNazanin"/>
          <w:color w:val="111111"/>
          <w:sz w:val="28"/>
          <w:sz w:val="28"/>
          <w:szCs w:val="28"/>
          <w:rtl w:val="true"/>
          <w:lang w:bidi="fa-IR"/>
        </w:rPr>
        <w:t>ـ چگونگي زندگي بني اسرائيل در مصر و هلاك قارون</w:t>
      </w:r>
      <w:r>
        <w:rPr>
          <w:rStyle w:val="FootnoteAnchor"/>
          <w:rtl w:val="true"/>
        </w:rPr>
        <w:footnoteReference w:id="423"/>
      </w:r>
      <w:r>
        <w:rPr>
          <w:rFonts w:ascii="IRNazanin" w:hAnsi="IRNazanin" w:eastAsia="IRNazanin"/>
          <w:color w:val="111111"/>
          <w:sz w:val="28"/>
          <w:sz w:val="28"/>
          <w:szCs w:val="28"/>
          <w:rtl w:val="true"/>
          <w:lang w:bidi="fa-IR"/>
        </w:rPr>
        <w:t xml:space="preserve">و چگونگي رويارويي موسي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فرعون و داستان عصاي حضرت،</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قضيۀ گوساله پرستي بني اسرائيل</w:t>
      </w:r>
      <w:r>
        <w:rPr>
          <w:rStyle w:val="FootnoteAnchor"/>
          <w:rtl w:val="true"/>
        </w:rPr>
        <w:footnoteReference w:id="425"/>
      </w:r>
      <w:r>
        <w:rPr>
          <w:rFonts w:ascii="Amiri" w:hAnsi="Amiri" w:eastAsia="Amiri" w:cs="Amiri"/>
          <w:color w:val="111111"/>
          <w:sz w:val="28"/>
          <w:sz w:val="28"/>
          <w:szCs w:val="28"/>
          <w:rtl w:val="true"/>
          <w:lang w:bidi="ar-SA"/>
        </w:rPr>
        <w:t xml:space="preserve">و خضر و حضرت موسي </w:t>
      </w:r>
      <w:r>
        <w:rPr>
          <w:rFonts w:ascii="Amiri" w:hAnsi="Amiri" w:eastAsia="Amiri" w:cs="Amiri"/>
          <w:color w:val="111111"/>
          <w:sz w:val="28"/>
          <w:sz w:val="28"/>
          <w:szCs w:val="28"/>
          <w:lang w:bidi="ar-SA"/>
        </w:rPr>
        <w:t></w:t>
      </w:r>
      <w:r>
        <w:rPr>
          <w:rStyle w:val="FootnoteAnchor"/>
          <w:rtl w:val="true"/>
        </w:rPr>
        <w:footnoteReference w:id="426"/>
      </w:r>
      <w:r>
        <w:rPr>
          <w:rFonts w:ascii="Amiri" w:hAnsi="Amiri" w:eastAsia="Amiri" w:cs="Amiri"/>
          <w:color w:val="111111"/>
          <w:sz w:val="28"/>
          <w:sz w:val="28"/>
          <w:szCs w:val="28"/>
          <w:rtl w:val="true"/>
          <w:lang w:bidi="ar-SA"/>
        </w:rPr>
        <w:t>،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حضرت سليمان با نقل داستانهاي هدهد و بلقيس</w:t>
      </w:r>
      <w:r>
        <w:rPr>
          <w:rStyle w:val="FootnoteAnchor"/>
          <w:rtl w:val="true"/>
        </w:rPr>
        <w:footnoteReference w:id="427"/>
      </w:r>
      <w:r>
        <w:rPr>
          <w:rFonts w:ascii="Amiri" w:hAnsi="Amiri" w:eastAsia="Amiri" w:cs="Amiri"/>
          <w:color w:val="111111"/>
          <w:sz w:val="28"/>
          <w:sz w:val="28"/>
          <w:szCs w:val="28"/>
          <w:rtl w:val="true"/>
          <w:lang w:bidi="ar-SA"/>
        </w:rPr>
        <w:t>، موريانه و عصاي حضرت سليمان</w:t>
      </w:r>
      <w:r>
        <w:rPr>
          <w:rStyle w:val="FootnoteAnchor"/>
          <w:rtl w:val="true"/>
        </w:rPr>
        <w:footnoteReference w:id="428"/>
      </w:r>
      <w:r>
        <w:rPr>
          <w:rFonts w:ascii="IRNazanin" w:hAnsi="IRNazanin" w:eastAsia="IRNazanin"/>
          <w:color w:val="111111"/>
          <w:sz w:val="28"/>
          <w:sz w:val="28"/>
          <w:szCs w:val="28"/>
          <w:rtl w:val="true"/>
          <w:lang w:bidi="fa-IR"/>
        </w:rPr>
        <w:t>و نيز چگونگي برخورد او با بني اسرائيل و حوادثي كه با آن رو به رو بوده است،</w:t>
      </w:r>
      <w:r>
        <w:rPr>
          <w:rStyle w:val="FootnoteAnchor"/>
          <w:rtl w:val="true"/>
        </w:rPr>
        <w:footnoteReference w:id="429"/>
      </w:r>
      <w:r>
        <w:rPr>
          <w:rFonts w:ascii="IRNazanin" w:hAnsi="IRNazanin" w:eastAsia="IRNazanin"/>
          <w:color w:val="111111"/>
          <w:sz w:val="28"/>
          <w:sz w:val="28"/>
          <w:szCs w:val="28"/>
          <w:rtl w:val="true"/>
          <w:lang w:bidi="fa-IR"/>
        </w:rPr>
        <w:t>در نقلي بسيار طولاني سخن گفته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زندگي حضرت ابراهيم</w:t>
      </w:r>
      <w:r>
        <w:rPr>
          <w:rStyle w:val="FootnoteAnchor"/>
          <w:rtl w:val="true"/>
        </w:rPr>
        <w:footnoteReference w:id="430"/>
      </w:r>
      <w:r>
        <w:rPr>
          <w:rFonts w:ascii="IRNazanin" w:hAnsi="IRNazanin" w:eastAsia="IRNazanin"/>
          <w:color w:val="111111"/>
          <w:sz w:val="28"/>
          <w:sz w:val="28"/>
          <w:szCs w:val="28"/>
          <w:rtl w:val="true"/>
          <w:lang w:bidi="fa-IR"/>
        </w:rPr>
        <w:t>و محاجۀ او با نمرود</w:t>
      </w:r>
      <w:r>
        <w:rPr>
          <w:rStyle w:val="FootnoteAnchor"/>
          <w:rtl w:val="true"/>
        </w:rPr>
        <w:footnoteReference w:id="431"/>
      </w:r>
      <w:r>
        <w:rPr>
          <w:rFonts w:ascii="IRNazanin" w:hAnsi="IRNazanin" w:eastAsia="IRNazanin"/>
          <w:color w:val="111111"/>
          <w:sz w:val="28"/>
          <w:sz w:val="28"/>
          <w:szCs w:val="28"/>
          <w:rtl w:val="true"/>
          <w:lang w:bidi="fa-IR"/>
        </w:rPr>
        <w:t>و زنده كردن پرندگان</w:t>
      </w:r>
      <w:r>
        <w:rPr>
          <w:rStyle w:val="FootnoteAnchor"/>
          <w:rtl w:val="true"/>
        </w:rPr>
        <w:footnoteReference w:id="432"/>
      </w:r>
      <w:r>
        <w:rPr>
          <w:rFonts w:ascii="Amiri" w:hAnsi="Amiri" w:eastAsia="Amiri" w:cs="Amiri"/>
          <w:color w:val="111111"/>
          <w:sz w:val="28"/>
          <w:sz w:val="28"/>
          <w:szCs w:val="28"/>
          <w:rtl w:val="true"/>
          <w:lang w:bidi="ar-SA"/>
        </w:rPr>
        <w:t>و ذبح فرزندش اسماعيل</w:t>
      </w:r>
      <w:r>
        <w:rPr>
          <w:rStyle w:val="FootnoteAnchor"/>
          <w:rtl w:val="true"/>
        </w:rPr>
        <w:footnoteReference w:id="433"/>
      </w:r>
      <w:r>
        <w:rPr>
          <w:rFonts w:ascii="Amiri" w:hAnsi="Amiri" w:eastAsia="Amiri" w:cs="Amiri"/>
          <w:color w:val="111111"/>
          <w:sz w:val="28"/>
          <w:sz w:val="28"/>
          <w:szCs w:val="28"/>
          <w:rtl w:val="true"/>
          <w:lang w:bidi="ar-SA"/>
        </w:rPr>
        <w:t>و داستان بخت النصر و عزيز</w:t>
      </w:r>
      <w:r>
        <w:rPr>
          <w:rStyle w:val="FootnoteAnchor"/>
          <w:rtl w:val="true"/>
        </w:rPr>
        <w:footnoteReference w:id="434"/>
      </w:r>
      <w:r>
        <w:rPr>
          <w:rFonts w:ascii="Amiri" w:hAnsi="Amiri" w:eastAsia="Amiri" w:cs="Amiri"/>
          <w:color w:val="111111"/>
          <w:sz w:val="28"/>
          <w:sz w:val="28"/>
          <w:szCs w:val="28"/>
          <w:rtl w:val="true"/>
          <w:lang w:bidi="ar-SA"/>
        </w:rPr>
        <w:t>، هابيل و قابيل</w:t>
      </w:r>
      <w:r>
        <w:rPr>
          <w:rStyle w:val="FootnoteAnchor"/>
          <w:rtl w:val="true"/>
        </w:rPr>
        <w:footnoteReference w:id="435"/>
      </w:r>
      <w:r>
        <w:rPr>
          <w:rFonts w:ascii="IRNazanin" w:hAnsi="IRNazanin" w:eastAsia="IRNazanin"/>
          <w:color w:val="111111"/>
          <w:sz w:val="28"/>
          <w:sz w:val="28"/>
          <w:szCs w:val="28"/>
          <w:rtl w:val="true"/>
          <w:lang w:bidi="fa-IR"/>
        </w:rPr>
        <w:t>، هاروت و ماروت</w:t>
      </w:r>
      <w:r>
        <w:rPr>
          <w:rStyle w:val="FootnoteAnchor"/>
          <w:rtl w:val="true"/>
        </w:rPr>
        <w:footnoteReference w:id="436"/>
      </w:r>
      <w:r>
        <w:rPr>
          <w:rFonts w:ascii="Amiri" w:hAnsi="Amiri" w:eastAsia="Amiri" w:cs="Amiri"/>
          <w:color w:val="111111"/>
          <w:sz w:val="28"/>
          <w:sz w:val="28"/>
          <w:szCs w:val="28"/>
          <w:rtl w:val="true"/>
          <w:lang w:bidi="ar-SA"/>
        </w:rPr>
        <w:t>، حضرت يونس</w:t>
      </w:r>
      <w:r>
        <w:rPr>
          <w:rStyle w:val="FootnoteAnchor"/>
          <w:rtl w:val="true"/>
        </w:rPr>
        <w:footnoteReference w:id="437"/>
      </w:r>
      <w:r>
        <w:rPr>
          <w:rFonts w:ascii="IRNazanin" w:hAnsi="IRNazanin" w:eastAsia="IRNazanin"/>
          <w:color w:val="111111"/>
          <w:sz w:val="28"/>
          <w:sz w:val="28"/>
          <w:szCs w:val="28"/>
          <w:rtl w:val="true"/>
          <w:lang w:bidi="fa-IR"/>
        </w:rPr>
        <w:t>، حضرت نوح</w:t>
      </w:r>
      <w:r>
        <w:rPr>
          <w:rStyle w:val="FootnoteAnchor"/>
          <w:rtl w:val="true"/>
        </w:rPr>
        <w:footnoteReference w:id="438"/>
      </w:r>
      <w:r>
        <w:rPr>
          <w:rFonts w:ascii="IRNazanin" w:hAnsi="IRNazanin" w:eastAsia="IRNazanin"/>
          <w:color w:val="111111"/>
          <w:sz w:val="28"/>
          <w:sz w:val="28"/>
          <w:szCs w:val="28"/>
          <w:rtl w:val="true"/>
          <w:lang w:bidi="fa-IR"/>
        </w:rPr>
        <w:t>و ساير پيامبران</w:t>
      </w:r>
      <w:r>
        <w:rPr>
          <w:rStyle w:val="FootnoteAnchor"/>
          <w:rtl w:val="true"/>
        </w:rPr>
        <w:footnoteReference w:id="439"/>
      </w:r>
      <w:r>
        <w:rPr>
          <w:rFonts w:ascii="Amiri" w:hAnsi="Amiri" w:eastAsia="Amiri" w:cs="Amiri"/>
          <w:color w:val="111111"/>
          <w:sz w:val="28"/>
          <w:sz w:val="28"/>
          <w:szCs w:val="28"/>
          <w:rtl w:val="true"/>
          <w:lang w:bidi="ar-SA"/>
        </w:rPr>
        <w:t>، حضرت يوسف</w:t>
      </w:r>
      <w:r>
        <w:rPr>
          <w:rStyle w:val="FootnoteAnchor"/>
          <w:rtl w:val="true"/>
        </w:rPr>
        <w:footnoteReference w:id="440"/>
      </w:r>
      <w:r>
        <w:rPr>
          <w:rFonts w:ascii="Amiri" w:hAnsi="Amiri" w:eastAsia="Amiri" w:cs="Amiri"/>
          <w:color w:val="111111"/>
          <w:sz w:val="28"/>
          <w:sz w:val="28"/>
          <w:szCs w:val="28"/>
          <w:rtl w:val="true"/>
          <w:lang w:bidi="ar-SA"/>
        </w:rPr>
        <w:t>، ذي القرنين</w:t>
      </w:r>
      <w:r>
        <w:rPr>
          <w:rStyle w:val="FootnoteAnchor"/>
          <w:rtl w:val="true"/>
        </w:rPr>
        <w:footnoteReference w:id="441"/>
      </w:r>
      <w:r>
        <w:rPr>
          <w:rFonts w:ascii="IRNazanin" w:hAnsi="IRNazanin" w:eastAsia="IRNazanin"/>
          <w:color w:val="111111"/>
          <w:sz w:val="28"/>
          <w:sz w:val="28"/>
          <w:szCs w:val="28"/>
          <w:rtl w:val="true"/>
          <w:lang w:bidi="fa-IR"/>
        </w:rPr>
        <w:t>، حضرت داود</w:t>
      </w:r>
      <w:r>
        <w:rPr>
          <w:rStyle w:val="FootnoteAnchor"/>
          <w:rtl w:val="true"/>
        </w:rPr>
        <w:footnoteReference w:id="442"/>
      </w:r>
      <w:r>
        <w:rPr>
          <w:rFonts w:ascii="Amiri" w:hAnsi="Amiri" w:eastAsia="Amiri" w:cs="Amiri"/>
          <w:color w:val="111111"/>
          <w:sz w:val="28"/>
          <w:sz w:val="28"/>
          <w:szCs w:val="28"/>
          <w:rtl w:val="true"/>
          <w:lang w:bidi="ar-SA"/>
        </w:rPr>
        <w:t>و اصحاب كهف</w:t>
      </w:r>
      <w:r>
        <w:rPr>
          <w:rStyle w:val="FootnoteAnchor"/>
          <w:rtl w:val="true"/>
        </w:rPr>
        <w:footnoteReference w:id="443"/>
      </w:r>
      <w:r>
        <w:rPr>
          <w:rFonts w:ascii="Amiri" w:hAnsi="Amiri" w:eastAsia="Amiri" w:cs="Amiri"/>
          <w:color w:val="111111"/>
          <w:sz w:val="28"/>
          <w:sz w:val="28"/>
          <w:szCs w:val="28"/>
          <w:rtl w:val="true"/>
          <w:lang w:bidi="ar-SA"/>
        </w:rPr>
        <w:t>، نيز در اين</w:t>
      </w:r>
    </w:p>
    <w:p>
      <w:pPr>
        <w:pStyle w:val="BookText"/>
        <w:rPr/>
      </w:pPr>
      <w:r>
        <w:rPr>
          <w:rFonts w:ascii="Amiri" w:hAnsi="Amiri" w:eastAsia="Amiri" w:cs="Amiri"/>
          <w:color w:val="111111"/>
          <w:sz w:val="28"/>
          <w:sz w:val="28"/>
          <w:szCs w:val="28"/>
          <w:rtl w:val="true"/>
          <w:lang w:bidi="ar-SA"/>
        </w:rPr>
        <w:t>كتاب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از حضرت مريم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حضرت عيسي،</w:t>
      </w:r>
      <w:r>
        <w:rPr>
          <w:rStyle w:val="FootnoteAnchor"/>
          <w:rtl w:val="true"/>
        </w:rPr>
        <w:footnoteReference w:id="444"/>
      </w:r>
      <w:r>
        <w:rPr>
          <w:rFonts w:ascii="IRNazanin" w:hAnsi="IRNazanin" w:eastAsia="IRNazanin"/>
          <w:color w:val="111111"/>
          <w:sz w:val="28"/>
          <w:sz w:val="28"/>
          <w:szCs w:val="28"/>
          <w:rtl w:val="true"/>
          <w:lang w:bidi="fa-IR"/>
        </w:rPr>
        <w:t>نذر همسر عمران</w:t>
      </w:r>
      <w:r>
        <w:rPr>
          <w:rStyle w:val="FootnoteAnchor"/>
          <w:rtl w:val="true"/>
        </w:rPr>
        <w:footnoteReference w:id="445"/>
      </w:r>
      <w:r>
        <w:rPr>
          <w:rFonts w:ascii="Amiri" w:hAnsi="Amiri" w:eastAsia="Amiri" w:cs="Amiri"/>
          <w:color w:val="111111"/>
          <w:sz w:val="28"/>
          <w:sz w:val="28"/>
          <w:szCs w:val="28"/>
          <w:rtl w:val="true"/>
          <w:lang w:bidi="ar-SA"/>
        </w:rPr>
        <w:t>، رفعت حضرت عيسي</w:t>
      </w:r>
      <w:r>
        <w:rPr>
          <w:rStyle w:val="FootnoteAnchor"/>
          <w:rtl w:val="true"/>
        </w:rPr>
        <w:footnoteReference w:id="446"/>
      </w:r>
      <w:r>
        <w:rPr>
          <w:rFonts w:ascii="IRNazanin" w:hAnsi="IRNazanin" w:eastAsia="IRNazanin"/>
          <w:color w:val="111111"/>
          <w:sz w:val="28"/>
          <w:sz w:val="28"/>
          <w:szCs w:val="28"/>
          <w:rtl w:val="true"/>
          <w:lang w:bidi="fa-IR"/>
        </w:rPr>
        <w:t>،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حوادث زندگي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داستان معراج و شب اسراء،</w:t>
      </w:r>
      <w:r>
        <w:rPr>
          <w:rStyle w:val="FootnoteAnchor"/>
          <w:rtl w:val="true"/>
        </w:rPr>
        <w:footnoteReference w:id="447"/>
      </w:r>
      <w:r>
        <w:rPr>
          <w:rFonts w:ascii="IRNazanin" w:hAnsi="IRNazanin" w:eastAsia="IRNazanin"/>
          <w:color w:val="111111"/>
          <w:sz w:val="28"/>
          <w:sz w:val="28"/>
          <w:szCs w:val="28"/>
          <w:rtl w:val="true"/>
          <w:lang w:bidi="fa-IR"/>
        </w:rPr>
        <w:t xml:space="preserve">رحلت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جريان فدك</w:t>
      </w:r>
      <w:r>
        <w:rPr>
          <w:rStyle w:val="FootnoteAnchor"/>
          <w:rtl w:val="true"/>
        </w:rPr>
        <w:footnoteReference w:id="448"/>
      </w:r>
      <w:r>
        <w:rPr>
          <w:rFonts w:ascii="IRNazanin" w:hAnsi="IRNazanin" w:eastAsia="IRNazanin"/>
          <w:color w:val="111111"/>
          <w:sz w:val="28"/>
          <w:sz w:val="28"/>
          <w:szCs w:val="28"/>
          <w:rtl w:val="true"/>
          <w:lang w:bidi="fa-IR"/>
        </w:rPr>
        <w:t>و غزوات بدر</w:t>
      </w:r>
      <w:r>
        <w:rPr>
          <w:rStyle w:val="FootnoteAnchor"/>
          <w:rtl w:val="true"/>
        </w:rPr>
        <w:footnoteReference w:id="449"/>
      </w:r>
      <w:r>
        <w:rPr>
          <w:rFonts w:ascii="IRNazanin" w:hAnsi="IRNazanin" w:eastAsia="IRNazanin"/>
          <w:color w:val="111111"/>
          <w:sz w:val="28"/>
          <w:sz w:val="28"/>
          <w:szCs w:val="28"/>
          <w:rtl w:val="true"/>
          <w:lang w:bidi="fa-IR"/>
        </w:rPr>
        <w:t>، احد</w:t>
      </w:r>
      <w:r>
        <w:rPr>
          <w:rStyle w:val="FootnoteAnchor"/>
          <w:rtl w:val="true"/>
        </w:rPr>
        <w:footnoteReference w:id="450"/>
      </w:r>
      <w:r>
        <w:rPr>
          <w:rFonts w:ascii="IRNazanin" w:hAnsi="IRNazanin" w:eastAsia="IRNazanin"/>
          <w:color w:val="111111"/>
          <w:sz w:val="28"/>
          <w:sz w:val="28"/>
          <w:szCs w:val="28"/>
          <w:rtl w:val="true"/>
          <w:lang w:bidi="fa-IR"/>
        </w:rPr>
        <w:t>، ذات السلاسل</w:t>
      </w:r>
      <w:r>
        <w:rPr>
          <w:rStyle w:val="FootnoteAnchor"/>
          <w:rtl w:val="true"/>
        </w:rPr>
        <w:footnoteReference w:id="451"/>
      </w:r>
      <w:r>
        <w:rPr>
          <w:rFonts w:ascii="Amiri" w:hAnsi="Amiri" w:eastAsia="Amiri" w:cs="Amiri"/>
          <w:color w:val="111111"/>
          <w:sz w:val="28"/>
          <w:sz w:val="28"/>
          <w:szCs w:val="28"/>
          <w:rtl w:val="true"/>
          <w:lang w:bidi="ar-SA"/>
        </w:rPr>
        <w:t>، بني قريظه</w:t>
      </w:r>
      <w:r>
        <w:rPr>
          <w:rStyle w:val="FootnoteAnchor"/>
          <w:rtl w:val="true"/>
        </w:rPr>
        <w:footnoteReference w:id="452"/>
      </w:r>
      <w:r>
        <w:rPr>
          <w:rFonts w:ascii="IRNazanin" w:hAnsi="IRNazanin" w:eastAsia="IRNazanin"/>
          <w:color w:val="111111"/>
          <w:sz w:val="28"/>
          <w:sz w:val="28"/>
          <w:szCs w:val="28"/>
          <w:rtl w:val="true"/>
          <w:lang w:bidi="fa-IR"/>
        </w:rPr>
        <w:t>، احزاب</w:t>
      </w:r>
      <w:r>
        <w:rPr>
          <w:rStyle w:val="FootnoteAnchor"/>
          <w:rtl w:val="true"/>
        </w:rPr>
        <w:footnoteReference w:id="453"/>
      </w:r>
      <w:r>
        <w:rPr>
          <w:rFonts w:ascii="IRNazanin" w:hAnsi="IRNazanin" w:eastAsia="IRNazanin"/>
          <w:color w:val="111111"/>
          <w:sz w:val="28"/>
          <w:sz w:val="28"/>
          <w:szCs w:val="28"/>
          <w:rtl w:val="true"/>
          <w:lang w:bidi="fa-IR"/>
        </w:rPr>
        <w:t xml:space="preserve">به تفصيل پرداخته شده است كه اين نقلها با نگاهي كاملاً شيعي و ذكر فضائل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همراهند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آمد به جرأت مي‌توان گفت نقل داستانهاي مختلف و رويدادها در اين كتاب با نقل اسباب و شأن نزولهاي آن همپايي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نكته‌اي كه در بررسي اين داستانها به چشم مي‌خورد اين است كه در ميان بسياري از آنها بخشهايي از روايات متواتري همچون حديث منزلت، خطبۀ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جنگ تبوك، سخن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ابوذر</w:t>
      </w:r>
      <w:r>
        <w:rPr>
          <w:rStyle w:val="FootnoteAnchor"/>
          <w:rtl w:val="true"/>
        </w:rPr>
        <w:footnoteReference w:id="454"/>
      </w:r>
      <w:r>
        <w:rPr>
          <w:rFonts w:ascii="IRNazanin" w:hAnsi="IRNazanin" w:eastAsia="IRNazanin"/>
          <w:color w:val="111111"/>
          <w:sz w:val="28"/>
          <w:sz w:val="28"/>
          <w:szCs w:val="28"/>
          <w:rtl w:val="true"/>
          <w:lang w:bidi="fa-IR"/>
        </w:rPr>
        <w:t xml:space="preserve">ديده مي‌شود و نيز همانند آنچه در اسباب نزول گفته آمد كاملاً مشخص است كه داستانها بايد از منابع ذكر شده باشند به ويژه آن‌گاه كه با نقلهايي بسيار طولاني حتي گاهي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رو</w:t>
      </w:r>
    </w:p>
    <w:p>
      <w:pPr>
        <w:pStyle w:val="BookText"/>
        <w:rPr/>
      </w:pPr>
      <w:r>
        <w:rPr>
          <w:rFonts w:ascii="IRNazanin" w:hAnsi="IRNazanin" w:eastAsia="IRNazanin"/>
          <w:color w:val="111111"/>
          <w:sz w:val="28"/>
          <w:sz w:val="28"/>
          <w:szCs w:val="28"/>
          <w:rtl w:val="true"/>
          <w:lang w:bidi="fa-IR"/>
        </w:rPr>
        <w:t>به رو هستيم به نمونه‌اي بنگريم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آيۀ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 بدون ذكر منبع مكالمۀ ميان ابوذر و عثمان بن عفان نقل شده است در بخشهايي از اين نقل طولاني مي‌خوانيم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حبيبي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 لا يفتنونك يا اباذر ولا يقتلونك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 عثمان يا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 ما أظلت الخضراء ولا أقلت الغبراء علي ذي لهجة أصدق من ابي‌ذر فقال اصحاب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صدق ابوذر و قد سمعنا هذا من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فبكي ابوذر عند ذلك فقال ويلكم</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همان‌طور كه از مثال واضح است نقلي اين چنين، با بيان جزئيات و نقل قولها و بسيار طولاني آن هم از حافظه، بعيد مي‌نمايد و مهم‌تر آنكه اين داستان به كرّات در كتابهاي شيعي ذكر شده است و تقريباً از تواتر معنايي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برخي از اين داستانها با استناد به امامان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شده‌اند كه بيشتر نيز مرسلند</w:t>
      </w:r>
      <w:r>
        <w:rPr>
          <w:rStyle w:val="FootnoteAnchor"/>
          <w:rtl w:val="true"/>
        </w:rPr>
        <w:footnoteReference w:id="456"/>
      </w:r>
      <w:r>
        <w:rPr>
          <w:rFonts w:ascii="IRNazanin" w:hAnsi="IRNazanin" w:eastAsia="IRNazanin"/>
          <w:color w:val="111111"/>
          <w:sz w:val="28"/>
          <w:sz w:val="28"/>
          <w:szCs w:val="28"/>
          <w:rtl w:val="true"/>
          <w:lang w:bidi="fa-IR"/>
        </w:rPr>
        <w:t>اما اكثر آنها بدون استناد به معصوم و يا منبعي آمده‌اند و اينكه چرا منبع ذكر نشده است از پرسشهاي ديگر اين پژوهش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انفال طي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داستان رويارويي گروهي از قريش به سردكرگي ابوسفيان و اصحاب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ذكر مي‌شود كه در خلال آن نقلهاي بسياري از ابوجهل، ابوالبختري، پيامبر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نقل شعرهايي از عرب و بيان جزئيات عملكردهاي حضرت علي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دفاع از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bookmarkStart w:id="248" w:name="pg2432_23895"/>
    </w:p>
    <w:p>
      <w:pPr>
        <w:pStyle w:val="BookText"/>
        <w:rPr/>
      </w:pPr>
      <w:bookmarkEnd w:id="248"/>
      <w:r>
        <w:rPr>
          <w:rFonts w:ascii="IRNazanin" w:hAnsi="IRNazanin" w:eastAsia="IRNazanin"/>
          <w:color w:val="111111"/>
          <w:sz w:val="28"/>
          <w:sz w:val="28"/>
          <w:szCs w:val="28"/>
          <w:rtl w:val="true"/>
          <w:lang w:bidi="fa-IR"/>
        </w:rPr>
        <w:t xml:space="preserve">حمزه و عباس عموي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آمده است كه تقريباً مي‌توان گفت ذكر همۀ اين جزئيات، آن هم از ذهن، ناممكن است</w:t>
      </w:r>
      <w:r>
        <w:rPr>
          <w:rFonts w:eastAsia="IRNazanin" w:cs="IRNazanin"/>
          <w:color w:val="111111"/>
          <w:sz w:val="28"/>
          <w:szCs w:val="28"/>
          <w:rtl w:val="true"/>
          <w:lang w:bidi="fa-IR"/>
        </w:rPr>
        <w:t>.</w:t>
      </w:r>
    </w:p>
    <w:p>
      <w:pPr>
        <w:pStyle w:val="Heading4"/>
        <w:numPr>
          <w:ilvl w:val="3"/>
          <w:numId w:val="1"/>
        </w:numPr>
        <w:rPr/>
      </w:pPr>
      <w:bookmarkStart w:id="249" w:name="__RefHeading___Toc3301401_3804643083"/>
      <w:bookmarkStart w:id="250" w:name="_Toc92"/>
      <w:bookmarkEnd w:id="249"/>
      <w:r>
        <w:rPr/>
        <w:t>2</w:t>
      </w:r>
      <w:r>
        <w:rPr>
          <w:rtl w:val="true"/>
        </w:rPr>
        <w:t>ـ مباحث كلامي و ردّ فرق باطل</w:t>
      </w:r>
      <w:bookmarkEnd w:id="250"/>
    </w:p>
    <w:p>
      <w:pPr>
        <w:pStyle w:val="Heading5"/>
        <w:numPr>
          <w:ilvl w:val="4"/>
          <w:numId w:val="1"/>
        </w:numPr>
        <w:rPr/>
      </w:pPr>
      <w:bookmarkStart w:id="251" w:name="__RefHeading___Toc3301403_3804643083"/>
      <w:bookmarkStart w:id="252" w:name="_Toc93"/>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 xml:space="preserve">شمار پرداختهاي تفسير قمي به مباحث كلامي ـ اعتقادي، كم نيست در مقدمۀ كتاب با عناويني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علي الزنادقه، الردّ علي الثنويه، الردّ علي من انكر الثواب والعقاب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تعبير شده است اما با مراجعه به متن كتاب ديده مي‌شود كه اين‌گونه مباحث اغلب به دو شكل به كار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از برخي مباحث، با تعابير مقدمه سخن گفته و دوم با اشاره به اينكه يك آيه دربردارندۀ كدام تفكر كلامي است و از مصاديق كدام انديشه‌هاي شيعي است از اين‌گونه مباحث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يا درمقام ردّ انديشه‌هاي فرق مختلف غيرشيعي است و يا در مقام اثبات انديشه‌هاي 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بررسي متن در‌مي‌يابيم كه كتاب حاضر مشتمل است بر</w:t>
      </w:r>
      <w:r>
        <w:rPr>
          <w:rFonts w:eastAsia="IRNazanin" w:cs="IRNazanin"/>
          <w:color w:val="111111"/>
          <w:sz w:val="28"/>
          <w:szCs w:val="28"/>
          <w:rtl w:val="true"/>
          <w:lang w:bidi="fa-IR"/>
        </w:rPr>
        <w:t>:</w:t>
      </w:r>
    </w:p>
    <w:p>
      <w:pPr>
        <w:pStyle w:val="Heading5"/>
        <w:numPr>
          <w:ilvl w:val="4"/>
          <w:numId w:val="1"/>
        </w:numPr>
        <w:rPr/>
      </w:pPr>
      <w:bookmarkStart w:id="253" w:name="__RefHeading___Toc3301405_3804643083"/>
      <w:bookmarkStart w:id="254" w:name="_Toc94"/>
      <w:bookmarkEnd w:id="253"/>
      <w:r>
        <w:rPr>
          <w:rtl w:val="true"/>
        </w:rPr>
        <w:t>الف</w:t>
      </w:r>
      <w:r>
        <w:rPr>
          <w:rtl w:val="true"/>
        </w:rPr>
        <w:t xml:space="preserve">) </w:t>
      </w:r>
      <w:r>
        <w:rPr>
          <w:rtl w:val="true"/>
        </w:rPr>
        <w:t>اشارۀ صريح به تفاوت انديشه‌هاي شيعي و سني</w:t>
      </w:r>
      <w:bookmarkEnd w:id="254"/>
    </w:p>
    <w:p>
      <w:pPr>
        <w:pStyle w:val="BookText"/>
        <w:rPr/>
      </w:pPr>
      <w:r>
        <w:rPr>
          <w:rFonts w:ascii="IRNazanin" w:hAnsi="IRNazanin" w:eastAsia="IRNazanin"/>
          <w:color w:val="111111"/>
          <w:sz w:val="28"/>
          <w:sz w:val="28"/>
          <w:szCs w:val="28"/>
          <w:rtl w:val="true"/>
          <w:lang w:bidi="fa-IR"/>
        </w:rPr>
        <w:t xml:space="preserve">در كتاب حاضر، اهل سنت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شده‌اند و در قسمتهايي از كتاب به تفاوت‌هاي تفسير ايشان از آيات با تفاسير شيعه سخن 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ذيل آيۀ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 فَمَنْ تَعَجَّلَ فِي يوْمَينِ فَلا إِثْمَ عَلَيهِ وَ مَنْ تَأَخَّرَ فَلا إِثْمَ عَلَيهِ لِمَنِ اتَّقى الكبائر</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العامة فإنهم يقولون فمن تعجل في يومين فلا إثم عليه و من تأخر فلا إثم عليه لمن اتقى الصيد، أ فترى أن الله</w:t>
      </w:r>
    </w:p>
    <w:p>
      <w:pPr>
        <w:pStyle w:val="BookText"/>
        <w:rPr/>
      </w:pPr>
      <w:r>
        <w:rPr>
          <w:rFonts w:ascii="Amiri" w:hAnsi="Amiri" w:eastAsia="Amiri" w:cs="Amiri"/>
          <w:color w:val="111111"/>
          <w:sz w:val="28"/>
          <w:sz w:val="28"/>
          <w:szCs w:val="28"/>
          <w:rtl w:val="true"/>
          <w:lang w:bidi="ar-SA"/>
        </w:rPr>
        <w:t xml:space="preserve">تبارك و تعالى حرم الصيد بعد ما أحله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و في تفسير العامة معناه فإذا حللتم فاتقوا الصيد، و كافر وقف هذا الموقف</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در تفسير آيۀ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 نساءكم حرث لكم فأتو احرثكم أني شئتم</w:t>
      </w:r>
      <w:r>
        <w:rPr>
          <w:rFonts w:ascii="IRNazanin" w:hAnsi="IRNazanin" w:eastAsia="IRNazanin"/>
          <w:color w:val="111111"/>
          <w:sz w:val="28"/>
          <w:sz w:val="28"/>
          <w:szCs w:val="28"/>
          <w:rtl w:val="true"/>
          <w:lang w:bidi="fa-IR"/>
        </w:rPr>
        <w:t xml:space="preserve"> به نقل از اهل سنت گفته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تأولت العامة في قوله </w:t>
      </w:r>
      <w:r>
        <w:rPr>
          <w:rFonts w:ascii="Amiri" w:hAnsi="Amiri" w:eastAsia="Amiri" w:cs="Amiri"/>
          <w:color w:val="111111"/>
          <w:sz w:val="28"/>
          <w:sz w:val="28"/>
          <w:szCs w:val="28"/>
          <w:rtl w:val="true"/>
          <w:lang w:bidi="ar-SA"/>
        </w:rPr>
        <w:t xml:space="preserve">أني شئتم أي حيث شئتم في القبل و الدبر و قال الصادق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شئتم اي متي شئتم في الفرج</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و به اين شكل ميان دو نقل شيعه و سني قياس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در تفسير آيۀ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فَلْيمْدُدْ بِسَبَبٍ إِلَى السَّمَاءِ ثُمَّ ليقْطَعْ فَلْينْظُرْ هَلْ يذْهِبَنَّ كَيدُهُ مَا يغِيظُ</w:t>
      </w:r>
      <w:r>
        <w:rPr>
          <w:rStyle w:val="FootnoteAnchor"/>
          <w:rtl w:val="true"/>
        </w:rPr>
        <w:footnoteReference w:id="460"/>
      </w:r>
      <w:r>
        <w:rPr>
          <w:rFonts w:ascii="IRNazanin" w:hAnsi="IRNazanin" w:eastAsia="IRNazanin"/>
          <w:color w:val="111111"/>
          <w:sz w:val="28"/>
          <w:sz w:val="28"/>
          <w:szCs w:val="28"/>
          <w:rtl w:val="true"/>
          <w:lang w:bidi="fa-IR"/>
        </w:rPr>
        <w:t>، پس از ذكر تفكر شيعي دربارۀ آن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العامة فإنهم رووا في ذلك أنه من لم يصدق بما قال الله فليلق حبلا إلى سقف البيت ليختنق</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در آيۀ لِلَّذِينَ يقَاتَلُونَ بِأَنَّهُمْ ظُلِمُوا</w:t>
      </w:r>
      <w:r>
        <w:rPr>
          <w:rStyle w:val="FootnoteAnchor"/>
          <w:rtl w:val="true"/>
        </w:rPr>
        <w:footnoteReference w:id="462"/>
      </w:r>
      <w:r>
        <w:rPr>
          <w:rFonts w:ascii="Amiri" w:hAnsi="Amiri" w:eastAsia="Amiri" w:cs="Amiri"/>
          <w:color w:val="111111"/>
          <w:sz w:val="28"/>
          <w:sz w:val="28"/>
          <w:szCs w:val="28"/>
          <w:rtl w:val="true"/>
          <w:lang w:bidi="ar-SA"/>
        </w:rPr>
        <w:t>به نقل از علي بن ابراهيم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 العامة يقولون نزلت في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لما أخرجته من مكة و إنما هي للقائم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إذا خرج يطلب بدم الحسين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داستان افسانۀ غرانيق از جمله مطالبي است كه در كتاب حاضر به نام تفكر اهل سنت ذكر شده است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أَرْسَلْنا مِنْ قَبْلِكَ مِنْ رَسُولٍ وَ لا نَبِي إلى قوله وَ اللَّهُ عَلِيمٌ حَكِيمٌ</w:t>
      </w:r>
      <w:r>
        <w:rPr>
          <w:rStyle w:val="FootnoteAnchor"/>
          <w:rtl w:val="true"/>
        </w:rPr>
        <w:footnoteReference w:id="464"/>
      </w:r>
      <w:r>
        <w:rPr>
          <w:rFonts w:ascii="Amiri" w:hAnsi="Amiri" w:eastAsia="Amiri" w:cs="Amiri"/>
          <w:color w:val="111111"/>
          <w:sz w:val="28"/>
          <w:sz w:val="28"/>
          <w:szCs w:val="28"/>
          <w:rtl w:val="true"/>
          <w:lang w:bidi="ar-SA"/>
        </w:rPr>
        <w:t xml:space="preserve">فإن العامة رووا أن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كان في الصلاة فقرأ سورة النجم في مسجد الحرام و قريش يستمعون لقراءته فلما انتهى إلى هذه الآية أَ فَرَأَيتُمُ اللَّاتَ وَ الْعُزَّي وَ مَناةَ الثَّالِثَةَ الْأُخْري‌</w:t>
      </w:r>
      <w:r>
        <w:rPr>
          <w:rStyle w:val="FootnoteAnchor"/>
          <w:rtl w:val="true"/>
        </w:rPr>
        <w:footnoteReference w:id="465"/>
      </w:r>
      <w:r>
        <w:rPr>
          <w:rFonts w:ascii="Amiri" w:hAnsi="Amiri" w:eastAsia="Amiri" w:cs="Amiri"/>
          <w:color w:val="111111"/>
          <w:sz w:val="28"/>
          <w:sz w:val="28"/>
          <w:szCs w:val="28"/>
          <w:rtl w:val="true"/>
          <w:lang w:bidi="ar-SA"/>
        </w:rPr>
        <w:t xml:space="preserve">أجرى إبليس على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للغرانيق الأولى و إن شفاعتهن لترتجى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ففرحت قريش و سجدوا و كان في القوم الوليد بن المغيرة المخزومي و هو شيخ كبير فأخذ كفا من حصى فسجد عليه و هو قاعد و قالت قريش قد أقر محمد بشفاعة اللات و العزى، قال فنزل جبرئيل فقال له جبرئيل قد قرأت ما لم أنزل عليك و أنزل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مِنْ رَسُولٍ وَ لا نَبِي إِلَّا إِذا تَمَنَّى أَلْقَى الشَّيطانُ فِي أُمْنِيتِهِ فَينْسَخُ اللَّهُ ما يلْقِي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الخاصة فإنه روي عن أبي عبد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أصابه خصاصة فجاء إلى رجل من الأنصار فقال له هل عندك من طعام فقال نعم يا رسول الله و ذبح له عناقا و شواه فلما أدناه منه تمنى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يكون معه علي و فاطمة و الحسن و 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فجاء منافقان ثم جاء علي بعدهما فأنزل الله في ذلك</w:t>
      </w:r>
      <w:r>
        <w:rPr>
          <w:rFonts w:eastAsia="Amiri" w:cs="Amiri" w:ascii="Amiri" w:hAnsi="Amiri"/>
          <w:color w:val="111111"/>
          <w:sz w:val="28"/>
          <w:szCs w:val="28"/>
          <w:rtl w:val="true"/>
          <w:lang w:bidi="ar-SA"/>
        </w:rPr>
        <w:t>»</w:t>
      </w:r>
      <w:r>
        <w:rPr>
          <w:rStyle w:val="FootnoteAnchor"/>
          <w:rtl w:val="true"/>
        </w:rPr>
        <w:footnoteReference w:id="466"/>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آيۀ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با توجه به نقل عامه و خاصه اين‌گونه تفسير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جاؤُ بِالْإِفْكِ عُصْبَةٌ مِنْكُمْ لا تَحْسَبُوهُ شَرًّا لَكُمْ بَلْ هُوَ خَيرٌ لَكُمْ فإن العامة رووا أنها نزلت في عائشة و ما رميت به في غزوة بني المصطلق من خزاعة و أما الخاصة فإنهم رووا أنها نزلت في مارية القبطية و ما رمتها به عائشة و المنافقات</w:t>
      </w:r>
      <w:r>
        <w:rPr>
          <w:rFonts w:eastAsia="Amiri" w:cs="Amiri" w:ascii="Amiri" w:hAnsi="Amiri"/>
          <w:color w:val="111111"/>
          <w:sz w:val="28"/>
          <w:szCs w:val="28"/>
          <w:rtl w:val="true"/>
          <w:lang w:bidi="ar-SA"/>
        </w:rPr>
        <w:t>».</w:t>
      </w:r>
      <w:r>
        <w:rPr>
          <w:rStyle w:val="FootnoteAnchor"/>
          <w:rtl w:val="true"/>
        </w:rPr>
        <w:footnoteReference w:id="467"/>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در سورۀ صافات سخن از ذبيح اسماعيل است و اينكه ايشان چه كساني هستند؟ ابتدا مؤلف با يك روايت به نقل از علي بن ابراهيم و نيز يك روايت مرسل از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گفته است كه ايشان اسماعيل و عبدالله بن عبدالمطلب هستند و سپس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فهذان الخبران عن الخاصة في الذبيح قد اختلفوا في إسحاق و إسماعيل و عبد الله و قد روت العامة خبرين مختلفين في إسماعيل و إسحاق</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در سورۀ قصص نيز دربارۀ وَ يوْمَ ينَادِيهِمْ فَيقُولُ مَاذَا أَجَبْتُمُ الْمُرْسَلِينَ</w:t>
      </w:r>
      <w:r>
        <w:rPr>
          <w:rStyle w:val="FootnoteAnchor"/>
          <w:rtl w:val="true"/>
        </w:rPr>
        <w:footnoteReference w:id="469"/>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العامة رووا إن ذلك في القيامه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ديدگاه شيعه در تفسير اين آيه با نقل روايتي از علي بن ابراهيم بيان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الخاصة فإنه حدثني ابي</w:t>
      </w:r>
      <w:r>
        <w:rPr>
          <w:rFonts w:eastAsia="IRNazanin" w:cs="IRNazanin"/>
          <w:color w:val="111111"/>
          <w:sz w:val="28"/>
          <w:szCs w:val="28"/>
          <w:rtl w:val="true"/>
          <w:lang w:bidi="fa-IR"/>
        </w:rPr>
        <w:t>...».</w:t>
      </w:r>
      <w:r>
        <w:rPr>
          <w:rStyle w:val="FootnoteAnchor"/>
          <w:rtl w:val="true"/>
        </w:rPr>
        <w:footnoteReference w:id="47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نقل نيز بنا بر قول علي بن ابراهيم و متكي بر روايتي از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تفاوت نگاه شيعه و سني به يك آيه را دربردارد كه اين نقل از دايرۀ شاهدان اين بحث خارج است و نمي‌توان آن را به عنوان مصاديقي از استفاده از منقولات اهل سنت در تفسير برشمرد</w:t>
      </w:r>
      <w:r>
        <w:rPr>
          <w:rFonts w:eastAsia="IRNazanin" w:cs="IRNazanin"/>
          <w:color w:val="111111"/>
          <w:sz w:val="28"/>
          <w:szCs w:val="28"/>
          <w:rtl w:val="true"/>
          <w:lang w:bidi="fa-IR"/>
        </w:rPr>
        <w:t>.</w:t>
      </w:r>
      <w:bookmarkStart w:id="255" w:name="pg2432_23899"/>
    </w:p>
    <w:p>
      <w:pPr>
        <w:pStyle w:val="BookText"/>
        <w:rPr/>
      </w:pPr>
      <w:bookmarkEnd w:id="2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حدثني أبي عن ابن أبي عمير عن أبي بصير عن أبي عبد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لأبي عبد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 العامة تزعم أن قوله وَ يوْمَ نَحْشُرُ مِنْ كُلِّ أُمَّةٍ فَوْجاً</w:t>
      </w:r>
      <w:r>
        <w:rPr>
          <w:rStyle w:val="FootnoteAnchor"/>
          <w:rtl w:val="true"/>
        </w:rPr>
        <w:footnoteReference w:id="471"/>
      </w:r>
      <w:r>
        <w:rPr>
          <w:rFonts w:ascii="Amiri" w:hAnsi="Amiri" w:eastAsia="Amiri" w:cs="Amiri"/>
          <w:color w:val="111111"/>
          <w:sz w:val="28"/>
          <w:sz w:val="28"/>
          <w:szCs w:val="28"/>
          <w:rtl w:val="true"/>
          <w:lang w:bidi="ar-SA"/>
        </w:rPr>
        <w:t xml:space="preserve">عنى يوم القيامة، فقال أبو عبد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 فيحشر الله من كل أمة فوجا و يدع الباقين لا، و لكنه في الرجعة</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اين نقل با آنچه پيش‌تر گفتيم متفاوتند و تنها روايتي است كه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طي آن تفسير صحيح آيه را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بررسي آنچه گفته آمد درمي‌يابيم كه تمامي اين‌گونه عبارات از سوي مؤلفِ كتاب، بيان شده است و علي بن ابراهيم و يا ساير مشايخ در ذكر اين مطالب نقشي ندارند</w:t>
      </w:r>
      <w:r>
        <w:rPr>
          <w:rFonts w:eastAsia="IRNazanin" w:cs="IRNazanin"/>
          <w:color w:val="111111"/>
          <w:sz w:val="28"/>
          <w:szCs w:val="28"/>
          <w:rtl w:val="true"/>
          <w:lang w:bidi="fa-IR"/>
        </w:rPr>
        <w:t>.</w:t>
      </w:r>
    </w:p>
    <w:p>
      <w:pPr>
        <w:pStyle w:val="Heading5"/>
        <w:numPr>
          <w:ilvl w:val="4"/>
          <w:numId w:val="1"/>
        </w:numPr>
        <w:rPr/>
      </w:pPr>
      <w:bookmarkStart w:id="256" w:name="__RefHeading___Toc3301407_3804643083"/>
      <w:bookmarkStart w:id="257" w:name="_Toc95"/>
      <w:bookmarkEnd w:id="256"/>
      <w:r>
        <w:rPr>
          <w:rtl w:val="true"/>
        </w:rPr>
        <w:t>ب</w:t>
      </w:r>
      <w:r>
        <w:rPr>
          <w:rtl w:val="true"/>
        </w:rPr>
        <w:t xml:space="preserve">) </w:t>
      </w:r>
      <w:r>
        <w:rPr>
          <w:rtl w:val="true"/>
        </w:rPr>
        <w:t>اشاره به تفكرات فرق مختلف و بيان بطلان آنها</w:t>
      </w:r>
      <w:bookmarkEnd w:id="25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قمي ذيل برخي از آيات به تناسب از برخي عقايد معتزله،</w:t>
      </w:r>
      <w:r>
        <w:rPr>
          <w:rStyle w:val="FootnoteAnchor"/>
          <w:rtl w:val="true"/>
        </w:rPr>
        <w:footnoteReference w:id="473"/>
      </w:r>
      <w:r>
        <w:rPr>
          <w:rFonts w:ascii="IRNazanin" w:hAnsi="IRNazanin" w:eastAsia="IRNazanin"/>
          <w:color w:val="111111"/>
          <w:sz w:val="28"/>
          <w:sz w:val="28"/>
          <w:szCs w:val="28"/>
          <w:rtl w:val="true"/>
          <w:lang w:bidi="fa-IR"/>
        </w:rPr>
        <w:t>مرجئه</w:t>
      </w:r>
      <w:r>
        <w:rPr>
          <w:rStyle w:val="FootnoteAnchor"/>
          <w:rtl w:val="true"/>
        </w:rPr>
        <w:footnoteReference w:id="474"/>
      </w:r>
      <w:r>
        <w:rPr>
          <w:rFonts w:ascii="Amiri" w:hAnsi="Amiri" w:eastAsia="Amiri" w:cs="Amiri"/>
          <w:color w:val="111111"/>
          <w:sz w:val="28"/>
          <w:sz w:val="28"/>
          <w:szCs w:val="28"/>
          <w:rtl w:val="true"/>
          <w:lang w:bidi="ar-SA"/>
        </w:rPr>
        <w:t>، قدريه،</w:t>
      </w:r>
      <w:r>
        <w:rPr>
          <w:rStyle w:val="FootnoteAnchor"/>
          <w:rtl w:val="true"/>
        </w:rPr>
        <w:footnoteReference w:id="475"/>
      </w:r>
      <w:r>
        <w:rPr>
          <w:rFonts w:ascii="Amiri" w:hAnsi="Amiri" w:eastAsia="Amiri" w:cs="Amiri"/>
          <w:color w:val="111111"/>
          <w:sz w:val="28"/>
          <w:sz w:val="28"/>
          <w:szCs w:val="28"/>
          <w:rtl w:val="true"/>
          <w:lang w:bidi="ar-SA"/>
        </w:rPr>
        <w:t>دهريه،</w:t>
      </w:r>
      <w:r>
        <w:rPr>
          <w:rStyle w:val="FootnoteAnchor"/>
          <w:rtl w:val="true"/>
        </w:rPr>
        <w:footnoteReference w:id="476"/>
      </w:r>
      <w:r>
        <w:rPr>
          <w:rFonts w:ascii="IRNazanin" w:hAnsi="IRNazanin" w:eastAsia="IRNazanin"/>
          <w:color w:val="111111"/>
          <w:sz w:val="28"/>
          <w:sz w:val="28"/>
          <w:szCs w:val="28"/>
          <w:rtl w:val="true"/>
          <w:lang w:bidi="fa-IR"/>
        </w:rPr>
        <w:t>زنادقه</w:t>
      </w:r>
      <w:r>
        <w:rPr>
          <w:rStyle w:val="FootnoteAnchor"/>
          <w:rtl w:val="true"/>
        </w:rPr>
        <w:footnoteReference w:id="477"/>
      </w:r>
      <w:r>
        <w:rPr>
          <w:rFonts w:ascii="Amiri" w:hAnsi="Amiri" w:eastAsia="Amiri" w:cs="Amiri"/>
          <w:color w:val="111111"/>
          <w:sz w:val="28"/>
          <w:sz w:val="28"/>
          <w:szCs w:val="28"/>
          <w:rtl w:val="true"/>
          <w:lang w:bidi="ar-SA"/>
        </w:rPr>
        <w:t>و جبريه</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مجبره</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سخن گفته شده است و گاه اين مطالب با بيان عقيدۀ فرقه‌اي خاص همراه است و گاه در كنار آيه تنها به ذكر</w:t>
      </w:r>
      <w:bookmarkStart w:id="258" w:name="pg2432_23900"/>
    </w:p>
    <w:p>
      <w:pPr>
        <w:pStyle w:val="BookText"/>
        <w:rPr/>
      </w:pPr>
      <w:bookmarkEnd w:id="2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الرّد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نمونه‌هايي از آنها بنگريم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ذيل آية فَتَبارَكَ اللَّهُ أَحْسَنُ الْخالِقِينَ</w:t>
      </w:r>
      <w:r>
        <w:rPr>
          <w:rStyle w:val="FootnoteAnchor"/>
          <w:rtl w:val="true"/>
        </w:rPr>
        <w:footnoteReference w:id="480"/>
      </w:r>
      <w:r>
        <w:rPr>
          <w:rFonts w:ascii="Amiri" w:hAnsi="Amiri" w:eastAsia="Amiri" w:cs="Amiri"/>
          <w:color w:val="111111"/>
          <w:sz w:val="28"/>
          <w:sz w:val="28"/>
          <w:szCs w:val="28"/>
          <w:rtl w:val="true"/>
          <w:lang w:bidi="ar-SA"/>
        </w:rPr>
        <w:t>مي‌خوانيم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زعمت المعتزلة أنا نخلق أفعالنا و احتجوا بقول الله أَحْسَنُ الْخالِقِينَ و زعموا أن هاهنا خالقين غير الله عز و جل و معنى الخلق هاهنا التقدير</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آيۀ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زلزال از نظر مؤلف ردّ مجبره محسوب مي‌شوند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يعْمَلْ مِثْقالَ ذَرَّةٍ خَيراً يرَهُ وَ مَنْ يعْمَلْ مِثْقالَ ذَرَّةٍ شَرًّا يرَهُ و هو رد على المجبرة الذين يزعمون أنه لا فعل لهم</w:t>
      </w:r>
      <w:r>
        <w:rPr>
          <w:rFonts w:eastAsia="Amiri" w:cs="Amiri" w:ascii="Amiri" w:hAnsi="Amiri"/>
          <w:color w:val="111111"/>
          <w:sz w:val="28"/>
          <w:szCs w:val="28"/>
          <w:rtl w:val="true"/>
          <w:lang w:bidi="ar-SA"/>
        </w:rPr>
        <w:t>».</w:t>
      </w:r>
      <w:r>
        <w:rPr>
          <w:rStyle w:val="FootnoteAnchor"/>
          <w:rtl w:val="true"/>
        </w:rPr>
        <w:footnoteReference w:id="482"/>
      </w:r>
    </w:p>
    <w:p>
      <w:pPr>
        <w:pStyle w:val="Heading5"/>
        <w:numPr>
          <w:ilvl w:val="4"/>
          <w:numId w:val="1"/>
        </w:numPr>
        <w:rPr/>
      </w:pPr>
      <w:bookmarkStart w:id="259" w:name="__RefHeading___Toc3301409_3804643083"/>
      <w:bookmarkStart w:id="260" w:name="_Toc96"/>
      <w:bookmarkEnd w:id="259"/>
      <w:r>
        <w:rPr>
          <w:rtl w:val="true"/>
        </w:rPr>
        <w:t>ج</w:t>
      </w:r>
      <w:r>
        <w:rPr>
          <w:rtl w:val="true"/>
        </w:rPr>
        <w:t xml:space="preserve">) </w:t>
      </w:r>
      <w:r>
        <w:rPr>
          <w:rtl w:val="true"/>
        </w:rPr>
        <w:t>تأويل برخي از آيات به برخي عقايد كلامي</w:t>
      </w:r>
      <w:bookmarkEnd w:id="26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ويژگيهاي كلامي اين كتاب تأويل يك آيه به عقايد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قمي، از رجعت</w:t>
      </w:r>
      <w:r>
        <w:rPr>
          <w:rStyle w:val="FootnoteAnchor"/>
          <w:rtl w:val="true"/>
        </w:rPr>
        <w:footnoteReference w:id="483"/>
      </w:r>
      <w:r>
        <w:rPr>
          <w:rFonts w:ascii="Amiri" w:hAnsi="Amiri" w:eastAsia="Amiri" w:cs="Amiri"/>
          <w:color w:val="111111"/>
          <w:sz w:val="28"/>
          <w:sz w:val="28"/>
          <w:szCs w:val="28"/>
          <w:rtl w:val="true"/>
          <w:lang w:bidi="ar-SA"/>
        </w:rPr>
        <w:t>، بسيار فراوان، توحيد،</w:t>
      </w:r>
      <w:r>
        <w:rPr>
          <w:rStyle w:val="FootnoteAnchor"/>
          <w:rtl w:val="true"/>
        </w:rPr>
        <w:footnoteReference w:id="484"/>
      </w:r>
      <w:r>
        <w:rPr>
          <w:rFonts w:ascii="IRNazanin" w:hAnsi="IRNazanin" w:eastAsia="IRNazanin"/>
          <w:color w:val="111111"/>
          <w:sz w:val="28"/>
          <w:sz w:val="28"/>
          <w:szCs w:val="28"/>
          <w:rtl w:val="true"/>
          <w:lang w:bidi="fa-IR"/>
        </w:rPr>
        <w:t>بدا،</w:t>
      </w:r>
      <w:r>
        <w:rPr>
          <w:rStyle w:val="FootnoteAnchor"/>
          <w:rtl w:val="true"/>
        </w:rPr>
        <w:footnoteReference w:id="485"/>
      </w:r>
      <w:r>
        <w:rPr>
          <w:rFonts w:ascii="IRNazanin" w:hAnsi="IRNazanin" w:eastAsia="IRNazanin"/>
          <w:color w:val="111111"/>
          <w:sz w:val="28"/>
          <w:sz w:val="28"/>
          <w:szCs w:val="28"/>
          <w:rtl w:val="true"/>
          <w:lang w:bidi="fa-IR"/>
        </w:rPr>
        <w:t>برزخ</w:t>
      </w:r>
      <w:r>
        <w:rPr>
          <w:rStyle w:val="FootnoteAnchor"/>
          <w:rtl w:val="true"/>
        </w:rPr>
        <w:footnoteReference w:id="486"/>
      </w:r>
      <w:r>
        <w:rPr>
          <w:rFonts w:ascii="IRNazanin" w:hAnsi="IRNazanin" w:eastAsia="IRNazanin"/>
          <w:color w:val="111111"/>
          <w:sz w:val="28"/>
          <w:sz w:val="28"/>
          <w:szCs w:val="28"/>
          <w:rtl w:val="true"/>
          <w:lang w:bidi="fa-IR"/>
        </w:rPr>
        <w:t xml:space="preserve">، عصمت ائمۀ اطهار </w:t>
      </w:r>
      <w:r>
        <w:rPr>
          <w:rStyle w:val="FootnoteAnchor"/>
        </w:rPr>
        <w:footnoteReference w:id="487"/>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ثواب و عقاب پس از مرگ</w:t>
      </w:r>
      <w:r>
        <w:rPr>
          <w:rStyle w:val="FootnoteAnchor"/>
          <w:rtl w:val="true"/>
        </w:rPr>
        <w:footnoteReference w:id="488"/>
      </w:r>
      <w:r>
        <w:rPr>
          <w:rFonts w:ascii="Amiri" w:hAnsi="Amiri" w:eastAsia="Amiri" w:cs="Amiri"/>
          <w:color w:val="111111"/>
          <w:sz w:val="28"/>
          <w:sz w:val="28"/>
          <w:szCs w:val="28"/>
          <w:rtl w:val="true"/>
          <w:lang w:bidi="ar-SA"/>
        </w:rPr>
        <w:t>، اهباط و تكفير</w:t>
      </w:r>
      <w:r>
        <w:rPr>
          <w:rStyle w:val="FootnoteAnchor"/>
          <w:rtl w:val="true"/>
        </w:rPr>
        <w:footnoteReference w:id="489"/>
      </w:r>
      <w:r>
        <w:rPr>
          <w:rFonts w:ascii="IRNazanin" w:hAnsi="IRNazanin" w:eastAsia="IRNazanin"/>
          <w:color w:val="111111"/>
          <w:sz w:val="28"/>
          <w:sz w:val="28"/>
          <w:szCs w:val="28"/>
          <w:rtl w:val="true"/>
          <w:lang w:bidi="fa-IR"/>
        </w:rPr>
        <w:t>، آجال و ارزاق</w:t>
      </w:r>
      <w:r>
        <w:rPr>
          <w:rStyle w:val="FootnoteAnchor"/>
          <w:rtl w:val="true"/>
        </w:rPr>
        <w:footnoteReference w:id="490"/>
      </w:r>
      <w:r>
        <w:rPr>
          <w:rFonts w:ascii="IRNazanin" w:hAnsi="IRNazanin" w:eastAsia="IRNazanin"/>
          <w:color w:val="111111"/>
          <w:sz w:val="28"/>
          <w:sz w:val="28"/>
          <w:szCs w:val="28"/>
          <w:rtl w:val="true"/>
          <w:lang w:bidi="fa-IR"/>
        </w:rPr>
        <w:t>،</w:t>
      </w:r>
      <w:bookmarkStart w:id="261" w:name="pg2432_23901"/>
    </w:p>
    <w:p>
      <w:pPr>
        <w:pStyle w:val="BookText"/>
        <w:rPr/>
      </w:pPr>
      <w:bookmarkEnd w:id="261"/>
      <w:r>
        <w:rPr>
          <w:rFonts w:ascii="IRNazanin" w:hAnsi="IRNazanin" w:eastAsia="IRNazanin"/>
          <w:color w:val="111111"/>
          <w:sz w:val="28"/>
          <w:sz w:val="28"/>
          <w:szCs w:val="28"/>
          <w:rtl w:val="true"/>
          <w:lang w:bidi="fa-IR"/>
        </w:rPr>
        <w:t>عالم ذر</w:t>
      </w:r>
      <w:r>
        <w:rPr>
          <w:rStyle w:val="FootnoteAnchor"/>
          <w:rtl w:val="true"/>
        </w:rPr>
        <w:footnoteReference w:id="491"/>
      </w:r>
      <w:r>
        <w:rPr>
          <w:rFonts w:ascii="IRNazanin" w:hAnsi="IRNazanin" w:eastAsia="IRNazanin"/>
          <w:color w:val="111111"/>
          <w:sz w:val="28"/>
          <w:sz w:val="28"/>
          <w:szCs w:val="28"/>
          <w:rtl w:val="true"/>
          <w:lang w:bidi="fa-IR"/>
        </w:rPr>
        <w:t>، شفاعت</w:t>
      </w:r>
      <w:r>
        <w:rPr>
          <w:rStyle w:val="FootnoteAnchor"/>
          <w:rtl w:val="true"/>
        </w:rPr>
        <w:footnoteReference w:id="49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غيره سخن گفته شده است نمونه‌هايي از آن را از نظر مي‌گذرانيم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ذيل آيۀ وَ حَرامٌ عَلى قَرْيةٍ أَهْلَكْناها أَنَّهُمْ لا يرْجِعُونَ</w:t>
      </w:r>
      <w:r>
        <w:rPr>
          <w:rStyle w:val="FootnoteAnchor"/>
          <w:rtl w:val="true"/>
        </w:rPr>
        <w:footnoteReference w:id="49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حدثني أبي عن ابن أبي عمير عن ابن سنان عن أبي بصير عن محمد بن مسلم عن أبي عبد الله و أبي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قالا كل قرية أهلك الله أهلها بالعذاب لا يرجعون في الرجعة</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ذيل آيۀ سورۀ دخان در بحث از بدا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يفْرَقُ في ليلة القدر كُلُّ أَمْرٍ حَكِيمٍ</w:t>
      </w:r>
      <w:r>
        <w:rPr>
          <w:rStyle w:val="FootnoteAnchor"/>
          <w:rtl w:val="true"/>
        </w:rPr>
        <w:footnoteReference w:id="495"/>
      </w:r>
      <w:r>
        <w:rPr>
          <w:rFonts w:ascii="Amiri" w:hAnsi="Amiri" w:eastAsia="Amiri" w:cs="Amiri"/>
          <w:color w:val="111111"/>
          <w:sz w:val="28"/>
          <w:sz w:val="28"/>
          <w:szCs w:val="28"/>
          <w:rtl w:val="true"/>
          <w:lang w:bidi="ar-SA"/>
        </w:rPr>
        <w:t xml:space="preserve">أي يقدر الله كل أمر من الحق و من الباطل و ما يكون في تلك السنة و له فيه البداء و المشية يقدم ما يشاء و يؤخر ما يشاء من الآجال و الأرزاق و البلايا و الأعراض و الأمراض و يزيد فيها ما يشاء و ينقص ما يشاء و يلقيه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يلقيه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الأئمة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حتى ينتهي ذلك إلى صاحب الزمان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3301411_3804643083"/>
      <w:bookmarkStart w:id="263" w:name="_Toc97"/>
      <w:bookmarkEnd w:id="262"/>
      <w:r>
        <w:rPr/>
        <w:t>3</w:t>
      </w:r>
      <w:r>
        <w:rPr>
          <w:rtl w:val="true"/>
        </w:rPr>
        <w:t>ـ مباحث فقهي</w:t>
      </w:r>
      <w:bookmarkEnd w:id="26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مباحث فقهي به تناسب آيات الاحكام از ديگر نكاتي است كه جسته و</w:t>
      </w:r>
      <w:bookmarkStart w:id="264" w:name="pg2432_23902"/>
    </w:p>
    <w:p>
      <w:pPr>
        <w:pStyle w:val="BookText"/>
        <w:rPr/>
      </w:pPr>
      <w:bookmarkEnd w:id="264"/>
      <w:r>
        <w:rPr>
          <w:rFonts w:ascii="IRNazanin" w:hAnsi="IRNazanin" w:eastAsia="IRNazanin"/>
          <w:color w:val="111111"/>
          <w:sz w:val="28"/>
          <w:sz w:val="28"/>
          <w:szCs w:val="28"/>
          <w:rtl w:val="true"/>
          <w:lang w:bidi="fa-IR"/>
        </w:rPr>
        <w:t>گريخته در اين كتاب به آن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قبله</w:t>
      </w:r>
      <w:r>
        <w:rPr>
          <w:rStyle w:val="FootnoteAnchor"/>
          <w:rtl w:val="true"/>
        </w:rPr>
        <w:footnoteReference w:id="497"/>
      </w:r>
      <w:r>
        <w:rPr>
          <w:rFonts w:ascii="Amiri" w:hAnsi="Amiri" w:eastAsia="Amiri" w:cs="Amiri"/>
          <w:color w:val="111111"/>
          <w:sz w:val="28"/>
          <w:sz w:val="28"/>
          <w:szCs w:val="28"/>
          <w:rtl w:val="true"/>
          <w:lang w:bidi="ar-SA"/>
        </w:rPr>
        <w:t>، فديه و روزه</w:t>
      </w:r>
      <w:r>
        <w:rPr>
          <w:rStyle w:val="FootnoteAnchor"/>
          <w:rtl w:val="true"/>
        </w:rPr>
        <w:footnoteReference w:id="498"/>
      </w:r>
      <w:r>
        <w:rPr>
          <w:rFonts w:ascii="IRNazanin" w:hAnsi="IRNazanin" w:eastAsia="IRNazanin"/>
          <w:color w:val="111111"/>
          <w:sz w:val="28"/>
          <w:sz w:val="28"/>
          <w:szCs w:val="28"/>
          <w:rtl w:val="true"/>
          <w:lang w:bidi="fa-IR"/>
        </w:rPr>
        <w:t>، حج</w:t>
      </w:r>
      <w:r>
        <w:rPr>
          <w:rStyle w:val="FootnoteAnchor"/>
          <w:rtl w:val="true"/>
        </w:rPr>
        <w:footnoteReference w:id="499"/>
      </w:r>
      <w:r>
        <w:rPr>
          <w:rFonts w:ascii="IRNazanin" w:hAnsi="IRNazanin" w:eastAsia="IRNazanin"/>
          <w:color w:val="111111"/>
          <w:sz w:val="28"/>
          <w:sz w:val="28"/>
          <w:szCs w:val="28"/>
          <w:rtl w:val="true"/>
          <w:lang w:bidi="fa-IR"/>
        </w:rPr>
        <w:t>، غسل،</w:t>
      </w:r>
      <w:r>
        <w:rPr>
          <w:rStyle w:val="FootnoteAnchor"/>
          <w:rtl w:val="true"/>
        </w:rPr>
        <w:footnoteReference w:id="500"/>
      </w:r>
      <w:r>
        <w:rPr>
          <w:rFonts w:ascii="IRNazanin" w:hAnsi="IRNazanin" w:eastAsia="IRNazanin"/>
          <w:color w:val="111111"/>
          <w:sz w:val="28"/>
          <w:sz w:val="28"/>
          <w:szCs w:val="28"/>
          <w:rtl w:val="true"/>
          <w:lang w:bidi="fa-IR"/>
        </w:rPr>
        <w:t>طلاق</w:t>
      </w:r>
      <w:r>
        <w:rPr>
          <w:rStyle w:val="FootnoteAnchor"/>
          <w:rtl w:val="true"/>
        </w:rPr>
        <w:footnoteReference w:id="501"/>
      </w:r>
      <w:r>
        <w:rPr>
          <w:rFonts w:ascii="Amiri" w:hAnsi="Amiri" w:eastAsia="Amiri" w:cs="Amiri"/>
          <w:color w:val="111111"/>
          <w:sz w:val="28"/>
          <w:sz w:val="28"/>
          <w:szCs w:val="28"/>
          <w:rtl w:val="true"/>
          <w:lang w:bidi="ar-SA"/>
        </w:rPr>
        <w:t>، نماز خوف و حيرت،</w:t>
      </w:r>
      <w:r>
        <w:rPr>
          <w:rStyle w:val="FootnoteAnchor"/>
          <w:rtl w:val="true"/>
        </w:rPr>
        <w:footnoteReference w:id="502"/>
      </w:r>
      <w:r>
        <w:rPr>
          <w:rFonts w:ascii="Amiri" w:hAnsi="Amiri" w:eastAsia="Amiri" w:cs="Amiri"/>
          <w:color w:val="111111"/>
          <w:sz w:val="28"/>
          <w:sz w:val="28"/>
          <w:szCs w:val="28"/>
          <w:rtl w:val="true"/>
          <w:lang w:bidi="ar-SA"/>
        </w:rPr>
        <w:t>اموال يتيم</w:t>
      </w:r>
      <w:r>
        <w:rPr>
          <w:rStyle w:val="FootnoteAnchor"/>
          <w:rtl w:val="true"/>
        </w:rPr>
        <w:footnoteReference w:id="503"/>
      </w:r>
      <w:r>
        <w:rPr>
          <w:rFonts w:ascii="Amiri" w:hAnsi="Amiri" w:eastAsia="Amiri" w:cs="Amiri"/>
          <w:color w:val="111111"/>
          <w:sz w:val="28"/>
          <w:sz w:val="28"/>
          <w:szCs w:val="28"/>
          <w:rtl w:val="true"/>
          <w:lang w:bidi="ar-SA"/>
        </w:rPr>
        <w:t>، تقسيم ارث،</w:t>
      </w:r>
      <w:r>
        <w:rPr>
          <w:rStyle w:val="FootnoteAnchor"/>
          <w:rtl w:val="true"/>
        </w:rPr>
        <w:footnoteReference w:id="504"/>
      </w:r>
      <w:r>
        <w:rPr>
          <w:rFonts w:ascii="IRNazanin" w:hAnsi="IRNazanin" w:eastAsia="IRNazanin"/>
          <w:color w:val="111111"/>
          <w:sz w:val="28"/>
          <w:sz w:val="28"/>
          <w:szCs w:val="28"/>
          <w:rtl w:val="true"/>
          <w:lang w:bidi="fa-IR"/>
        </w:rPr>
        <w:t>خمس،</w:t>
      </w:r>
      <w:r>
        <w:rPr>
          <w:rStyle w:val="FootnoteAnchor"/>
          <w:rtl w:val="true"/>
        </w:rPr>
        <w:footnoteReference w:id="505"/>
      </w:r>
      <w:r>
        <w:rPr>
          <w:rFonts w:ascii="IRNazanin" w:hAnsi="IRNazanin" w:eastAsia="IRNazanin"/>
          <w:color w:val="111111"/>
          <w:sz w:val="28"/>
          <w:sz w:val="28"/>
          <w:szCs w:val="28"/>
          <w:rtl w:val="true"/>
          <w:lang w:bidi="fa-IR"/>
        </w:rPr>
        <w:t xml:space="preserve">زنا </w:t>
      </w:r>
      <w:r>
        <w:rPr>
          <w:rStyle w:val="FootnoteAnchor"/>
          <w:rtl w:val="true"/>
        </w:rPr>
        <w:footnoteReference w:id="50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قمي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در اين حوزه در جايگاه فقهي مي‌نشيند و حكم امور مختلف را بيان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نقلها در تفسير بسيار نيست</w:t>
      </w:r>
      <w:r>
        <w:rPr>
          <w:rFonts w:eastAsia="IRNazanin" w:cs="IRNazanin"/>
          <w:color w:val="111111"/>
          <w:sz w:val="28"/>
          <w:szCs w:val="28"/>
          <w:rtl w:val="true"/>
          <w:lang w:bidi="fa-IR"/>
        </w:rPr>
        <w:t>.</w:t>
      </w:r>
    </w:p>
    <w:p>
      <w:pPr>
        <w:pStyle w:val="Heading4"/>
        <w:numPr>
          <w:ilvl w:val="3"/>
          <w:numId w:val="1"/>
        </w:numPr>
        <w:rPr/>
      </w:pPr>
      <w:bookmarkStart w:id="265" w:name="__RefHeading___Toc3301413_3804643083"/>
      <w:bookmarkStart w:id="266" w:name="_Toc98"/>
      <w:bookmarkEnd w:id="265"/>
      <w:r>
        <w:rPr/>
        <w:t>4</w:t>
      </w:r>
      <w:r>
        <w:rPr>
          <w:rtl w:val="true"/>
        </w:rPr>
        <w:t>ـ ادبيات عرب و نكات نحوي</w:t>
      </w:r>
      <w:bookmarkEnd w:id="266"/>
    </w:p>
    <w:p>
      <w:pPr>
        <w:pStyle w:val="BookText"/>
        <w:rPr/>
      </w:pPr>
      <w:r>
        <w:rPr>
          <w:rFonts w:ascii="IRNazanin" w:hAnsi="IRNazanin" w:eastAsia="IRNazanin"/>
          <w:color w:val="111111"/>
          <w:sz w:val="28"/>
          <w:sz w:val="28"/>
          <w:szCs w:val="28"/>
          <w:rtl w:val="true"/>
          <w:lang w:bidi="fa-IR"/>
        </w:rPr>
        <w:t>تفسير قمي از پرداختن به مباحث مربوط به ادبيات عرب و نكات نحوي، نيز غافل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اين نوع مطالب اندك است و آنقدري نيست كه بتوان گفت از شيوه‌هاي مفّسر در كتاب محسوب مي‌شود؛ اما گاه استفاده از اشعار عرب و بيان نكات نحوي و نقش كلمات در آيات، در اين كتاب به چشم مي‌خورد البته شرح لغات و واژگان دور از ذهن نيز، كه در بحث از تفسير مفردات قرآني بدان اشاره شد، خود حكايت از تسلط مفّسر به معاني واژگان عرب 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نسخۀ موجود از تفسير قمي گاه به نقل از علي بن ابراهيم و يا مؤلف</w:t>
      </w:r>
    </w:p>
    <w:p>
      <w:pPr>
        <w:pStyle w:val="BookText"/>
        <w:rPr/>
      </w:pPr>
      <w:r>
        <w:rPr>
          <w:rFonts w:ascii="Amiri" w:hAnsi="Amiri" w:eastAsia="Amiri" w:cs="Amiri"/>
          <w:color w:val="111111"/>
          <w:sz w:val="28"/>
          <w:sz w:val="28"/>
          <w:szCs w:val="28"/>
          <w:rtl w:val="true"/>
          <w:lang w:bidi="ar-SA"/>
        </w:rPr>
        <w:t xml:space="preserve">اشعاري متناسب با معاني آيات ذكر مي‌شوند شمار آنها از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تجاوز نمي‌كند اما نشان از آن دارد كه مفّسر اين كتاب در ادبيات عرب نيز دستي داشته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معناي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قلم، گفته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عُتُلٍّ بَعْدَ ذلِكَ زَنِيمٍ قال العتل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الكفر والزنيم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زنيم تداعاه الرجال تداعياً</w:t>
      </w:r>
    </w:p>
    <w:p>
      <w:pPr>
        <w:pStyle w:val="BookText"/>
        <w:rPr/>
      </w:pPr>
      <w:r>
        <w:rPr>
          <w:rFonts w:ascii="Amiri" w:hAnsi="Amiri" w:eastAsia="Amiri" w:cs="Amiri"/>
          <w:color w:val="111111"/>
          <w:sz w:val="28"/>
          <w:sz w:val="28"/>
          <w:szCs w:val="28"/>
          <w:rtl w:val="true"/>
          <w:lang w:bidi="ar-SA"/>
        </w:rPr>
        <w:t>كما زيد في عرض الأديم الأكارع</w:t>
      </w:r>
      <w:r>
        <w:rPr>
          <w:rStyle w:val="FootnoteAnchor"/>
          <w:rtl w:val="true"/>
        </w:rPr>
        <w:footnoteReference w:id="507"/>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مؤلف تبيين آيۀ أَ تَأْمُرُونَ النَّاسَ بِالْبِرِّ وَ تَنْسَوْنَ أَنْفُسَكُمْ</w:t>
      </w:r>
      <w:r>
        <w:rPr>
          <w:rStyle w:val="FootnoteAnchor"/>
          <w:rtl w:val="true"/>
        </w:rPr>
        <w:footnoteReference w:id="508"/>
      </w:r>
      <w:r>
        <w:rPr>
          <w:rFonts w:ascii="Amiri" w:hAnsi="Amiri" w:eastAsia="Amiri" w:cs="Amiri"/>
          <w:color w:val="111111"/>
          <w:sz w:val="28"/>
          <w:sz w:val="28"/>
          <w:szCs w:val="28"/>
          <w:rtl w:val="true"/>
          <w:lang w:bidi="ar-SA"/>
        </w:rPr>
        <w:t xml:space="preserve">را با روايت مرسلي از اميرمؤمنان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آغاز مي‌كند و در همياري با كلام حضرت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دو بيت شعر مي‌آورد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نزلت في القصاص و الخطاب و هو قول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على كل منبر منهم خطيب مصقع يكذب على الله و على رسوله و على كتابه، و قال الكميت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مصيب على الأعواد يوم ركوبها لما قال فيها مخطئ حين ينزل</w:t>
      </w:r>
    </w:p>
    <w:p>
      <w:pPr>
        <w:pStyle w:val="BookText"/>
        <w:rPr/>
      </w:pPr>
      <w:r>
        <w:rPr>
          <w:rFonts w:ascii="Amiri" w:hAnsi="Amiri" w:eastAsia="Amiri" w:cs="Amiri"/>
          <w:color w:val="111111"/>
          <w:sz w:val="28"/>
          <w:sz w:val="28"/>
          <w:szCs w:val="28"/>
          <w:rtl w:val="true"/>
          <w:lang w:bidi="ar-SA"/>
        </w:rPr>
        <w:t>و لغيره في هذا المعنى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تقي يأمر الناس بالتقى طبيب يداوي الناس و هو</w:t>
      </w:r>
      <w:bookmarkStart w:id="267" w:name="pg2432_23904"/>
    </w:p>
    <w:p>
      <w:pPr>
        <w:pStyle w:val="BookText"/>
        <w:rPr/>
      </w:pPr>
      <w:bookmarkEnd w:id="267"/>
      <w:r>
        <w:rPr>
          <w:rFonts w:ascii="Amiri" w:hAnsi="Amiri" w:eastAsia="Amiri" w:cs="Amiri"/>
          <w:color w:val="111111"/>
          <w:sz w:val="28"/>
          <w:sz w:val="28"/>
          <w:szCs w:val="28"/>
          <w:rtl w:val="true"/>
          <w:lang w:bidi="ar-SA"/>
        </w:rPr>
        <w:t>عليل</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علاوه بر اين در كتاب حاضر در برخي موارد به بيان نقش واژه‌هاي يك آيه پرداخته شده است؛ اشاره به فعل و مفعول، مبتدا و خبر</w:t>
      </w:r>
      <w:r>
        <w:rPr>
          <w:rStyle w:val="FootnoteAnchor"/>
          <w:rtl w:val="true"/>
        </w:rPr>
        <w:footnoteReference w:id="510"/>
      </w:r>
      <w:r>
        <w:rPr>
          <w:rFonts w:ascii="IRNazanin" w:hAnsi="IRNazanin" w:eastAsia="IRNazanin"/>
          <w:color w:val="111111"/>
          <w:sz w:val="28"/>
          <w:sz w:val="28"/>
          <w:szCs w:val="28"/>
          <w:rtl w:val="true"/>
          <w:lang w:bidi="fa-IR"/>
        </w:rPr>
        <w:t>، قسم و جواب،</w:t>
      </w:r>
      <w:r>
        <w:rPr>
          <w:rStyle w:val="FootnoteAnchor"/>
          <w:rtl w:val="true"/>
        </w:rPr>
        <w:footnoteReference w:id="511"/>
      </w:r>
      <w:r>
        <w:rPr>
          <w:rFonts w:ascii="IRNazanin" w:hAnsi="IRNazanin" w:eastAsia="IRNazanin"/>
          <w:color w:val="111111"/>
          <w:sz w:val="28"/>
          <w:sz w:val="28"/>
          <w:szCs w:val="28"/>
          <w:rtl w:val="true"/>
          <w:lang w:bidi="fa-IR"/>
        </w:rPr>
        <w:t>فاعل و مفعول</w:t>
      </w:r>
      <w:r>
        <w:rPr>
          <w:rStyle w:val="FootnoteAnchor"/>
          <w:rtl w:val="true"/>
        </w:rPr>
        <w:footnoteReference w:id="51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نكات نحوي بسيار محدود و انگشت‌شمار است به گونه‌اي كه به نظر مي‌رسد مفّسر سعي نداشته در اين وادي، مگر به ضرورتي كه احساس كرده است،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نمونه‌هايي از آنچه گفته آمد بنگريم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ascii="Amiri" w:hAnsi="Amiri" w:eastAsia="Amiri" w:cs="Amiri"/>
          <w:color w:val="111111"/>
          <w:sz w:val="28"/>
          <w:sz w:val="28"/>
          <w:szCs w:val="28"/>
          <w:rtl w:val="true"/>
          <w:lang w:bidi="ar-SA"/>
        </w:rPr>
        <w:t>تَنْزِيلٌ مِنَ الرَّحْمنِ الرَّحِيمِ</w:t>
      </w:r>
      <w:r>
        <w:rPr>
          <w:rFonts w:ascii="IRNazanin" w:hAnsi="IRNazanin" w:eastAsia="IRNazanin"/>
          <w:color w:val="111111"/>
          <w:sz w:val="28"/>
          <w:sz w:val="28"/>
          <w:szCs w:val="28"/>
          <w:rtl w:val="true"/>
          <w:lang w:bidi="fa-IR"/>
        </w:rPr>
        <w:t xml:space="preserve"> فقوله </w:t>
      </w:r>
      <w:r>
        <w:rPr>
          <w:rFonts w:ascii="Amiri" w:hAnsi="Amiri" w:eastAsia="Amiri" w:cs="Amiri"/>
          <w:color w:val="111111"/>
          <w:sz w:val="28"/>
          <w:sz w:val="28"/>
          <w:szCs w:val="28"/>
          <w:rtl w:val="true"/>
          <w:lang w:bidi="ar-SA"/>
        </w:rPr>
        <w:t>تَنْزِيلٌ مِنَ الرَّحْمنِ الرَّحِيمِ</w:t>
      </w:r>
      <w:r>
        <w:rPr>
          <w:rStyle w:val="FootnoteAnchor"/>
          <w:rtl w:val="true"/>
        </w:rPr>
        <w:footnoteReference w:id="513"/>
      </w:r>
      <w:r>
        <w:rPr>
          <w:rFonts w:ascii="IRNazanin" w:hAnsi="IRNazanin" w:eastAsia="IRNazanin"/>
          <w:color w:val="111111"/>
          <w:sz w:val="28"/>
          <w:sz w:val="28"/>
          <w:szCs w:val="28"/>
          <w:rtl w:val="true"/>
          <w:lang w:bidi="fa-IR"/>
        </w:rPr>
        <w:t xml:space="preserve">ابتداء و قوله </w:t>
      </w:r>
      <w:r>
        <w:rPr>
          <w:rFonts w:ascii="Amiri" w:hAnsi="Amiri" w:eastAsia="Amiri" w:cs="Amiri"/>
          <w:color w:val="111111"/>
          <w:sz w:val="28"/>
          <w:sz w:val="28"/>
          <w:szCs w:val="28"/>
          <w:rtl w:val="true"/>
          <w:lang w:bidi="ar-SA"/>
        </w:rPr>
        <w:t>فُصِّلَتْ آياتُهُ خبره</w:t>
      </w:r>
      <w:r>
        <w:rPr>
          <w:rStyle w:val="FootnoteAnchor"/>
          <w:rtl w:val="true"/>
        </w:rPr>
        <w:footnoteReference w:id="514"/>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ascii="Amiri" w:hAnsi="Amiri" w:eastAsia="Amiri" w:cs="Amiri"/>
          <w:color w:val="111111"/>
          <w:sz w:val="28"/>
          <w:sz w:val="28"/>
          <w:szCs w:val="28"/>
          <w:rtl w:val="true"/>
          <w:lang w:bidi="ar-SA"/>
        </w:rPr>
        <w:t>هاؤُمُ اقْرَؤُا كِتابِيهْ إِنِّي ظَنَنْتُ أَنِّي مُلاقٍ حِسابِيهْ فَهُوَ فِي عِيشَةٍ راضِيةٍ</w:t>
      </w:r>
      <w:r>
        <w:rPr>
          <w:rStyle w:val="FootnoteAnchor"/>
          <w:rtl w:val="true"/>
        </w:rPr>
        <w:footnoteReference w:id="515"/>
      </w:r>
      <w:r>
        <w:rPr>
          <w:rFonts w:ascii="Amiri" w:hAnsi="Amiri" w:eastAsia="Amiri" w:cs="Amiri"/>
          <w:color w:val="111111"/>
          <w:sz w:val="28"/>
          <w:sz w:val="28"/>
          <w:szCs w:val="28"/>
          <w:rtl w:val="true"/>
          <w:lang w:bidi="ar-SA"/>
        </w:rPr>
        <w:t>أي مرضية فوضع الفاعل مكان المفعول</w:t>
      </w:r>
      <w:r>
        <w:rPr>
          <w:rStyle w:val="FootnoteAnchor"/>
          <w:rtl w:val="true"/>
        </w:rPr>
        <w:footnoteReference w:id="516"/>
      </w:r>
    </w:p>
    <w:p>
      <w:pPr>
        <w:pStyle w:val="Heading2"/>
        <w:numPr>
          <w:ilvl w:val="1"/>
          <w:numId w:val="1"/>
        </w:numPr>
        <w:rPr/>
      </w:pPr>
      <w:bookmarkStart w:id="268" w:name="__RefHeading___Toc3301415_3804643083"/>
      <w:bookmarkStart w:id="269" w:name="_Toc99"/>
      <w:bookmarkEnd w:id="268"/>
      <w:r>
        <w:rPr>
          <w:rtl w:val="true"/>
        </w:rPr>
        <w:t>فصل چهارم</w:t>
      </w:r>
      <w:r>
        <w:rPr>
          <w:rtl w:val="true"/>
        </w:rPr>
        <w:t xml:space="preserve">: </w:t>
      </w:r>
      <w:r>
        <w:rPr>
          <w:rtl w:val="true"/>
        </w:rPr>
        <w:t>استناد و انتساب تفسير قمي</w:t>
      </w:r>
      <w:bookmarkEnd w:id="26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0" w:name="__RefHeading___Toc3301417_3804643083"/>
      <w:bookmarkStart w:id="271" w:name="_Toc100"/>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و انتساب مقدمۀ تفسير قمي</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متني تفسير قمي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متني تفسير قمي</w:t>
      </w:r>
      <w:bookmarkStart w:id="272" w:name="pg2432_23908"/>
    </w:p>
    <w:p>
      <w:pPr>
        <w:pStyle w:val="BookText"/>
        <w:rPr/>
      </w:pPr>
      <w:bookmarkEnd w:id="272"/>
      <w:r>
        <w:rPr>
          <w:rFonts w:ascii="IRNazanin" w:hAnsi="IRNazanin" w:eastAsia="IRNazanin"/>
          <w:color w:val="111111"/>
          <w:sz w:val="28"/>
          <w:sz w:val="28"/>
          <w:szCs w:val="28"/>
          <w:rtl w:val="true"/>
          <w:lang w:bidi="fa-IR"/>
        </w:rPr>
        <w:t>در اين فصل به تفكيك به بحث از استناد و انتساب تفسير قمي در دو بخش مقدمه و متن، مي‌پردازيم و در هر بخش قرايني كه نشان از نگارش اين كتاب به قلم شخصي به غير از علي بن ابراهيم است، اشاره مي‌كنيم</w:t>
      </w:r>
      <w:r>
        <w:rPr>
          <w:rFonts w:eastAsia="IRNazanin" w:cs="IRNazanin"/>
          <w:color w:val="111111"/>
          <w:sz w:val="28"/>
          <w:szCs w:val="28"/>
          <w:rtl w:val="true"/>
          <w:lang w:bidi="fa-IR"/>
        </w:rPr>
        <w:t>.</w:t>
      </w:r>
    </w:p>
    <w:p>
      <w:pPr>
        <w:pStyle w:val="Heading3"/>
        <w:numPr>
          <w:ilvl w:val="2"/>
          <w:numId w:val="1"/>
        </w:numPr>
        <w:rPr/>
      </w:pPr>
      <w:bookmarkStart w:id="273" w:name="__RefHeading___Toc3301419_3804643083"/>
      <w:bookmarkStart w:id="274" w:name="_Toc101"/>
      <w:bookmarkEnd w:id="273"/>
      <w:r>
        <w:rPr>
          <w:rtl w:val="true"/>
        </w:rPr>
        <w:t>گفتار اول</w:t>
      </w:r>
      <w:r>
        <w:rPr>
          <w:rtl w:val="true"/>
        </w:rPr>
        <w:t xml:space="preserve">: </w:t>
      </w:r>
      <w:r>
        <w:rPr>
          <w:rtl w:val="true"/>
        </w:rPr>
        <w:t>استناد و انتساب مقدمۀ تفسير قمي</w:t>
      </w:r>
      <w:bookmarkEnd w:id="274"/>
    </w:p>
    <w:p>
      <w:pPr>
        <w:pStyle w:val="BookText"/>
        <w:rPr/>
      </w:pPr>
      <w:r>
        <w:rPr>
          <w:rFonts w:ascii="IRNazanin" w:hAnsi="IRNazanin" w:eastAsia="IRNazanin"/>
          <w:color w:val="111111"/>
          <w:sz w:val="28"/>
          <w:sz w:val="28"/>
          <w:szCs w:val="28"/>
          <w:rtl w:val="true"/>
          <w:lang w:bidi="fa-IR"/>
        </w:rPr>
        <w:t>در بحث از انتساب مقدمه، همانند انتساب كتاب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آن را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و تنها بخشِ ابتدايي آن را، برگرفته از رسالۀ نعماني و يا رسالۀ سيد مرتضي علم الهدي مي‌دانند</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برخي نيز نيمي از آن را از علي بن ابراهيم و نيم ديگر را نگاشتۀ مؤلف مي‌شمارند</w:t>
      </w:r>
      <w:r>
        <w:rPr>
          <w:rFonts w:eastAsia="IRNazanin" w:cs="IRNazanin"/>
          <w:color w:val="111111"/>
          <w:sz w:val="28"/>
          <w:szCs w:val="28"/>
          <w:rtl w:val="true"/>
          <w:lang w:bidi="fa-IR"/>
        </w:rPr>
        <w:t>.</w:t>
      </w:r>
      <w:r>
        <w:rPr>
          <w:rStyle w:val="FootnoteAnchor"/>
          <w:rtl w:val="true"/>
        </w:rPr>
        <w:footnoteReference w:id="51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نويسندۀ مقدمه به راستي كيست؟ بسيار اهميت دارد، چه اينكه عبارات مقدمه هم از آن جهت كه دربردارندۀ توثيق عام مشايخ مذكور در كتاب است و مبناي عملكرد بسياري از عالمان قرار گرفته، مهم است و هم از آن جهت كه بيانگر شيوۀ مؤلف در نگارش و تابلويي است</w:t>
      </w:r>
      <w:r>
        <w:rPr>
          <w:rStyle w:val="FootnoteAnchor"/>
          <w:rtl w:val="true"/>
        </w:rPr>
        <w:footnoteReference w:id="519"/>
      </w:r>
      <w:r>
        <w:rPr>
          <w:rFonts w:ascii="Amiri" w:hAnsi="Amiri" w:eastAsia="Amiri" w:cs="Amiri"/>
          <w:color w:val="111111"/>
          <w:sz w:val="28"/>
          <w:sz w:val="28"/>
          <w:szCs w:val="28"/>
          <w:rtl w:val="true"/>
          <w:lang w:bidi="ar-SA"/>
        </w:rPr>
        <w:t>كه از درون تفسير نشان</w:t>
      </w:r>
    </w:p>
    <w:p>
      <w:pPr>
        <w:pStyle w:val="BookText"/>
        <w:rPr/>
      </w:pPr>
      <w:r>
        <w:rPr>
          <w:rFonts w:ascii="IRNazanin" w:hAnsi="IRNazanin" w:eastAsia="IRNazanin"/>
          <w:color w:val="111111"/>
          <w:sz w:val="28"/>
          <w:sz w:val="28"/>
          <w:szCs w:val="28"/>
          <w:rtl w:val="true"/>
          <w:lang w:bidi="fa-IR"/>
        </w:rPr>
        <w:t>دارد، مهم جلوه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دانستن اينكه چه كسي اين مقدمه را نگاشته است در ميزان اعتبار كتاب و به تبع، در اعتماد و عدم اعتماد به آن اثرگذار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به بررسي دقيق‌تر مقدمه مي‌نشينيم تا ببينيم، آيا مي‌توان از ميان متن آن، مؤلف را بازشناخت؟در بخش ابتدايي مقدمه، عباراتي آمده است كه دربردارندۀ نكات علوم قرآني است و قرآن را داراي ناسخ و منسوخ، محكم و متشابه، تقديم و تأخير، عام و خاص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معرفي مي‌كند</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xml:space="preserve">اين عبارات به مطالبي شباهت دارد كه در بحار الانوار با نام رسالۀ نعماني آمده است و با سندي ضعيف به اميرمؤمنان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اين دو متن اختلافهايي نيز با هم دارندكه از جملۀ آنها مي‌توان به موارد زير اشاره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بخشهايي در مقدمۀ تفسير قمي است كه در رسالۀ نعماني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تقدّم و تأخر برخي مطالب، در دو متن، با هم متفاوت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گاه يك مطلب در دو متن، با گويش و عباراتي متفاوت از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برخي واژه‌ها و يا متن تفسير قمي نسبت به رسالۀ نعماني، پس و پيش و يا تغيير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روشن‌تر شدن آنچه گفته شد، بخشي از عبارات مقدمۀ قمي و رسالۀ نعماني را با هم مقايسه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مقدمۀ تفسير قمي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فالقرآن منه ناسخ، و منه منسوخ، و منه محكم، و منه متشابه، و منه عام، و منه خاص، و منه تقديم، و منه تأخير، و منه منقطع، و منه معطوف، و منه حرف مكان حرف، و منه على خلاف ما أنزل الله، و منه ما لفظه عام و معناه خاص، و منه ما</w:t>
      </w:r>
    </w:p>
    <w:p>
      <w:pPr>
        <w:pStyle w:val="BookText"/>
        <w:rPr/>
      </w:pPr>
      <w:r>
        <w:rPr>
          <w:rFonts w:ascii="IRNazanin" w:hAnsi="IRNazanin" w:eastAsia="IRNazanin"/>
          <w:color w:val="111111"/>
          <w:sz w:val="28"/>
          <w:sz w:val="28"/>
          <w:szCs w:val="28"/>
          <w:rtl w:val="true"/>
          <w:lang w:bidi="fa-IR"/>
        </w:rPr>
        <w:t>لفظه خاص و معناه عام</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متن رسالۀ 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فالقرآن منه ناسخ، و منه منسوخ، و منه محكم، و منه متشابه، و منه خاص، و منه عام، و منه مقدم، و منه مؤخر، و منه منقطع معطوف و منقطع غير معطوف، و منه حرف مكان حرف، و عزائم و رخص و حلال و حرام و فرائض و احكام، و منه ما لفظه عام و معناه خاص، و منه ما لفظه خاص و معناه عام</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مقايسۀ كامل اين دو متن بر‌مي‌آيد كه مؤلف عبارات را، خود نگاشته است اما به نظر مي‌رسد كه از جمله منابع او در نگارش اين بخش، رسالۀ نعماني نيز بوده باشد و يا اينكه پشتوانۀ معلومات ذهني نگارنده، از مطالعۀ روايتي كه مستند اين رساله است به دست آمده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انتهاي نكات علوم قرآني، كه در حدود يك صفحه است، عبارتي از مؤلف آمده است با اين 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ذاكرون جميع ما ذكرنا إن شاء الله في أول الكتاب مع خبرها ليستدل بها على غيرها و علم ما في الكتاب</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نويسنده با اين عبارت، به گونه‌اي هدف خود از نگارش مطالب مقدمه را بيان مي‌كند و مي‌گويد آنچه از نكات علوم قرآني پيش‌تر در مقدمه ذكر كرده است، با ذكر مثال بيان مي‌شود تا مراد از مطالبي كه درون كتاب آمده است،</w:t>
      </w:r>
    </w:p>
    <w:p>
      <w:pPr>
        <w:pStyle w:val="BookText"/>
        <w:rPr/>
      </w:pPr>
      <w:r>
        <w:rPr>
          <w:rFonts w:ascii="IRNazanin" w:hAnsi="IRNazanin" w:eastAsia="IRNazanin"/>
          <w:color w:val="111111"/>
          <w:sz w:val="28"/>
          <w:sz w:val="28"/>
          <w:szCs w:val="28"/>
          <w:rtl w:val="true"/>
          <w:lang w:bidi="fa-IR"/>
        </w:rPr>
        <w:t>مشخص‌تر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ادامۀ مقدمه،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Style w:val="FootnoteAnchor"/>
          <w:rtl w:val="true"/>
        </w:rPr>
        <w:footnoteReference w:id="524"/>
      </w:r>
      <w:r>
        <w:rPr>
          <w:rFonts w:ascii="IRNazanin" w:hAnsi="IRNazanin" w:eastAsia="IRNazanin"/>
          <w:color w:val="111111"/>
          <w:sz w:val="28"/>
          <w:sz w:val="28"/>
          <w:szCs w:val="28"/>
          <w:rtl w:val="true"/>
          <w:lang w:bidi="fa-IR"/>
        </w:rPr>
        <w:t>ارجاع به متن كتاب با عباراتي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نذكره في 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ذكرنا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نذكر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تفسيره في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مي‌خورد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عبارات معمولاً پس از بيان توضيح دربارۀ نكات علوم قرآني كه پيش‌تر گفته شده است،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شكل كه بخش به بخش با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وجود ناسخ و منسوخ، محكم و متشابه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بود، توضيح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بررسي چند نمونه آنچه گفته شد روشن‌تر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الناسخ و المنسوخ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كثير نذكره في مواضعه؛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هو محرف منه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كثير نذكره في مواضعه؛</w:t>
      </w:r>
      <w:r>
        <w:rPr>
          <w:rStyle w:val="FootnoteAnchor"/>
          <w:rtl w:val="true"/>
        </w:rPr>
        <w:footnoteReference w:id="5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الرد على المجبرة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كثير نذكره</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در واقع مؤلف سعي دارد با اين عبارات به آنچه در متن كتاب تفسير آورده، اشاره كند و مراد خود را از عباراتي كه در متن كتاب بيان كرده است، شرح دهد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پايان توضيح واژگان به كار رفته در نكات علوم قرآني، كه حجم عمده‌اي از مقدمه را دربرمي‌گيرند، عبارت ديگري از مؤلف آمده كه هم مضمون عبارت آغازين ـ كه پيش‌تر ذكر كرديم ـ است و به نوعي خاتمۀ مقدمه محسوب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ذكرنا من الأبواب التي اختصرناها من الكتاب آية واحدة ليستدل بها على غيرها و يعرف معنى ما ذكرناه مما في الكتاب من العلم و في ذلك الذي ذكرناه كفاية لمن شرح الله صدره</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از آنچه گفته شد، درمي‌يابيم كه نگارندۀ مقدمه بايد يك نفر باشد كه از ابتدا تا به انتهاي آن را نوشته است و ضمن آن شيوۀ خود را شرح داده و با عبارات ارجاعي نيز آنچه گفته است را به ساير بخشهاي كتاب ارجاع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مطالب فوق اين است كه مقدمه، ادغامي از نگاشتۀ دو نفر نيست؛ به گونه‌اي كه بخشي از آن تأليف يك نفر و بخش ديگر، نگاشتۀ فرد ديگري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نگارندۀ مقدمه چه كسي است؟ براي يافتن پاسخ اين پرسش به بررسي بيشتري نياز است كه در ادامه بدان مي‌پردازيم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عبارت ديگري نيز وجود دارد كه در شناخت مؤلف آن اثرگذار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ذيل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علي من انكر الرؤيه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نجم ذكر و در توضيح آن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الحسن علي بن إبراهيم بن هاشم حدثني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شكل با نقل يك روايت از علي بن ابراهيم اثبات مي‌شود كه اين آيات در مقام ردّ كساني است كه رؤيت را انكار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پس در مقدمۀ كتاب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ديگر به نقل از علي بن ابراهيم ديده مي‌شود كه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بن ابراهيم و حدثني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حدثني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نذكره في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مي‌نشينند، مشخص مي‌شود كه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شخصي به غير از علي بن ابراهيم</w:t>
      </w:r>
    </w:p>
    <w:p>
      <w:pPr>
        <w:pStyle w:val="BookText"/>
        <w:rPr/>
      </w:pPr>
      <w:r>
        <w:rPr>
          <w:rFonts w:ascii="Amiri" w:hAnsi="Amiri" w:eastAsia="Amiri" w:cs="Amiri"/>
          <w:color w:val="111111"/>
          <w:sz w:val="28"/>
          <w:sz w:val="28"/>
          <w:szCs w:val="28"/>
          <w:rtl w:val="true"/>
          <w:lang w:bidi="ar-SA"/>
        </w:rPr>
        <w:t>خواهد بود كه از علي بن ابراهيم با ضمير غايب ياد مي‌كند و در سخنان خود به كلام او استناد مي‌ورزد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نكتۀ مهم ديگري نيز از اين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به دست مي‌آيد و آن تفاوتي است كه ميان مطالب مذكور در مقدمه و همان مطالب در متن كتاب وجود دارد كه در خلال بررسي اين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به آنها اشاره مي‌كنيم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در مقدمۀ تفسير قمي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الرد على من أنكر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عِنْدَها جَنَّةُ الْمَأْوى قال أبو الحسن علي بن إبراهيم بن هاشم حدثني أبي عن أحمد بن محمد بن أبي نصر عن علي بن موسى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قال يا أحمد ما الخلاف بينكم و بين أصحاب هشام بن الحكم في التوحيد فقلت جعلت فداك قلنا نحن بالصورة للحديث</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در متن تفسير قمي ذيل آيات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نجم، اثري از اين روايت نيست</w:t>
      </w:r>
      <w:r>
        <w:rPr>
          <w:rFonts w:eastAsia="Amiri" w:cs="Amiri" w:ascii="Amiri" w:hAnsi="Amiri"/>
          <w:color w:val="111111"/>
          <w:sz w:val="28"/>
          <w:szCs w:val="28"/>
          <w:rtl w:val="true"/>
          <w:lang w:bidi="ar-SA"/>
        </w:rPr>
        <w:t>.</w:t>
      </w:r>
      <w:r>
        <w:rPr>
          <w:rStyle w:val="FootnoteAnchor"/>
          <w:rtl w:val="true"/>
        </w:rPr>
        <w:footnoteReference w:id="529"/>
      </w:r>
      <w:r>
        <w:rPr>
          <w:rFonts w:ascii="IRNazanin" w:hAnsi="IRNazanin" w:eastAsia="IRNazanin"/>
          <w:color w:val="111111"/>
          <w:sz w:val="28"/>
          <w:sz w:val="28"/>
          <w:szCs w:val="28"/>
          <w:rtl w:val="true"/>
          <w:lang w:bidi="fa-IR"/>
        </w:rPr>
        <w:t>و اين روايت تنها در مقدمه به نقل از علي بن ابراهيم آمده است و نه در متن تفسير قمي و نه در هيچ كتاب معتبر شيعي ديگري به او منسوب نشده است</w:t>
      </w:r>
      <w:r>
        <w:rPr>
          <w:rFonts w:eastAsia="IRNazanin" w:cs="IRNazanin"/>
          <w:color w:val="111111"/>
          <w:sz w:val="28"/>
          <w:szCs w:val="28"/>
          <w:rtl w:val="true"/>
          <w:lang w:bidi="fa-IR"/>
        </w:rPr>
        <w:t>.</w:t>
      </w:r>
      <w:r>
        <w:rPr>
          <w:rStyle w:val="FootnoteAnchor"/>
          <w:rtl w:val="true"/>
        </w:rPr>
        <w:footnoteReference w:id="53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در مقدمۀ قمي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الرد على من أنكر خلق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فقوله </w:t>
      </w:r>
      <w:r>
        <w:rPr>
          <w:rFonts w:ascii="Amiri" w:hAnsi="Amiri" w:eastAsia="Amiri" w:cs="Amiri"/>
          <w:color w:val="111111"/>
          <w:sz w:val="28"/>
          <w:sz w:val="28"/>
          <w:szCs w:val="28"/>
          <w:rtl w:val="true"/>
          <w:lang w:bidi="ar-SA"/>
        </w:rPr>
        <w:t>عِنْدَ سِدْرَةِ الْمُنْتَهى عِنْدَها جَنَّةُ الْمَأْوى</w:t>
      </w:r>
      <w:r>
        <w:rPr>
          <w:rStyle w:val="FootnoteAnchor"/>
          <w:rtl w:val="true"/>
        </w:rPr>
        <w:footnoteReference w:id="531"/>
      </w:r>
      <w:r>
        <w:rPr>
          <w:rFonts w:ascii="Amiri" w:hAnsi="Amiri" w:eastAsia="Amiri" w:cs="Amiri"/>
          <w:color w:val="111111"/>
          <w:sz w:val="28"/>
          <w:sz w:val="28"/>
          <w:szCs w:val="28"/>
          <w:rtl w:val="true"/>
          <w:lang w:bidi="ar-SA"/>
        </w:rPr>
        <w:t xml:space="preserve">السدرة المنتهى في السماء السابعة و جنة المأوى عندها قال علي بن إبراهيم حدثني أبي عن حماد عن أبي عبد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قال رسول الله ص لما أسري بي إلى السماء دخلت الجنة فرأيت قصرا من ياقوتة حمراء يرى داخلها من خارجها</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ذيل هيچ آيه‌اي از سورۀ نجم و نيز هيچ بخش ديگري از كتاب تفسير قمي اين روايت از علي بن ابراهيم 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كلام خود مؤلف كه در مقدمه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السدرة المنتهى في السماء السابعة و جنة المأوى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نجم عيناً تكرار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در مقدمۀ كتاب به نقل از علي بن ابراهيم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 حدثني أبي عن ابن أبي عمير عن حماد عن أبي عبد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ما يقول الناس في هذه الآية وَ يوْمَ نَحْشُرُ مِنْ كُلِّ أُمَّةٍ فَوْجاً</w:t>
      </w:r>
      <w:r>
        <w:rPr>
          <w:rStyle w:val="FootnoteAnchor"/>
          <w:rtl w:val="true"/>
        </w:rPr>
        <w:footnoteReference w:id="533"/>
      </w:r>
      <w:r>
        <w:rPr>
          <w:rFonts w:ascii="Amiri" w:hAnsi="Amiri" w:eastAsia="Amiri" w:cs="Amiri"/>
          <w:color w:val="111111"/>
          <w:sz w:val="28"/>
          <w:sz w:val="28"/>
          <w:szCs w:val="28"/>
          <w:rtl w:val="true"/>
          <w:lang w:bidi="ar-SA"/>
        </w:rPr>
        <w:t>قلت يقولون إنها في القيامة قال ليس كما يقولون إن ذلك في الرجعة أ يحشر الله في القيامة من كل أمة فوجا و يدع الباقين إنما آية القيامة</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اين روايت، در متن كتاب، ذيل همين آيه از سورۀ نمل آمده است اما با عباراتي ديگر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حدثني أبي عن ابن أبي عمير عن أبي بصير عن أبي</w:t>
      </w:r>
    </w:p>
    <w:p>
      <w:pPr>
        <w:pStyle w:val="BookText"/>
        <w:rPr/>
      </w:pPr>
      <w:r>
        <w:rPr>
          <w:rFonts w:ascii="Amiri" w:hAnsi="Amiri" w:eastAsia="Amiri" w:cs="Amiri"/>
          <w:color w:val="111111"/>
          <w:sz w:val="28"/>
          <w:sz w:val="28"/>
          <w:szCs w:val="28"/>
          <w:rtl w:val="true"/>
          <w:lang w:bidi="ar-SA"/>
        </w:rPr>
        <w:t xml:space="preserve">عبد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انتهى رسول الله ص إلى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هو نائم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لأبي عبد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 الناس يقولون هذه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لأبي عبد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 العامة تزعم أن قوله وَ يوْمَ نَحْشُرُ مِنْ كُلِّ أُمَّةٍ فَوْجاً عنى يوم القيامة، فقال أبو عبد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 فيحشر الله من كل أمة فوجا و يدع الباقين لا، و لكنه في الرجعة</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كه در متن فوق مشخص است، سند دو عبارت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ابن ابي‌عمير از حماد، و در ديگري از ابي‌بصير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دو روايت نيز كمي با هم متفاوت است و با اينكه در معنا هر دو در مقام بيان يك مطلبند اما عبارات آن دو با هم تفاوت بسياري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نكتة ديگري كه بايد ذكر كرد اين است كه در هيچ كتاب معتبر شيعي ديگر، روايتي با اين مضمون به علي بن ابراهيم منسوب نشده است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مقدمۀ قمي بدون ذكر كامل سند، روايتي به نقل از علي بن ابراهيم آمده است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حَرامٌ عَلى قَرْيةٍ أَهْلَكْناها أَنَّهُمْ لا يرْجِعُونَ</w:t>
      </w:r>
      <w:r>
        <w:rPr>
          <w:rStyle w:val="FootnoteAnchor"/>
          <w:rtl w:val="true"/>
        </w:rPr>
        <w:footnoteReference w:id="537"/>
      </w:r>
      <w:r>
        <w:rPr>
          <w:rFonts w:ascii="Amiri" w:hAnsi="Amiri" w:eastAsia="Amiri" w:cs="Amiri"/>
          <w:color w:val="111111"/>
          <w:sz w:val="28"/>
          <w:sz w:val="28"/>
          <w:szCs w:val="28"/>
          <w:rtl w:val="true"/>
          <w:lang w:bidi="ar-SA"/>
        </w:rPr>
        <w:t xml:space="preserve">فقال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كل قرية أهلك الله أهلها بالعذاب و محضوا الكفر محضا لا يرجعون في الرجعة</w:t>
      </w:r>
      <w:r>
        <w:rPr>
          <w:rFonts w:eastAsia="Amiri" w:cs="Amiri" w:ascii="Amiri" w:hAnsi="Amiri"/>
          <w:color w:val="111111"/>
          <w:sz w:val="28"/>
          <w:szCs w:val="28"/>
          <w:rtl w:val="true"/>
          <w:lang w:bidi="ar-SA"/>
        </w:rPr>
        <w:t>»</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در متن كتاب با سندكامل به امام باقر و امام 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مي‌رسد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حدثني أبي عن ابن أبي عمير عن ابن سنان عن أبي بصير عن محمد بن مسلم عن أبي عبد الله و أبي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قالا كل قرية أهلك الله أهلها بالعذاب لا يرجعون في الرجعة</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مقايسۀ دو عبارت در‌مي‌يابيم كه گذشته از سند روايت، متن روايت نيز در مقدمه نيز اضافاتي دارد كه در متن كتاب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نيز در هيچ كتاب ديگري از زبان علي بن ابراهيم نقل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در مقدمۀ كتاب روايتي به شكل زير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 حدثني أبي عن ابن أبي عمير عن عبد الله بن مسكان عن أبي عبد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 وَ إِذْ أَخَذَ اللَّهُ مِيثاقَ النَّبِيينَ لَما آتَيتُكُمْ مِنْ كِتابٍ وَ حِكْمَةٍ ثُمَّ جاءَكُمْ رَسُولٌ مُصَدِّقٌ لِما مَعَكُمْ لَتُؤْمِنُنَّ بِهِ وَ لَتَنْصُرُنَّهُ</w:t>
      </w:r>
      <w:r>
        <w:rPr>
          <w:rStyle w:val="FootnoteAnchor"/>
          <w:rtl w:val="true"/>
        </w:rPr>
        <w:footnoteReference w:id="540"/>
      </w:r>
      <w:r>
        <w:rPr>
          <w:rFonts w:ascii="Amiri" w:hAnsi="Amiri" w:eastAsia="Amiri" w:cs="Amiri"/>
          <w:color w:val="111111"/>
          <w:sz w:val="28"/>
          <w:sz w:val="28"/>
          <w:szCs w:val="28"/>
          <w:rtl w:val="true"/>
          <w:lang w:bidi="ar-SA"/>
        </w:rPr>
        <w:t xml:space="preserve">قال ما بعث الله نبيا من لدن آدم إلى عيسى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إلا أن يرجع إلى الدنيا فينصر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هو قوله لَتُؤْمِنُنَّ بِهِ يعني رسول الله وَ لَتَنْصُرُنَّهُ يعني أمير المؤمنين</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 اين روايت را با روايت منقول از علي بن ابراهيم در متن مقايسه مي‌كنيم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ابن أبي عمير عن ابن مسكان عن أبي عبد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ما بعث الله نبيا من لدن آدم فهلم جرا إلا و يرجع إلى الدنيا و ينصر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هو قوله لَتُؤْمِنُنَّ</w:t>
      </w:r>
    </w:p>
    <w:p>
      <w:pPr>
        <w:pStyle w:val="BookText"/>
        <w:rPr/>
      </w:pPr>
      <w:r>
        <w:rPr>
          <w:rFonts w:ascii="Amiri" w:hAnsi="Amiri" w:eastAsia="Amiri" w:cs="Amiri"/>
          <w:color w:val="111111"/>
          <w:sz w:val="28"/>
          <w:sz w:val="28"/>
          <w:szCs w:val="28"/>
          <w:rtl w:val="true"/>
          <w:lang w:bidi="ar-SA"/>
        </w:rPr>
        <w:t xml:space="preserve">بِهِ يعني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لَتَنْصُرُنَّهُ يعني أميرالمؤمنين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مشاهده مي‌شود، سند دو روايت با هم يكسان است اما متن آن دو، كمي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نيز در ساير منابع به علي بن ابراهيم نسبت داده نشده و تفسير قمي در نقل آن از علي بن ابراهيم منفرد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نكتة ديگر آنكه اين روايت در جاي ديگري از تفسير قمي نيز آمده كه سند آن، هم به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هم به نقل از ابي‌بصير به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مي‌رسد و نيز متن آن با نقل مقدمه تفاوتي بيشتر از نمونة ياد شده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روايتي را به نقل از علي بن ابراهيم در مقدمه مي‌بينيم كه با متن كتاب متفاوت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 حدثني أبي عن أحمد بن النضر عن عمر بن شمر قال ذكر عند أبي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جابر فقال رحم الله جابرا لقد بلغ من علمه أنه كان يعرف تأويل هذه الآية إِنَّ الَّذِي فَرَضَ عَلَيكَ الْقُرْآنَ لَرادُّكَ إِلى مَعادٍ يعني 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روايت در متن كتاب اين‌گونه نقل شده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حدثني أبي عن حماد عن حريز عن أبي جعفر </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قال سئل عن جابر فقال رحم الله جابرا بلغ من فقهه أنه كان يعرف تأويل هذه الآية إِنَّ الَّذِي فَرَضَ عَلَيكَ الْقُرْآنَ لَرادُّكَ إِلى مَعادٍ يعني الرجعة</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سند روايت مقدمه با متن، كاملاً تفاوت دارد اما تفاوت متن دو روايت بسيار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نيز در ساير منابعِ پژوهشي ما، به علي بن ابراهيم نسبت داده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براي توضيح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الرد على من وصف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مقدمه، به همراه آيات، روايتي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إِلى رَبِّكَ الْمُنْتَهى</w:t>
      </w:r>
      <w:r>
        <w:rPr>
          <w:rStyle w:val="FootnoteAnchor"/>
          <w:rtl w:val="true"/>
        </w:rPr>
        <w:footnoteReference w:id="544"/>
      </w:r>
      <w:r>
        <w:rPr>
          <w:rFonts w:ascii="Amiri" w:hAnsi="Amiri" w:eastAsia="Amiri" w:cs="Amiri"/>
          <w:color w:val="111111"/>
          <w:sz w:val="28"/>
          <w:sz w:val="28"/>
          <w:szCs w:val="28"/>
          <w:rtl w:val="true"/>
          <w:lang w:bidi="ar-SA"/>
        </w:rPr>
        <w:t xml:space="preserve">قال حدثني أبي عن ابن أبي عمير عن جميل عن أبي عبد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إذا انتهى الكلام إلى الله فأمسكوا و تكلموا فيما دون العرش و لا تكلموا فيما فوق العرش، فإن قوما تكلموا فيما فوق العرش فتاهت عقولهم حتى أن الرجل كان ينادي من بين يديه فيجيب من خلفه و ينادي من خلفه فيجيب من بين يديه</w:t>
      </w:r>
      <w:r>
        <w:rPr>
          <w:rFonts w:eastAsia="Amiri" w:cs="Amiri" w:ascii="Amiri" w:hAnsi="Amiri"/>
          <w:color w:val="111111"/>
          <w:sz w:val="28"/>
          <w:szCs w:val="28"/>
          <w:rtl w:val="true"/>
          <w:lang w:bidi="ar-SA"/>
        </w:rPr>
        <w:t>».</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در متن كتاب بدون انتساب به علي بن ابراهيم و نيز بدون اينكه اشاره شود كه متنِ يك روايت است آمده، به نحوي كه با مطالعۀ كتاب به نظر مي‌رسد اين عبارات نظرات و اجتهادات شخصي مؤلف و يا علي بن ابراهيم است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ascii="Amiri" w:hAnsi="Amiri" w:eastAsia="Amiri" w:cs="Amiri"/>
          <w:color w:val="111111"/>
          <w:sz w:val="28"/>
          <w:sz w:val="28"/>
          <w:szCs w:val="28"/>
          <w:rtl w:val="true"/>
          <w:lang w:bidi="ar-SA"/>
        </w:rPr>
        <w:t>وَ أَنَّ إِلى رَبِّكَ الْمُنْتَهى قال إذا انتهى الكلام إلى</w:t>
      </w:r>
    </w:p>
    <w:p>
      <w:pPr>
        <w:pStyle w:val="BookText"/>
        <w:rPr/>
      </w:pPr>
      <w:r>
        <w:rPr>
          <w:rFonts w:ascii="Amiri" w:hAnsi="Amiri" w:eastAsia="Amiri" w:cs="Amiri"/>
          <w:color w:val="111111"/>
          <w:sz w:val="28"/>
          <w:sz w:val="28"/>
          <w:szCs w:val="28"/>
          <w:rtl w:val="true"/>
          <w:lang w:bidi="ar-SA"/>
        </w:rPr>
        <w:t>الله فأمسكوا و تكلموا فيما دون العرش و لا تكلموا فيما فوق العرش فإن قوما تكلموا فيما فوق العرش فتاهت عقولهم حتى كان الرجل ينادى من بين يديه فيجيب من خلفه و ينادى من خلفه فيجيب من بين يديه</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با توجه به قراين متني، شايد بتوان گفت كه مراد مؤلف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 يادشده، علي بن ابراهيم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در ساير عبارات كتاب، هر جا مؤلف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مي‌كند، مرادش نقلِ از علي بن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نام علي بن ابراهيم در اين بخش از كتاب، آخرين بار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پيش‌تر، آمده كه با نقل يك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آيۀ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نجم را تفسير كرده است و پس از آن، تا آيۀ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قول او را از ميان ديگر اقوال، بازشناخت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دليل اينكه چرا مؤلف سند را نقل نكرده و نيز به اينكه اين مطلب، روايت است، اشاره نمي‌كند،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بيان شد، به نظر مي‌رسد كه به كمك اين قراين مي‌توان دريافت كه مؤلف مقدمه، علي بن ابراهيم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هرگز علي بن ابراهيم در يك كتاب و به نقل از خودش، يك متن را به دو شكل، بيان نمي‌كند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آنچه گفته شد، دو نكتۀ ديگر نيز، در بحث از مقدمه،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نكتۀ اول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مقدمه، علاوه بر اين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ديگر نيز آمده كه به جز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روايت</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عيسي بن عبيد عن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 محسوب مي شود</w:t>
      </w:r>
    </w:p>
    <w:p>
      <w:pPr>
        <w:pStyle w:val="BookText"/>
        <w:rPr/>
      </w:pPr>
      <w:r>
        <w:rPr>
          <w:rFonts w:ascii="Amiri" w:hAnsi="Amiri" w:eastAsia="Amiri" w:cs="Amiri"/>
          <w:color w:val="111111"/>
          <w:sz w:val="28"/>
          <w:sz w:val="28"/>
          <w:szCs w:val="28"/>
          <w:rtl w:val="true"/>
          <w:lang w:bidi="ar-SA"/>
        </w:rPr>
        <w:t>در متن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لانقل بقول القدريه فان القدريه لم يقولو بقول اهل الجنه و لا بقول اهل النار</w:t>
      </w:r>
    </w:p>
    <w:p>
      <w:pPr>
        <w:pStyle w:val="BookText"/>
        <w:rPr/>
      </w:pPr>
      <w:r>
        <w:rPr>
          <w:rFonts w:ascii="IRNazanin" w:hAnsi="IRNazanin" w:eastAsia="IRNazanin"/>
          <w:color w:val="111111"/>
          <w:sz w:val="28"/>
          <w:sz w:val="28"/>
          <w:szCs w:val="28"/>
          <w:rtl w:val="true"/>
          <w:lang w:bidi="fa-IR"/>
        </w:rPr>
        <w:t>در تفسير همين آيۀ مذكور در مقدمه، هيچ سخني از قدريه نيست بلكه در رد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انديشه هاي معتزله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علي بن ابراهيم، همان،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مسند است، همة آنها به صورت مرسل و بدون واسطه از معصوم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مي‌شوند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شمار روايات موجود در مقدمه به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مي‌رسد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ميان اين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w:t>
      </w:r>
      <w:r>
        <w:rPr>
          <w:rStyle w:val="FootnoteAnchor"/>
          <w:rtl w:val="true"/>
        </w:rPr>
        <w:footnoteReference w:id="548"/>
      </w:r>
      <w:r>
        <w:rPr>
          <w:rFonts w:ascii="IRNazanin" w:hAnsi="IRNazanin" w:eastAsia="IRNazanin"/>
          <w:color w:val="111111"/>
          <w:sz w:val="28"/>
          <w:sz w:val="28"/>
          <w:szCs w:val="28"/>
          <w:rtl w:val="true"/>
          <w:lang w:bidi="fa-IR"/>
        </w:rPr>
        <w:t xml:space="preserve">پيش از پرداختن به مباحث علوم قرآني ذكر شده‌اند و مؤلف با بيان آنها سعي دارد به جايگاه و اهميت تفسير قرآن از زبان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 تنها همان نقل مسند است كه در متن كتاب نقل نشده و ساير روايات همه درمتن كتاب آمده‌اند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كتاب نيز همين روايت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مقدمه آمده</w:t>
      </w:r>
    </w:p>
    <w:p>
      <w:pPr>
        <w:pStyle w:val="BookText"/>
        <w:rPr/>
      </w:pP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كتاب نيز همين روايت آمده است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لقد سألوا الله عظيما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ابو عبد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يحفظ الشيء من امر الله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فقال ابو عبد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آمده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كتاب نيز هم ين روايت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مقدمه آمده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كتاب نيز همين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البرزخ القبر و فيه الثواب و العقاب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بلكه به صورت يك اجتهاد و نظر ساده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عبارات آمده اما نه به شكل روايت از امام صادق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نخاف عليكم الا البرزخ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فق ال العالم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آمده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همان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كتاب نيز همين روايت آمده است البته به نقل از امام صادق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قائل اين روايات در متن كتاب علي بن ابراهيم است و در واقع نويسنده، اسناد روايات را در مقدمه نياورده و نيز نگفته كه ناقل اين روايات، علي بن ابراهيم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خلاصه آنكه، دليل اين عملكردِ نويسنده كه از ميان روايات علي بن ابراهيم، تنها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را به او منسوب مي‌كند و اين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نيز همه به نوعي يا در سند</w:t>
      </w:r>
      <w:bookmarkStart w:id="275" w:name="pg2432_23921"/>
    </w:p>
    <w:p>
      <w:pPr>
        <w:pStyle w:val="BookText"/>
        <w:rPr/>
      </w:pPr>
      <w:bookmarkEnd w:id="275"/>
      <w:r>
        <w:rPr>
          <w:rFonts w:ascii="IRNazanin" w:hAnsi="IRNazanin" w:eastAsia="IRNazanin"/>
          <w:color w:val="111111"/>
          <w:sz w:val="28"/>
          <w:sz w:val="28"/>
          <w:szCs w:val="28"/>
          <w:rtl w:val="true"/>
          <w:lang w:bidi="fa-IR"/>
        </w:rPr>
        <w:t>و يا در متن با آنچه در خود كتاب آمده متفاوت است، مشخص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نكتۀ دوم</w:t>
      </w:r>
    </w:p>
    <w:p>
      <w:pPr>
        <w:pStyle w:val="BookText"/>
        <w:rPr/>
      </w:pPr>
      <w:r>
        <w:rPr>
          <w:rFonts w:ascii="IRNazanin" w:hAnsi="IRNazanin" w:eastAsia="IRNazanin"/>
          <w:color w:val="111111"/>
          <w:sz w:val="28"/>
          <w:sz w:val="28"/>
          <w:szCs w:val="28"/>
          <w:rtl w:val="true"/>
          <w:lang w:bidi="fa-IR"/>
        </w:rPr>
        <w:t>بر خلاف روايات، كه در مقدمه و متن تا اين حد متفاوت نقل شده‌اند، ساير نمونه‌هايي كه مؤلف در مقدمه ذيل نكات علوم قرآني ذكر كرده است، دقيقاً همانند آن چيزي است كه در متن كتاب نقل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آمار اين پژوهش شمار اين نمونه‌ها بيش از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 كه برخي در متن كتاب از زبان علي بن ابراهيم و برخي از لسان مؤلف ذكر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با اينكه آمار اين نمونه‌ها چندين برابر روايات است؛ اما گزارش آنها، همان‌گونه كه مؤلف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نذكره في 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جايگاه خود دقيقاً و با همان لفظ، آمده است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القمي، علي بن ابراهيم، همان،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مقدمه آنچه براي آيۀ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جاثيه گفته</w:t>
      </w:r>
    </w:p>
    <w:p>
      <w:pPr>
        <w:pStyle w:val="BookText"/>
        <w:rPr/>
      </w:pPr>
      <w:r>
        <w:rPr>
          <w:rFonts w:ascii="Amiri" w:hAnsi="Amiri" w:eastAsia="Amiri" w:cs="Amiri"/>
          <w:color w:val="111111"/>
          <w:sz w:val="28"/>
          <w:sz w:val="28"/>
          <w:szCs w:val="28"/>
          <w:rtl w:val="true"/>
          <w:lang w:bidi="ar-SA"/>
        </w:rPr>
        <w:t xml:space="preserve">شده، عيناً در متن كتاب نيز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مقدمه ذيل آيۀ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سورة شعراء گفته شده، عيناً در متن كتاب نيز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نمونه هاي بسيار ديگر كه در مقدمه بيان شده است و م ي توان آن ها را با متن كتاب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پرسش از چراييِ تفاوت نقل مقدمه با كتاب، در نقل روايات را پررنگ‌تر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پرسش مي‌توان احتمال داد كه منابع نگارنده در نگارش و ارجاعاتش با هم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صحيح‌تر آن است كه بگوييم حداقل چيزي كه مي‌توان در اين مسأله بيان كرد اين است كه با مؤلفي رو به رو هستيم كه در نگارش مطالب خود دقت كافي ندارد تا آنجا كه ميان آنچه در مقدمه مي‌آورد با آنچه در متن از آن سخن مي‌گويد تا اين حد تفاوت ديده مي‌شود</w:t>
      </w:r>
      <w:r>
        <w:rPr>
          <w:rFonts w:eastAsia="IRNazanin" w:cs="IRNazanin"/>
          <w:color w:val="111111"/>
          <w:sz w:val="28"/>
          <w:szCs w:val="28"/>
          <w:rtl w:val="true"/>
          <w:lang w:bidi="fa-IR"/>
        </w:rPr>
        <w:t>.</w:t>
      </w:r>
    </w:p>
    <w:p>
      <w:pPr>
        <w:pStyle w:val="Heading3"/>
        <w:numPr>
          <w:ilvl w:val="2"/>
          <w:numId w:val="1"/>
        </w:numPr>
        <w:rPr/>
      </w:pPr>
      <w:bookmarkStart w:id="276" w:name="__RefHeading___Toc3301421_3804643083"/>
      <w:bookmarkStart w:id="277" w:name="_Toc102"/>
      <w:bookmarkEnd w:id="276"/>
      <w:r>
        <w:rPr>
          <w:rtl w:val="true"/>
        </w:rPr>
        <w:t>گفتار دوم</w:t>
      </w:r>
      <w:r>
        <w:rPr>
          <w:rtl w:val="true"/>
        </w:rPr>
        <w:t xml:space="preserve">: </w:t>
      </w:r>
      <w:r>
        <w:rPr>
          <w:rtl w:val="true"/>
        </w:rPr>
        <w:t>استناد متني تفسير قمي</w:t>
      </w:r>
      <w:bookmarkEnd w:id="27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8" w:name="__RefHeading___Toc3301423_3804643083"/>
      <w:bookmarkStart w:id="279" w:name="_Toc103"/>
      <w:bookmarkEnd w:id="278"/>
      <w:r>
        <w:rPr>
          <w:rtl w:val="true"/>
        </w:rPr>
        <w:t>اشاره</w:t>
      </w:r>
      <w:bookmarkStart w:id="280" w:name="pg2432_23922"/>
      <w:bookmarkEnd w:id="279"/>
    </w:p>
    <w:p>
      <w:pPr>
        <w:pStyle w:val="BookText"/>
        <w:rPr/>
      </w:pPr>
      <w:bookmarkEnd w:id="280"/>
      <w:r>
        <w:rPr>
          <w:rFonts w:ascii="IRNazanin" w:hAnsi="IRNazanin" w:eastAsia="IRNazanin"/>
          <w:color w:val="111111"/>
          <w:sz w:val="28"/>
          <w:sz w:val="28"/>
          <w:szCs w:val="28"/>
          <w:rtl w:val="true"/>
          <w:lang w:bidi="fa-IR"/>
        </w:rPr>
        <w:t>با توجه به ناهمگوني اسناد و متن كتاب اين تشكيك رخ مي‌نمايد كه آيا نويسندۀ واقعي اين كتاب شخصي به غير از علي بن ابراهيم است؟ از اين رو در اين گفتار به معرفي كساني كه تفسير به آنان منسوب است و ساير موضوعات مهم در اين زمينه مي‌پردازيم تا شمايلي كلي از ميزان اعتبار تفسير با فرض اينكه هر يك از ايشان به عنوان مؤلف و يا كسي كه در رسيدن تفسير به دست ما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شود و اين بحث مقدمه‌اي باشد براي بخشهاي بعدي تحقيق كه به اعتبار سنجي كتاب موجود مي‌پردازد</w:t>
      </w:r>
      <w:r>
        <w:rPr>
          <w:rFonts w:eastAsia="IRNazanin" w:cs="IRNazanin"/>
          <w:color w:val="111111"/>
          <w:sz w:val="28"/>
          <w:szCs w:val="28"/>
          <w:rtl w:val="true"/>
          <w:lang w:bidi="fa-IR"/>
        </w:rPr>
        <w:t>.</w:t>
      </w:r>
    </w:p>
    <w:p>
      <w:pPr>
        <w:pStyle w:val="Heading4"/>
        <w:numPr>
          <w:ilvl w:val="3"/>
          <w:numId w:val="1"/>
        </w:numPr>
        <w:rPr/>
      </w:pPr>
      <w:bookmarkStart w:id="281" w:name="__RefHeading___Toc3301425_3804643083"/>
      <w:bookmarkStart w:id="282" w:name="_Toc104"/>
      <w:bookmarkEnd w:id="281"/>
      <w:r>
        <w:rPr/>
        <w:t>1</w:t>
      </w:r>
      <w:r>
        <w:rPr>
          <w:rtl w:val="true"/>
        </w:rPr>
        <w:t>ـ راوي تفسير</w:t>
      </w:r>
      <w:r>
        <w:rPr>
          <w:rtl w:val="true"/>
        </w:rPr>
        <w:t xml:space="preserve">: </w:t>
      </w:r>
      <w:r>
        <w:rPr>
          <w:rtl w:val="true"/>
        </w:rPr>
        <w:t>ابوالفضل عباس بن محمد علوي</w:t>
      </w:r>
      <w:bookmarkEnd w:id="28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عباس بن محمد بن قاسم بن حمزة بن موسي بن جعفر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كه در كتابهاي رجالي از او سخن به ميان نيامده و شخصيتي است مجهول كه تنها در كتب انساب و تراجم از او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ابوالفضل نزد عالمان انساب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 بزرگ تهراني شرح حال او را در كتب بحرالانساب، المشجر الكشاف، النسب المسطر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در طبرستان بود و فرزند محمد اعرابي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فرزندان او جعفر، زيد و حسن است</w:t>
      </w:r>
      <w:r>
        <w:rPr>
          <w:rFonts w:eastAsia="IRNazanin" w:cs="IRNazanin"/>
          <w:color w:val="111111"/>
          <w:sz w:val="28"/>
          <w:szCs w:val="28"/>
          <w:rtl w:val="true"/>
          <w:lang w:bidi="fa-IR"/>
        </w:rPr>
        <w:t>»</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اسناد برخي از روايات نام او به عنوان يك راوي در سلسلۀ سند آمده است كه بيشتر از حسن بن سهل و أبو الحسين طاهر بن إسماعيل الخثعمي روايت مي‌كند و علي بن حاتم و ابوالفرج مظفر بن احمد بن حسن قزويني از او</w:t>
      </w:r>
      <w:bookmarkStart w:id="283" w:name="pg2432_23923"/>
    </w:p>
    <w:p>
      <w:pPr>
        <w:pStyle w:val="BookText"/>
        <w:rPr/>
      </w:pPr>
      <w:bookmarkEnd w:id="283"/>
      <w:r>
        <w:rPr>
          <w:rFonts w:ascii="Amiri" w:hAnsi="Amiri" w:eastAsia="Amiri" w:cs="Amiri"/>
          <w:color w:val="111111"/>
          <w:sz w:val="28"/>
          <w:sz w:val="28"/>
          <w:szCs w:val="28"/>
          <w:rtl w:val="true"/>
          <w:lang w:bidi="ar-SA"/>
        </w:rPr>
        <w:t>روايت كرده‌اند</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الصدوق، ابو جعفر مح مد بن علي بن الحسين بن بابويه القمي ، علل الشرائع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سهل</w:t>
      </w:r>
    </w:p>
    <w:p>
      <w:pPr>
        <w:pStyle w:val="BookText"/>
        <w:rPr/>
      </w:pPr>
      <w:r>
        <w:rPr>
          <w:rFonts w:ascii="Amiri" w:hAnsi="Amiri" w:eastAsia="Amiri" w:cs="Amiri"/>
          <w:color w:val="111111"/>
          <w:sz w:val="28"/>
          <w:sz w:val="28"/>
          <w:szCs w:val="28"/>
          <w:rtl w:val="true"/>
          <w:lang w:bidi="ar-SA"/>
        </w:rPr>
        <w:t xml:space="preserve">حدثني أبو محمد بن أحمد قال حدثني جدي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مكتبۀ الداورى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شعيري، تاج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العباس بن محمد قال حدثني أبو الحسين طاهر بن إسماعيل الخثعمي</w:t>
      </w:r>
    </w:p>
    <w:p>
      <w:pPr>
        <w:pStyle w:val="BookText"/>
        <w:rPr/>
      </w:pPr>
      <w:r>
        <w:rPr>
          <w:rFonts w:ascii="Amiri" w:hAnsi="Amiri" w:eastAsia="Amiri" w:cs="Amiri"/>
          <w:color w:val="111111"/>
          <w:sz w:val="28"/>
          <w:sz w:val="28"/>
          <w:szCs w:val="28"/>
          <w:rtl w:val="true"/>
          <w:lang w:bidi="ar-SA"/>
        </w:rPr>
        <w:t xml:space="preserve">أبو الفرج المظفر بن أحمد بن الحسن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 عالأخبار، قم، رضي،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أخبرنا أبو الفضل العباس بن محمد بن القاسم بن حمزة بن موسى بن جعفر قال حدثني الحسن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الصدوق، محمد بن علي، عيون اخبار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متأسفانه راهي براي كشف حال رجالي راوي كتاب نيست جز آنكه از راوي و مروي عنه او مي‌توان يافت كه از شاگردان علي بن ابراهيم و در طبقۀ مشايخ علي بن ابي‌حاتم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رجالي تنها از پدرش با نام محمد اعرابي</w:t>
      </w:r>
      <w:r>
        <w:rPr>
          <w:rStyle w:val="FootnoteAnchor"/>
          <w:rtl w:val="true"/>
        </w:rPr>
        <w:footnoteReference w:id="553"/>
      </w:r>
      <w:r>
        <w:rPr>
          <w:rFonts w:ascii="IRNazanin" w:hAnsi="IRNazanin" w:eastAsia="IRNazanin"/>
          <w:color w:val="111111"/>
          <w:sz w:val="28"/>
          <w:sz w:val="28"/>
          <w:szCs w:val="28"/>
          <w:rtl w:val="true"/>
          <w:lang w:bidi="fa-IR"/>
        </w:rPr>
        <w:t>و جدش قاسم</w:t>
      </w:r>
      <w:r>
        <w:rPr>
          <w:rStyle w:val="FootnoteAnchor"/>
          <w:rtl w:val="true"/>
        </w:rPr>
        <w:footnoteReference w:id="554"/>
      </w:r>
      <w:r>
        <w:rPr>
          <w:rFonts w:ascii="IRNazanin" w:hAnsi="IRNazanin" w:eastAsia="IRNazanin"/>
          <w:color w:val="111111"/>
          <w:sz w:val="28"/>
          <w:sz w:val="28"/>
          <w:szCs w:val="28"/>
          <w:rtl w:val="true"/>
          <w:lang w:bidi="fa-IR"/>
        </w:rPr>
        <w:t>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نمي‌توان در توثيق و يا تضعيف او سخن گفت و بنا بر قواعد رجالي او مجهول الحال است و اين نكته‌اي منفي در شخصيت او محسوب مي‌شود</w:t>
      </w:r>
      <w:r>
        <w:rPr>
          <w:rFonts w:eastAsia="IRNazanin" w:cs="IRNazanin"/>
          <w:color w:val="111111"/>
          <w:sz w:val="28"/>
          <w:szCs w:val="28"/>
          <w:rtl w:val="true"/>
          <w:lang w:bidi="fa-IR"/>
        </w:rPr>
        <w:t>.</w:t>
      </w:r>
    </w:p>
    <w:p>
      <w:pPr>
        <w:pStyle w:val="Heading4"/>
        <w:numPr>
          <w:ilvl w:val="3"/>
          <w:numId w:val="1"/>
        </w:numPr>
        <w:rPr/>
      </w:pPr>
      <w:bookmarkStart w:id="284" w:name="__RefHeading___Toc3301427_3804643083"/>
      <w:bookmarkStart w:id="285" w:name="_Toc105"/>
      <w:bookmarkEnd w:id="284"/>
      <w:r>
        <w:rPr/>
        <w:t>2</w:t>
      </w:r>
      <w:r>
        <w:rPr>
          <w:rtl w:val="true"/>
        </w:rPr>
        <w:t>ـ مؤلف تفسير</w:t>
      </w:r>
      <w:bookmarkEnd w:id="28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مؤلف تفسير قمي نقلها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آن را تأليف خود علي بن ابراهيم دانسته‌اند و اين كتاب را همان تفسير معروف علي بن ابراهيم كه در فهرست‌ها و اسناد تاريخي به او نسبت داده شده است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تفسير را از آن شاگردش ابوالفضل عباس بن محمد مي‌دانند</w:t>
      </w:r>
      <w:r>
        <w:rPr>
          <w:rStyle w:val="FootnoteAnchor"/>
          <w:rtl w:val="true"/>
        </w:rPr>
        <w:footnoteReference w:id="555"/>
      </w:r>
      <w:r>
        <w:rPr>
          <w:rFonts w:ascii="IRNazanin" w:hAnsi="IRNazanin" w:eastAsia="IRNazanin"/>
          <w:color w:val="111111"/>
          <w:sz w:val="28"/>
          <w:sz w:val="28"/>
          <w:szCs w:val="28"/>
          <w:rtl w:val="true"/>
          <w:lang w:bidi="fa-IR"/>
        </w:rPr>
        <w:t>كه گفتار استاد خود را با تفسير ابوالجارود و نيز ديگر تفاسير ادغام كرده و محصول اين چينش كتاب</w:t>
      </w:r>
    </w:p>
    <w:p>
      <w:pPr>
        <w:pStyle w:val="BookText"/>
        <w:rPr/>
      </w:pPr>
      <w:r>
        <w:rPr>
          <w:rFonts w:ascii="IRNazanin" w:hAnsi="IRNazanin" w:eastAsia="IRNazanin"/>
          <w:color w:val="111111"/>
          <w:sz w:val="28"/>
          <w:sz w:val="28"/>
          <w:szCs w:val="28"/>
          <w:rtl w:val="true"/>
          <w:lang w:bidi="fa-IR"/>
        </w:rPr>
        <w:t>حاضر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برخي تفسير را به علي بن ابي حاتم قزويني</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بن ادريس و حسين بن علي مهزيار و محمد بن جعفر رزاز از استادان علي بن حاتم قزويني بوده اند</w:t>
      </w:r>
    </w:p>
    <w:p>
      <w:pPr>
        <w:pStyle w:val="BookText"/>
        <w:rPr/>
      </w:pPr>
      <w:r>
        <w:rPr>
          <w:rFonts w:ascii="IRNazanin" w:hAnsi="IRNazanin" w:eastAsia="IRNazanin"/>
          <w:color w:val="111111"/>
          <w:sz w:val="28"/>
          <w:sz w:val="28"/>
          <w:szCs w:val="28"/>
          <w:rtl w:val="true"/>
          <w:lang w:bidi="fa-IR"/>
        </w:rPr>
        <w:t>و هيچ راوي ديگري از اين افراد روايت نمي كند مؤلف كتاب را علي بن حاتم مي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سليم،</w:t>
      </w:r>
    </w:p>
    <w:p>
      <w:pPr>
        <w:pStyle w:val="BookText"/>
        <w:rPr/>
      </w:pPr>
      <w:r>
        <w:rPr>
          <w:rFonts w:ascii="Amiri" w:hAnsi="Amiri" w:eastAsia="Amiri" w:cs="Amiri"/>
          <w:color w:val="111111"/>
          <w:sz w:val="28"/>
          <w:sz w:val="28"/>
          <w:szCs w:val="28"/>
          <w:rtl w:val="true"/>
          <w:lang w:bidi="ar-SA"/>
        </w:rPr>
        <w:t xml:space="preserve">در حاشيۀ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مصطفي، دانش نامۀ جهان اسلام ، مدخل تفسير مأثور، ص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شبيري زنجاني، جواد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آيينۀ پژوهش، 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داده و گفته‌اند تفسير به قلم او و به املاء ابوالفضل العباس نگارش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نيز دربارۀ مؤلف اين تفسير ترديده كرده‌اند و هيچ يك از نامبردگان را مؤلف نمي‌دانند و فردي ناشناخته و مجهول را نويسندۀ كتاب مي‌شمارند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اختلافها از آنجا نشأت مي‌گيرد كه در اين كتاب بر خلاف ساير كتب نام نويسنده در مقدمه ذكر نشده است و تنها عبارتي كه در مقدمه به نوعي به نويسنده اشاره دارد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بسم الله الرحمن الرحيم حدثني ابوالفضل العباس بن محمد بن القاسم بن حمزه بن موسي بن جعفر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قال حدثنا ابوالحسن علي بن ابراهيم قال حدثني ابي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عن محمد بن ابي‌عمير</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 xml:space="preserve">است كه از آن تنها برمي‌آيد، نويسندۀ كتاب نه ابوالفضل العباس بن محمد و نه علي بن ابراهيم بلكه، فردِ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او هم مجهول 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واژه‌هاي فارسي يا معرب كناديج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انابير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فولاذ، ماديانه، همچنين به كار بردن صيغۀ فعل جمع در جايي كه فاعل اسم ظاهر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 ازواجه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مي‌تواند نشانۀ غير عرب بودن مؤلف كتاب باشد</w:t>
      </w:r>
      <w:r>
        <w:rPr>
          <w:rFonts w:eastAsia="IRNazanin" w:cs="IRNazanin"/>
          <w:color w:val="111111"/>
          <w:sz w:val="28"/>
          <w:szCs w:val="28"/>
          <w:rtl w:val="true"/>
          <w:lang w:bidi="fa-IR"/>
        </w:rPr>
        <w:t>.</w:t>
      </w:r>
      <w:r>
        <w:rPr>
          <w:rStyle w:val="FootnoteAnchor"/>
          <w:rtl w:val="true"/>
        </w:rPr>
        <w:footnoteReference w:id="55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برخي حاشيه‌نويسانِ تفسير، نام علي بن ابراهيم را به مقدمۀ تفسير اضافه كرده‌اند و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ابوالحسن علي بن ابراهيم الهاشمي القمي ط</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سعي بر</w:t>
      </w:r>
      <w:bookmarkStart w:id="286" w:name="pg2432_23925"/>
    </w:p>
    <w:p>
      <w:pPr>
        <w:pStyle w:val="BookText"/>
        <w:rPr/>
      </w:pPr>
      <w:bookmarkEnd w:id="286"/>
      <w:r>
        <w:rPr>
          <w:rFonts w:ascii="IRNazanin" w:hAnsi="IRNazanin" w:eastAsia="IRNazanin"/>
          <w:color w:val="111111"/>
          <w:sz w:val="28"/>
          <w:sz w:val="28"/>
          <w:szCs w:val="28"/>
          <w:rtl w:val="true"/>
          <w:lang w:bidi="fa-IR"/>
        </w:rPr>
        <w:t>آن داشته‌اند كه نام مؤلف را از آنجا كه به زعم خود به قلم و نگارش علي بن ابراهيم است اضافه كنند اما به روشني مشخص است كه اين عبارت از نويسنده نيست و حاشيه‌نويس</w:t>
      </w:r>
      <w:r>
        <w:rPr>
          <w:rStyle w:val="FootnoteAnchor"/>
          <w:rtl w:val="true"/>
        </w:rPr>
        <w:footnoteReference w:id="560"/>
      </w:r>
      <w:r>
        <w:rPr>
          <w:rFonts w:ascii="IRNazanin" w:hAnsi="IRNazanin" w:eastAsia="IRNazanin"/>
          <w:color w:val="111111"/>
          <w:sz w:val="28"/>
          <w:sz w:val="28"/>
          <w:szCs w:val="28"/>
          <w:rtl w:val="true"/>
          <w:lang w:bidi="fa-IR"/>
        </w:rPr>
        <w:t xml:space="preserve">آن را به مقدمه افزوده است چه اينكه عبارت انتهايي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 كه نگارنده خود به نقل از يكي از شاگردان علي بن ابراهيم سخن مي‌گويد پس بايد كسي به غير از علي بن ابراهيم و نيز شاگردش باشد كه در بحث انتساب مقدمه در همين فصل به تفصيل به آن پرداخت خواهد شد</w:t>
      </w:r>
      <w:r>
        <w:rPr>
          <w:rFonts w:eastAsia="IRNazanin" w:cs="IRNazanin"/>
          <w:color w:val="111111"/>
          <w:sz w:val="28"/>
          <w:szCs w:val="28"/>
          <w:rtl w:val="true"/>
          <w:lang w:bidi="fa-IR"/>
        </w:rPr>
        <w:t>.</w:t>
      </w:r>
    </w:p>
    <w:p>
      <w:pPr>
        <w:pStyle w:val="Heading4"/>
        <w:numPr>
          <w:ilvl w:val="3"/>
          <w:numId w:val="1"/>
        </w:numPr>
        <w:rPr/>
      </w:pPr>
      <w:bookmarkStart w:id="287" w:name="__RefHeading___Toc3301429_3804643083"/>
      <w:bookmarkStart w:id="288" w:name="_Toc106"/>
      <w:bookmarkEnd w:id="287"/>
      <w:r>
        <w:rPr/>
        <w:t>3</w:t>
      </w:r>
      <w:r>
        <w:rPr>
          <w:rtl w:val="true"/>
        </w:rPr>
        <w:t>ـ علي بن ابي‌حاتم قزويني</w:t>
      </w:r>
      <w:bookmarkEnd w:id="288"/>
    </w:p>
    <w:p>
      <w:pPr>
        <w:pStyle w:val="BookText"/>
        <w:rPr/>
      </w:pPr>
      <w:r>
        <w:rPr>
          <w:rFonts w:ascii="Amiri" w:hAnsi="Amiri" w:eastAsia="Amiri" w:cs="Amiri"/>
          <w:color w:val="111111"/>
          <w:sz w:val="28"/>
          <w:sz w:val="28"/>
          <w:szCs w:val="28"/>
          <w:rtl w:val="true"/>
          <w:lang w:bidi="ar-SA"/>
        </w:rPr>
        <w:t xml:space="preserve">او علي بن ابي‌سهل حاتم بن ابي حاتم قزويني مكني به ابوالحسن است كه در سالهاي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قيد حيات بوده است و حسين بن علي بن شيبان قزويني و تلعكبري از او روايت كرده‌اند و تلعكبري در نقل روايات از او اجازه داشته است</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او فردي ثقه است اما نكته‌اي منفي در شرح حالش وجود دارد و آن اينكه از ضعيفان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تعبير نجاشي دربارۀ او بنگريم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سهل حاتم بن أبي‌حاتم القزويني أبو الحسن ثقة، من أصحابنا في نفسه، يروي عن الضعفاء، سمع فأكثر</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حاتم تأليفات بسيار، خوب و معتمدي داشته و شيخ طوسي تا </w:t>
      </w:r>
      <w:r>
        <w:rPr>
          <w:rFonts w:eastAsia="Amiri" w:cs="Amiri" w:ascii="Amiri" w:hAnsi="Amiri"/>
          <w:color w:val="111111"/>
          <w:sz w:val="28"/>
          <w:szCs w:val="28"/>
          <w:lang w:bidi="ar-SA"/>
        </w:rPr>
        <w:t>30</w:t>
      </w:r>
      <w:bookmarkStart w:id="289" w:name="pg2432_23926"/>
    </w:p>
    <w:p>
      <w:pPr>
        <w:pStyle w:val="BookText"/>
        <w:rPr/>
      </w:pPr>
      <w:bookmarkEnd w:id="289"/>
      <w:r>
        <w:rPr>
          <w:rFonts w:ascii="Amiri" w:hAnsi="Amiri" w:eastAsia="Amiri" w:cs="Amiri"/>
          <w:color w:val="111111"/>
          <w:sz w:val="28"/>
          <w:sz w:val="28"/>
          <w:szCs w:val="28"/>
          <w:rtl w:val="true"/>
          <w:lang w:bidi="ar-SA"/>
        </w:rPr>
        <w:t>كتاب به او نسبت داده است از جملة آنها مي‌توان به كتاب الوضوء، كتاب الصلاة، كتاب الصوم، كتاب التوحيد، كتاب عمل شهر رمضان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ابي حاتم 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النجاشى، احمد بن على، همان،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الحلي، ابن داود، همان،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الطوسى،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الرجال، همان،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الحلي، يوسف بن الحسن، همان، 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كلام رجاليان دربارۀ او درمي‌يابيم كه او به شخصه فردي ثقه و معتمد است اما با توجه به اينكه او از ضعفا نقل مي‌كرده است، در پذيرش رواياتش بايد كمي محتاطانه عمل كرد</w:t>
      </w:r>
      <w:r>
        <w:rPr>
          <w:rFonts w:eastAsia="IRNazanin" w:cs="IRNazanin"/>
          <w:color w:val="111111"/>
          <w:sz w:val="28"/>
          <w:szCs w:val="28"/>
          <w:rtl w:val="true"/>
          <w:lang w:bidi="fa-IR"/>
        </w:rPr>
        <w:t>.</w:t>
      </w:r>
    </w:p>
    <w:p>
      <w:pPr>
        <w:pStyle w:val="Heading4"/>
        <w:numPr>
          <w:ilvl w:val="3"/>
          <w:numId w:val="1"/>
        </w:numPr>
        <w:rPr/>
      </w:pPr>
      <w:bookmarkStart w:id="290" w:name="__RefHeading___Toc3301431_3804643083"/>
      <w:bookmarkStart w:id="291" w:name="_Toc107"/>
      <w:bookmarkEnd w:id="290"/>
      <w:r>
        <w:rPr/>
        <w:t>4</w:t>
      </w:r>
      <w:r>
        <w:rPr>
          <w:rtl w:val="true"/>
        </w:rPr>
        <w:t xml:space="preserve"> </w:t>
      </w:r>
      <w:r>
        <w:rPr>
          <w:rtl w:val="true"/>
        </w:rPr>
        <w:t>ـ مشايخ مذكور در تفسير قمي</w:t>
      </w:r>
      <w:bookmarkEnd w:id="291"/>
    </w:p>
    <w:p>
      <w:pPr>
        <w:pStyle w:val="Heading5"/>
        <w:numPr>
          <w:ilvl w:val="4"/>
          <w:numId w:val="1"/>
        </w:numPr>
        <w:rPr/>
      </w:pPr>
      <w:bookmarkStart w:id="292" w:name="__RefHeading___Toc3301433_3804643083"/>
      <w:bookmarkStart w:id="293" w:name="_Toc108"/>
      <w:bookmarkEnd w:id="292"/>
      <w:r>
        <w:rPr>
          <w:rtl w:val="true"/>
        </w:rPr>
        <w:t>اشاره</w:t>
      </w:r>
      <w:bookmarkEnd w:id="293"/>
    </w:p>
    <w:p>
      <w:pPr>
        <w:pStyle w:val="BookText"/>
        <w:rPr/>
      </w:pPr>
      <w:r>
        <w:rPr>
          <w:rFonts w:ascii="Amiri" w:hAnsi="Amiri" w:eastAsia="Amiri" w:cs="Amiri"/>
          <w:color w:val="111111"/>
          <w:sz w:val="28"/>
          <w:sz w:val="28"/>
          <w:szCs w:val="28"/>
          <w:rtl w:val="true"/>
          <w:lang w:bidi="ar-SA"/>
        </w:rPr>
        <w:t xml:space="preserve">به نظر مي‌رسد بهترين راهي كه براي شناخت مؤلفِ كتاب مي‌توان بدان تمسك جست، بررسي مشايخي است كه در كتاب موجود از آنان روايت شده است و در واقع اساتيد مستقيم و يا باواسطۀ مؤلفند كه به ايشان و يا به كتابهايشان دسترسي داشته و با الفاظ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حدثنا، اخبرني، اخبرنا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آنان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 اين مشايخ كه در صدر اسناد روايات واقعند به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مي‌رسد كه در ادامه به اجمال هر يك را بررسي مي‌كنيم</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3301435_3804643083"/>
      <w:bookmarkStart w:id="295" w:name="_Toc109"/>
      <w:bookmarkEnd w:id="294"/>
      <w:r>
        <w:rPr/>
        <w:t>1</w:t>
      </w:r>
      <w:r>
        <w:rPr>
          <w:rtl w:val="true"/>
        </w:rPr>
        <w:t>ـ ابو القاسم الحسيني</w:t>
      </w:r>
      <w:bookmarkEnd w:id="295"/>
    </w:p>
    <w:p>
      <w:pPr>
        <w:pStyle w:val="BookText"/>
        <w:rPr/>
      </w:pPr>
      <w:r>
        <w:rPr>
          <w:rFonts w:ascii="Amiri" w:hAnsi="Amiri" w:eastAsia="Amiri" w:cs="Amiri"/>
          <w:color w:val="111111"/>
          <w:sz w:val="28"/>
          <w:sz w:val="28"/>
          <w:szCs w:val="28"/>
          <w:rtl w:val="true"/>
          <w:lang w:bidi="ar-SA"/>
        </w:rPr>
        <w:t xml:space="preserve">در تفسير قمي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564"/>
      </w:r>
      <w:r>
        <w:rPr>
          <w:rFonts w:ascii="Amiri" w:hAnsi="Amiri" w:eastAsia="Amiri" w:cs="Amiri"/>
          <w:color w:val="111111"/>
          <w:sz w:val="28"/>
          <w:sz w:val="28"/>
          <w:szCs w:val="28"/>
          <w:rtl w:val="true"/>
          <w:lang w:bidi="ar-SA"/>
        </w:rPr>
        <w:t>به أبو القاسم عبدالرحمان علوي حسيني نسبت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و علي بن ابي‌حاتم از او روايت نكرده‌اند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او راوي معروف تفسير فرات كوفي است</w:t>
      </w:r>
      <w:r>
        <w:rPr>
          <w:rFonts w:eastAsia="Amiri" w:cs="Amiri" w:ascii="Amiri" w:hAnsi="Amiri"/>
          <w:color w:val="111111"/>
          <w:sz w:val="28"/>
          <w:szCs w:val="28"/>
          <w:rtl w:val="true"/>
          <w:lang w:bidi="ar-SA"/>
        </w:rPr>
        <w:t>.</w:t>
      </w:r>
      <w:r>
        <w:rPr>
          <w:rStyle w:val="FootnoteAnchor"/>
          <w:rtl w:val="true"/>
        </w:rPr>
        <w:footnoteReference w:id="56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6" w:name="__RefHeading___Toc3301437_3804643083"/>
      <w:bookmarkStart w:id="297" w:name="_Toc110"/>
      <w:bookmarkEnd w:id="296"/>
      <w:r>
        <w:rPr/>
        <w:t>2</w:t>
      </w:r>
      <w:r>
        <w:rPr>
          <w:rtl w:val="true"/>
        </w:rPr>
        <w:t>ـ ابراهيم بن مهزيار</w:t>
      </w:r>
      <w:bookmarkStart w:id="298" w:name="pg2432_23927"/>
      <w:bookmarkEnd w:id="297"/>
    </w:p>
    <w:p>
      <w:pPr>
        <w:pStyle w:val="BookText"/>
        <w:rPr/>
      </w:pPr>
      <w:bookmarkEnd w:id="29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566"/>
      </w:r>
      <w:r>
        <w:rPr>
          <w:rFonts w:ascii="Amiri" w:hAnsi="Amiri" w:eastAsia="Amiri" w:cs="Amiri"/>
          <w:color w:val="111111"/>
          <w:sz w:val="28"/>
          <w:sz w:val="28"/>
          <w:szCs w:val="28"/>
          <w:rtl w:val="true"/>
          <w:lang w:bidi="ar-SA"/>
        </w:rPr>
        <w:t>به نقل از او در تفسير قمي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مهزيار از اصحاب امام جواد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w:t>
      </w:r>
      <w:r>
        <w:rPr>
          <w:rFonts w:eastAsia="Amiri" w:cs="Amiri" w:ascii="Amiri" w:hAnsi="Amiri"/>
          <w:color w:val="111111"/>
          <w:sz w:val="28"/>
          <w:szCs w:val="28"/>
          <w:rtl w:val="true"/>
          <w:lang w:bidi="ar-SA"/>
        </w:rPr>
        <w:t>.</w:t>
      </w:r>
      <w:r>
        <w:rPr>
          <w:rStyle w:val="FootnoteAnchor"/>
          <w:rtl w:val="true"/>
        </w:rPr>
        <w:footnoteReference w:id="567"/>
      </w:r>
    </w:p>
    <w:p>
      <w:pPr>
        <w:pStyle w:val="Heading5"/>
        <w:numPr>
          <w:ilvl w:val="4"/>
          <w:numId w:val="1"/>
        </w:numPr>
        <w:rPr/>
      </w:pPr>
      <w:bookmarkStart w:id="299" w:name="__RefHeading___Toc3301439_3804643083"/>
      <w:bookmarkStart w:id="300" w:name="_Toc111"/>
      <w:bookmarkEnd w:id="299"/>
      <w:r>
        <w:rPr/>
        <w:t>3</w:t>
      </w:r>
      <w:r>
        <w:rPr>
          <w:rtl w:val="true"/>
        </w:rPr>
        <w:t>ـ ابراهيم بن هاشم</w:t>
      </w:r>
      <w:bookmarkEnd w:id="300"/>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568"/>
      </w:r>
      <w:r>
        <w:rPr>
          <w:rFonts w:ascii="IRNazanin" w:hAnsi="IRNazanin" w:eastAsia="IRNazanin"/>
          <w:color w:val="111111"/>
          <w:sz w:val="28"/>
          <w:sz w:val="28"/>
          <w:szCs w:val="28"/>
          <w:rtl w:val="true"/>
          <w:lang w:bidi="fa-IR"/>
        </w:rPr>
        <w:t>از تفسير قمي به نقل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هاشم پدر علي بن ابراهيم و از جمله مشايخ اوست</w:t>
      </w:r>
      <w:r>
        <w:rPr>
          <w:rFonts w:eastAsia="IRNazanin" w:cs="IRNazanin"/>
          <w:color w:val="111111"/>
          <w:sz w:val="28"/>
          <w:szCs w:val="28"/>
          <w:rtl w:val="true"/>
          <w:lang w:bidi="fa-IR"/>
        </w:rPr>
        <w:t>.</w:t>
      </w:r>
    </w:p>
    <w:p>
      <w:pPr>
        <w:pStyle w:val="Heading5"/>
        <w:numPr>
          <w:ilvl w:val="4"/>
          <w:numId w:val="1"/>
        </w:numPr>
        <w:rPr/>
      </w:pPr>
      <w:bookmarkStart w:id="301" w:name="__RefHeading___Toc3301441_3804643083"/>
      <w:bookmarkStart w:id="302" w:name="_Toc112"/>
      <w:bookmarkEnd w:id="301"/>
      <w:r>
        <w:rPr/>
        <w:t>4</w:t>
      </w:r>
      <w:r>
        <w:rPr>
          <w:rtl w:val="true"/>
        </w:rPr>
        <w:t>ـ احمد بن ادريس</w:t>
      </w:r>
      <w:bookmarkEnd w:id="302"/>
    </w:p>
    <w:p>
      <w:pPr>
        <w:pStyle w:val="BookText"/>
        <w:rPr/>
      </w:pPr>
      <w:r>
        <w:rPr>
          <w:rFonts w:ascii="IRNazanin" w:hAnsi="IRNazanin" w:eastAsia="IRNazanin"/>
          <w:color w:val="111111"/>
          <w:sz w:val="28"/>
          <w:sz w:val="28"/>
          <w:szCs w:val="28"/>
          <w:rtl w:val="true"/>
          <w:lang w:bidi="fa-IR"/>
        </w:rPr>
        <w:t xml:space="preserve">از ميان مشايخ متفرقۀ تفسير قمي پرنقل ترين فرد احمد بن ادريس بن احمد ابو علي اشعري 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569"/>
      </w:r>
      <w:r>
        <w:rPr>
          <w:rFonts w:ascii="Amiri" w:hAnsi="Amiri" w:eastAsia="Amiri" w:cs="Amiri"/>
          <w:color w:val="111111"/>
          <w:sz w:val="28"/>
          <w:sz w:val="28"/>
          <w:szCs w:val="28"/>
          <w:rtl w:val="true"/>
          <w:lang w:bidi="ar-SA"/>
        </w:rPr>
        <w:t xml:space="preserve">است كه در اين كتاب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570"/>
      </w:r>
      <w:r>
        <w:rPr>
          <w:rFonts w:ascii="Amiri" w:hAnsi="Amiri" w:eastAsia="Amiri" w:cs="Amiri"/>
          <w:color w:val="111111"/>
          <w:sz w:val="28"/>
          <w:sz w:val="28"/>
          <w:szCs w:val="28"/>
          <w:rtl w:val="true"/>
          <w:lang w:bidi="ar-SA"/>
        </w:rPr>
        <w:t>از او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ادريس از مشايخ علي بن ابي حاتم قزويني</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عاملي، الحر، همان،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نورى، محدث ، مستدرك الوسائل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النجاشي، احمد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همان، 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از مشايخ</w:t>
      </w:r>
      <w:bookmarkStart w:id="303" w:name="pg2432_23928"/>
    </w:p>
    <w:p>
      <w:pPr>
        <w:pStyle w:val="BookText"/>
        <w:rPr/>
      </w:pPr>
      <w:bookmarkEnd w:id="303"/>
      <w:r>
        <w:rPr>
          <w:rFonts w:ascii="Amiri" w:hAnsi="Amiri" w:eastAsia="Amiri" w:cs="Amiri"/>
          <w:color w:val="111111"/>
          <w:sz w:val="28"/>
          <w:sz w:val="28"/>
          <w:szCs w:val="28"/>
          <w:rtl w:val="true"/>
          <w:lang w:bidi="ar-SA"/>
        </w:rPr>
        <w:t>معروف كليني است كه در كافي به كثرت از او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شرح حال او مي‌خوانيم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فقيها، في أصحابنا، كثير الحديث، صحيح الرواية، له كتاب نوادر أخبرني عدة من أصحابنا إجازة عن أحمد بن جعفر بن سفيان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أحمد بن إدريس بالقرعاء سنة ست و ثلاثمائة من طريق مكة على طريق الكوفة</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از بررسي اسناد روايات احمد بن ادريس درمي‌يابيم كه همۀ روايات او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ميان اسنادش،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ادريس عن احمد بن محمد عن علي بن الحكم عن موسي بن بكر عن فضيل عن ابي‌جعفر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پرتكرارترين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اين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نيز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احمد بن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مي‌شود و ساير نقلها همه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احمد بن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p>
    <w:p>
      <w:pPr>
        <w:pStyle w:val="Heading5"/>
        <w:numPr>
          <w:ilvl w:val="4"/>
          <w:numId w:val="1"/>
        </w:numPr>
        <w:rPr/>
      </w:pPr>
      <w:bookmarkStart w:id="304" w:name="__RefHeading___Toc3301443_3804643083"/>
      <w:bookmarkStart w:id="305" w:name="_Toc113"/>
      <w:bookmarkEnd w:id="304"/>
      <w:r>
        <w:rPr/>
        <w:t>5</w:t>
      </w:r>
      <w:r>
        <w:rPr>
          <w:rtl w:val="true"/>
        </w:rPr>
        <w:t xml:space="preserve"> </w:t>
      </w:r>
      <w:r>
        <w:rPr>
          <w:rtl w:val="true"/>
        </w:rPr>
        <w:t>ـ احمد بن حسين</w:t>
      </w:r>
      <w:bookmarkEnd w:id="305"/>
    </w:p>
    <w:p>
      <w:pPr>
        <w:pStyle w:val="BookText"/>
        <w:rPr/>
      </w:pPr>
      <w:r>
        <w:rPr>
          <w:rFonts w:ascii="Amiri" w:hAnsi="Amiri" w:eastAsia="Amiri" w:cs="Amiri"/>
          <w:color w:val="111111"/>
          <w:sz w:val="28"/>
          <w:sz w:val="28"/>
          <w:szCs w:val="28"/>
          <w:rtl w:val="true"/>
          <w:lang w:bidi="ar-SA"/>
        </w:rPr>
        <w:t xml:space="preserve">تنها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573"/>
      </w:r>
      <w:r>
        <w:rPr>
          <w:rFonts w:ascii="IRNazanin" w:hAnsi="IRNazanin" w:eastAsia="IRNazanin"/>
          <w:color w:val="111111"/>
          <w:sz w:val="28"/>
          <w:sz w:val="28"/>
          <w:szCs w:val="28"/>
          <w:rtl w:val="true"/>
          <w:lang w:bidi="fa-IR"/>
        </w:rPr>
        <w:t>از احمد بن حسين در تفسير قمي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و علي بن ابي‌حاتم از او روايت نكرده‌اند ودر هيچ يك از كتب رجالي از او سخن گفته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با محمد بن عمير در يك سند تحويلي در كنار هم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عمير و قال حدثني إبراهيم بن مهزيار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عبارت سند مشخص است كه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نفر نيست و</w:t>
      </w:r>
      <w:bookmarkStart w:id="306" w:name="pg2432_23929"/>
    </w:p>
    <w:p>
      <w:pPr>
        <w:pStyle w:val="BookText"/>
        <w:rPr/>
      </w:pPr>
      <w:bookmarkEnd w:id="306"/>
      <w:r>
        <w:rPr>
          <w:rFonts w:ascii="Amiri" w:hAnsi="Amiri" w:eastAsia="Amiri" w:cs="Amiri"/>
          <w:color w:val="111111"/>
          <w:sz w:val="28"/>
          <w:sz w:val="28"/>
          <w:szCs w:val="28"/>
          <w:rtl w:val="true"/>
          <w:lang w:bidi="ar-SA"/>
        </w:rPr>
        <w:t>با توجه به اينكه همواره در كتاب مؤلف از اقوال علي بن ابراهيم با قال ياد مي‌كند، به نظر مي‌رسد او بايد از مشايخ علي بن ابراهيم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 مراجعه به مشايخ علي بن ابراهيم مي‌بينيم، نامي از او برده نشده است</w:t>
      </w:r>
      <w:r>
        <w:rPr>
          <w:rFonts w:eastAsia="Amiri" w:cs="Amiri" w:ascii="Amiri" w:hAnsi="Amiri"/>
          <w:color w:val="111111"/>
          <w:sz w:val="28"/>
          <w:szCs w:val="28"/>
          <w:rtl w:val="true"/>
          <w:lang w:bidi="ar-SA"/>
        </w:rPr>
        <w:t>.</w:t>
      </w:r>
      <w:r>
        <w:rPr>
          <w:rStyle w:val="FootnoteAnchor"/>
          <w:rtl w:val="true"/>
        </w:rPr>
        <w:footnoteReference w:id="574"/>
      </w:r>
    </w:p>
    <w:p>
      <w:pPr>
        <w:pStyle w:val="Heading5"/>
        <w:numPr>
          <w:ilvl w:val="4"/>
          <w:numId w:val="1"/>
        </w:numPr>
        <w:rPr/>
      </w:pPr>
      <w:bookmarkStart w:id="307" w:name="__RefHeading___Toc3301445_3804643083"/>
      <w:bookmarkStart w:id="308" w:name="_Toc114"/>
      <w:bookmarkEnd w:id="307"/>
      <w:r>
        <w:rPr/>
        <w:t>6</w:t>
      </w:r>
      <w:r>
        <w:rPr>
          <w:rtl w:val="true"/>
        </w:rPr>
        <w:t>ـ احمد بن زياد</w:t>
      </w:r>
      <w:bookmarkEnd w:id="308"/>
    </w:p>
    <w:p>
      <w:pPr>
        <w:pStyle w:val="BookText"/>
        <w:rPr/>
      </w:pPr>
      <w:r>
        <w:rPr>
          <w:rFonts w:ascii="Amiri" w:hAnsi="Amiri" w:eastAsia="Amiri" w:cs="Amiri"/>
          <w:color w:val="111111"/>
          <w:sz w:val="28"/>
          <w:sz w:val="28"/>
          <w:szCs w:val="28"/>
          <w:rtl w:val="true"/>
          <w:lang w:bidi="ar-SA"/>
        </w:rPr>
        <w:t xml:space="preserve">نام احمد بن زياد بن جعفر همداني، در سند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575"/>
      </w:r>
      <w:r>
        <w:rPr>
          <w:rFonts w:ascii="Amiri" w:hAnsi="Amiri" w:eastAsia="Amiri" w:cs="Amiri"/>
          <w:color w:val="111111"/>
          <w:sz w:val="28"/>
          <w:sz w:val="28"/>
          <w:szCs w:val="28"/>
          <w:rtl w:val="true"/>
          <w:lang w:bidi="ar-SA"/>
        </w:rPr>
        <w:t>از تفسير قمي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حاتم به نقل از او در كتب متعددي روايت مي‌كند</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الأسترآبادي الغروي، علي، همان،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3301447_3804643083"/>
      <w:bookmarkStart w:id="310" w:name="_Toc115"/>
      <w:bookmarkEnd w:id="309"/>
      <w:r>
        <w:rPr/>
        <w:t>7</w:t>
      </w:r>
      <w:r>
        <w:rPr>
          <w:rtl w:val="true"/>
        </w:rPr>
        <w:t>ـ احمد بن علي</w:t>
      </w:r>
      <w:bookmarkEnd w:id="310"/>
    </w:p>
    <w:p>
      <w:pPr>
        <w:pStyle w:val="BookText"/>
        <w:rPr/>
      </w:pPr>
      <w:r>
        <w:rPr>
          <w:rFonts w:ascii="Amiri" w:hAnsi="Amiri" w:eastAsia="Amiri" w:cs="Amiri"/>
          <w:color w:val="111111"/>
          <w:sz w:val="28"/>
          <w:sz w:val="28"/>
          <w:szCs w:val="28"/>
          <w:rtl w:val="true"/>
          <w:lang w:bidi="ar-SA"/>
        </w:rPr>
        <w:t xml:space="preserve">در تفسير قمي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577"/>
      </w:r>
      <w:r>
        <w:rPr>
          <w:rFonts w:ascii="IRNazanin" w:hAnsi="IRNazanin" w:eastAsia="IRNazanin"/>
          <w:color w:val="111111"/>
          <w:sz w:val="28"/>
          <w:sz w:val="28"/>
          <w:szCs w:val="28"/>
          <w:rtl w:val="true"/>
          <w:lang w:bidi="fa-IR"/>
        </w:rPr>
        <w:t>از او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يك روايت از اين كتاب نام او و احمد بن ادريس در كنار هم قرار گرفته است و سندي تحويلي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نشان مي‌دهد</w:t>
      </w:r>
      <w:r>
        <w:rPr>
          <w:rStyle w:val="FootnoteAnchor"/>
          <w:rtl w:val="true"/>
        </w:rPr>
        <w:footnoteReference w:id="578"/>
      </w:r>
      <w:r>
        <w:rPr>
          <w:rFonts w:ascii="Amiri" w:hAnsi="Amiri" w:eastAsia="Amiri" w:cs="Amiri"/>
          <w:color w:val="111111"/>
          <w:sz w:val="28"/>
          <w:sz w:val="28"/>
          <w:szCs w:val="28"/>
          <w:rtl w:val="true"/>
          <w:lang w:bidi="ar-SA"/>
        </w:rPr>
        <w:t>كه اين دو در يك طبقه قرار دارند و هر دو از مشايخ فردي هستند كه به نقل از ايشان در تفسير قمي روايت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 كتاب، كه قائل حدثني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ابي‌حاتم قزويني از او در كتب بسياري روايت نقل كرده است</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محمد بن الحسن، تهذيب الأحكام، همان،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11" w:name="__RefHeading___Toc3301449_3804643083"/>
      <w:bookmarkStart w:id="312" w:name="_Toc116"/>
      <w:bookmarkEnd w:id="311"/>
      <w:r>
        <w:rPr/>
        <w:t>8</w:t>
      </w:r>
      <w:r>
        <w:rPr>
          <w:rtl w:val="true"/>
        </w:rPr>
        <w:t>ـ احمد بن محمد شيباني</w:t>
      </w:r>
      <w:bookmarkStart w:id="313" w:name="pg2432_23930"/>
      <w:bookmarkEnd w:id="312"/>
    </w:p>
    <w:p>
      <w:pPr>
        <w:pStyle w:val="BookText"/>
        <w:rPr/>
      </w:pPr>
      <w:bookmarkEnd w:id="313"/>
      <w:r>
        <w:rPr>
          <w:rFonts w:ascii="Amiri" w:hAnsi="Amiri" w:eastAsia="Amiri" w:cs="Amiri"/>
          <w:color w:val="111111"/>
          <w:sz w:val="28"/>
          <w:sz w:val="28"/>
          <w:szCs w:val="28"/>
          <w:rtl w:val="true"/>
          <w:lang w:bidi="ar-SA"/>
        </w:rPr>
        <w:t xml:space="preserve">در تفسير قمي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580"/>
      </w:r>
      <w:r>
        <w:rPr>
          <w:rFonts w:ascii="IRNazanin" w:hAnsi="IRNazanin" w:eastAsia="IRNazanin"/>
          <w:color w:val="111111"/>
          <w:sz w:val="28"/>
          <w:sz w:val="28"/>
          <w:szCs w:val="28"/>
          <w:rtl w:val="true"/>
          <w:lang w:bidi="fa-IR"/>
        </w:rPr>
        <w:t>از احمد بن محمد بن لاحق شيباني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مشايخ علي بن ابراهيم نيست؛ چه اينكه در تفسير قمي يك آيه، هم به نقل از احمد بن محمد و هم از زبان علي بن ابراهيم تفسير شده است و نيز هر بار پس از نقل از او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علي بن ابراهيم جدا شده است</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از او اطلاع چنداني در دست نيست و تنها ابو غالب زراري در اسناد روايات خود</w:t>
      </w:r>
      <w:r>
        <w:rPr>
          <w:rStyle w:val="FootnoteAnchor"/>
          <w:rtl w:val="true"/>
        </w:rPr>
        <w:footnoteReference w:id="582"/>
      </w:r>
      <w:r>
        <w:rPr>
          <w:rFonts w:ascii="Amiri" w:hAnsi="Amiri" w:eastAsia="Amiri" w:cs="Amiri"/>
          <w:color w:val="111111"/>
          <w:sz w:val="28"/>
          <w:sz w:val="28"/>
          <w:szCs w:val="28"/>
          <w:rtl w:val="true"/>
          <w:lang w:bidi="ar-SA"/>
        </w:rPr>
        <w:t xml:space="preserve">و نيز نجاشي در طريق خود به كتاب مسائل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او نام برده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أحمد بن محمد بن لاحق الشيباني قال حدثنا يحيى بن زكريا اللؤلؤي قال حدثنا الريان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مسائل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صباح بن نصر</w:t>
      </w:r>
      <w:r>
        <w:rPr>
          <w:rFonts w:eastAsia="Amiri" w:cs="Amiri" w:ascii="Amiri" w:hAnsi="Amiri"/>
          <w:color w:val="111111"/>
          <w:sz w:val="28"/>
          <w:szCs w:val="28"/>
          <w:rtl w:val="true"/>
          <w:lang w:bidi="ar-SA"/>
        </w:rPr>
        <w:t>».</w:t>
      </w:r>
      <w:r>
        <w:rPr>
          <w:rStyle w:val="FootnoteAnchor"/>
          <w:rtl w:val="true"/>
        </w:rPr>
        <w:footnoteReference w:id="583"/>
      </w:r>
    </w:p>
    <w:p>
      <w:pPr>
        <w:pStyle w:val="Heading5"/>
        <w:numPr>
          <w:ilvl w:val="4"/>
          <w:numId w:val="1"/>
        </w:numPr>
        <w:rPr/>
      </w:pPr>
      <w:bookmarkStart w:id="314" w:name="__RefHeading___Toc3301451_3804643083"/>
      <w:bookmarkStart w:id="315" w:name="_Toc117"/>
      <w:bookmarkEnd w:id="314"/>
      <w:r>
        <w:rPr/>
        <w:t>9</w:t>
      </w:r>
      <w:r>
        <w:rPr>
          <w:rtl w:val="true"/>
        </w:rPr>
        <w:t>ـ احمد بن محمد همداني</w:t>
      </w:r>
      <w:bookmarkEnd w:id="31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فصلهاي پيش گفته شد، اولين نقل از ابوالجارود، با سند احمد بن محمد آغاز مي‌شود</w:t>
      </w:r>
      <w:r>
        <w:rPr>
          <w:rStyle w:val="FootnoteAnchor"/>
          <w:rtl w:val="true"/>
        </w:rPr>
        <w:footnoteReference w:id="584"/>
      </w:r>
      <w:r>
        <w:rPr>
          <w:rFonts w:ascii="IRNazanin" w:hAnsi="IRNazanin" w:eastAsia="IRNazanin"/>
          <w:color w:val="111111"/>
          <w:sz w:val="28"/>
          <w:sz w:val="28"/>
          <w:szCs w:val="28"/>
          <w:rtl w:val="true"/>
          <w:lang w:bidi="fa-IR"/>
        </w:rPr>
        <w:t xml:space="preserve">و پس از آن به نظر مي‌رسد،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روايه ابي‌الجارود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آمار روايات او، همان‌طور كه پيش‌تر بيان شد، چيزي نزديك به روايات ابراهيم بن هاشم است</w:t>
      </w:r>
      <w:r>
        <w:rPr>
          <w:rFonts w:eastAsia="IRNazanin" w:cs="IRNazanin"/>
          <w:color w:val="111111"/>
          <w:sz w:val="28"/>
          <w:szCs w:val="28"/>
          <w:rtl w:val="true"/>
          <w:lang w:bidi="fa-IR"/>
        </w:rPr>
        <w:t>.</w:t>
      </w:r>
      <w:bookmarkStart w:id="316" w:name="pg2432_23931"/>
    </w:p>
    <w:p>
      <w:pPr>
        <w:pStyle w:val="BookText"/>
        <w:rPr/>
      </w:pPr>
      <w:bookmarkEnd w:id="316"/>
      <w:r>
        <w:rPr>
          <w:rFonts w:ascii="IRNazanin" w:hAnsi="IRNazanin" w:eastAsia="IRNazanin"/>
          <w:color w:val="111111"/>
          <w:sz w:val="28"/>
          <w:sz w:val="28"/>
          <w:szCs w:val="28"/>
          <w:rtl w:val="true"/>
          <w:lang w:bidi="fa-IR"/>
        </w:rPr>
        <w:t>نام كامل او، احمد بن محمد بن سعيد بن عبد الرحمان بن زياد بن عبيد الله بن زياد بن عجلان مولى عبد الرحمان بن سعيد بن قيس السبيعي الهمداني،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ابن‌عقده شهرت دارد و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در شهر كوفه 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كتب او كتابي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طرق تفسير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مي‌خورد</w:t>
      </w:r>
      <w:r>
        <w:rPr>
          <w:rFonts w:eastAsia="IRNazanin" w:cs="IRNazanin"/>
          <w:color w:val="111111"/>
          <w:sz w:val="28"/>
          <w:szCs w:val="28"/>
          <w:rtl w:val="true"/>
          <w:lang w:bidi="fa-IR"/>
        </w:rPr>
        <w:t>.</w:t>
      </w:r>
      <w:r>
        <w:rPr>
          <w:rStyle w:val="FootnoteAnchor"/>
          <w:rtl w:val="true"/>
        </w:rPr>
        <w:footnoteReference w:id="585"/>
      </w:r>
    </w:p>
    <w:p>
      <w:pPr>
        <w:pStyle w:val="Heading5"/>
        <w:numPr>
          <w:ilvl w:val="4"/>
          <w:numId w:val="1"/>
        </w:numPr>
        <w:rPr/>
      </w:pPr>
      <w:bookmarkStart w:id="317" w:name="__RefHeading___Toc3301453_3804643083"/>
      <w:bookmarkStart w:id="318" w:name="_Toc118"/>
      <w:bookmarkEnd w:id="317"/>
      <w:r>
        <w:rPr/>
        <w:t>10</w:t>
      </w:r>
      <w:r>
        <w:rPr>
          <w:rtl w:val="true"/>
        </w:rPr>
        <w:t>ـ احمد بن محمد بن موسي</w:t>
      </w:r>
      <w:bookmarkEnd w:id="318"/>
    </w:p>
    <w:p>
      <w:pPr>
        <w:pStyle w:val="BookText"/>
        <w:rPr/>
      </w:pPr>
      <w:r>
        <w:rPr>
          <w:rFonts w:ascii="Amiri" w:hAnsi="Amiri" w:eastAsia="Amiri" w:cs="Amiri"/>
          <w:color w:val="111111"/>
          <w:sz w:val="28"/>
          <w:sz w:val="28"/>
          <w:szCs w:val="28"/>
          <w:rtl w:val="true"/>
          <w:lang w:bidi="ar-SA"/>
        </w:rPr>
        <w:t xml:space="preserve">در تفسير قمي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586"/>
      </w:r>
      <w:r>
        <w:rPr>
          <w:rFonts w:ascii="Amiri" w:hAnsi="Amiri" w:eastAsia="Amiri" w:cs="Amiri"/>
          <w:color w:val="111111"/>
          <w:sz w:val="28"/>
          <w:sz w:val="28"/>
          <w:szCs w:val="28"/>
          <w:rtl w:val="true"/>
          <w:lang w:bidi="ar-SA"/>
        </w:rPr>
        <w:t>از احمد بن محمد موسي ديده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ابي‌حاتم در روايات ساير كتب از او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نكته‌اي كه دربارۀ او بايد متذكر شد اين است كه در نام احمد بن محمد بن موسي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از طرق شيخ طوسي به كتب مختلف، آمده است كه از ابن‌عقده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 روايات ابوالجارود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كنار هم قرار گرفتن اين دو كه در دو طبقۀ متفاوت از هم قرار دارند، به نظر صحيح نيست</w:t>
      </w:r>
      <w:r>
        <w:rPr>
          <w:rFonts w:eastAsia="IRNazanin" w:cs="IRNazanin"/>
          <w:color w:val="111111"/>
          <w:sz w:val="28"/>
          <w:szCs w:val="28"/>
          <w:rtl w:val="true"/>
          <w:lang w:bidi="fa-IR"/>
        </w:rPr>
        <w:t>.</w:t>
      </w:r>
    </w:p>
    <w:p>
      <w:pPr>
        <w:pStyle w:val="Heading5"/>
        <w:numPr>
          <w:ilvl w:val="4"/>
          <w:numId w:val="1"/>
        </w:numPr>
        <w:rPr/>
      </w:pPr>
      <w:bookmarkStart w:id="319" w:name="__RefHeading___Toc3301455_3804643083"/>
      <w:bookmarkStart w:id="320" w:name="_Toc119"/>
      <w:bookmarkEnd w:id="319"/>
      <w:r>
        <w:rPr/>
        <w:t>11</w:t>
      </w:r>
      <w:r>
        <w:rPr>
          <w:rtl w:val="true"/>
        </w:rPr>
        <w:t>ـ جعفر بن احمد</w:t>
      </w:r>
      <w:bookmarkEnd w:id="320"/>
    </w:p>
    <w:p>
      <w:pPr>
        <w:pStyle w:val="BookText"/>
        <w:rPr/>
      </w:pPr>
      <w:r>
        <w:rPr>
          <w:rFonts w:ascii="Amiri" w:hAnsi="Amiri" w:eastAsia="Amiri" w:cs="Amiri"/>
          <w:color w:val="111111"/>
          <w:sz w:val="28"/>
          <w:sz w:val="28"/>
          <w:szCs w:val="28"/>
          <w:rtl w:val="true"/>
          <w:lang w:bidi="ar-SA"/>
        </w:rPr>
        <w:t xml:space="preserve">در تفسير قمي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از جعفر بن احمد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او بيشتر با دو سند ذكر مي‌شود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احمد عن عبد الكريم بن عبد الرحيم عن محمد بن علي بن</w:t>
      </w:r>
      <w:bookmarkStart w:id="321" w:name="pg2432_23932"/>
    </w:p>
    <w:p>
      <w:pPr>
        <w:pStyle w:val="BookText"/>
        <w:rPr/>
      </w:pPr>
      <w:bookmarkEnd w:id="321"/>
      <w:r>
        <w:rPr>
          <w:rFonts w:ascii="Amiri" w:hAnsi="Amiri" w:eastAsia="Amiri" w:cs="Amiri"/>
          <w:color w:val="111111"/>
          <w:sz w:val="28"/>
          <w:sz w:val="28"/>
          <w:szCs w:val="28"/>
          <w:rtl w:val="true"/>
          <w:lang w:bidi="ar-SA"/>
        </w:rPr>
        <w:t>محمد بن الفضيل عن ابي حمزة الثمالي، كه به نظر مي‌رسد طريق مؤلف به تفسير ابو حمزۀ ثمالي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عن عبيد الله بن موسي عن الحسن بن علي بن ابي حمزة عن ابيه عن ابي بصير، كه احتمال دارد طريق مؤلف به تفسير علي بن ابي‌حمزۀ بطائني و يا پسرش حسن بن علي باشد</w:t>
      </w:r>
      <w:r>
        <w:rPr>
          <w:rFonts w:eastAsia="IRNazanin" w:cs="IRNazanin"/>
          <w:color w:val="111111"/>
          <w:sz w:val="28"/>
          <w:szCs w:val="28"/>
          <w:rtl w:val="true"/>
          <w:lang w:bidi="fa-IR"/>
        </w:rPr>
        <w:t>.</w:t>
      </w:r>
      <w:r>
        <w:rPr>
          <w:rStyle w:val="FootnoteAnchor"/>
          <w:rtl w:val="true"/>
        </w:rPr>
        <w:footnoteReference w:id="587"/>
      </w:r>
      <w:r>
        <w:rPr>
          <w:rFonts w:ascii="Amiri" w:hAnsi="Amiri" w:eastAsia="Amiri" w:cs="Amiri"/>
          <w:color w:val="111111"/>
          <w:sz w:val="28"/>
          <w:sz w:val="28"/>
          <w:szCs w:val="28"/>
          <w:rtl w:val="true"/>
          <w:lang w:bidi="ar-SA"/>
        </w:rPr>
        <w:t>او نه در زمرۀ مشايخ علي بن ابراهيم و نه علي بن ابي‌حاتم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در تفسير عياشي ذيل سورۀ ابراهيم نقلي است كه نشان از دسترسي علي بن ابي حاتم به كتاب تفسير ابو حمزه، آنهم از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حاتم قال وجدت في كتاب أبي عن حمزة الزيات عن عمرو بن مرة قال قال ابن‌عباس لعمر يا أميرالمؤمنين هذه الآية</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از اين رو بعيد نمي نمايد كه اين كتاب از منابع مؤلف در نگارش تفسير قمي بوده باشد</w:t>
      </w:r>
      <w:r>
        <w:rPr>
          <w:rFonts w:eastAsia="IRNazanin" w:cs="IRNazanin"/>
          <w:color w:val="111111"/>
          <w:sz w:val="28"/>
          <w:szCs w:val="28"/>
          <w:rtl w:val="true"/>
          <w:lang w:bidi="fa-IR"/>
        </w:rPr>
        <w:t>.</w:t>
      </w:r>
    </w:p>
    <w:p>
      <w:pPr>
        <w:pStyle w:val="Heading5"/>
        <w:numPr>
          <w:ilvl w:val="4"/>
          <w:numId w:val="1"/>
        </w:numPr>
        <w:rPr/>
      </w:pPr>
      <w:bookmarkStart w:id="322" w:name="__RefHeading___Toc3301457_3804643083"/>
      <w:bookmarkStart w:id="323" w:name="_Toc120"/>
      <w:bookmarkEnd w:id="322"/>
      <w:r>
        <w:rPr/>
        <w:t>12</w:t>
      </w:r>
      <w:r>
        <w:rPr>
          <w:rtl w:val="true"/>
        </w:rPr>
        <w:t>ـ جعفر بن محمد</w:t>
      </w:r>
      <w:bookmarkEnd w:id="32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تفسير قمي تنها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589"/>
      </w:r>
      <w:r>
        <w:rPr>
          <w:rFonts w:ascii="IRNazanin" w:hAnsi="IRNazanin" w:eastAsia="IRNazanin"/>
          <w:color w:val="111111"/>
          <w:sz w:val="28"/>
          <w:sz w:val="28"/>
          <w:szCs w:val="28"/>
          <w:rtl w:val="true"/>
          <w:lang w:bidi="fa-IR"/>
        </w:rPr>
        <w:t>از جعفر بن محمد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منابع، علي بن ابراهيم و علي بن ابي‌حاتم از او روايت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نام او قطعاً جعفر بن احمد است، چه اينكه سند اين تك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احمد عن عبد الكريم بن عبد الرحيم عن محمد بن علي بن محمد بن الفضيل عن ابي</w:t>
      </w:r>
      <w:bookmarkStart w:id="324" w:name="pg2432_23933"/>
    </w:p>
    <w:p>
      <w:pPr>
        <w:pStyle w:val="BookText"/>
        <w:rPr/>
      </w:pPr>
      <w:bookmarkEnd w:id="324"/>
      <w:r>
        <w:rPr>
          <w:rFonts w:ascii="IRNazanin" w:hAnsi="IRNazanin" w:eastAsia="IRNazanin"/>
          <w:color w:val="111111"/>
          <w:sz w:val="28"/>
          <w:sz w:val="28"/>
          <w:szCs w:val="28"/>
          <w:rtl w:val="true"/>
          <w:lang w:bidi="fa-IR"/>
        </w:rPr>
        <w:t>حمزة الثمالي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دقيقاً يكي از دو سند جعفر بن احمد است كه پيش‌تر گفته آمد كه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تفسير قمي ا‌ز او نقل شده است از اين رو بايد تصحيف رخ داده باشد</w:t>
      </w:r>
      <w:r>
        <w:rPr>
          <w:rFonts w:eastAsia="IRNazanin" w:cs="IRNazanin"/>
          <w:color w:val="111111"/>
          <w:sz w:val="28"/>
          <w:szCs w:val="28"/>
          <w:rtl w:val="true"/>
          <w:lang w:bidi="fa-IR"/>
        </w:rPr>
        <w:t>.</w:t>
      </w:r>
    </w:p>
    <w:p>
      <w:pPr>
        <w:pStyle w:val="Heading5"/>
        <w:numPr>
          <w:ilvl w:val="4"/>
          <w:numId w:val="1"/>
        </w:numPr>
        <w:rPr/>
      </w:pPr>
      <w:bookmarkStart w:id="325" w:name="__RefHeading___Toc3301459_3804643083"/>
      <w:bookmarkStart w:id="326" w:name="_Toc121"/>
      <w:bookmarkEnd w:id="325"/>
      <w:r>
        <w:rPr/>
        <w:t>13</w:t>
      </w:r>
      <w:r>
        <w:rPr>
          <w:rtl w:val="true"/>
        </w:rPr>
        <w:t>ـ حبيب بن حسن</w:t>
      </w:r>
      <w:bookmarkEnd w:id="326"/>
    </w:p>
    <w:p>
      <w:pPr>
        <w:pStyle w:val="BookText"/>
        <w:rPr/>
      </w:pPr>
      <w:r>
        <w:rPr>
          <w:rFonts w:ascii="Amiri" w:hAnsi="Amiri" w:eastAsia="Amiri" w:cs="Amiri"/>
          <w:color w:val="111111"/>
          <w:sz w:val="28"/>
          <w:sz w:val="28"/>
          <w:szCs w:val="28"/>
          <w:rtl w:val="true"/>
          <w:lang w:bidi="ar-SA"/>
        </w:rPr>
        <w:t>حبيب بن حسن بن ابان الاجري، از مشايخ كليني در كافي</w:t>
      </w:r>
      <w:r>
        <w:rPr>
          <w:rStyle w:val="FootnoteAnchor"/>
          <w:rtl w:val="true"/>
        </w:rPr>
        <w:footnoteReference w:id="590"/>
      </w:r>
      <w:r>
        <w:rPr>
          <w:rFonts w:ascii="Amiri" w:hAnsi="Amiri" w:eastAsia="Amiri" w:cs="Amiri"/>
          <w:color w:val="111111"/>
          <w:sz w:val="28"/>
          <w:sz w:val="28"/>
          <w:szCs w:val="28"/>
          <w:rtl w:val="true"/>
          <w:lang w:bidi="ar-SA"/>
        </w:rPr>
        <w:t xml:space="preserve">است كه در تفسير قمي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به نقل از او آمده است</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بررسي در ميان ساير منابع، هيچ روايتي به نقل از او، از علي بن ابراهيم و يا علي بن ابي‌حاتم ديده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كدام از كتب رجالي نيز ذكر شرح حالي از او به چشم نمي‌خورد</w:t>
      </w:r>
      <w:r>
        <w:rPr>
          <w:rFonts w:eastAsia="IRNazanin" w:cs="IRNazanin"/>
          <w:color w:val="111111"/>
          <w:sz w:val="28"/>
          <w:szCs w:val="28"/>
          <w:rtl w:val="true"/>
          <w:lang w:bidi="fa-IR"/>
        </w:rPr>
        <w:t>.</w:t>
      </w:r>
    </w:p>
    <w:p>
      <w:pPr>
        <w:pStyle w:val="Heading5"/>
        <w:numPr>
          <w:ilvl w:val="4"/>
          <w:numId w:val="1"/>
        </w:numPr>
        <w:rPr/>
      </w:pPr>
      <w:bookmarkStart w:id="327" w:name="__RefHeading___Toc3301461_3804643083"/>
      <w:bookmarkStart w:id="328" w:name="_Toc122"/>
      <w:bookmarkEnd w:id="327"/>
      <w:r>
        <w:rPr/>
        <w:t>14</w:t>
      </w:r>
      <w:r>
        <w:rPr>
          <w:rtl w:val="true"/>
        </w:rPr>
        <w:t>ـ حسن بن علي بن مهزيار</w:t>
      </w:r>
      <w:bookmarkEnd w:id="328"/>
    </w:p>
    <w:p>
      <w:pPr>
        <w:pStyle w:val="BookText"/>
        <w:rPr/>
      </w:pPr>
      <w:r>
        <w:rPr>
          <w:rFonts w:ascii="Amiri" w:hAnsi="Amiri" w:eastAsia="Amiri" w:cs="Amiri"/>
          <w:color w:val="111111"/>
          <w:sz w:val="28"/>
          <w:sz w:val="28"/>
          <w:szCs w:val="28"/>
          <w:rtl w:val="true"/>
          <w:lang w:bidi="ar-SA"/>
        </w:rPr>
        <w:t xml:space="preserve">نام او 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592"/>
      </w:r>
      <w:r>
        <w:rPr>
          <w:rFonts w:ascii="IRNazanin" w:hAnsi="IRNazanin" w:eastAsia="IRNazanin"/>
          <w:color w:val="111111"/>
          <w:sz w:val="28"/>
          <w:sz w:val="28"/>
          <w:szCs w:val="28"/>
          <w:rtl w:val="true"/>
          <w:lang w:bidi="fa-IR"/>
        </w:rPr>
        <w:t>به نقل از پدرش علي بن مهزيار در تفسير قمي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علي بن مهزيار در زمرۀ كساني است كه علي بن ابي‌حاتم قزويني در ساير منابع از آنان روايت مي‌كند</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محمد بن الحسن، الإستبصار، همان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عاملي، الحر، همان،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الصدوق،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علل الشرائع، همان،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او به تفكيك نيامده بلكه ذيل عنوان پدرش علي بن مهزيار اهوازي از او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مهم دربارۀ او اين است كه نجاشي كتاب تفسيري به علي بن مهزيار منتسب مي‌كند كه از طريق حسن بن مهزيار به دستش رسيده است</w:t>
      </w:r>
      <w:r>
        <w:rPr>
          <w:rFonts w:eastAsia="IRNazanin" w:cs="IRNazanin"/>
          <w:color w:val="111111"/>
          <w:sz w:val="28"/>
          <w:szCs w:val="28"/>
          <w:rtl w:val="true"/>
          <w:lang w:bidi="fa-IR"/>
        </w:rPr>
        <w:t>:</w:t>
      </w:r>
      <w:bookmarkStart w:id="329" w:name="pg2432_23934"/>
    </w:p>
    <w:p>
      <w:pPr>
        <w:pStyle w:val="BookText"/>
        <w:rPr/>
      </w:pPr>
      <w:bookmarkEnd w:id="3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الكتب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بن علي، عن أبيه، عن جده، بكتبه جميعها</w:t>
      </w:r>
      <w:r>
        <w:rPr>
          <w:rFonts w:eastAsia="Amiri" w:cs="Amiri" w:ascii="Amiri" w:hAnsi="Amiri"/>
          <w:color w:val="111111"/>
          <w:sz w:val="28"/>
          <w:szCs w:val="28"/>
          <w:rtl w:val="true"/>
          <w:lang w:bidi="ar-SA"/>
        </w:rPr>
        <w:t>».</w:t>
      </w:r>
      <w:r>
        <w:rPr>
          <w:rStyle w:val="FootnoteAnchor"/>
          <w:rtl w:val="true"/>
        </w:rPr>
        <w:footnoteReference w:id="594"/>
      </w:r>
    </w:p>
    <w:p>
      <w:pPr>
        <w:pStyle w:val="Heading5"/>
        <w:numPr>
          <w:ilvl w:val="4"/>
          <w:numId w:val="1"/>
        </w:numPr>
        <w:rPr/>
      </w:pPr>
      <w:bookmarkStart w:id="330" w:name="__RefHeading___Toc3301463_3804643083"/>
      <w:bookmarkStart w:id="331" w:name="_Toc123"/>
      <w:bookmarkEnd w:id="330"/>
      <w:r>
        <w:rPr/>
        <w:t>15</w:t>
      </w:r>
      <w:r>
        <w:rPr>
          <w:rtl w:val="true"/>
        </w:rPr>
        <w:t>ـ حسن بن محمد</w:t>
      </w:r>
      <w:bookmarkEnd w:id="331"/>
    </w:p>
    <w:p>
      <w:pPr>
        <w:pStyle w:val="BookText"/>
        <w:rPr/>
      </w:pPr>
      <w:r>
        <w:rPr>
          <w:rFonts w:ascii="Amiri" w:hAnsi="Amiri" w:eastAsia="Amiri" w:cs="Amiri"/>
          <w:color w:val="111111"/>
          <w:sz w:val="28"/>
          <w:sz w:val="28"/>
          <w:szCs w:val="28"/>
          <w:rtl w:val="true"/>
          <w:lang w:bidi="ar-SA"/>
        </w:rPr>
        <w:t xml:space="preserve">حسن بن محمد تنها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595"/>
      </w:r>
      <w:r>
        <w:rPr>
          <w:rFonts w:ascii="Amiri" w:hAnsi="Amiri" w:eastAsia="Amiri" w:cs="Amiri"/>
          <w:color w:val="111111"/>
          <w:sz w:val="28"/>
          <w:sz w:val="28"/>
          <w:szCs w:val="28"/>
          <w:rtl w:val="true"/>
          <w:lang w:bidi="ar-SA"/>
        </w:rPr>
        <w:t>در تفسير قمي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و علي بن ابي‌حاتم در ساير منابع از او روايت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اينكه او حسين بن محمد بن عامر باشد، بسيار زياد است؛ چه اينكه سند اين تك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اخبرنا الحسن بن محمد عن معلي بن محمد عن محمد بن جمهور عن جعفر بن بشير عن الحكم بن زهير عن محمد بن حمدان عن ابي‌عبدالله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دقيقاً يكي از اسنادي است كه در كتاب حاضر چندين بار به حسين بن محمد نسبت داده شده است و بعيد نيست كه با وجود تشابه اسمي ميان اين دو، تصحيف رخ داده باشد</w:t>
      </w:r>
      <w:r>
        <w:rPr>
          <w:rFonts w:eastAsia="IRNazanin" w:cs="IRNazanin"/>
          <w:color w:val="111111"/>
          <w:sz w:val="28"/>
          <w:szCs w:val="28"/>
          <w:rtl w:val="true"/>
          <w:lang w:bidi="fa-IR"/>
        </w:rPr>
        <w:t>.</w:t>
      </w:r>
    </w:p>
    <w:p>
      <w:pPr>
        <w:pStyle w:val="Heading5"/>
        <w:numPr>
          <w:ilvl w:val="4"/>
          <w:numId w:val="1"/>
        </w:numPr>
        <w:rPr/>
      </w:pPr>
      <w:bookmarkStart w:id="332" w:name="__RefHeading___Toc3301465_3804643083"/>
      <w:bookmarkStart w:id="333" w:name="_Toc124"/>
      <w:bookmarkEnd w:id="332"/>
      <w:r>
        <w:rPr/>
        <w:t>16</w:t>
      </w:r>
      <w:r>
        <w:rPr>
          <w:rtl w:val="true"/>
        </w:rPr>
        <w:t>ـ حسين بن عبدالله السكيني</w:t>
      </w:r>
      <w:bookmarkEnd w:id="333"/>
    </w:p>
    <w:p>
      <w:pPr>
        <w:pStyle w:val="BookText"/>
        <w:rPr/>
      </w:pPr>
      <w:r>
        <w:rPr>
          <w:rFonts w:ascii="Amiri" w:hAnsi="Amiri" w:eastAsia="Amiri" w:cs="Amiri"/>
          <w:color w:val="111111"/>
          <w:sz w:val="28"/>
          <w:sz w:val="28"/>
          <w:szCs w:val="28"/>
          <w:rtl w:val="true"/>
          <w:lang w:bidi="ar-SA"/>
        </w:rPr>
        <w:t xml:space="preserve">نام او 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596"/>
      </w:r>
      <w:r>
        <w:rPr>
          <w:rFonts w:ascii="IRNazanin" w:hAnsi="IRNazanin" w:eastAsia="IRNazanin"/>
          <w:color w:val="111111"/>
          <w:sz w:val="28"/>
          <w:sz w:val="28"/>
          <w:szCs w:val="28"/>
          <w:rtl w:val="true"/>
          <w:lang w:bidi="fa-IR"/>
        </w:rPr>
        <w:t>از تفسير قمي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و علي بن ابي‌حاتم هيچ‌يك از او روايت نكرده‌اند</w:t>
      </w:r>
      <w:r>
        <w:rPr>
          <w:rFonts w:eastAsia="IRNazanin" w:cs="IRNazanin"/>
          <w:color w:val="111111"/>
          <w:sz w:val="28"/>
          <w:szCs w:val="28"/>
          <w:rtl w:val="true"/>
          <w:lang w:bidi="fa-IR"/>
        </w:rPr>
        <w:t>.</w:t>
      </w:r>
    </w:p>
    <w:p>
      <w:pPr>
        <w:pStyle w:val="Heading5"/>
        <w:numPr>
          <w:ilvl w:val="4"/>
          <w:numId w:val="1"/>
        </w:numPr>
        <w:rPr/>
      </w:pPr>
      <w:bookmarkStart w:id="334" w:name="__RefHeading___Toc3301467_3804643083"/>
      <w:bookmarkStart w:id="335" w:name="_Toc125"/>
      <w:bookmarkEnd w:id="334"/>
      <w:r>
        <w:rPr/>
        <w:t>17</w:t>
      </w:r>
      <w:r>
        <w:rPr>
          <w:rtl w:val="true"/>
        </w:rPr>
        <w:t>ـ حسين بن علي بن زكريا</w:t>
      </w:r>
      <w:bookmarkEnd w:id="33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علي بن زكريا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597"/>
      </w:r>
      <w:r>
        <w:rPr>
          <w:rFonts w:ascii="Amiri" w:hAnsi="Amiri" w:eastAsia="Amiri" w:cs="Amiri"/>
          <w:color w:val="111111"/>
          <w:sz w:val="28"/>
          <w:sz w:val="28"/>
          <w:szCs w:val="28"/>
          <w:rtl w:val="true"/>
          <w:lang w:bidi="ar-SA"/>
        </w:rPr>
        <w:t>در تفسير قمي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از جمله كساني است كه علي بن ابي‌حاتم قزويني در ساير منابع به نقل از او روايت</w:t>
      </w:r>
      <w:bookmarkStart w:id="336" w:name="pg2432_23935"/>
    </w:p>
    <w:p>
      <w:pPr>
        <w:pStyle w:val="BookText"/>
        <w:rPr/>
      </w:pPr>
      <w:bookmarkEnd w:id="336"/>
      <w:r>
        <w:rPr>
          <w:rFonts w:ascii="Amiri" w:hAnsi="Amiri" w:eastAsia="Amiri" w:cs="Amiri"/>
          <w:color w:val="111111"/>
          <w:sz w:val="28"/>
          <w:sz w:val="28"/>
          <w:szCs w:val="28"/>
          <w:rtl w:val="true"/>
          <w:lang w:bidi="ar-SA"/>
        </w:rPr>
        <w:t>مي‌كند</w:t>
      </w:r>
      <w:r>
        <w:rPr>
          <w:rStyle w:val="FootnoteAnchor"/>
          <w:rtl w:val="true"/>
        </w:rPr>
        <w:footnoteReference w:id="5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محمد بن نعمان، المتعۀ، قم، انتشارات كنگرة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برخي او را حسن بن علي بن زكريا عدوي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شمرده‌اند كه به نظر مي‌رسد اين احتمال صحيح نباشد؛ چه اينكه در هر دو نقل تفسير قمي با نام حسين از او ياد شده است و نيز شيخ او در تفسير 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الهيثم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تتبع،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الصدوق، ابو جعفر محمد بن علي بن الحسين بن بابويه القمي، التوحيد، صححه وعلق عليه</w:t>
      </w:r>
    </w:p>
    <w:p>
      <w:pPr>
        <w:pStyle w:val="BookText"/>
        <w:rPr/>
      </w:pPr>
      <w:r>
        <w:rPr>
          <w:rFonts w:ascii="Amiri" w:hAnsi="Amiri" w:eastAsia="Amiri" w:cs="Amiri"/>
          <w:color w:val="111111"/>
          <w:sz w:val="28"/>
          <w:sz w:val="28"/>
          <w:szCs w:val="28"/>
          <w:rtl w:val="true"/>
          <w:lang w:bidi="ar-SA"/>
        </w:rPr>
        <w:t xml:space="preserve">هاشم الحسيني الطهراني، قم، جماعۀ المدرسين في الحوزة العلميۀ،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الصدوق،</w:t>
      </w:r>
    </w:p>
    <w:p>
      <w:pPr>
        <w:pStyle w:val="BookText"/>
        <w:rPr/>
      </w:pPr>
      <w:r>
        <w:rPr>
          <w:rFonts w:ascii="IRNazanin" w:hAnsi="IRNazanin" w:eastAsia="IRNazanin"/>
          <w:color w:val="111111"/>
          <w:sz w:val="28"/>
          <w:sz w:val="28"/>
          <w:szCs w:val="28"/>
          <w:rtl w:val="true"/>
          <w:lang w:bidi="fa-IR"/>
        </w:rPr>
        <w:t xml:space="preserve">؛ همان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محمد بن علي، عيو نأخبارالرضا</w:t>
      </w:r>
    </w:p>
    <w:p>
      <w:pPr>
        <w:pStyle w:val="BookText"/>
        <w:rPr/>
      </w:pPr>
      <w:r>
        <w:rPr>
          <w:rFonts w:ascii="Amiri" w:hAnsi="Amiri" w:eastAsia="Amiri" w:cs="Amiri"/>
          <w:color w:val="111111"/>
          <w:sz w:val="28"/>
          <w:sz w:val="28"/>
          <w:szCs w:val="28"/>
          <w:rtl w:val="true"/>
          <w:lang w:bidi="ar-SA"/>
        </w:rPr>
        <w:t xml:space="preserve">الصدوق، محمد بن علي، كتا بالمزار، همان،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عاملي، الحر، همان،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المجلسي،</w:t>
      </w:r>
    </w:p>
    <w:p>
      <w:pPr>
        <w:pStyle w:val="BookText"/>
        <w:rPr/>
      </w:pPr>
      <w:r>
        <w:rPr>
          <w:rFonts w:ascii="IRNazanin" w:hAnsi="IRNazanin" w:eastAsia="IRNazanin"/>
          <w:color w:val="111111"/>
          <w:sz w:val="28"/>
          <w:sz w:val="28"/>
          <w:szCs w:val="28"/>
          <w:rtl w:val="true"/>
          <w:lang w:bidi="fa-IR"/>
        </w:rPr>
        <w:t xml:space="preserve">؛ محمدباقر، همان ،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نوري، محدث، همان،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به دست آمد كه راوي از هيثم بن عبد الله حسين بن زكريا است نه حسن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رجالي هم با همين نام از او ياد شده است؛ از اين رو نمي‌توان گفت تصحيف صورت گرفته است</w:t>
      </w:r>
      <w:r>
        <w:rPr>
          <w:rFonts w:eastAsia="IRNazanin" w:cs="IRNazanin"/>
          <w:color w:val="111111"/>
          <w:sz w:val="28"/>
          <w:szCs w:val="28"/>
          <w:rtl w:val="true"/>
          <w:lang w:bidi="fa-IR"/>
        </w:rPr>
        <w:t>.</w:t>
      </w:r>
    </w:p>
    <w:p>
      <w:pPr>
        <w:pStyle w:val="Heading5"/>
        <w:numPr>
          <w:ilvl w:val="4"/>
          <w:numId w:val="1"/>
        </w:numPr>
        <w:rPr/>
      </w:pPr>
      <w:bookmarkStart w:id="337" w:name="__RefHeading___Toc3301469_3804643083"/>
      <w:bookmarkStart w:id="338" w:name="_Toc126"/>
      <w:bookmarkEnd w:id="337"/>
      <w:r>
        <w:rPr/>
        <w:t>18</w:t>
      </w:r>
      <w:r>
        <w:rPr>
          <w:rtl w:val="true"/>
        </w:rPr>
        <w:t>ـ حسين بن محمد بن عامر</w:t>
      </w:r>
      <w:bookmarkEnd w:id="338"/>
    </w:p>
    <w:p>
      <w:pPr>
        <w:pStyle w:val="BookText"/>
        <w:rPr/>
      </w:pPr>
      <w:r>
        <w:rPr>
          <w:rFonts w:ascii="Amiri" w:hAnsi="Amiri" w:eastAsia="Amiri" w:cs="Amiri"/>
          <w:color w:val="111111"/>
          <w:sz w:val="28"/>
          <w:sz w:val="28"/>
          <w:szCs w:val="28"/>
          <w:rtl w:val="true"/>
          <w:lang w:bidi="ar-SA"/>
        </w:rPr>
        <w:t xml:space="preserve">در تفسير قمي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به نقل از حسين بن محمد بن عامر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كه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شرح حال او مي‌خوانيم</w:t>
      </w:r>
      <w:r>
        <w:rPr>
          <w:rFonts w:eastAsia="Amiri" w:cs="Amiri" w:ascii="Amiri" w:hAnsi="Amiri"/>
          <w:color w:val="111111"/>
          <w:sz w:val="28"/>
          <w:szCs w:val="28"/>
          <w:rtl w:val="true"/>
          <w:lang w:bidi="ar-SA"/>
        </w:rPr>
        <w:t>:</w:t>
      </w:r>
      <w:bookmarkStart w:id="339" w:name="pg2432_23936"/>
    </w:p>
    <w:p>
      <w:pPr>
        <w:pStyle w:val="BookText"/>
        <w:rPr/>
      </w:pPr>
      <w:bookmarkEnd w:id="3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عامر ابن عمران الاشعري القمي الثقة الذي هو أحد أشياخ أبي جعفر الكليني رضوان الله تعالى عليه، يروي عنه ويجعله صدر السند في جامعه الكافي كثيرا</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شده است كه او از مشايخ كليني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اردبيلي الغروي الحائري، محمد بن علي، جامع الرواة ، قم،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مكتبۀ آيۀ الله العظمي المرعشي النجفي،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همۀ روايات حسين بن محمد در تفسير قمي 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معلي بن محمد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نجاشي با سندي از حسين بن محمد كتاب تفسيري به معلي نسبت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 حدثنا جعفر بن محمد قال حدثنا الحسين بن محمد بن عامر، عن معلى بن محمد</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او به كتب مختلف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توجه به سال وفات و طبقۀ حسين بن محمد برمي‌آيد كه او نه از مشايخ علي بن ابراهيم و نه علي بن ابي‌حاتم است، بلكه شيخ كليني است و در تفسير قمي، از كتاب او نقل شده است</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3301471_3804643083"/>
      <w:bookmarkStart w:id="341" w:name="_Toc127"/>
      <w:bookmarkEnd w:id="340"/>
      <w:r>
        <w:rPr/>
        <w:t>19</w:t>
      </w:r>
      <w:r>
        <w:rPr>
          <w:rtl w:val="true"/>
        </w:rPr>
        <w:t>ـ حميد بن زياد</w:t>
      </w:r>
      <w:bookmarkEnd w:id="34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القاسم حميد بن زياد بن حماد بن زياد، از مشايخ معروف كليني كه در سند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كافي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از او در تفسير قمي به چشم مي‌خورد كه هر سه با سند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حميد بن زياد عن محمد بن الحسن عن محمد بن يحيي عن طلحة بن زيد عن ابي‌عبدالله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601"/>
      </w:r>
      <w:r>
        <w:rPr>
          <w:rFonts w:ascii="Amiri" w:hAnsi="Amiri" w:eastAsia="Amiri" w:cs="Amiri"/>
          <w:color w:val="111111"/>
          <w:sz w:val="28"/>
          <w:sz w:val="28"/>
          <w:szCs w:val="28"/>
          <w:rtl w:val="true"/>
          <w:lang w:bidi="ar-SA"/>
        </w:rPr>
        <w:t>ذكر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سند روايات او از آن جهت است كه برخي او و احمد بن زياد، كه پيش‌تر آمد، را يك نفر خوانده‌اند و احتمال تصحيف در عبارت كتاب را داده‌اند</w:t>
      </w:r>
      <w:r>
        <w:rPr>
          <w:rStyle w:val="FootnoteAnchor"/>
          <w:rtl w:val="true"/>
        </w:rPr>
        <w:footnoteReference w:id="602"/>
      </w:r>
      <w:r>
        <w:rPr>
          <w:rFonts w:ascii="Amiri" w:hAnsi="Amiri" w:eastAsia="Amiri" w:cs="Amiri"/>
          <w:color w:val="111111"/>
          <w:sz w:val="28"/>
          <w:sz w:val="28"/>
          <w:szCs w:val="28"/>
          <w:rtl w:val="true"/>
          <w:lang w:bidi="ar-SA"/>
        </w:rPr>
        <w:t>اما به نظر مي‌رسد كه اين احتمال صحيح نباشد هم به دليل قول صاحب الذريعه كه او را احمد بن زياد همداني شمرده است</w:t>
      </w:r>
      <w:r>
        <w:rPr>
          <w:rStyle w:val="FootnoteAnchor"/>
          <w:rtl w:val="true"/>
        </w:rPr>
        <w:footnoteReference w:id="603"/>
      </w:r>
      <w:r>
        <w:rPr>
          <w:rFonts w:ascii="Amiri" w:hAnsi="Amiri" w:eastAsia="Amiri" w:cs="Amiri"/>
          <w:color w:val="111111"/>
          <w:sz w:val="28"/>
          <w:sz w:val="28"/>
          <w:szCs w:val="28"/>
          <w:rtl w:val="true"/>
          <w:lang w:bidi="ar-SA"/>
        </w:rPr>
        <w:t>و هم اينكه سند روايت اين شخص با سند مشخص حميد بن زياد، متفاوت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احمد بن زياد عن الحسن بن محمد بن سماعه عن صفوان عن ابن مسكان عن ابي‌بصير عن ابي‌عبدالله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از مشايخ علي بن حاتم است</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الإستبصار، همان،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عاملي، الحر، همان،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ابن طاووس ، علي بن موسي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همان،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الصدوق، محمد بن علي، علل الشرائع، همان،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نجاشي دربارة تاريخ وفات او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علي بن حاتم لقيته سنة ست و ثلاثمائة و سمعت منه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قراءة، و أجاز لنا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حميد سنة عشر و ثلاثمائة</w:t>
      </w:r>
      <w:r>
        <w:rPr>
          <w:rFonts w:eastAsia="Amiri" w:cs="Amiri" w:ascii="Amiri" w:hAnsi="Amiri"/>
          <w:color w:val="111111"/>
          <w:sz w:val="28"/>
          <w:szCs w:val="28"/>
          <w:rtl w:val="true"/>
          <w:lang w:bidi="ar-SA"/>
        </w:rPr>
        <w:t>».</w:t>
      </w:r>
      <w:r>
        <w:rPr>
          <w:rStyle w:val="FootnoteAnchor"/>
          <w:rtl w:val="true"/>
        </w:rPr>
        <w:footnoteReference w:id="60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حسين بن زكريا در نگاه رجاليان فردي ضعيف است و نمي‌توان به روايات او اعتماد كرد</w:t>
      </w:r>
      <w:r>
        <w:rPr>
          <w:rFonts w:eastAsia="IRNazanin" w:cs="IRNazanin"/>
          <w:color w:val="111111"/>
          <w:sz w:val="28"/>
          <w:szCs w:val="28"/>
          <w:rtl w:val="true"/>
          <w:lang w:bidi="fa-IR"/>
        </w:rPr>
        <w:t>:</w:t>
      </w:r>
      <w:bookmarkStart w:id="342" w:name="pg2432_23938"/>
    </w:p>
    <w:p>
      <w:pPr>
        <w:pStyle w:val="BookText"/>
        <w:rPr/>
      </w:pPr>
      <w:bookmarkEnd w:id="3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زكريا بن صالح بن زفر العدوي أبو سعيد البصري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كذاب</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 w:name="__RefHeading___Toc3301473_3804643083"/>
      <w:bookmarkStart w:id="344" w:name="_Toc128"/>
      <w:bookmarkEnd w:id="343"/>
      <w:r>
        <w:rPr/>
        <w:t>20</w:t>
      </w:r>
      <w:r>
        <w:rPr>
          <w:rtl w:val="true"/>
        </w:rPr>
        <w:t>ـ خالد</w:t>
      </w:r>
      <w:bookmarkEnd w:id="344"/>
    </w:p>
    <w:p>
      <w:pPr>
        <w:pStyle w:val="BookText"/>
        <w:rPr/>
      </w:pPr>
      <w:r>
        <w:rPr>
          <w:rFonts w:ascii="Amiri" w:hAnsi="Amiri" w:eastAsia="Amiri" w:cs="Amiri"/>
          <w:color w:val="111111"/>
          <w:sz w:val="28"/>
          <w:sz w:val="28"/>
          <w:szCs w:val="28"/>
          <w:rtl w:val="true"/>
          <w:lang w:bidi="ar-SA"/>
        </w:rPr>
        <w:t xml:space="preserve">در تفسير قمي تنها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608"/>
      </w:r>
      <w:r>
        <w:rPr>
          <w:rFonts w:ascii="IRNazanin" w:hAnsi="IRNazanin" w:eastAsia="IRNazanin"/>
          <w:color w:val="111111"/>
          <w:sz w:val="28"/>
          <w:sz w:val="28"/>
          <w:szCs w:val="28"/>
          <w:rtl w:val="true"/>
          <w:lang w:bidi="fa-IR"/>
        </w:rPr>
        <w:t>به خالد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نام او كامل ذكر نشده است، نمي‌توان اطلاع زيادي از او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گفت كه در ميان كساني كه علي بن ابراهيم و ابي‌حاتم از آنان روايت كرده باشند، كسي كه نامش خالد باشد، ديده نمي‌شود</w:t>
      </w:r>
      <w:r>
        <w:rPr>
          <w:rFonts w:eastAsia="IRNazanin" w:cs="IRNazanin"/>
          <w:color w:val="111111"/>
          <w:sz w:val="28"/>
          <w:szCs w:val="28"/>
          <w:rtl w:val="true"/>
          <w:lang w:bidi="fa-IR"/>
        </w:rPr>
        <w:t>.</w:t>
      </w:r>
    </w:p>
    <w:p>
      <w:pPr>
        <w:pStyle w:val="Heading5"/>
        <w:numPr>
          <w:ilvl w:val="4"/>
          <w:numId w:val="1"/>
        </w:numPr>
        <w:rPr/>
      </w:pPr>
      <w:bookmarkStart w:id="345" w:name="__RefHeading___Toc3301475_3804643083"/>
      <w:bookmarkStart w:id="346" w:name="_Toc129"/>
      <w:bookmarkEnd w:id="345"/>
      <w:r>
        <w:rPr/>
        <w:t>21</w:t>
      </w:r>
      <w:r>
        <w:rPr>
          <w:rtl w:val="true"/>
        </w:rPr>
        <w:t>ـ عباس بن محمد</w:t>
      </w:r>
      <w:bookmarkEnd w:id="346"/>
    </w:p>
    <w:p>
      <w:pPr>
        <w:pStyle w:val="BookText"/>
        <w:rPr/>
      </w:pPr>
      <w:r>
        <w:rPr>
          <w:rFonts w:ascii="Amiri" w:hAnsi="Amiri" w:eastAsia="Amiri" w:cs="Amiri"/>
          <w:color w:val="111111"/>
          <w:sz w:val="28"/>
          <w:sz w:val="28"/>
          <w:szCs w:val="28"/>
          <w:rtl w:val="true"/>
          <w:lang w:bidi="ar-SA"/>
        </w:rPr>
        <w:t xml:space="preserve">نام او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609"/>
      </w:r>
      <w:r>
        <w:rPr>
          <w:rFonts w:ascii="IRNazanin" w:hAnsi="IRNazanin" w:eastAsia="IRNazanin"/>
          <w:color w:val="111111"/>
          <w:sz w:val="28"/>
          <w:sz w:val="28"/>
          <w:szCs w:val="28"/>
          <w:rtl w:val="true"/>
          <w:lang w:bidi="fa-IR"/>
        </w:rPr>
        <w:t>از تفسير قمي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ابوالفضل عباس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 تفسير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پيش‌تر شرح حالش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مشايخ علي بن ابي‌حاتم است</w:t>
      </w:r>
      <w:r>
        <w:rPr>
          <w:rFonts w:eastAsia="IRNazanin" w:cs="IRNazanin"/>
          <w:color w:val="111111"/>
          <w:sz w:val="28"/>
          <w:szCs w:val="28"/>
          <w:rtl w:val="true"/>
          <w:lang w:bidi="fa-IR"/>
        </w:rPr>
        <w:t>.</w:t>
      </w:r>
      <w:r>
        <w:rPr>
          <w:rStyle w:val="FootnoteAnchor"/>
          <w:rtl w:val="true"/>
        </w:rPr>
        <w:footnoteReference w:id="610"/>
      </w:r>
      <w:r>
        <w:rPr>
          <w:rFonts w:ascii="Amiri" w:hAnsi="Amiri" w:eastAsia="Amiri" w:cs="Amiri"/>
          <w:color w:val="111111"/>
          <w:sz w:val="28"/>
          <w:sz w:val="28"/>
          <w:szCs w:val="28"/>
          <w:rtl w:val="true"/>
          <w:lang w:bidi="ar-SA"/>
        </w:rPr>
        <w:t xml:space="preserve">در اين كتاب نيز در هر دو جا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روايت مي‌شود</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3301477_3804643083"/>
      <w:bookmarkStart w:id="348" w:name="_Toc130"/>
      <w:bookmarkEnd w:id="347"/>
      <w:r>
        <w:rPr/>
        <w:t>22</w:t>
      </w:r>
      <w:r>
        <w:rPr>
          <w:rtl w:val="true"/>
        </w:rPr>
        <w:t>ـ عبد الرحمان بن محمد</w:t>
      </w:r>
      <w:bookmarkEnd w:id="34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عبد‌الرحمان بن‌محمد بن ابي‌هاشم بجلي ابو‌محمد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611"/>
      </w:r>
      <w:r>
        <w:rPr>
          <w:rFonts w:ascii="Amiri" w:hAnsi="Amiri" w:eastAsia="Amiri" w:cs="Amiri"/>
          <w:color w:val="111111"/>
          <w:sz w:val="28"/>
          <w:sz w:val="28"/>
          <w:szCs w:val="28"/>
          <w:rtl w:val="true"/>
          <w:lang w:bidi="ar-SA"/>
        </w:rPr>
        <w:t>در تفسير قمي</w:t>
      </w:r>
      <w:bookmarkStart w:id="349" w:name="pg2432_23939"/>
    </w:p>
    <w:p>
      <w:pPr>
        <w:pStyle w:val="BookText"/>
        <w:rPr/>
      </w:pPr>
      <w:bookmarkEnd w:id="349"/>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منابع، علي بن ابراهيم و علي بن ابي‌حاتم از او روايت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رجال نجاشي نقلي است كه نشان مي‌دهد علي بن ابي‌حاتم به كتابي از او دسترسي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شايد بتوان احتمال داد كه از كتاب عبد الرحمن بن محمد روايت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نجاشي بنگريم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محمد بن أبي‌هاشم البجلي أبومحمد جليل من أصحابنا، ثقة ثقة، له كتاب نوادر أخبرنا أبوعبد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عن ابن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حسين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خازم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w:t>
      </w:r>
      <w:r>
        <w:rPr>
          <w:rFonts w:eastAsia="Amiri" w:cs="Amiri" w:ascii="Amiri" w:hAnsi="Amiri"/>
          <w:color w:val="111111"/>
          <w:sz w:val="28"/>
          <w:szCs w:val="28"/>
          <w:rtl w:val="true"/>
          <w:lang w:bidi="ar-SA"/>
        </w:rPr>
        <w:t>».</w:t>
      </w:r>
      <w:r>
        <w:rPr>
          <w:rStyle w:val="FootnoteAnchor"/>
          <w:rtl w:val="true"/>
        </w:rPr>
        <w:footnoteReference w:id="612"/>
      </w:r>
    </w:p>
    <w:p>
      <w:pPr>
        <w:pStyle w:val="Heading5"/>
        <w:numPr>
          <w:ilvl w:val="4"/>
          <w:numId w:val="1"/>
        </w:numPr>
        <w:rPr/>
      </w:pPr>
      <w:bookmarkStart w:id="350" w:name="__RefHeading___Toc3301479_3804643083"/>
      <w:bookmarkStart w:id="351" w:name="_Toc131"/>
      <w:bookmarkEnd w:id="350"/>
      <w:r>
        <w:rPr/>
        <w:t>23</w:t>
      </w:r>
      <w:r>
        <w:rPr>
          <w:rtl w:val="true"/>
        </w:rPr>
        <w:t>ـ عبدالله بن موسي</w:t>
      </w:r>
      <w:bookmarkEnd w:id="351"/>
    </w:p>
    <w:p>
      <w:pPr>
        <w:pStyle w:val="BookText"/>
        <w:rPr/>
      </w:pPr>
      <w:r>
        <w:rPr>
          <w:rFonts w:ascii="IRNazanin" w:hAnsi="IRNazanin" w:eastAsia="IRNazanin"/>
          <w:color w:val="111111"/>
          <w:sz w:val="28"/>
          <w:sz w:val="28"/>
          <w:szCs w:val="28"/>
          <w:rtl w:val="true"/>
          <w:lang w:bidi="fa-IR"/>
        </w:rPr>
        <w:t xml:space="preserve">نام عبدا‌لله بن موسي، در تفسير قمي، تنها يك بار صدر سند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قرار گرفته است؛ آنهم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رواية عبد الله بن موسي عن</w:t>
      </w:r>
      <w:r>
        <w:rPr>
          <w:rFonts w:eastAsia="IRNazanin" w:cs="IRNazanin"/>
          <w:color w:val="111111"/>
          <w:sz w:val="28"/>
          <w:szCs w:val="28"/>
          <w:rtl w:val="true"/>
          <w:lang w:bidi="fa-IR"/>
        </w:rPr>
        <w:t>...»</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و علي بن ابي‌حاتم هيچ‌يك از او روايت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اشاره به اين مطلب مهم است كه او همان كسي است كه در سند جعفر بن احمد قرار دارد و جعفر بن احمد تنها به نقل از او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تفسير قمي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گفته شد، به نظر مي‌رسد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رواية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همان سند جعفر بن احمد باشد و در واقع، مؤلف سند را به اسنادي كه پيش‌تر در كتاب آورده، معلق كرده است و او شيخ مؤلف محسوب نمي‌شود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2" w:name="__RefHeading___Toc3301481_3804643083"/>
      <w:bookmarkStart w:id="353" w:name="_Toc132"/>
      <w:bookmarkEnd w:id="352"/>
      <w:r>
        <w:rPr/>
        <w:t>24</w:t>
      </w:r>
      <w:r>
        <w:rPr>
          <w:rtl w:val="true"/>
        </w:rPr>
        <w:t>ـ علي بن جعفر</w:t>
      </w:r>
      <w:bookmarkStart w:id="354" w:name="pg2432_23940"/>
      <w:bookmarkEnd w:id="353"/>
    </w:p>
    <w:p>
      <w:pPr>
        <w:pStyle w:val="BookText"/>
        <w:rPr/>
      </w:pPr>
      <w:bookmarkEnd w:id="354"/>
      <w:r>
        <w:rPr>
          <w:rFonts w:ascii="Amiri" w:hAnsi="Amiri" w:eastAsia="Amiri" w:cs="Amiri"/>
          <w:color w:val="111111"/>
          <w:sz w:val="28"/>
          <w:sz w:val="28"/>
          <w:szCs w:val="28"/>
          <w:rtl w:val="true"/>
          <w:lang w:bidi="ar-SA"/>
        </w:rPr>
        <w:t xml:space="preserve">علي بن جعفر با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614"/>
      </w:r>
      <w:r>
        <w:rPr>
          <w:rFonts w:ascii="IRNazanin" w:hAnsi="IRNazanin" w:eastAsia="IRNazanin"/>
          <w:color w:val="111111"/>
          <w:sz w:val="28"/>
          <w:sz w:val="28"/>
          <w:szCs w:val="28"/>
          <w:rtl w:val="true"/>
          <w:lang w:bidi="fa-IR"/>
        </w:rPr>
        <w:t>در تفسير قمي، در زمرۀ مشايخ اين تفسير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و علي بن ابي‌حاتم هيچ‌يك در ساير منابع، از او روايت نكرده‌اند</w:t>
      </w:r>
      <w:r>
        <w:rPr>
          <w:rFonts w:eastAsia="IRNazanin" w:cs="IRNazanin"/>
          <w:color w:val="111111"/>
          <w:sz w:val="28"/>
          <w:szCs w:val="28"/>
          <w:rtl w:val="true"/>
          <w:lang w:bidi="fa-IR"/>
        </w:rPr>
        <w:t>.</w:t>
      </w:r>
    </w:p>
    <w:p>
      <w:pPr>
        <w:pStyle w:val="Heading5"/>
        <w:numPr>
          <w:ilvl w:val="4"/>
          <w:numId w:val="1"/>
        </w:numPr>
        <w:rPr/>
      </w:pPr>
      <w:bookmarkStart w:id="355" w:name="__RefHeading___Toc3301483_3804643083"/>
      <w:bookmarkStart w:id="356" w:name="_Toc133"/>
      <w:bookmarkEnd w:id="355"/>
      <w:r>
        <w:rPr/>
        <w:t>25</w:t>
      </w:r>
      <w:r>
        <w:rPr>
          <w:rtl w:val="true"/>
        </w:rPr>
        <w:t>ـ علي بن حسين</w:t>
      </w:r>
      <w:bookmarkEnd w:id="356"/>
    </w:p>
    <w:p>
      <w:pPr>
        <w:pStyle w:val="BookText"/>
        <w:rPr/>
      </w:pPr>
      <w:r>
        <w:rPr>
          <w:rFonts w:ascii="Amiri" w:hAnsi="Amiri" w:eastAsia="Amiri" w:cs="Amiri"/>
          <w:color w:val="111111"/>
          <w:sz w:val="28"/>
          <w:sz w:val="28"/>
          <w:szCs w:val="28"/>
          <w:rtl w:val="true"/>
          <w:lang w:bidi="ar-SA"/>
        </w:rPr>
        <w:t xml:space="preserve">در تفسير قمي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615"/>
      </w:r>
      <w:r>
        <w:rPr>
          <w:rFonts w:ascii="Amiri" w:hAnsi="Amiri" w:eastAsia="Amiri" w:cs="Amiri"/>
          <w:color w:val="111111"/>
          <w:sz w:val="28"/>
          <w:sz w:val="28"/>
          <w:szCs w:val="28"/>
          <w:rtl w:val="true"/>
          <w:lang w:bidi="ar-SA"/>
        </w:rPr>
        <w:t>از علي بن حسين سعد آبادي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طوسي او را از زمرة مشايخ كليني برشمرده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النحوي از جمله كساني است كه علي بن ابي حاتم قزويني از او روايت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جمله مشايخ صدوق است كه در تفسير منسوب به امام حسن عسكري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نيز نقش داشته است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قمي، سند روايات او معمولاً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بن عميره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مي‌رسد، به نظر مي‌رسد تنها سندِ مرسل مؤلف از سيف بن عميره نيز كه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رواية سيف بن عميره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همان سند علي بن الحسين به اوست كه در بخشهاي ديگر تفسير قمي به آن اشاره شده است، كه در اين صورت مجموع</w:t>
      </w:r>
      <w:bookmarkStart w:id="357" w:name="pg2432_23941"/>
    </w:p>
    <w:p>
      <w:pPr>
        <w:pStyle w:val="BookText"/>
        <w:rPr/>
      </w:pPr>
      <w:bookmarkEnd w:id="357"/>
      <w:r>
        <w:rPr>
          <w:rFonts w:ascii="Amiri" w:hAnsi="Amiri" w:eastAsia="Amiri" w:cs="Amiri"/>
          <w:color w:val="111111"/>
          <w:sz w:val="28"/>
          <w:sz w:val="28"/>
          <w:szCs w:val="28"/>
          <w:rtl w:val="true"/>
          <w:lang w:bidi="ar-SA"/>
        </w:rPr>
        <w:t xml:space="preserve">روايات او به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خواهد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نكتة آخر آنكه نام علي بن الحسين در سلسة طرق نجاشي به كتب مختلف</w:t>
      </w:r>
      <w:r>
        <w:rPr>
          <w:rStyle w:val="FootnoteAnchor"/>
          <w:rtl w:val="true"/>
        </w:rPr>
        <w:footnoteReference w:id="616"/>
      </w:r>
      <w:r>
        <w:rPr>
          <w:rFonts w:ascii="Amiri" w:hAnsi="Amiri" w:eastAsia="Amiri" w:cs="Amiri"/>
          <w:color w:val="111111"/>
          <w:sz w:val="28"/>
          <w:sz w:val="28"/>
          <w:szCs w:val="28"/>
          <w:rtl w:val="true"/>
          <w:lang w:bidi="ar-SA"/>
        </w:rPr>
        <w:t>ديده مي‌شود</w:t>
      </w:r>
      <w:r>
        <w:rPr>
          <w:rFonts w:eastAsia="Amiri" w:cs="Amiri" w:ascii="Amiri" w:hAnsi="Amiri"/>
          <w:color w:val="111111"/>
          <w:sz w:val="28"/>
          <w:szCs w:val="28"/>
          <w:rtl w:val="true"/>
          <w:lang w:bidi="ar-SA"/>
        </w:rPr>
        <w:t>.</w:t>
      </w:r>
      <w:r>
        <w:rPr>
          <w:rStyle w:val="FootnoteAnchor"/>
          <w:rtl w:val="true"/>
        </w:rPr>
        <w:footnoteReference w:id="617"/>
      </w:r>
    </w:p>
    <w:p>
      <w:pPr>
        <w:pStyle w:val="Heading5"/>
        <w:numPr>
          <w:ilvl w:val="4"/>
          <w:numId w:val="1"/>
        </w:numPr>
        <w:rPr/>
      </w:pPr>
      <w:bookmarkStart w:id="358" w:name="__RefHeading___Toc3301485_3804643083"/>
      <w:bookmarkStart w:id="359" w:name="_Toc134"/>
      <w:bookmarkEnd w:id="358"/>
      <w:r>
        <w:rPr/>
        <w:t>26</w:t>
      </w:r>
      <w:r>
        <w:rPr>
          <w:rtl w:val="true"/>
        </w:rPr>
        <w:t>ـ سعيد بن محمد</w:t>
      </w:r>
      <w:bookmarkEnd w:id="359"/>
    </w:p>
    <w:p>
      <w:pPr>
        <w:pStyle w:val="BookText"/>
        <w:rPr/>
      </w:pPr>
      <w:r>
        <w:rPr>
          <w:rFonts w:ascii="Amiri" w:hAnsi="Amiri" w:eastAsia="Amiri" w:cs="Amiri"/>
          <w:color w:val="111111"/>
          <w:sz w:val="28"/>
          <w:sz w:val="28"/>
          <w:szCs w:val="28"/>
          <w:rtl w:val="true"/>
          <w:lang w:bidi="ar-SA"/>
        </w:rPr>
        <w:t xml:space="preserve">در تفسير قمي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618"/>
      </w:r>
      <w:r>
        <w:rPr>
          <w:rFonts w:ascii="IRNazanin" w:hAnsi="IRNazanin" w:eastAsia="IRNazanin"/>
          <w:color w:val="111111"/>
          <w:sz w:val="28"/>
          <w:sz w:val="28"/>
          <w:szCs w:val="28"/>
          <w:rtl w:val="true"/>
          <w:lang w:bidi="fa-IR"/>
        </w:rPr>
        <w:t>به نقل از سعيد بن محمد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و علي بن ابي‌حاتم هيچ‌يك در ساير منابع از او روايت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تمامي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روايت او با دو سند در كتاب قمي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سعيد بن محمد عن بكر بن سهل عن عبد الغني عن موسى بن عبد الرحمن عن ابن جريح عن عطا عن ابن‌عباس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سعيد بن محمد قال حدثنا بكر بن سهل قال حدثني عبد الغني بن سعيد قال حدثنا موسى بن عبد الرحمن عن مقاتل بن سليمان عن الضحاك عن ابن‌عباس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مي‌رسد اين اسناد، طريق مؤلف به تفسير ابن‌عباس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نكتة مهم آنكه در هيچ منبع معتبر شيعي با اين دو طريق از ابن‌عباس روايت نشده است و تنها شواهدالتنزيل به نقل از ابونعيم اصفهاني با چنين طريقي از ابن‌عباس نقل مي‌كند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نعيم أحمد بن عبد الله الأصبهاني كتابة أخبرنا</w:t>
      </w:r>
      <w:bookmarkStart w:id="360" w:name="pg2432_23942"/>
    </w:p>
    <w:p>
      <w:pPr>
        <w:pStyle w:val="BookText"/>
        <w:rPr/>
      </w:pPr>
      <w:bookmarkEnd w:id="360"/>
      <w:r>
        <w:rPr>
          <w:rFonts w:ascii="Amiri" w:hAnsi="Amiri" w:eastAsia="Amiri" w:cs="Amiri"/>
          <w:color w:val="111111"/>
          <w:sz w:val="28"/>
          <w:sz w:val="28"/>
          <w:szCs w:val="28"/>
          <w:rtl w:val="true"/>
          <w:lang w:bidi="ar-SA"/>
        </w:rPr>
        <w:t xml:space="preserve">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سهل الدمياطي أخبرنا عبد الغني بن سعيد، عن موسى بن عبد الرحمن، عن ابن جريج، عن عطاء عن ابن‌عباس في قوله تعالى وَ يطْعِمُونَ الطَّعامَ عَلى حُبِّهِ</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البته در تفسير قمي ذيل سورۀ انسان، نقل شواهد التنزيل از ابن‌عباس نيامده است</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3301487_3804643083"/>
      <w:bookmarkStart w:id="362" w:name="_Toc135"/>
      <w:bookmarkEnd w:id="361"/>
      <w:r>
        <w:rPr/>
        <w:t>27</w:t>
      </w:r>
      <w:r>
        <w:rPr>
          <w:rtl w:val="true"/>
        </w:rPr>
        <w:t>ـ محمد بن ابي‌عبدالله</w:t>
      </w:r>
      <w:bookmarkEnd w:id="362"/>
    </w:p>
    <w:p>
      <w:pPr>
        <w:pStyle w:val="BookText"/>
        <w:rPr/>
      </w:pPr>
      <w:r>
        <w:rPr>
          <w:rFonts w:ascii="Amiri" w:hAnsi="Amiri" w:eastAsia="Amiri" w:cs="Amiri"/>
          <w:color w:val="111111"/>
          <w:sz w:val="28"/>
          <w:sz w:val="28"/>
          <w:szCs w:val="28"/>
          <w:rtl w:val="true"/>
          <w:lang w:bidi="ar-SA"/>
        </w:rPr>
        <w:t xml:space="preserve">نام محمد بن جعفر بن محمد بن عون الأسدي أبو الحسين الكوفي در ابتداي سند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620"/>
      </w:r>
      <w:r>
        <w:rPr>
          <w:rFonts w:ascii="Amiri" w:hAnsi="Amiri" w:eastAsia="Amiri" w:cs="Amiri"/>
          <w:color w:val="111111"/>
          <w:sz w:val="28"/>
          <w:sz w:val="28"/>
          <w:szCs w:val="28"/>
          <w:rtl w:val="true"/>
          <w:lang w:bidi="ar-SA"/>
        </w:rPr>
        <w:t>از تفسير قمي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كساني است كه در ساير منابع، علي بن ابي‌حاتم قزويني از او روايت مي‌كند</w:t>
      </w:r>
      <w:r>
        <w:rPr>
          <w:rStyle w:val="FootnoteAnchor"/>
          <w:rtl w:val="true"/>
        </w:rPr>
        <w:footnoteReference w:id="621"/>
      </w:r>
    </w:p>
    <w:p>
      <w:pPr>
        <w:pStyle w:val="BookText"/>
        <w:rPr/>
      </w:pP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الطوسي، محمد بن الحسن، تهذيب الأحكام، همان،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الصدوق،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كتاب المزار، همان،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طبقۀ مشايخ كليني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كلام نجاشي بر‌مي‌آيد كه محمد بن جعفر در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درگذشته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محمد بن أبي عبد الله، كان ثقة، صحيح الحديث، إلا أنه روى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بالجبر و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الحسين محمد بن جعفر ليلة الخميس لعشر خلون من جمادى الأولى سنة اثنتي عشرة و ثلاثمائة</w:t>
      </w:r>
      <w:r>
        <w:rPr>
          <w:rFonts w:eastAsia="Amiri" w:cs="Amiri" w:ascii="Amiri" w:hAnsi="Amiri"/>
          <w:color w:val="111111"/>
          <w:sz w:val="28"/>
          <w:szCs w:val="28"/>
          <w:rtl w:val="true"/>
          <w:lang w:bidi="ar-SA"/>
        </w:rPr>
        <w:t>».</w:t>
      </w:r>
      <w:r>
        <w:rPr>
          <w:rStyle w:val="FootnoteAnchor"/>
          <w:rtl w:val="true"/>
        </w:rPr>
        <w:footnoteReference w:id="62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63" w:name="__RefHeading___Toc3301489_3804643083"/>
      <w:bookmarkStart w:id="364" w:name="_Toc136"/>
      <w:bookmarkEnd w:id="363"/>
      <w:r>
        <w:rPr/>
        <w:t>28</w:t>
      </w:r>
      <w:r>
        <w:rPr>
          <w:rtl w:val="true"/>
        </w:rPr>
        <w:t>ـ محمد بن احمد بن ثابت</w:t>
      </w:r>
      <w:bookmarkStart w:id="365" w:name="pg2432_23943"/>
      <w:bookmarkEnd w:id="364"/>
    </w:p>
    <w:p>
      <w:pPr>
        <w:pStyle w:val="BookText"/>
        <w:rPr/>
      </w:pPr>
      <w:bookmarkEnd w:id="365"/>
      <w:r>
        <w:rPr>
          <w:rFonts w:ascii="Amiri" w:hAnsi="Amiri" w:eastAsia="Amiri" w:cs="Amiri"/>
          <w:color w:val="111111"/>
          <w:sz w:val="28"/>
          <w:sz w:val="28"/>
          <w:szCs w:val="28"/>
          <w:rtl w:val="true"/>
          <w:lang w:bidi="ar-SA"/>
        </w:rPr>
        <w:t xml:space="preserve">از اين شيخِ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623"/>
      </w:r>
      <w:r>
        <w:rPr>
          <w:rFonts w:ascii="IRNazanin" w:hAnsi="IRNazanin" w:eastAsia="IRNazanin"/>
          <w:color w:val="111111"/>
          <w:sz w:val="28"/>
          <w:sz w:val="28"/>
          <w:szCs w:val="28"/>
          <w:rtl w:val="true"/>
          <w:lang w:bidi="fa-IR"/>
        </w:rPr>
        <w:t>در تفسير قمي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مشايخ علي بن ابي‌حاتم قزويني است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الصدوق، محمد بن علي، علل الشرائع، همان،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طرق نجاشي به كتب مختلف، نام اين استاد و شاگرد در كنار هم قرار دارد</w:t>
      </w:r>
      <w:r>
        <w:rPr>
          <w:rFonts w:eastAsia="IRNazanin" w:cs="IRNazanin"/>
          <w:color w:val="111111"/>
          <w:sz w:val="28"/>
          <w:szCs w:val="28"/>
          <w:rtl w:val="true"/>
          <w:lang w:bidi="fa-IR"/>
        </w:rPr>
        <w:t>.</w:t>
      </w:r>
    </w:p>
    <w:p>
      <w:pPr>
        <w:pStyle w:val="Heading5"/>
        <w:numPr>
          <w:ilvl w:val="4"/>
          <w:numId w:val="1"/>
        </w:numPr>
        <w:rPr/>
      </w:pPr>
      <w:bookmarkStart w:id="366" w:name="__RefHeading___Toc3301491_3804643083"/>
      <w:bookmarkStart w:id="367" w:name="_Toc137"/>
      <w:bookmarkEnd w:id="366"/>
      <w:r>
        <w:rPr/>
        <w:t>29</w:t>
      </w:r>
      <w:r>
        <w:rPr>
          <w:rtl w:val="true"/>
        </w:rPr>
        <w:t xml:space="preserve">ـ محمد بن جعفر </w:t>
      </w:r>
      <w:r>
        <w:rPr>
          <w:rtl w:val="true"/>
        </w:rPr>
        <w:t>(</w:t>
      </w:r>
      <w:r>
        <w:rPr>
          <w:rtl w:val="true"/>
        </w:rPr>
        <w:t>الرزاز</w:t>
      </w:r>
      <w:r>
        <w:rPr>
          <w:rtl w:val="true"/>
        </w:rPr>
        <w:t>)</w:t>
      </w:r>
      <w:bookmarkEnd w:id="367"/>
    </w:p>
    <w:p>
      <w:pPr>
        <w:pStyle w:val="BookText"/>
        <w:rPr/>
      </w:pPr>
      <w:r>
        <w:rPr>
          <w:rFonts w:ascii="IRNazanin" w:hAnsi="IRNazanin" w:eastAsia="IRNazanin"/>
          <w:color w:val="111111"/>
          <w:sz w:val="28"/>
          <w:sz w:val="28"/>
          <w:szCs w:val="28"/>
          <w:rtl w:val="true"/>
          <w:lang w:bidi="fa-IR"/>
        </w:rPr>
        <w:t>در كتاب حاضر از او گاه با كنيۀ ابو العباس و گاه با نام محمد بن جعفر 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مجموع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Style w:val="FootnoteAnchor"/>
          <w:rtl w:val="true"/>
        </w:rPr>
        <w:footnoteReference w:id="625"/>
      </w:r>
      <w:r>
        <w:rPr>
          <w:rFonts w:ascii="IRNazanin" w:hAnsi="IRNazanin" w:eastAsia="IRNazanin"/>
          <w:color w:val="111111"/>
          <w:sz w:val="28"/>
          <w:sz w:val="28"/>
          <w:szCs w:val="28"/>
          <w:rtl w:val="true"/>
          <w:lang w:bidi="fa-IR"/>
        </w:rPr>
        <w:t>از او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مشايخ علي بن ابي‌حاتم قزويني است كه در كتب متعددي از او نام برده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بيشتر نقلهاي او در كتاب قمي با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زكريا عن علي بن حسان عن عبد الرحمن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نكتۀ مهم اين است كه عبدالرحمان بن كثير كه نامش در اين سند به چشم مي‌خورد كسي است كه در تفسير قمي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Style w:val="FootnoteAnchor"/>
          <w:rtl w:val="true"/>
        </w:rPr>
        <w:footnoteReference w:id="62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w:t>
      </w:r>
    </w:p>
    <w:p>
      <w:pPr>
        <w:pStyle w:val="BookText"/>
        <w:rPr/>
      </w:pPr>
      <w:r>
        <w:rPr>
          <w:rFonts w:ascii="IRNazanin" w:hAnsi="IRNazanin" w:eastAsia="IRNazanin"/>
          <w:color w:val="111111"/>
          <w:sz w:val="28"/>
          <w:sz w:val="28"/>
          <w:szCs w:val="28"/>
          <w:rtl w:val="true"/>
          <w:lang w:bidi="fa-IR"/>
        </w:rPr>
        <w:t xml:space="preserve">با سند محمد بن جعفر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368" w:name="pg2432_23944"/>
    </w:p>
    <w:p>
      <w:pPr>
        <w:pStyle w:val="BookText"/>
        <w:rPr/>
      </w:pPr>
      <w:bookmarkEnd w:id="368"/>
      <w:r>
        <w:rPr>
          <w:rFonts w:ascii="IRNazanin" w:hAnsi="IRNazanin" w:eastAsia="IRNazanin"/>
          <w:color w:val="111111"/>
          <w:sz w:val="28"/>
          <w:sz w:val="28"/>
          <w:szCs w:val="28"/>
          <w:rtl w:val="true"/>
          <w:lang w:bidi="fa-IR"/>
        </w:rPr>
        <w:t xml:space="preserve">با سند احمد بن ادريس از او حديث شده و يكي از اين اسناد دقيقاً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العباس قال حدثنا يحيى بن زكريا عن علي بن حسان عن عمه عبد الرحمن 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كتابي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سورۀ 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كه در طريق نجاشي به اين كتاب نام احمد بن محمد بن لاحق، كه پيش‌تر از آن ياد شد،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برخي از افرادِ طريق نجاشي با سند مذكور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كثير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فضل سورة إنا أنزلناه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لاحق قال حدثنا علي بن الحسن بن فضال عن علي بن حسان عن عمه عبد الرحمن بن كثير به</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 نيز علي بن حسان كه راوي از عبدالرحمان بن كثير است، و در اسناد محمد بن جعفر هر بار نامش تكرار مي‌شود، به تصريح نجاشي كتاب تفسيري به نام تفسير الباطن داشته كه از كتب بسيار ضعيف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حسان بن كثير الهاشمي ضعيف جدا، ذكره بعض أصحابنا في الغلاة، فاسد الاعتقاد له كتاب تفسير الباطن، تخليط كله</w:t>
      </w:r>
      <w:r>
        <w:rPr>
          <w:rFonts w:eastAsia="Amiri" w:cs="Amiri" w:ascii="Amiri" w:hAnsi="Amiri"/>
          <w:color w:val="111111"/>
          <w:sz w:val="28"/>
          <w:szCs w:val="28"/>
          <w:rtl w:val="true"/>
          <w:lang w:bidi="ar-SA"/>
        </w:rPr>
        <w:t>».</w:t>
      </w:r>
      <w:r>
        <w:rPr>
          <w:rStyle w:val="FootnoteAnchor"/>
          <w:rtl w:val="true"/>
        </w:rPr>
        <w:footnoteReference w:id="628"/>
      </w:r>
    </w:p>
    <w:p>
      <w:pPr>
        <w:pStyle w:val="Heading5"/>
        <w:numPr>
          <w:ilvl w:val="4"/>
          <w:numId w:val="1"/>
        </w:numPr>
        <w:rPr/>
      </w:pPr>
      <w:bookmarkStart w:id="369" w:name="__RefHeading___Toc3301493_3804643083"/>
      <w:bookmarkStart w:id="370" w:name="_Toc138"/>
      <w:bookmarkEnd w:id="369"/>
      <w:r>
        <w:rPr/>
        <w:t>30</w:t>
      </w:r>
      <w:r>
        <w:rPr>
          <w:rtl w:val="true"/>
        </w:rPr>
        <w:t>ـ محمد بن حسين</w:t>
      </w:r>
      <w:bookmarkEnd w:id="370"/>
    </w:p>
    <w:p>
      <w:pPr>
        <w:pStyle w:val="BookText"/>
        <w:rPr/>
      </w:pPr>
      <w:r>
        <w:rPr>
          <w:rFonts w:ascii="Amiri" w:hAnsi="Amiri" w:eastAsia="Amiri" w:cs="Amiri"/>
          <w:color w:val="111111"/>
          <w:sz w:val="28"/>
          <w:sz w:val="28"/>
          <w:szCs w:val="28"/>
          <w:rtl w:val="true"/>
          <w:lang w:bidi="ar-SA"/>
        </w:rPr>
        <w:t xml:space="preserve">نام محمد بن الحسين، صدر سند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629"/>
      </w:r>
      <w:r>
        <w:rPr>
          <w:rFonts w:ascii="Amiri" w:hAnsi="Amiri" w:eastAsia="Amiri" w:cs="Amiri"/>
          <w:color w:val="111111"/>
          <w:sz w:val="28"/>
          <w:sz w:val="28"/>
          <w:szCs w:val="28"/>
          <w:rtl w:val="true"/>
          <w:lang w:bidi="ar-SA"/>
        </w:rPr>
        <w:t>از تفسير قمي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ساير منابع، علي بن ابراهيم و علي بن ابي‌حاتم قزويني از او روايت نكرده‌اند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71" w:name="__RefHeading___Toc3301495_3804643083"/>
      <w:bookmarkStart w:id="372" w:name="_Toc139"/>
      <w:bookmarkEnd w:id="371"/>
      <w:r>
        <w:rPr/>
        <w:t>31</w:t>
      </w:r>
      <w:r>
        <w:rPr>
          <w:rtl w:val="true"/>
        </w:rPr>
        <w:t>ـ محمد بن سلمه</w:t>
      </w:r>
      <w:bookmarkEnd w:id="372"/>
    </w:p>
    <w:p>
      <w:pPr>
        <w:pStyle w:val="BookText"/>
        <w:rPr/>
      </w:pPr>
      <w:r>
        <w:rPr>
          <w:rFonts w:ascii="Amiri" w:hAnsi="Amiri" w:eastAsia="Amiri" w:cs="Amiri"/>
          <w:color w:val="111111"/>
          <w:sz w:val="28"/>
          <w:sz w:val="28"/>
          <w:szCs w:val="28"/>
          <w:rtl w:val="true"/>
          <w:lang w:bidi="ar-SA"/>
        </w:rPr>
        <w:t>او محمد بن سلمة بن أرتبيل أبو جعفر يشكري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قمي تنها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630"/>
      </w:r>
      <w:r>
        <w:rPr>
          <w:rFonts w:ascii="IRNazanin" w:hAnsi="IRNazanin" w:eastAsia="IRNazanin"/>
          <w:color w:val="111111"/>
          <w:sz w:val="28"/>
          <w:sz w:val="28"/>
          <w:szCs w:val="28"/>
          <w:rtl w:val="true"/>
          <w:lang w:bidi="fa-IR"/>
        </w:rPr>
        <w:t>به نقل از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نجاشي دربارۀ او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 من أصحابنا الكوفيين، عظيم القدر، فقيه، قارئ، لغوي، راوية، خرج إلى البادية، ولقى العرب، وأخذ عنهم، وأخذ عنه يعقوب بن السكيت، ومحمد بن عبده الناسب ويقول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سلمة اليشكرى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الكتب كتاب بجيلة وأنسابها وأخبارها وأشعارها، وكتاب خثعم و أنسابها وأشعارها، وكتاب النواقل من العرب ـ وهو كتاب المثالب ـ وكتاب الميسر والقداح</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از او در ساير منابع، به نقل از قمي و علي بن ابي حاتم روايتي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نكته‌اي كه به قطع مي‌توان گفت اين است كه در كتاب حاضر ناقل از او، مؤلف است چه اينكه همان آيه‌اي كه با سند محمد بن سلمه تفسير شده، پيش‌تر به نقل از علي بن ابراهيم نيز تفسير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مَنْ جاءَ بِالْحَسَنَةِ فَلَهُ خَيرٌ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من جاء بالحسنة فَلَهُ عَشْرُ أَمْثالِها و قوله مَنْ جاءَ بِالسَّيئَةِ فَكُبَّتْ وُجُوهُهُمْ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الحسنة و الله ولاية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السيئة و الله عداوته، حدثنا محمد بن سلمة قال حدثنا محمد بن جعفر قال حدثنا يحيى بن زكريا اللؤلؤي عن علي بن حسان عن عبد الرحمن بن كثير عن أبي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 مَنْ جاءَ بِالْحَسَنَةِ فَلَهُ عَشْرُ أَمْثالِها قال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w:t>
      </w:r>
      <w:r>
        <w:rPr>
          <w:rStyle w:val="FootnoteAnchor"/>
          <w:rtl w:val="true"/>
        </w:rPr>
        <w:footnoteReference w:id="63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مهم‌تر آنكه در اين نقل، محمد بن سلمه از محمد بن جعفر روايت مي‌كند كه خود شيخ مستقيم مؤلف است و تنها با همين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w:t>
      </w:r>
      <w:bookmarkStart w:id="373" w:name="pg2432_23946"/>
    </w:p>
    <w:p>
      <w:pPr>
        <w:pStyle w:val="BookText"/>
        <w:rPr/>
      </w:pPr>
      <w:bookmarkEnd w:id="373"/>
      <w:r>
        <w:rPr>
          <w:rFonts w:ascii="IRNazanin" w:hAnsi="IRNazanin" w:eastAsia="IRNazanin"/>
          <w:color w:val="111111"/>
          <w:sz w:val="28"/>
          <w:sz w:val="28"/>
          <w:szCs w:val="28"/>
          <w:rtl w:val="true"/>
          <w:lang w:bidi="fa-IR"/>
        </w:rPr>
        <w:t xml:space="preserve">يحيى بن زكريا اللؤلؤي عن علي بن حسان عن عبد الرحمن بن كثير عن أبي عبد الله </w:t>
      </w:r>
      <w:r>
        <w:rPr>
          <w:rFonts w:ascii="IRNazanin" w:hAnsi="IRNazanin" w:eastAsia="IRNazanin"/>
          <w:color w:val="111111"/>
          <w:sz w:val="28"/>
          <w:sz w:val="28"/>
          <w:szCs w:val="28"/>
          <w:lang w:bidi="fa-IR"/>
        </w:rPr>
        <w:t></w:t>
      </w:r>
      <w:r>
        <w:rPr>
          <w:rFonts w:eastAsia="IRNazanin" w:cs="IRNazanin"/>
          <w:color w:val="111111"/>
          <w:sz w:val="28"/>
          <w:szCs w:val="28"/>
          <w:lang w:bidi="fa-IR"/>
        </w:rPr>
        <w:t>» 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كتاب از او نقل شده است كه ذيل عنوان محمد بن جعفر بيشتر بدان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چرا مؤلف در اين بخش با واسطه از محمد بن جعفر، شيخ معروف خود، نقل مي‌كند، از ديگر نكات مبهم تفسير قمي است</w:t>
      </w:r>
      <w:r>
        <w:rPr>
          <w:rFonts w:eastAsia="IRNazanin" w:cs="IRNazanin"/>
          <w:color w:val="111111"/>
          <w:sz w:val="28"/>
          <w:szCs w:val="28"/>
          <w:rtl w:val="true"/>
          <w:lang w:bidi="fa-IR"/>
        </w:rPr>
        <w:t>.</w:t>
      </w:r>
    </w:p>
    <w:p>
      <w:pPr>
        <w:pStyle w:val="Heading5"/>
        <w:numPr>
          <w:ilvl w:val="4"/>
          <w:numId w:val="1"/>
        </w:numPr>
        <w:rPr/>
      </w:pPr>
      <w:bookmarkStart w:id="374" w:name="__RefHeading___Toc3301497_3804643083"/>
      <w:bookmarkStart w:id="375" w:name="_Toc140"/>
      <w:bookmarkEnd w:id="374"/>
      <w:r>
        <w:rPr/>
        <w:t>32</w:t>
      </w:r>
      <w:r>
        <w:rPr>
          <w:rtl w:val="true"/>
        </w:rPr>
        <w:t>ـ محمد بن عبدالله بن جعفر حميري</w:t>
      </w:r>
      <w:bookmarkEnd w:id="375"/>
    </w:p>
    <w:p>
      <w:pPr>
        <w:pStyle w:val="BookText"/>
        <w:rPr/>
      </w:pPr>
      <w:r>
        <w:rPr>
          <w:rFonts w:ascii="Amiri" w:hAnsi="Amiri" w:eastAsia="Amiri" w:cs="Amiri"/>
          <w:color w:val="111111"/>
          <w:sz w:val="28"/>
          <w:sz w:val="28"/>
          <w:szCs w:val="28"/>
          <w:rtl w:val="true"/>
          <w:lang w:bidi="ar-SA"/>
        </w:rPr>
        <w:t xml:space="preserve">او محمد بن عبدالله بن جعفر بن الحسين بن جامع بن مالك الحميري أبو جعفر القمي است كه در تفسير قمي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633"/>
      </w:r>
      <w:r>
        <w:rPr>
          <w:rFonts w:ascii="Amiri" w:hAnsi="Amiri" w:eastAsia="Amiri" w:cs="Amiri"/>
          <w:color w:val="111111"/>
          <w:sz w:val="28"/>
          <w:sz w:val="28"/>
          <w:szCs w:val="28"/>
          <w:rtl w:val="true"/>
          <w:lang w:bidi="ar-SA"/>
        </w:rPr>
        <w:t>از او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ساير منابع، علي بن ابي‌حاتم از محمد بن عبد الله روايت دارد</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بن جعفر بن محمد، إقبال الأعمال،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نجاشي دربارۀ او مي‌گويد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ثقة، وجها، كاتب صاحب الأمر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بن شاذان القزويني قال حدثنا علي بن حاتم بن أبي حاتم قال قال محمد بن عبد الله بن جعفر</w:t>
      </w:r>
      <w:r>
        <w:rPr>
          <w:rFonts w:eastAsia="Amiri" w:cs="Amiri" w:ascii="Amiri" w:hAnsi="Amiri"/>
          <w:color w:val="111111"/>
          <w:sz w:val="28"/>
          <w:szCs w:val="28"/>
          <w:rtl w:val="true"/>
          <w:lang w:bidi="ar-SA"/>
        </w:rPr>
        <w:t>...».</w:t>
      </w:r>
      <w:r>
        <w:rPr>
          <w:rStyle w:val="FootnoteAnchor"/>
          <w:rtl w:val="true"/>
        </w:rPr>
        <w:footnoteReference w:id="635"/>
      </w:r>
      <w:bookmarkStart w:id="376" w:name="pg2432_23947"/>
    </w:p>
    <w:p>
      <w:pPr>
        <w:pStyle w:val="BookText"/>
        <w:rPr/>
      </w:pPr>
      <w:bookmarkEnd w:id="376"/>
      <w:r>
        <w:rPr>
          <w:rFonts w:ascii="IRNazanin" w:hAnsi="IRNazanin" w:eastAsia="IRNazanin"/>
          <w:color w:val="111111"/>
          <w:sz w:val="28"/>
          <w:sz w:val="28"/>
          <w:szCs w:val="28"/>
          <w:rtl w:val="true"/>
          <w:lang w:bidi="fa-IR"/>
        </w:rPr>
        <w:t>در اينجا نكتۀ ديگري نيز وجود دارد كه شايد بتوان آن را قرينه‌اي غير‌مستقيم بر وجود كتابي براي محمد بن جعفر تلقي كرد كه علي بن ابي‌حاتم نيز بدان دسترسي داشته و آن اينكه نجاشي در فهرست، دو طريق به كتب خود دارد كه به نقل از علي بن ابي حاتم از محمد بن جعفر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أخبرنا أبو عبد الله بن شاذان قال حدثنا علي بن حاتم عن محمد بن جعفر الرزاز عن عبد الله بن محمد بن خالد عن عبد الرحمن بن أبي نجران بكتابه</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ـ أخبرنا أبو عبد الله بن شاذان قال حدثنا علي بن حاتم قال حدثنا محمد بن جعفر الرزاز قال حدثنا عبد الله بن محمد بن خالد قال حدثنا الحسن بن علي ابن بنت إلياس عن عبد الملك بن عتبة بكتابه</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اين قرينه‌ها تنها مي‌توانند اين احتمال را تقويت كنند كه علي بن ابي حاتم با واسطۀ شيخ خود محمد بن جعفر به يكسري كتب دسترسي داشته است كه شايد از جمله منابع مؤلف در نگارش اين كتاب نيز باشند</w:t>
      </w:r>
      <w:r>
        <w:rPr>
          <w:rFonts w:eastAsia="IRNazanin" w:cs="IRNazanin"/>
          <w:color w:val="111111"/>
          <w:sz w:val="28"/>
          <w:szCs w:val="28"/>
          <w:rtl w:val="true"/>
          <w:lang w:bidi="fa-IR"/>
        </w:rPr>
        <w:t>.</w:t>
      </w:r>
    </w:p>
    <w:p>
      <w:pPr>
        <w:pStyle w:val="Heading5"/>
        <w:numPr>
          <w:ilvl w:val="4"/>
          <w:numId w:val="1"/>
        </w:numPr>
        <w:rPr/>
      </w:pPr>
      <w:bookmarkStart w:id="377" w:name="__RefHeading___Toc3301499_3804643083"/>
      <w:bookmarkStart w:id="378" w:name="_Toc141"/>
      <w:bookmarkEnd w:id="377"/>
      <w:r>
        <w:rPr/>
        <w:t>33</w:t>
      </w:r>
      <w:r>
        <w:rPr>
          <w:rtl w:val="true"/>
        </w:rPr>
        <w:t>ـ محمد بن عبدالله بن غالب</w:t>
      </w:r>
      <w:bookmarkEnd w:id="37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عبدالله بن غالب زراري با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638"/>
      </w:r>
      <w:r>
        <w:rPr>
          <w:rFonts w:ascii="IRNazanin" w:hAnsi="IRNazanin" w:eastAsia="IRNazanin"/>
          <w:color w:val="111111"/>
          <w:sz w:val="28"/>
          <w:sz w:val="28"/>
          <w:szCs w:val="28"/>
          <w:rtl w:val="true"/>
          <w:lang w:bidi="fa-IR"/>
        </w:rPr>
        <w:t>در تفسير قمي در زمرۀ مشايخ مؤلف اين تفسير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منابع، علي بن ابراهيم و علي بن ابي‌حاتم از او روايت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نجاشي او را واقفي مي‌شمارد و درباره‌اش مي‌گويد</w:t>
      </w:r>
      <w:r>
        <w:rPr>
          <w:rFonts w:eastAsia="IRNazanin" w:cs="IRNazanin"/>
          <w:color w:val="111111"/>
          <w:sz w:val="28"/>
          <w:szCs w:val="28"/>
          <w:rtl w:val="true"/>
          <w:lang w:bidi="fa-IR"/>
        </w:rPr>
        <w:t>:</w:t>
      </w:r>
      <w:bookmarkStart w:id="379" w:name="pg2432_23948"/>
    </w:p>
    <w:p>
      <w:pPr>
        <w:pStyle w:val="BookText"/>
        <w:rPr/>
      </w:pPr>
      <w:bookmarkEnd w:id="3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غالب أبو عبد الله الانصاري البزاز، ثقة في الرواية على مذهب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بن نوح عن ابن سفيان، عن حميد، عنه به</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در تهذيب المقال</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الموحد الابطحي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الواقفۀ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روى كتابه بإسناده حميد بن زياد عنه</w:t>
      </w:r>
    </w:p>
    <w:p>
      <w:pPr>
        <w:pStyle w:val="BookText"/>
        <w:rPr/>
      </w:pPr>
      <w:r>
        <w:rPr>
          <w:rFonts w:ascii="Amiri" w:hAnsi="Amiri" w:eastAsia="Amiri" w:cs="Amiri"/>
          <w:color w:val="111111"/>
          <w:sz w:val="28"/>
          <w:sz w:val="28"/>
          <w:szCs w:val="28"/>
          <w:rtl w:val="true"/>
          <w:lang w:bidi="ar-SA"/>
        </w:rPr>
        <w:t xml:space="preserve">، محمدعلي، تهذيب المقال في تنقيح كتاب الرجال للشيخ الجليل النجاشي ،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بن زياد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مشايخ معروف كه در تفسير قمي از او بسيار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اين بيان شايد بتوان احتمال داد، مؤلف از طريق حميد بن زياد به روايت او دست يافته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ساير منابع نيز ديده مي‌شود كه حميد بن زياد از او روايت 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حميد بن زياد قال حدثنا محمد بن عبد الله بن غالب</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آنچه گفته آمد، مي‌توان گفت كه محمد بن غالب شيخ ِشيخ ِمؤلفِ كتاب است و اسناد روايات ابن غالب مرسلند</w:t>
      </w:r>
      <w:r>
        <w:rPr>
          <w:rFonts w:eastAsia="IRNazanin" w:cs="IRNazanin"/>
          <w:color w:val="111111"/>
          <w:sz w:val="28"/>
          <w:szCs w:val="28"/>
          <w:rtl w:val="true"/>
          <w:lang w:bidi="fa-IR"/>
        </w:rPr>
        <w:t>.</w:t>
      </w:r>
    </w:p>
    <w:p>
      <w:pPr>
        <w:pStyle w:val="Heading5"/>
        <w:numPr>
          <w:ilvl w:val="4"/>
          <w:numId w:val="1"/>
        </w:numPr>
        <w:rPr/>
      </w:pPr>
      <w:bookmarkStart w:id="380" w:name="__RefHeading___Toc3301501_3804643083"/>
      <w:bookmarkStart w:id="381" w:name="_Toc142"/>
      <w:bookmarkEnd w:id="380"/>
      <w:r>
        <w:rPr/>
        <w:t>34</w:t>
      </w:r>
      <w:r>
        <w:rPr>
          <w:rtl w:val="true"/>
        </w:rPr>
        <w:t>ـ محمد بن علي بن بلال</w:t>
      </w:r>
      <w:bookmarkEnd w:id="38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642"/>
      </w:r>
      <w:r>
        <w:rPr>
          <w:rFonts w:ascii="Amiri" w:hAnsi="Amiri" w:eastAsia="Amiri" w:cs="Amiri"/>
          <w:color w:val="111111"/>
          <w:sz w:val="28"/>
          <w:sz w:val="28"/>
          <w:szCs w:val="28"/>
          <w:rtl w:val="true"/>
          <w:lang w:bidi="ar-SA"/>
        </w:rPr>
        <w:t>به نقل از محمد بن علي بن بلال در تفسير قمي ديده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فردي ثقه است و در طبقة اصحاب امام حسن عسكري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قرار دارد</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علي بن ابراهيم و علي بن ابي‌حاتم هيچ‌يك از او روايت نكرده‌اند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82" w:name="__RefHeading___Toc3301503_3804643083"/>
      <w:bookmarkStart w:id="383" w:name="_Toc143"/>
      <w:bookmarkEnd w:id="382"/>
      <w:r>
        <w:rPr/>
        <w:t>35</w:t>
      </w:r>
      <w:r>
        <w:rPr>
          <w:rtl w:val="true"/>
        </w:rPr>
        <w:t>ـ محمد بن عيسي</w:t>
      </w:r>
      <w:bookmarkStart w:id="384" w:name="pg2432_23949"/>
      <w:bookmarkEnd w:id="383"/>
    </w:p>
    <w:p>
      <w:pPr>
        <w:pStyle w:val="BookText"/>
        <w:rPr/>
      </w:pPr>
      <w:bookmarkEnd w:id="384"/>
      <w:r>
        <w:rPr>
          <w:rFonts w:ascii="Amiri" w:hAnsi="Amiri" w:eastAsia="Amiri" w:cs="Amiri"/>
          <w:color w:val="111111"/>
          <w:sz w:val="28"/>
          <w:sz w:val="28"/>
          <w:szCs w:val="28"/>
          <w:rtl w:val="true"/>
          <w:lang w:bidi="ar-SA"/>
        </w:rPr>
        <w:t xml:space="preserve">تنها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644"/>
      </w:r>
      <w:r>
        <w:rPr>
          <w:rFonts w:ascii="IRNazanin" w:hAnsi="IRNazanin" w:eastAsia="IRNazanin"/>
          <w:color w:val="111111"/>
          <w:sz w:val="28"/>
          <w:sz w:val="28"/>
          <w:szCs w:val="28"/>
          <w:rtl w:val="true"/>
          <w:lang w:bidi="fa-IR"/>
        </w:rPr>
        <w:t>در كتاب قمي از محمد بن عيسي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مشايخ پدر علي بن ابراهيم است كه در همين كتاب ابراهيم بن هاشم به كثرت از او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احتمال قوي مي‌رود كه سند اين روايت مرسل باشد و واسطۀ مؤلف يا علي بن ابراهيم از سند افتاده باشد چه اينكه در روايات متعددي، در ساير بخشهاي كتاب، هر دو فرد مذكور، با واسطه از او نقل مي‌كنند</w:t>
      </w:r>
      <w:r>
        <w:rPr>
          <w:rFonts w:eastAsia="IRNazanin" w:cs="IRNazanin"/>
          <w:color w:val="111111"/>
          <w:sz w:val="28"/>
          <w:szCs w:val="28"/>
          <w:rtl w:val="true"/>
          <w:lang w:bidi="fa-IR"/>
        </w:rPr>
        <w:t>.</w:t>
      </w:r>
    </w:p>
    <w:p>
      <w:pPr>
        <w:pStyle w:val="Heading5"/>
        <w:numPr>
          <w:ilvl w:val="4"/>
          <w:numId w:val="1"/>
        </w:numPr>
        <w:rPr/>
      </w:pPr>
      <w:bookmarkStart w:id="385" w:name="__RefHeading___Toc3301505_3804643083"/>
      <w:bookmarkStart w:id="386" w:name="_Toc144"/>
      <w:bookmarkEnd w:id="385"/>
      <w:r>
        <w:rPr/>
        <w:t>36</w:t>
      </w:r>
      <w:r>
        <w:rPr>
          <w:rtl w:val="true"/>
        </w:rPr>
        <w:t>ـ محمد بن عمير</w:t>
      </w:r>
      <w:bookmarkEnd w:id="386"/>
    </w:p>
    <w:p>
      <w:pPr>
        <w:pStyle w:val="BookText"/>
        <w:rPr/>
      </w:pPr>
      <w:r>
        <w:rPr>
          <w:rFonts w:ascii="Amiri" w:hAnsi="Amiri" w:eastAsia="Amiri" w:cs="Amiri"/>
          <w:color w:val="111111"/>
          <w:sz w:val="28"/>
          <w:sz w:val="28"/>
          <w:szCs w:val="28"/>
          <w:rtl w:val="true"/>
          <w:lang w:bidi="ar-SA"/>
        </w:rPr>
        <w:t xml:space="preserve">در تفسير 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645"/>
      </w:r>
      <w:r>
        <w:rPr>
          <w:rFonts w:ascii="Amiri" w:hAnsi="Amiri" w:eastAsia="Amiri" w:cs="Amiri"/>
          <w:color w:val="111111"/>
          <w:sz w:val="28"/>
          <w:sz w:val="28"/>
          <w:szCs w:val="28"/>
          <w:rtl w:val="true"/>
          <w:lang w:bidi="ar-SA"/>
        </w:rPr>
        <w:t>به نقل از او مي‌بينيم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محمد بن عمير شناختي در دست نيست و تنها در رجال طوسي، فردي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عمير بن أبي الغريف</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xml:space="preserve">آمده كه از اصحاب امام 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 و از اين رو قطعاً راوي مذكور، نخواهد بود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به نقل از ضيافة الاخوان از علل الشرايع، گفته‌اند كه علي بن ابي حاتم در پاره‌اي از روايات از او نقل كرده است</w:t>
      </w:r>
      <w:r>
        <w:rPr>
          <w:rStyle w:val="FootnoteAnchor"/>
          <w:rtl w:val="true"/>
        </w:rPr>
        <w:footnoteReference w:id="647"/>
      </w:r>
      <w:r>
        <w:rPr>
          <w:rFonts w:ascii="IRNazanin" w:hAnsi="IRNazanin" w:eastAsia="IRNazanin"/>
          <w:color w:val="111111"/>
          <w:sz w:val="28"/>
          <w:sz w:val="28"/>
          <w:szCs w:val="28"/>
          <w:rtl w:val="true"/>
          <w:lang w:bidi="fa-IR"/>
        </w:rPr>
        <w:t xml:space="preserve">اما آنچه كه ظاهراً به ثواب نزديك‌تر باشد، نادرستي اين احتمال است؛ چه اينكه در متن علل الشرايع،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ابي‌عمير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به اشتباه در كتاب</w:t>
      </w:r>
      <w:bookmarkStart w:id="387" w:name="pg2432_23950"/>
    </w:p>
    <w:p>
      <w:pPr>
        <w:pStyle w:val="BookText"/>
        <w:rPr/>
      </w:pPr>
      <w:bookmarkEnd w:id="387"/>
      <w:r>
        <w:rPr>
          <w:rFonts w:ascii="Amiri" w:hAnsi="Amiri" w:eastAsia="Amiri" w:cs="Amiri"/>
          <w:color w:val="111111"/>
          <w:sz w:val="28"/>
          <w:sz w:val="28"/>
          <w:szCs w:val="28"/>
          <w:rtl w:val="true"/>
          <w:lang w:bidi="ar-SA"/>
        </w:rPr>
        <w:t xml:space="preserve">ضيافة الاخوان به نقل از علل الشرايع،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عمير</w:t>
      </w:r>
      <w:r>
        <w:rPr>
          <w:rFonts w:eastAsia="Amiri" w:cs="Amiri" w:ascii="Amiri" w:hAnsi="Amiri"/>
          <w:color w:val="111111"/>
          <w:sz w:val="28"/>
          <w:szCs w:val="28"/>
          <w:rtl w:val="true"/>
          <w:lang w:bidi="ar-SA"/>
        </w:rPr>
        <w:t>»</w:t>
      </w:r>
      <w:r>
        <w:rPr>
          <w:rStyle w:val="FootnoteAnchor"/>
          <w:rtl w:val="true"/>
        </w:rPr>
        <w:footnoteReference w:id="648"/>
      </w:r>
      <w:r>
        <w:rPr>
          <w:rFonts w:ascii="IRNazanin" w:hAnsi="IRNazanin" w:eastAsia="IRNazanin"/>
          <w:color w:val="111111"/>
          <w:sz w:val="28"/>
          <w:sz w:val="28"/>
          <w:szCs w:val="28"/>
          <w:rtl w:val="true"/>
          <w:lang w:bidi="fa-IR"/>
        </w:rPr>
        <w:t>در كنار علي بن ابي حاتم قرار گرفته است</w:t>
      </w:r>
      <w:r>
        <w:rPr>
          <w:rFonts w:eastAsia="IRNazanin" w:cs="IRNazanin"/>
          <w:color w:val="111111"/>
          <w:sz w:val="28"/>
          <w:szCs w:val="28"/>
          <w:rtl w:val="true"/>
          <w:lang w:bidi="fa-IR"/>
        </w:rPr>
        <w:t>.</w:t>
      </w:r>
    </w:p>
    <w:p>
      <w:pPr>
        <w:pStyle w:val="Heading5"/>
        <w:numPr>
          <w:ilvl w:val="4"/>
          <w:numId w:val="1"/>
        </w:numPr>
        <w:rPr/>
      </w:pPr>
      <w:bookmarkStart w:id="388" w:name="__RefHeading___Toc3301507_3804643083"/>
      <w:bookmarkStart w:id="389" w:name="_Toc145"/>
      <w:bookmarkEnd w:id="388"/>
      <w:r>
        <w:rPr/>
        <w:t>37</w:t>
      </w:r>
      <w:r>
        <w:rPr>
          <w:rtl w:val="true"/>
        </w:rPr>
        <w:t>ـ محمد بن قاسم</w:t>
      </w:r>
      <w:bookmarkEnd w:id="389"/>
    </w:p>
    <w:p>
      <w:pPr>
        <w:pStyle w:val="BookText"/>
        <w:rPr/>
      </w:pPr>
      <w:r>
        <w:rPr>
          <w:rFonts w:ascii="Amiri" w:hAnsi="Amiri" w:eastAsia="Amiri" w:cs="Amiri"/>
          <w:color w:val="111111"/>
          <w:sz w:val="28"/>
          <w:sz w:val="28"/>
          <w:szCs w:val="28"/>
          <w:rtl w:val="true"/>
          <w:lang w:bidi="ar-SA"/>
        </w:rPr>
        <w:t xml:space="preserve">او محمد بن القاسم عبيد الله الكندي است كه در تفسير 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649"/>
      </w:r>
      <w:r>
        <w:rPr>
          <w:rFonts w:ascii="IRNazanin" w:hAnsi="IRNazanin" w:eastAsia="IRNazanin"/>
          <w:color w:val="111111"/>
          <w:sz w:val="28"/>
          <w:sz w:val="28"/>
          <w:szCs w:val="28"/>
          <w:rtl w:val="true"/>
          <w:lang w:bidi="fa-IR"/>
        </w:rPr>
        <w:t>از او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يك روايت از او با نام محمد بن قاسم عبيد، ياد شده كه به نظر مي‌رسد مراد، همان عبيد الله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از جمله كساني است كه علي بن ابي‌حاتم قزويني در ساير منابع به نقل از او روايت مي‌كند</w:t>
      </w:r>
      <w:r>
        <w:rPr>
          <w:rFonts w:eastAsia="Amiri" w:cs="Amiri" w:ascii="Amiri" w:hAnsi="Amiri"/>
          <w:color w:val="111111"/>
          <w:sz w:val="28"/>
          <w:szCs w:val="28"/>
          <w:rtl w:val="true"/>
          <w:lang w:bidi="ar-SA"/>
        </w:rPr>
        <w:t>.</w:t>
      </w:r>
      <w:r>
        <w:rPr>
          <w:rStyle w:val="FootnoteAnchor"/>
          <w:rtl w:val="true"/>
        </w:rPr>
        <w:footnoteReference w:id="650"/>
      </w:r>
    </w:p>
    <w:p>
      <w:pPr>
        <w:pStyle w:val="Heading5"/>
        <w:numPr>
          <w:ilvl w:val="4"/>
          <w:numId w:val="1"/>
        </w:numPr>
        <w:rPr/>
      </w:pPr>
      <w:bookmarkStart w:id="390" w:name="__RefHeading___Toc3301509_3804643083"/>
      <w:bookmarkStart w:id="391" w:name="_Toc146"/>
      <w:bookmarkEnd w:id="390"/>
      <w:r>
        <w:rPr/>
        <w:t>38</w:t>
      </w:r>
      <w:r>
        <w:rPr>
          <w:rtl w:val="true"/>
        </w:rPr>
        <w:t>ـ محمد بن همام الاسكافي</w:t>
      </w:r>
      <w:bookmarkEnd w:id="391"/>
    </w:p>
    <w:p>
      <w:pPr>
        <w:pStyle w:val="BookText"/>
        <w:rPr/>
      </w:pPr>
      <w:r>
        <w:rPr>
          <w:rFonts w:ascii="Amiri" w:hAnsi="Amiri" w:eastAsia="Amiri" w:cs="Amiri"/>
          <w:color w:val="111111"/>
          <w:sz w:val="28"/>
          <w:sz w:val="28"/>
          <w:szCs w:val="28"/>
          <w:rtl w:val="true"/>
          <w:lang w:bidi="ar-SA"/>
        </w:rPr>
        <w:t xml:space="preserve">محمد بن ابي بكر همام بن سهيل الكاتب الإسكافي، صدر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w:t>
      </w:r>
      <w:r>
        <w:rPr>
          <w:rStyle w:val="FootnoteAnchor"/>
          <w:rtl w:val="true"/>
        </w:rPr>
        <w:footnoteReference w:id="651"/>
      </w:r>
      <w:r>
        <w:rPr>
          <w:rFonts w:ascii="IRNazanin" w:hAnsi="IRNazanin" w:eastAsia="IRNazanin"/>
          <w:color w:val="111111"/>
          <w:sz w:val="28"/>
          <w:sz w:val="28"/>
          <w:szCs w:val="28"/>
          <w:rtl w:val="true"/>
          <w:lang w:bidi="fa-IR"/>
        </w:rPr>
        <w:t>از تفسير قمي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سال تولد و وفات او از زبان نجاشي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مات أبو علي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 و ثلاثين و ثلاثمائة، و كان 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ثمان و خمسين و مائتين</w:t>
      </w:r>
      <w:r>
        <w:rPr>
          <w:rFonts w:eastAsia="IRNazanin" w:cs="IRNazanin"/>
          <w:color w:val="111111"/>
          <w:sz w:val="28"/>
          <w:szCs w:val="28"/>
          <w:rtl w:val="true"/>
          <w:lang w:bidi="fa-IR"/>
        </w:rPr>
        <w:t>».</w:t>
      </w:r>
      <w:r>
        <w:rPr>
          <w:rStyle w:val="FootnoteAnchor"/>
          <w:rtl w:val="true"/>
        </w:rPr>
        <w:footnoteReference w:id="65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جست و جو در ميان ساير كتب به نكات جالبي دربارة او دست مي‌يابيم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آنكه، او از شاگردان محمد بن احمد</w:t>
      </w:r>
      <w:r>
        <w:rPr>
          <w:rStyle w:val="FootnoteAnchor"/>
          <w:rtl w:val="true"/>
        </w:rPr>
        <w:footnoteReference w:id="653"/>
      </w:r>
      <w:r>
        <w:rPr>
          <w:rFonts w:ascii="IRNazanin" w:hAnsi="IRNazanin" w:eastAsia="IRNazanin"/>
          <w:color w:val="111111"/>
          <w:sz w:val="28"/>
          <w:sz w:val="28"/>
          <w:szCs w:val="28"/>
          <w:rtl w:val="true"/>
          <w:lang w:bidi="fa-IR"/>
        </w:rPr>
        <w:t>، كه پيش‌تر از او سخن گفته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نشان مي‌دهد كه محمد بن همام و علي بن ابي‌حاتم هم‌عصرند و هر دو، يك استاد داشته‌اند</w:t>
      </w:r>
      <w:r>
        <w:rPr>
          <w:rFonts w:eastAsia="IRNazanin" w:cs="IRNazanin"/>
          <w:color w:val="111111"/>
          <w:sz w:val="28"/>
          <w:szCs w:val="28"/>
          <w:rtl w:val="true"/>
          <w:lang w:bidi="fa-IR"/>
        </w:rPr>
        <w:t>.</w:t>
      </w:r>
      <w:bookmarkStart w:id="392" w:name="pg2432_23951"/>
    </w:p>
    <w:p>
      <w:pPr>
        <w:pStyle w:val="BookText"/>
        <w:rPr/>
      </w:pPr>
      <w:bookmarkEnd w:id="392"/>
      <w:r>
        <w:rPr>
          <w:rFonts w:ascii="IRNazanin" w:hAnsi="IRNazanin" w:eastAsia="IRNazanin"/>
          <w:color w:val="111111"/>
          <w:sz w:val="28"/>
          <w:sz w:val="28"/>
          <w:szCs w:val="28"/>
          <w:rtl w:val="true"/>
          <w:lang w:bidi="fa-IR"/>
        </w:rPr>
        <w:t>ديگر آنكه، او از احمد بن ادريس</w:t>
      </w:r>
      <w:r>
        <w:rPr>
          <w:rStyle w:val="FootnoteAnchor"/>
          <w:rtl w:val="true"/>
        </w:rPr>
        <w:footnoteReference w:id="654"/>
      </w:r>
      <w:r>
        <w:rPr>
          <w:rFonts w:ascii="Amiri" w:hAnsi="Amiri" w:eastAsia="Amiri" w:cs="Amiri"/>
          <w:color w:val="111111"/>
          <w:sz w:val="28"/>
          <w:sz w:val="28"/>
          <w:szCs w:val="28"/>
          <w:rtl w:val="true"/>
          <w:lang w:bidi="ar-SA"/>
        </w:rPr>
        <w:t>، حميد بن زياد</w:t>
      </w:r>
      <w:r>
        <w:rPr>
          <w:rStyle w:val="FootnoteAnchor"/>
          <w:rtl w:val="true"/>
        </w:rPr>
        <w:footnoteReference w:id="655"/>
      </w:r>
      <w:r>
        <w:rPr>
          <w:rFonts w:ascii="IRNazanin" w:hAnsi="IRNazanin" w:eastAsia="IRNazanin"/>
          <w:color w:val="111111"/>
          <w:sz w:val="28"/>
          <w:sz w:val="28"/>
          <w:szCs w:val="28"/>
          <w:rtl w:val="true"/>
          <w:lang w:bidi="fa-IR"/>
        </w:rPr>
        <w:t>و جعفر بن محمد بن مالك نيز روايت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آمد كه نام هر سه، در زمرۀ مشايخ تفسير قمي آمده و از جمله افرادي هستند كه شمار روايات آنان در اين كتاب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محمد بن همام، با اين قراين، از معاصران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از مشايخِ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آمد كه هر سه فرد مذكور، در زمرۀ مشايخ علي بن ابي‌حاتم هستند و تقريباً دو طبقه پس از علي بن ابراهيم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بايد گفت كه محمد بن همام و علي بن ابي‌حاتم قزويني با هم معاصرند و برخي از مشايخ آن دو با هم يكسان است و عجيب است كه چرا مؤلف از هم‌طبقۀ خود نقل كرده است</w:t>
      </w:r>
      <w:r>
        <w:rPr>
          <w:rFonts w:eastAsia="IRNazanin" w:cs="IRNazanin"/>
          <w:color w:val="111111"/>
          <w:sz w:val="28"/>
          <w:szCs w:val="28"/>
          <w:rtl w:val="true"/>
          <w:lang w:bidi="fa-IR"/>
        </w:rPr>
        <w:t>.</w:t>
      </w:r>
    </w:p>
    <w:p>
      <w:pPr>
        <w:pStyle w:val="Heading5"/>
        <w:numPr>
          <w:ilvl w:val="4"/>
          <w:numId w:val="1"/>
        </w:numPr>
        <w:rPr/>
      </w:pPr>
      <w:bookmarkStart w:id="393" w:name="__RefHeading___Toc3301511_3804643083"/>
      <w:bookmarkStart w:id="394" w:name="_Toc147"/>
      <w:bookmarkEnd w:id="393"/>
      <w:r>
        <w:rPr/>
        <w:t>39</w:t>
      </w:r>
      <w:r>
        <w:rPr>
          <w:rtl w:val="true"/>
        </w:rPr>
        <w:t>ـ محمد بن وليد</w:t>
      </w:r>
      <w:bookmarkEnd w:id="3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656"/>
      </w:r>
      <w:r>
        <w:rPr>
          <w:rFonts w:ascii="Amiri" w:hAnsi="Amiri" w:eastAsia="Amiri" w:cs="Amiri"/>
          <w:color w:val="111111"/>
          <w:sz w:val="28"/>
          <w:sz w:val="28"/>
          <w:szCs w:val="28"/>
          <w:rtl w:val="true"/>
          <w:lang w:bidi="ar-SA"/>
        </w:rPr>
        <w:t>از او در تفسير قمي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ساير كتب ديده مي‌شود كه حميد بن زياد با واسطۀ محمد بن ابي‌غالب</w:t>
      </w:r>
      <w:r>
        <w:rPr>
          <w:rStyle w:val="FootnoteAnchor"/>
          <w:rtl w:val="true"/>
        </w:rPr>
        <w:footnoteReference w:id="657"/>
      </w:r>
      <w:r>
        <w:rPr>
          <w:rFonts w:ascii="IRNazanin" w:hAnsi="IRNazanin" w:eastAsia="IRNazanin"/>
          <w:color w:val="111111"/>
          <w:sz w:val="28"/>
          <w:sz w:val="28"/>
          <w:szCs w:val="28"/>
          <w:rtl w:val="true"/>
          <w:lang w:bidi="fa-IR"/>
        </w:rPr>
        <w:t>ـ كه پيش‌تر ذكرشان گذشت ـ از او روايت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نمي‌تواند در كنار ساير مشايخ تفسير قمي جاي گيرد و به نظر مي‌رسد كه سند روايت او مرسل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مشايخ علي بن ابراهيم و علي بن ابي‌حاتم قزويني نيست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95" w:name="__RefHeading___Toc3301513_3804643083"/>
      <w:bookmarkStart w:id="396" w:name="_Toc148"/>
      <w:bookmarkEnd w:id="395"/>
      <w:r>
        <w:rPr/>
        <w:t>40</w:t>
      </w:r>
      <w:r>
        <w:rPr>
          <w:rtl w:val="true"/>
        </w:rPr>
        <w:t>ـ محمد بن يحيي البغدادي</w:t>
      </w:r>
      <w:bookmarkStart w:id="397" w:name="pg2432_23952"/>
      <w:bookmarkEnd w:id="396"/>
    </w:p>
    <w:p>
      <w:pPr>
        <w:pStyle w:val="BookText"/>
        <w:rPr/>
      </w:pPr>
      <w:bookmarkEnd w:id="397"/>
      <w:r>
        <w:rPr>
          <w:rFonts w:ascii="Amiri" w:hAnsi="Amiri" w:eastAsia="Amiri" w:cs="Amiri"/>
          <w:color w:val="111111"/>
          <w:sz w:val="28"/>
          <w:sz w:val="28"/>
          <w:szCs w:val="28"/>
          <w:rtl w:val="true"/>
          <w:lang w:bidi="ar-SA"/>
        </w:rPr>
        <w:t xml:space="preserve">او نيز تنها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658"/>
      </w:r>
      <w:r>
        <w:rPr>
          <w:rFonts w:ascii="IRNazanin" w:hAnsi="IRNazanin" w:eastAsia="IRNazanin"/>
          <w:color w:val="111111"/>
          <w:sz w:val="28"/>
          <w:sz w:val="28"/>
          <w:szCs w:val="28"/>
          <w:rtl w:val="true"/>
          <w:lang w:bidi="fa-IR"/>
        </w:rPr>
        <w:t>در تفسير قمي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و علي بن ابي‌حاتم، هيچ‌يك از او روايت ندارند</w:t>
      </w:r>
      <w:r>
        <w:rPr>
          <w:rFonts w:eastAsia="IRNazanin" w:cs="IRNazanin"/>
          <w:color w:val="111111"/>
          <w:sz w:val="28"/>
          <w:szCs w:val="28"/>
          <w:rtl w:val="true"/>
          <w:lang w:bidi="fa-IR"/>
        </w:rPr>
        <w:t>.</w:t>
      </w:r>
    </w:p>
    <w:p>
      <w:pPr>
        <w:pStyle w:val="Heading5"/>
        <w:numPr>
          <w:ilvl w:val="4"/>
          <w:numId w:val="1"/>
        </w:numPr>
        <w:rPr/>
      </w:pPr>
      <w:bookmarkStart w:id="398" w:name="__RefHeading___Toc3301515_3804643083"/>
      <w:bookmarkStart w:id="399" w:name="_Toc149"/>
      <w:bookmarkEnd w:id="398"/>
      <w:r>
        <w:rPr/>
        <w:t>41</w:t>
      </w:r>
      <w:r>
        <w:rPr>
          <w:rtl w:val="true"/>
        </w:rPr>
        <w:t>ـ هارون بن مسلم</w:t>
      </w:r>
      <w:bookmarkEnd w:id="399"/>
    </w:p>
    <w:p>
      <w:pPr>
        <w:pStyle w:val="BookText"/>
        <w:rPr/>
      </w:pPr>
      <w:r>
        <w:rPr>
          <w:rFonts w:ascii="Amiri" w:hAnsi="Amiri" w:eastAsia="Amiri" w:cs="Amiri"/>
          <w:color w:val="111111"/>
          <w:sz w:val="28"/>
          <w:sz w:val="28"/>
          <w:szCs w:val="28"/>
          <w:rtl w:val="true"/>
          <w:lang w:bidi="ar-SA"/>
        </w:rPr>
        <w:t xml:space="preserve">نام او تنها در صدر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659"/>
      </w:r>
      <w:r>
        <w:rPr>
          <w:rFonts w:ascii="Amiri" w:hAnsi="Amiri" w:eastAsia="Amiri" w:cs="Amiri"/>
          <w:color w:val="111111"/>
          <w:sz w:val="28"/>
          <w:sz w:val="28"/>
          <w:szCs w:val="28"/>
          <w:rtl w:val="true"/>
          <w:lang w:bidi="ar-SA"/>
        </w:rPr>
        <w:t>از تفسير قمي جاي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از مشايخ علي بن ابراهيم است و علي بن ابراهيم بالغ بر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از او نقل كرده است</w:t>
      </w:r>
      <w:r>
        <w:rPr>
          <w:rFonts w:eastAsia="Amiri" w:cs="Amiri" w:ascii="Amiri" w:hAnsi="Amiri"/>
          <w:color w:val="111111"/>
          <w:sz w:val="28"/>
          <w:szCs w:val="28"/>
          <w:rtl w:val="true"/>
          <w:lang w:bidi="ar-SA"/>
        </w:rPr>
        <w:t>.</w:t>
      </w:r>
      <w:r>
        <w:rPr>
          <w:rStyle w:val="FootnoteAnchor"/>
          <w:rtl w:val="true"/>
        </w:rPr>
        <w:footnoteReference w:id="660"/>
      </w:r>
      <w:r>
        <w:rPr>
          <w:rFonts w:ascii="IRNazanin" w:hAnsi="IRNazanin" w:eastAsia="IRNazanin"/>
          <w:color w:val="111111"/>
          <w:sz w:val="28"/>
          <w:sz w:val="28"/>
          <w:szCs w:val="28"/>
          <w:rtl w:val="true"/>
          <w:lang w:bidi="fa-IR"/>
        </w:rPr>
        <w:t xml:space="preserve">جالب اينكه در اين كتاب، علي بن ابراهيم دو روايت ديگر نيز، به واسطۀ پدرش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قال حدثني هارون بن مسلم عن مسعدة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بن مسلم نقل مي‌كند</w:t>
      </w:r>
      <w:r>
        <w:rPr>
          <w:rFonts w:eastAsia="IRNazanin" w:cs="IRNazanin"/>
          <w:color w:val="111111"/>
          <w:sz w:val="28"/>
          <w:szCs w:val="28"/>
          <w:rtl w:val="true"/>
          <w:lang w:bidi="fa-IR"/>
        </w:rPr>
        <w:t>.</w:t>
      </w:r>
      <w:r>
        <w:rPr>
          <w:rStyle w:val="FootnoteAnchor"/>
          <w:rtl w:val="true"/>
        </w:rPr>
        <w:footnoteReference w:id="661"/>
      </w:r>
    </w:p>
    <w:p>
      <w:pPr>
        <w:pStyle w:val="Heading5"/>
        <w:numPr>
          <w:ilvl w:val="4"/>
          <w:numId w:val="1"/>
        </w:numPr>
        <w:rPr/>
      </w:pPr>
      <w:bookmarkStart w:id="400" w:name="__RefHeading___Toc3301517_3804643083"/>
      <w:bookmarkStart w:id="401" w:name="_Toc150"/>
      <w:bookmarkEnd w:id="400"/>
      <w:r>
        <w:rPr/>
        <w:t>42</w:t>
      </w:r>
      <w:r>
        <w:rPr>
          <w:rtl w:val="true"/>
        </w:rPr>
        <w:t>ـ ياسر</w:t>
      </w:r>
      <w:bookmarkEnd w:id="401"/>
    </w:p>
    <w:p>
      <w:pPr>
        <w:pStyle w:val="BookText"/>
        <w:rPr/>
      </w:pPr>
      <w:r>
        <w:rPr>
          <w:rFonts w:ascii="Amiri" w:hAnsi="Amiri" w:eastAsia="Amiri" w:cs="Amiri"/>
          <w:color w:val="111111"/>
          <w:sz w:val="28"/>
          <w:sz w:val="28"/>
          <w:szCs w:val="28"/>
          <w:rtl w:val="true"/>
          <w:lang w:bidi="ar-SA"/>
        </w:rPr>
        <w:t xml:space="preserve">ياسر الخادم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662"/>
      </w:r>
      <w:r>
        <w:rPr>
          <w:rFonts w:ascii="Amiri" w:hAnsi="Amiri" w:eastAsia="Amiri" w:cs="Amiri"/>
          <w:color w:val="111111"/>
          <w:sz w:val="28"/>
          <w:sz w:val="28"/>
          <w:szCs w:val="28"/>
          <w:rtl w:val="true"/>
          <w:lang w:bidi="ar-SA"/>
        </w:rPr>
        <w:t>در تفسير قمي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مشايخ علي بن ابراهيم</w:t>
      </w:r>
      <w:r>
        <w:rPr>
          <w:rStyle w:val="FootnoteAnchor"/>
          <w:rtl w:val="true"/>
        </w:rPr>
        <w:footnoteReference w:id="663"/>
      </w:r>
      <w:r>
        <w:rPr>
          <w:rFonts w:ascii="IRNazanin" w:hAnsi="IRNazanin" w:eastAsia="IRNazanin"/>
          <w:color w:val="111111"/>
          <w:sz w:val="28"/>
          <w:sz w:val="28"/>
          <w:szCs w:val="28"/>
          <w:rtl w:val="true"/>
          <w:lang w:bidi="fa-IR"/>
        </w:rPr>
        <w:t xml:space="preserve">و از اصحاب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02" w:name="__RefHeading___Toc3301519_3804643083"/>
      <w:bookmarkStart w:id="403" w:name="_Toc151"/>
      <w:bookmarkEnd w:id="402"/>
      <w:r>
        <w:rPr/>
        <w:t>43</w:t>
      </w:r>
      <w:r>
        <w:rPr>
          <w:rtl w:val="true"/>
        </w:rPr>
        <w:t>ـ يعقوب بن يزيد</w:t>
      </w:r>
      <w:bookmarkEnd w:id="403"/>
    </w:p>
    <w:p>
      <w:pPr>
        <w:pStyle w:val="BookText"/>
        <w:rPr/>
      </w:pPr>
      <w:r>
        <w:rPr>
          <w:rFonts w:ascii="Amiri" w:hAnsi="Amiri" w:eastAsia="Amiri" w:cs="Amiri"/>
          <w:color w:val="111111"/>
          <w:sz w:val="28"/>
          <w:sz w:val="28"/>
          <w:szCs w:val="28"/>
          <w:rtl w:val="true"/>
          <w:lang w:bidi="ar-SA"/>
        </w:rPr>
        <w:t xml:space="preserve">در تفسير قمي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664"/>
      </w:r>
      <w:r>
        <w:rPr>
          <w:rFonts w:ascii="Amiri" w:hAnsi="Amiri" w:eastAsia="Amiri" w:cs="Amiri"/>
          <w:color w:val="111111"/>
          <w:sz w:val="28"/>
          <w:sz w:val="28"/>
          <w:szCs w:val="28"/>
          <w:rtl w:val="true"/>
          <w:lang w:bidi="ar-SA"/>
        </w:rPr>
        <w:t>به نقل از يعقوب بن يزيد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مشايخ علي بن ابراهيم است</w:t>
      </w:r>
      <w:r>
        <w:rPr>
          <w:rFonts w:eastAsia="Amiri" w:cs="Amiri" w:ascii="Amiri" w:hAnsi="Amiri"/>
          <w:color w:val="111111"/>
          <w:sz w:val="28"/>
          <w:szCs w:val="28"/>
          <w:rtl w:val="true"/>
          <w:lang w:bidi="ar-SA"/>
        </w:rPr>
        <w:t>.</w:t>
      </w:r>
      <w:r>
        <w:rPr>
          <w:rStyle w:val="FootnoteAnchor"/>
          <w:rtl w:val="true"/>
        </w:rPr>
        <w:footnoteReference w:id="665"/>
      </w:r>
      <w:r>
        <w:rPr>
          <w:rFonts w:ascii="IRNazanin" w:hAnsi="IRNazanin" w:eastAsia="IRNazanin"/>
          <w:color w:val="111111"/>
          <w:sz w:val="28"/>
          <w:sz w:val="28"/>
          <w:szCs w:val="28"/>
          <w:rtl w:val="true"/>
          <w:lang w:bidi="fa-IR"/>
        </w:rPr>
        <w:t xml:space="preserve">البته علي بن ابراهيم در كتاب حاضر به صورت تحويلي و به همراه نقل از پدرش از او روايت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حدثني أبي و يعقوب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نجاشي دربارۀ او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يعقوب بن يزيد بن حماد الأنباري السلمي أبو يوسف، من كتاب المنتصر، روى عن أبي جعفر الثاني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انتقل إلى بغداد، و كان ثقة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البداء، و كتاب المسائل، و كتاب نوادر الحج، كتاب الطعن على يونس</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از مجموعِ مطالب ياد شده در بحث از مشايخ، با خارج كردن ابن‌عقده و ابراهيم بن هاشم، برمي‌آيد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مشايخ، در شمار اساتيد علي بن ابراهيم قرار دارند و او به غير از پدرش، تنها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ديگران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نيز، از استاد خود به همراه پدرش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مي‌توان گفت تنها شيخ روايات علي بن ابراهيم،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مشايخ در زمرۀ اساتيد علي بن ابي‌حاتم قزويني قرار دارند و هيچ راويِ ديگري از اين افراد، روايت نمي‌كند</w:t>
      </w:r>
      <w:r>
        <w:rPr>
          <w:rFonts w:eastAsia="IRNazanin" w:cs="IRNazanin"/>
          <w:color w:val="111111"/>
          <w:sz w:val="28"/>
          <w:szCs w:val="28"/>
          <w:rtl w:val="true"/>
          <w:lang w:bidi="fa-IR"/>
        </w:rPr>
        <w:t>.</w:t>
      </w:r>
      <w:bookmarkStart w:id="404" w:name="pg2432_23954"/>
    </w:p>
    <w:p>
      <w:pPr>
        <w:pStyle w:val="BookText"/>
        <w:rPr/>
      </w:pPr>
      <w:bookmarkEnd w:id="404"/>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محمد، محمد بن سلمه، حسن بن محمد، جعفر بن احمد، محمد بن وليد و محمد بن عبدالله بن غالب از مشايخ مؤلف تفسير نيستند بلكه يا نام آنان تصحيف شده و يا اسناد رواياتشان مرسل است و شيخ اصلي روايت، از صدر سند، افتاده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مؤلف، تفسير حاضر را، از مجموعۀ چند كتاب گردآوري كرده است كه منابع او در نگارش تفسير در ادامه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 بايد هم‌عصر محمد بن همام،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حدود سال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كه سال وفات اوست</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3301521_3804643083"/>
      <w:bookmarkStart w:id="406" w:name="_Toc152"/>
      <w:bookmarkEnd w:id="405"/>
      <w:r>
        <w:rPr>
          <w:rtl w:val="true"/>
        </w:rPr>
        <w:t>منابع مؤلف در نگارش</w:t>
      </w:r>
      <w:bookmarkEnd w:id="406"/>
    </w:p>
    <w:p>
      <w:pPr>
        <w:pStyle w:val="BookText"/>
        <w:rPr/>
      </w:pPr>
      <w:r>
        <w:rPr>
          <w:rFonts w:ascii="IRNazanin" w:hAnsi="IRNazanin" w:eastAsia="IRNazanin"/>
          <w:color w:val="111111"/>
          <w:sz w:val="28"/>
          <w:sz w:val="28"/>
          <w:szCs w:val="28"/>
          <w:rtl w:val="true"/>
          <w:lang w:bidi="fa-IR"/>
        </w:rPr>
        <w:t>بنابر آنچه در بحث از مشايخ تفسير قمي گفته شد و با دقت در اسناد كتاب، مقايسۀ آنها با يكديگر و نيز ساير كتب رجالي، منابع احتمالي مؤلف را مي‌توان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نگارش، حداقل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دسترسي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 از معلي بن بصري؛</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ابوحمزۀ ثمالي؛</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علي بن ابي‌حمزۀ بطائني؛</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نوادر عبد الرحمن بن محمد؛</w:t>
      </w:r>
      <w:r>
        <w:rPr>
          <w:rStyle w:val="FootnoteAnchor"/>
          <w:rtl w:val="true"/>
        </w:rPr>
        <w:footnoteReference w:id="67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عبد الرحمن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شايد كتاب فضل سورۀ انا انزلناه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گمنام عبد الغني بن سعيد كه به تفسير اين عباس منتهي مي‌شود؛</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جعفر رزاز؛</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 علي بن مهزيار؛</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احمد بن محمد بن ثابت؛</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كوفي؛</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الباطن علي بن حسان هاشمي؛</w:t>
      </w:r>
      <w:r>
        <w:rPr>
          <w:rStyle w:val="FootnoteAnchor"/>
          <w:rtl w:val="true"/>
        </w:rPr>
        <w:footnoteReference w:id="6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همان، ص </w:t>
      </w:r>
      <w:r>
        <w:rPr>
          <w:rFonts w:eastAsia="IRNazanin" w:cs="IRNazanin"/>
          <w:color w:val="111111"/>
          <w:sz w:val="28"/>
          <w:szCs w:val="28"/>
          <w:lang w:bidi="fa-IR"/>
        </w:rPr>
        <w:t>701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 علي بن ابراهيم؛</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ابوالجارود؛</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 از علي بن الحسين؛</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 از محمد بن همام؛</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 از احمد بن ادريس؛</w:t>
      </w:r>
      <w:r>
        <w:rPr>
          <w:rStyle w:val="FootnoteAnchor"/>
          <w:rtl w:val="true"/>
        </w:rPr>
        <w:footnoteReference w:id="68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طرق تفسير قول الله عز و جل؛</w:t>
      </w:r>
      <w:r>
        <w:rPr>
          <w:rStyle w:val="FootnoteAnchor"/>
          <w:rtl w:val="true"/>
        </w:rPr>
        <w:footnoteReference w:id="683"/>
      </w:r>
      <w:bookmarkStart w:id="407" w:name="pg2432_23956"/>
    </w:p>
    <w:p>
      <w:pPr>
        <w:pStyle w:val="BookText"/>
        <w:rPr/>
      </w:pPr>
      <w:bookmarkEnd w:id="407"/>
      <w:r>
        <w:rPr>
          <w:rFonts w:ascii="IRNazanin" w:hAnsi="IRNazanin" w:eastAsia="IRNazanin"/>
          <w:color w:val="111111"/>
          <w:sz w:val="28"/>
          <w:sz w:val="28"/>
          <w:szCs w:val="28"/>
          <w:rtl w:val="true"/>
          <w:lang w:bidi="fa-IR"/>
        </w:rPr>
        <w:t xml:space="preserve">البته ناگفته نماند كه منابع مؤلف به اين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منحصر نمي‌شود بلكه منابع نقل اسباب نزول و نيز ارجاعات به اهل سنت او همچنان ناشناخته است</w:t>
      </w:r>
      <w:r>
        <w:rPr>
          <w:rFonts w:eastAsia="IRNazanin" w:cs="IRNazanin"/>
          <w:color w:val="111111"/>
          <w:sz w:val="28"/>
          <w:szCs w:val="28"/>
          <w:rtl w:val="true"/>
          <w:lang w:bidi="fa-IR"/>
        </w:rPr>
        <w:t>.</w:t>
      </w:r>
    </w:p>
    <w:p>
      <w:pPr>
        <w:pStyle w:val="Heading3"/>
        <w:numPr>
          <w:ilvl w:val="2"/>
          <w:numId w:val="1"/>
        </w:numPr>
        <w:rPr/>
      </w:pPr>
      <w:bookmarkStart w:id="408" w:name="__RefHeading___Toc3301523_3804643083"/>
      <w:bookmarkStart w:id="409" w:name="_Toc153"/>
      <w:bookmarkEnd w:id="408"/>
      <w:r>
        <w:rPr>
          <w:rtl w:val="true"/>
        </w:rPr>
        <w:t>گفتار سوم</w:t>
      </w:r>
      <w:r>
        <w:rPr>
          <w:rtl w:val="true"/>
        </w:rPr>
        <w:t xml:space="preserve">: </w:t>
      </w:r>
      <w:r>
        <w:rPr>
          <w:rtl w:val="true"/>
        </w:rPr>
        <w:t>نقد متني تفسير قمي</w:t>
      </w:r>
      <w:bookmarkEnd w:id="409"/>
    </w:p>
    <w:p>
      <w:pPr>
        <w:pStyle w:val="Heading4"/>
        <w:numPr>
          <w:ilvl w:val="3"/>
          <w:numId w:val="1"/>
        </w:numPr>
        <w:rPr/>
      </w:pPr>
      <w:bookmarkStart w:id="410" w:name="__RefHeading___Toc3301525_3804643083"/>
      <w:bookmarkStart w:id="411" w:name="_Toc154"/>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در بررسي انتساب تفسير قمي، بايد درباره ساختار و محتواي آن، به بحث و نقد پرداخت</w:t>
      </w:r>
      <w:r>
        <w:rPr>
          <w:rFonts w:eastAsia="IRNazanin" w:cs="IRNazanin"/>
          <w:color w:val="111111"/>
          <w:sz w:val="28"/>
          <w:szCs w:val="28"/>
          <w:rtl w:val="true"/>
          <w:lang w:bidi="fa-IR"/>
        </w:rPr>
        <w:t>.</w:t>
      </w:r>
    </w:p>
    <w:p>
      <w:pPr>
        <w:pStyle w:val="Heading4"/>
        <w:numPr>
          <w:ilvl w:val="3"/>
          <w:numId w:val="1"/>
        </w:numPr>
        <w:rPr/>
      </w:pPr>
      <w:bookmarkStart w:id="412" w:name="__RefHeading___Toc3301527_3804643083"/>
      <w:bookmarkStart w:id="413" w:name="_Toc155"/>
      <w:bookmarkEnd w:id="412"/>
      <w:r>
        <w:rPr/>
        <w:t>1</w:t>
      </w:r>
      <w:r>
        <w:rPr>
          <w:rtl w:val="true"/>
        </w:rPr>
        <w:t>ـ نقد ساختار كتاب</w:t>
      </w:r>
      <w:bookmarkEnd w:id="413"/>
    </w:p>
    <w:p>
      <w:pPr>
        <w:pStyle w:val="Heading5"/>
        <w:numPr>
          <w:ilvl w:val="4"/>
          <w:numId w:val="1"/>
        </w:numPr>
        <w:rPr/>
      </w:pPr>
      <w:bookmarkStart w:id="414" w:name="__RefHeading___Toc3301529_3804643083"/>
      <w:bookmarkStart w:id="415" w:name="_Toc156"/>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در بررسي ساختار كتاب با چند نكته رو به رو مي‌شويم كه نمي‌توان آنها را در شمار شيوۀ مؤلف در تنظيم ساختار گنجاند بلكه نويسنده به صورت موردي و گذرا عملكردي خاص داشته است كه دليل اين عملكرد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آنها عبارتند از</w:t>
      </w:r>
      <w:r>
        <w:rPr>
          <w:rFonts w:eastAsia="IRNazanin" w:cs="IRNazanin"/>
          <w:color w:val="111111"/>
          <w:sz w:val="28"/>
          <w:szCs w:val="28"/>
          <w:rtl w:val="true"/>
          <w:lang w:bidi="fa-IR"/>
        </w:rPr>
        <w:t>:</w:t>
      </w:r>
    </w:p>
    <w:p>
      <w:pPr>
        <w:pStyle w:val="Heading5"/>
        <w:numPr>
          <w:ilvl w:val="4"/>
          <w:numId w:val="1"/>
        </w:numPr>
        <w:rPr/>
      </w:pPr>
      <w:bookmarkStart w:id="416" w:name="__RefHeading___Toc3301531_3804643083"/>
      <w:bookmarkStart w:id="417" w:name="_Toc157"/>
      <w:bookmarkEnd w:id="416"/>
      <w:r>
        <w:rPr>
          <w:rtl w:val="true"/>
        </w:rPr>
        <w:t>الف</w:t>
      </w:r>
      <w:r>
        <w:rPr>
          <w:rtl w:val="true"/>
        </w:rPr>
        <w:t xml:space="preserve">) </w:t>
      </w:r>
      <w:r>
        <w:rPr>
          <w:rtl w:val="true"/>
        </w:rPr>
        <w:t>تكرار يك روايت</w:t>
      </w:r>
      <w:bookmarkEnd w:id="417"/>
    </w:p>
    <w:p>
      <w:pPr>
        <w:pStyle w:val="BookText"/>
        <w:rPr/>
      </w:pPr>
      <w:r>
        <w:rPr>
          <w:rFonts w:ascii="IRNazanin" w:hAnsi="IRNazanin" w:eastAsia="IRNazanin"/>
          <w:color w:val="111111"/>
          <w:sz w:val="28"/>
          <w:sz w:val="28"/>
          <w:szCs w:val="28"/>
          <w:rtl w:val="true"/>
          <w:lang w:bidi="fa-IR"/>
        </w:rPr>
        <w:t>در تفسير سورۀ ممتحنه دو آيه در مجموع پنج بار تفسير شده است كه دو بار آن با هم كاملاً همسانند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إبراهيم في قوله وَ سْئَلُوا ما أَنْفَقْتُمْ</w:t>
      </w:r>
      <w:r>
        <w:rPr>
          <w:rStyle w:val="FootnoteAnchor"/>
          <w:rtl w:val="true"/>
        </w:rPr>
        <w:footnoteReference w:id="68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لحقت امرأة من المسلمين بالكفار فعلى الكافر أن يرد على المسلم صداقها، فإن لم يفعل الكافر و غنم المسلمون غنيمة أخذ منها قبل القسمة صداق المرأة اللاحقة بالكفار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bookmarkStart w:id="418" w:name="pg2432_23957"/>
    </w:p>
    <w:p>
      <w:pPr>
        <w:pStyle w:val="BookText"/>
        <w:rPr/>
      </w:pPr>
      <w:bookmarkEnd w:id="418"/>
      <w:r>
        <w:rPr>
          <w:rFonts w:ascii="Amiri" w:hAnsi="Amiri" w:eastAsia="Amiri" w:cs="Amiri"/>
          <w:color w:val="111111"/>
          <w:sz w:val="28"/>
          <w:sz w:val="28"/>
          <w:szCs w:val="28"/>
          <w:rtl w:val="true"/>
          <w:lang w:bidi="ar-SA"/>
        </w:rPr>
        <w:t xml:space="preserve">رواية أبي‌الجارود عن أبي‌جعفر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في قوله وَ إِنْ فاتَكُمْ شَي‌ءٌ مِنْ أَزْواجِكُمْ إِلَى الْكُفَّارِ فَعاقَبْتُمْ</w:t>
      </w:r>
      <w:r>
        <w:rPr>
          <w:rStyle w:val="FootnoteAnchor"/>
          <w:rtl w:val="true"/>
        </w:rPr>
        <w:footnoteReference w:id="685"/>
      </w:r>
      <w:r>
        <w:rPr>
          <w:rFonts w:ascii="Amiri" w:hAnsi="Amiri" w:eastAsia="Amiri" w:cs="Amiri"/>
          <w:color w:val="111111"/>
          <w:sz w:val="28"/>
          <w:sz w:val="28"/>
          <w:szCs w:val="28"/>
          <w:rtl w:val="true"/>
          <w:lang w:bidi="ar-SA"/>
        </w:rPr>
        <w:t xml:space="preserve">يعني من يلحقن بالكفار من أهل عهدكم فسألوهم صداقها و إن لحقن بكم من نسائهم شي‌ء فأعطوهم صداقها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وَ إِنْ فاتَكُمْ شَي‌ءٌ مِنْ أَزْواجِكُمْ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لحقن بالكفار الذين لا عهد بينكم و بينهم فأصبتم غنيمة فَآتُوا الَّذِينَ ذَهَبَتْ أَزْواجُهُمْ مِثْلَ ما أَنْفَقُوا وَ اتَّقُوا اللَّهَ الَّذِي أَنْتُمْ بِهِ مُؤْمِنُونَ</w:t>
      </w:r>
      <w:r>
        <w:rPr>
          <w:rStyle w:val="FootnoteAnchor"/>
          <w:rtl w:val="true"/>
        </w:rPr>
        <w:footnoteReference w:id="68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نزول ذلك أن عمر بن الخطاب كانت عنده فاطمة بنت أبي‌أمية بن المغيرة فكرهت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أبي الجارود عن أبي‌جعفر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فاتَكُمْ شَي‌ءٌ مِنْ أَزْواجِكُمْ فلحقن بالكفار من أهل عهدكم فسألوهم صداقها و إن لحقن بكم من نسائهم شي‌ء فأعطوهم صداقها</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يك روايت در يك جا و بدون فاصله، دو بار عيناً تكرار شده باشد نياز به دليل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اين تكرار آن هم به نقل از يك راوي و با سندي يكسان، در اين كتاب نامشخص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نيز هيچ توضيحي از اين عملكرد خود نداده است تا به كمك آن بتوان از اين ابهام رهايي يافت</w:t>
      </w:r>
      <w:r>
        <w:rPr>
          <w:rFonts w:eastAsia="IRNazanin" w:cs="IRNazanin"/>
          <w:color w:val="111111"/>
          <w:sz w:val="28"/>
          <w:szCs w:val="28"/>
          <w:rtl w:val="true"/>
          <w:lang w:bidi="fa-IR"/>
        </w:rPr>
        <w:t>.</w:t>
      </w:r>
    </w:p>
    <w:p>
      <w:pPr>
        <w:pStyle w:val="Heading5"/>
        <w:numPr>
          <w:ilvl w:val="4"/>
          <w:numId w:val="1"/>
        </w:numPr>
        <w:rPr/>
      </w:pPr>
      <w:bookmarkStart w:id="419" w:name="__RefHeading___Toc3301533_3804643083"/>
      <w:bookmarkStart w:id="420" w:name="_Toc158"/>
      <w:bookmarkEnd w:id="419"/>
      <w:r>
        <w:rPr>
          <w:rtl w:val="true"/>
        </w:rPr>
        <w:t>ب</w:t>
      </w:r>
      <w:r>
        <w:rPr>
          <w:rtl w:val="true"/>
        </w:rPr>
        <w:t xml:space="preserve">) </w:t>
      </w:r>
      <w:r>
        <w:rPr>
          <w:rtl w:val="true"/>
        </w:rPr>
        <w:t>ادغام دو روايت در هم</w:t>
      </w:r>
      <w:bookmarkEnd w:id="42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سورۀ حديد به گاهِ تفسير آيۀ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ابتدا به بخشي از آيۀ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اشاره مي‌كند و روايتي را تنها در حدّ نقل سند و ذكر چند واژه از ابتداي آن مي‌آورد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سيجيء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دنبالۀ روايت را به بعد موكول مي‌دارد سپس با روايتي ديگر، ابتدا آيۀ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تفسير مي‌كند و سپس در پرداختن به آيۀ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روايتي را كه سندش پيش‌تر آمده بود، بيان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أبي‌عبدالله قال حدثنا سهل بن زياد عن الحسن بن العباس بن الحريش عن أبي‌جعفر الثاني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 لِكَيلا تَأْسَوْا عَلى ما فاتَكُمْ</w:t>
      </w:r>
      <w:r>
        <w:rPr>
          <w:rStyle w:val="FootnoteAnchor"/>
          <w:rtl w:val="true"/>
        </w:rPr>
        <w:footnoteReference w:id="688"/>
      </w:r>
      <w:r>
        <w:rPr>
          <w:rFonts w:ascii="Amiri" w:hAnsi="Amiri" w:eastAsia="Amiri" w:cs="Amiri"/>
          <w:color w:val="111111"/>
          <w:sz w:val="28"/>
          <w:sz w:val="28"/>
          <w:szCs w:val="28"/>
          <w:rtl w:val="true"/>
          <w:lang w:bidi="ar-SA"/>
        </w:rPr>
        <w:t xml:space="preserve">قال قال أبوعبدالله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سأل رجل أبي عن ذلك فقال نزلت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كما سيجي‌ء و حدثنا محمد بن جعفر الرزاز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 ما أَصابَ مِنْ مُصِيبَةٍ فِي الْأَرْضِ وَ لا فِي أَنْفُسِكُمْ إِلَّا فِي كِتابٍ مِنْ قَبْلِ أَنْ نَبْرَأَها</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القدر و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أبوجعفر الثاني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 لِكَيلا تَأْسَوْا عَلى ما فاتَكُمْ قال قال أبوعبدالله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سأل الرجل أبي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ذلك قال نزلت في زريق و أصحابه واحدة مقدمة و واحدة مؤخرة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إبراهيم في قوله ما أَصابَ مِنْ مُصِيبَةٍ فِي الْأَرْضِ وَ لا فِي أَنْفُسِكُمْ إِلَّا فِي كِتابٍ الآية</w:t>
      </w:r>
      <w:r>
        <w:rPr>
          <w:rFonts w:eastAsia="Amiri" w:cs="Amiri" w:ascii="Amiri" w:hAnsi="Amiri"/>
          <w:color w:val="111111"/>
          <w:sz w:val="28"/>
          <w:szCs w:val="28"/>
          <w:rtl w:val="true"/>
          <w:lang w:bidi="ar-SA"/>
        </w:rPr>
        <w:t>».</w:t>
      </w:r>
      <w:r>
        <w:rPr>
          <w:rStyle w:val="FootnoteAnchor"/>
          <w:rtl w:val="true"/>
        </w:rPr>
        <w:footnoteReference w:id="69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عجيب آن است كه مؤلف به راحتي مي‌توانست با ترتيبي منطقي و مانند گذشته ابتدا آيۀ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نقل از علي بن ابراهيم و محمد بن جعفر تفسير كند و</w:t>
      </w:r>
      <w:bookmarkStart w:id="421" w:name="pg2432_23959"/>
    </w:p>
    <w:p>
      <w:pPr>
        <w:pStyle w:val="BookText"/>
        <w:rPr/>
      </w:pPr>
      <w:bookmarkEnd w:id="421"/>
      <w:r>
        <w:rPr>
          <w:rFonts w:ascii="IRNazanin" w:hAnsi="IRNazanin" w:eastAsia="IRNazanin"/>
          <w:color w:val="111111"/>
          <w:sz w:val="28"/>
          <w:sz w:val="28"/>
          <w:szCs w:val="28"/>
          <w:rtl w:val="true"/>
          <w:lang w:bidi="fa-IR"/>
        </w:rPr>
        <w:t xml:space="preserve">سپس در جايگاه آيۀ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با روايت محمد بن ابي‌عبدالله به تفسير اين آيه بنشيند و يا اينكه اگر به دليل طولاني بودن نقلي، علي بن ابراهيم آن را به تأخير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سند روايت محمد بن ابي‌عبدالله را در جايگاه خود و همراه با متن آن نقل كند تا هم ترتيب آيات در تفسير به هم نخورد و هم سند و متن يك روايت در كنار هم قرار گيرد و لازم نيايد كه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سيجيء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5"/>
        <w:numPr>
          <w:ilvl w:val="4"/>
          <w:numId w:val="1"/>
        </w:numPr>
        <w:rPr/>
      </w:pPr>
      <w:bookmarkStart w:id="422" w:name="__RefHeading___Toc3301535_3804643083"/>
      <w:bookmarkStart w:id="423" w:name="_Toc159"/>
      <w:bookmarkEnd w:id="422"/>
      <w:r>
        <w:rPr>
          <w:rtl w:val="true"/>
        </w:rPr>
        <w:t>ج</w:t>
      </w:r>
      <w:r>
        <w:rPr>
          <w:rtl w:val="true"/>
        </w:rPr>
        <w:t xml:space="preserve">) </w:t>
      </w:r>
      <w:r>
        <w:rPr>
          <w:rtl w:val="true"/>
        </w:rPr>
        <w:t>اشاره به ناقص بودن نقل علي بن ابراهيم</w:t>
      </w:r>
      <w:bookmarkEnd w:id="42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سورۀ حشر با نقل غيرمسندي از علي بن ابراهيم آغاز مي‌شود كه بيانگر سبب نزول آيات ابتدايي اين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نقل كه كمي هم طولاني است،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از اين سوره را در دل خود جاي داده و تفسير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انتهاي آن عبارتي از مؤلف آمده كه نشان مي‌دهد نقل علي بن ابراهيم كامل نيست و بخشي از آن در كتاب علي بن ابراهيم كه در دسترس مؤلف بوده نيامده است از اين رو نگارنده اين نقص را با آوردن روايتي از محمد بن احمد بن ثابت جبران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بن ابراهيم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 لِلَّهِ ما فِي السَّماواتِ وَ ما فِي الْأَرْضِ وَ هُوَ الْعَزِيزُ الْحَكِيمُ هُوَ الَّذِي أَخْرَجَ الَّذِينَ كَفَرُوا مِنْ أَهْلِ الْكِتابِ مِنْ دِيارِهِمْ لِأَوَّلِ الْحَشْرِ</w:t>
      </w:r>
      <w:r>
        <w:rPr>
          <w:rStyle w:val="FootnoteAnchor"/>
          <w:rtl w:val="true"/>
        </w:rPr>
        <w:footnoteReference w:id="691"/>
      </w:r>
      <w:r>
        <w:rPr>
          <w:rFonts w:ascii="Amiri" w:hAnsi="Amiri" w:eastAsia="Amiri" w:cs="Amiri"/>
          <w:color w:val="111111"/>
          <w:sz w:val="28"/>
          <w:sz w:val="28"/>
          <w:szCs w:val="28"/>
          <w:rtl w:val="true"/>
          <w:lang w:bidi="ar-SA"/>
        </w:rPr>
        <w:t>قال سبب نزول ذلك أنه كان بالمدينة ثلاثة أبطن من اليهود بنو‌النضير و قريظة و قينقاع، و كان بينهم و بين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في عبدالله بن ابي و بني‌النضير كمثل الشيطان اذ</w:t>
      </w:r>
      <w:bookmarkStart w:id="424" w:name="pg2432_23960"/>
    </w:p>
    <w:p>
      <w:pPr>
        <w:pStyle w:val="BookText"/>
        <w:rPr/>
      </w:pPr>
      <w:bookmarkEnd w:id="42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692"/>
      </w:r>
      <w:r>
        <w:rPr>
          <w:rFonts w:ascii="Amiri" w:hAnsi="Amiri" w:eastAsia="Amiri" w:cs="Amiri"/>
          <w:color w:val="111111"/>
          <w:sz w:val="28"/>
          <w:sz w:val="28"/>
          <w:szCs w:val="28"/>
          <w:rtl w:val="true"/>
          <w:lang w:bidi="ar-SA"/>
        </w:rPr>
        <w:t>فيه زيادة أحرف لم تكن في رواية علي بن إبراهيم، حدثنا به محمد بن أحمد بن ثابت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ميثم عن الحسن بن علي بن أبي‌حمزة عن أبان بن عثمان عن أبي‌بصير في غزوة بني‌النضير و زاد فيه فقال رسول الله صلي الله عليه و آله و سلم للأنصار إن شئتم</w:t>
      </w:r>
      <w:r>
        <w:rPr>
          <w:rFonts w:eastAsia="Amiri" w:cs="Amiri" w:ascii="Amiri" w:hAnsi="Amiri"/>
          <w:color w:val="111111"/>
          <w:sz w:val="28"/>
          <w:szCs w:val="28"/>
          <w:rtl w:val="true"/>
          <w:lang w:bidi="ar-SA"/>
        </w:rPr>
        <w:t>...».</w:t>
      </w:r>
      <w:r>
        <w:rPr>
          <w:rStyle w:val="FootnoteAnchor"/>
          <w:rtl w:val="true"/>
        </w:rPr>
        <w:footnoteReference w:id="693"/>
      </w:r>
    </w:p>
    <w:p>
      <w:pPr>
        <w:pStyle w:val="Heading5"/>
        <w:numPr>
          <w:ilvl w:val="4"/>
          <w:numId w:val="1"/>
        </w:numPr>
        <w:rPr/>
      </w:pPr>
      <w:bookmarkStart w:id="425" w:name="__RefHeading___Toc3301537_3804643083"/>
      <w:bookmarkStart w:id="426" w:name="_Toc160"/>
      <w:bookmarkEnd w:id="425"/>
      <w:r>
        <w:rPr>
          <w:rtl w:val="true"/>
        </w:rPr>
        <w:t>د</w:t>
      </w:r>
      <w:r>
        <w:rPr>
          <w:rtl w:val="true"/>
        </w:rPr>
        <w:t xml:space="preserve">) </w:t>
      </w:r>
      <w:r>
        <w:rPr>
          <w:rtl w:val="true"/>
        </w:rPr>
        <w:t>ذكر روايات با اسناد و يا متن ناقص</w:t>
      </w:r>
      <w:bookmarkEnd w:id="426"/>
    </w:p>
    <w:p>
      <w:pPr>
        <w:pStyle w:val="BookText"/>
        <w:rPr/>
      </w:pPr>
      <w:r>
        <w:rPr>
          <w:rFonts w:ascii="IRNazanin" w:hAnsi="IRNazanin" w:eastAsia="IRNazanin"/>
          <w:color w:val="111111"/>
          <w:sz w:val="28"/>
          <w:sz w:val="28"/>
          <w:szCs w:val="28"/>
          <w:rtl w:val="true"/>
          <w:lang w:bidi="fa-IR"/>
        </w:rPr>
        <w:t>نكتۀ ديگري كه ضمن بررسي متن با آن روبه‌رو مي‌شويم وجود رواياتي است كه با نقص سندي و يا متني همراهند به اين معنا كه در برخي روايات افتادگي در سند، در برخي افتادگي در متن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نمونههايي را از نظر ميگذرانيم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در تفسير آيه‌اي از سورۀ جمعه روايتي با سند جعفر بن احمد آمده است اما در نقل روايت تنها به ذكر سند اكتفا شده و اثري از متن روايت نيست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أبي‌الجارود عن أبي‌جعفر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 يا أَيهَا الَّذِينَ آمَنُوا إِذا نُودِي لِلصَّلاةِ مِنْ يوْمِ الْجُمُعَةِ فَاسْعَوْا إِلى ذِكْرِ اللَّهِ</w:t>
      </w:r>
    </w:p>
    <w:p>
      <w:pPr>
        <w:pStyle w:val="BookText"/>
        <w:rPr/>
      </w:pPr>
      <w:r>
        <w:rPr>
          <w:rFonts w:ascii="Amiri" w:hAnsi="Amiri" w:eastAsia="Amiri" w:cs="Amiri"/>
          <w:color w:val="111111"/>
          <w:sz w:val="28"/>
          <w:sz w:val="28"/>
          <w:szCs w:val="28"/>
          <w:rtl w:val="true"/>
          <w:lang w:bidi="ar-SA"/>
        </w:rPr>
        <w:t>وَ ذَرُوا الْبَيعَ</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السعي، و يقول الله وَ مَنْ أَرادَ الْآخِرَةَ وَ سَعى لَها سَعْيها وَ هُوَ مُؤْمِنٌ، حدثنا جعفر بن أحمد قال حدثنا عبد‌الكريم بن عبد‌الرحيم عن محمد بن علي عن محمد بن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 وَذَرُوا الْبَيعَ ذلِكُمْ خَيرٌ لَكُمْ إِنْ كُنْتُمْ تَعْلَمُونَ قال علي بن إبراهيم في قوله فَإِذا قُضِيتِ الصَّلاةُ فَانْتَشِرُوا فِي الْأَرْضِ</w:t>
      </w:r>
      <w:r>
        <w:rPr>
          <w:rStyle w:val="FootnoteAnchor"/>
          <w:rtl w:val="true"/>
        </w:rPr>
        <w:footnoteReference w:id="6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696"/>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سورۀ دهر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فاصلۀ كمي از هم تكرار مي‌شوند بدون اينكه ميان دو قسمت با نقل و يا روايتي فاصله اي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اين بخش مي‌يابيم كه در ميانۀ عبارات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 كه مرجع ضمير آن نامشخص است و نيز ناهمگوني صدر و ذيل متن، خواننده را به تأمل وا مي‌دارد و اين مطلب به ذهن خطور مي‌كند كه سند روايتي از متن جا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أبي الجارود عن أبي‌جعفر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 أَمْشاجٍ نَبْتَلِيهِ قال ماء الرجل و ماء المرأة اختلطا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إبراهيم في قوله إِنَّ الْأَبْرارَ يشْرَبُونَ مِنْ كَأْسٍ كانَ مِزاجُها كافُوراً</w:t>
      </w:r>
      <w:r>
        <w:rPr>
          <w:rStyle w:val="FootnoteAnchor"/>
          <w:rtl w:val="true"/>
        </w:rPr>
        <w:footnoteReference w:id="697"/>
      </w:r>
      <w:r>
        <w:rPr>
          <w:rFonts w:ascii="Amiri" w:hAnsi="Amiri" w:eastAsia="Amiri" w:cs="Amiri"/>
          <w:color w:val="111111"/>
          <w:sz w:val="28"/>
          <w:sz w:val="28"/>
          <w:szCs w:val="28"/>
          <w:rtl w:val="true"/>
          <w:lang w:bidi="ar-SA"/>
        </w:rPr>
        <w:t>يعني بردها و طيبها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حدثني أبي عن عبدالله بن ميمون القداح عن أبي‌عبدالله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كان عند فاطمة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فأنزل الله فيهم هذه الآية إلى قوله وَ كانَ سَعْيكُمْ مَشْكُوراً</w:t>
      </w:r>
      <w:r>
        <w:rPr>
          <w:rStyle w:val="FootnoteAnchor"/>
          <w:rtl w:val="true"/>
        </w:rPr>
        <w:footnoteReference w:id="698"/>
      </w:r>
      <w:r>
        <w:rPr>
          <w:rFonts w:ascii="Amiri" w:hAnsi="Amiri" w:eastAsia="Amiri" w:cs="Amiri"/>
          <w:color w:val="111111"/>
          <w:sz w:val="28"/>
          <w:sz w:val="28"/>
          <w:szCs w:val="28"/>
          <w:rtl w:val="true"/>
          <w:lang w:bidi="ar-SA"/>
        </w:rPr>
        <w:t xml:space="preserve">في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هي جارية في كل مؤمن فعل مثل ذلك لله عزّوجل و القمطرير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قوله مُتَّكِئِينَ فِيها عَلَى الْأَرائِكِ</w:t>
      </w:r>
      <w:r>
        <w:rPr>
          <w:rStyle w:val="FootnoteAnchor"/>
          <w:rtl w:val="true"/>
        </w:rPr>
        <w:footnoteReference w:id="69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في الحجال على السرر قوله</w:t>
      </w:r>
    </w:p>
    <w:p>
      <w:pPr>
        <w:pStyle w:val="BookText"/>
        <w:rPr/>
      </w:pPr>
      <w:r>
        <w:rPr>
          <w:rFonts w:ascii="Amiri" w:hAnsi="Amiri" w:eastAsia="Amiri" w:cs="Amiri"/>
          <w:color w:val="111111"/>
          <w:sz w:val="28"/>
          <w:sz w:val="28"/>
          <w:szCs w:val="28"/>
          <w:rtl w:val="true"/>
          <w:lang w:bidi="ar-SA"/>
        </w:rPr>
        <w:t>وَدانِيةً عَلَيهِمْ ظِلالُها</w:t>
      </w:r>
      <w:r>
        <w:rPr>
          <w:rStyle w:val="FootnoteAnchor"/>
          <w:rtl w:val="true"/>
        </w:rPr>
        <w:footnoteReference w:id="700"/>
      </w:r>
      <w:r>
        <w:rPr>
          <w:rFonts w:ascii="Amiri" w:hAnsi="Amiri" w:eastAsia="Amiri" w:cs="Amiri"/>
          <w:color w:val="111111"/>
          <w:sz w:val="28"/>
          <w:sz w:val="28"/>
          <w:szCs w:val="28"/>
          <w:rtl w:val="true"/>
          <w:lang w:bidi="ar-SA"/>
        </w:rPr>
        <w:t>يقول قريب ظلالها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إبراهيم في قوله وَيطافُ عَلَيهِمْ بِآنِيةٍ مِنْ فِضَّةٍ وَ أَكْوابٍ كانَتْ قَوارِيرَا</w:t>
      </w:r>
      <w:r>
        <w:rPr>
          <w:rStyle w:val="FootnoteAnchor"/>
          <w:rtl w:val="true"/>
        </w:rPr>
        <w:footnoteReference w:id="7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مي‌رسد قبل 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متكئين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عبارتي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رواية ابي‌الجارود عن ابي‌جعفر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يا غير از آن، افتاده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در تفسير سورۀ انشقاق روايتي با عبارات زير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الحسين قال حدثنا أحمد بن عبدالله عن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 عن جميل بن صالح عن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أبي‌حفصة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 لَتَرْكَبُنَّ طَبَقاً عَنْ طَبَقٍ</w:t>
      </w:r>
      <w:r>
        <w:rPr>
          <w:rStyle w:val="FootnoteAnchor"/>
          <w:rtl w:val="true"/>
        </w:rPr>
        <w:footnoteReference w:id="703"/>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تركب هذه الأمة بعد نبيها طبقا عن طبق في أمر فلان و فلان و فلان و قال علي بن إبراهيم</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همان‌گونه كه ديده مي‌شود در سند نامي از زراره نيست و روايت به نقل از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حال آنكه متن روايت به نقل از زراره است بدون اينكه به امام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استناد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آغازگر تفسير سورۀ فجر عباراتي است با اين مضمون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وَ الْفَجْرِ</w:t>
      </w:r>
      <w:r>
        <w:rPr>
          <w:rStyle w:val="FootnoteAnchor"/>
          <w:rtl w:val="true"/>
        </w:rPr>
        <w:footnoteReference w:id="7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واو إنما هو الفجر وَ لَيالٍ عَشْرٍ</w:t>
      </w:r>
      <w:r>
        <w:rPr>
          <w:rStyle w:val="FootnoteAnchor"/>
          <w:rtl w:val="true"/>
        </w:rPr>
        <w:footnoteReference w:id="706"/>
      </w:r>
      <w:r>
        <w:rPr>
          <w:rFonts w:ascii="Amiri" w:hAnsi="Amiri" w:eastAsia="Amiri" w:cs="Amiri"/>
          <w:color w:val="111111"/>
          <w:sz w:val="28"/>
          <w:sz w:val="28"/>
          <w:szCs w:val="28"/>
          <w:rtl w:val="true"/>
          <w:lang w:bidi="ar-SA"/>
        </w:rPr>
        <w:t>قال عشر ذي الحجة</w:t>
      </w:r>
      <w:bookmarkStart w:id="427" w:name="pg2432_23963"/>
    </w:p>
    <w:p>
      <w:pPr>
        <w:pStyle w:val="BookText"/>
        <w:rPr/>
      </w:pPr>
      <w:bookmarkEnd w:id="427"/>
      <w:r>
        <w:rPr>
          <w:rFonts w:ascii="Amiri" w:hAnsi="Amiri" w:eastAsia="Amiri" w:cs="Amiri"/>
          <w:color w:val="111111"/>
          <w:sz w:val="28"/>
          <w:sz w:val="28"/>
          <w:szCs w:val="28"/>
          <w:rtl w:val="true"/>
          <w:lang w:bidi="ar-SA"/>
        </w:rPr>
        <w:t>وَالشَّفْعِ</w:t>
      </w:r>
      <w:r>
        <w:rPr>
          <w:rStyle w:val="FootnoteAnchor"/>
          <w:rtl w:val="true"/>
        </w:rPr>
        <w:footnoteReference w:id="707"/>
      </w:r>
      <w:r>
        <w:rPr>
          <w:rFonts w:ascii="Amiri" w:hAnsi="Amiri" w:eastAsia="Amiri" w:cs="Amiri"/>
          <w:color w:val="111111"/>
          <w:sz w:val="28"/>
          <w:sz w:val="28"/>
          <w:szCs w:val="28"/>
          <w:rtl w:val="true"/>
          <w:lang w:bidi="ar-SA"/>
        </w:rPr>
        <w:t>قال الشفع ركعتان وَ الْوَتْرِ</w:t>
      </w:r>
      <w:r>
        <w:rPr>
          <w:rStyle w:val="FootnoteAnchor"/>
          <w:rtl w:val="true"/>
        </w:rPr>
        <w:footnoteReference w:id="708"/>
      </w:r>
      <w:r>
        <w:rPr>
          <w:rFonts w:ascii="Amiri" w:hAnsi="Amiri" w:eastAsia="Amiri" w:cs="Amiri"/>
          <w:color w:val="111111"/>
          <w:sz w:val="28"/>
          <w:sz w:val="28"/>
          <w:szCs w:val="28"/>
          <w:rtl w:val="true"/>
          <w:lang w:bidi="ar-SA"/>
        </w:rPr>
        <w:t xml:space="preserve">ركعة، و في حديث آخر قال الشفع الحسن و الحسين و الوتر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ثم قال هَلْ فِي ذلِكَ قَسَمٌ لِذِي حِجْرٍ</w:t>
      </w:r>
      <w:r>
        <w:rPr>
          <w:rStyle w:val="FootnoteAnchor"/>
          <w:rtl w:val="true"/>
        </w:rPr>
        <w:footnoteReference w:id="709"/>
      </w:r>
      <w:r>
        <w:rPr>
          <w:rFonts w:ascii="Amiri" w:hAnsi="Amiri" w:eastAsia="Amiri" w:cs="Amiri"/>
          <w:color w:val="111111"/>
          <w:sz w:val="28"/>
          <w:sz w:val="28"/>
          <w:szCs w:val="28"/>
          <w:rtl w:val="true"/>
          <w:lang w:bidi="ar-SA"/>
        </w:rPr>
        <w:t>يقول الذي له عقل وَاللَّيلِ إِذا يسْرِ</w:t>
      </w:r>
      <w:r>
        <w:rPr>
          <w:rStyle w:val="FootnoteAnchor"/>
          <w:rtl w:val="true"/>
        </w:rPr>
        <w:footnoteReference w:id="710"/>
      </w:r>
      <w:r>
        <w:rPr>
          <w:rFonts w:ascii="Amiri" w:hAnsi="Amiri" w:eastAsia="Amiri" w:cs="Amiri"/>
          <w:color w:val="111111"/>
          <w:sz w:val="28"/>
          <w:sz w:val="28"/>
          <w:szCs w:val="28"/>
          <w:rtl w:val="true"/>
          <w:lang w:bidi="ar-SA"/>
        </w:rPr>
        <w:t>قال هي ليلة جمع قال علي بن إبراهيم ثم قال لنبيه صلي الله عليه و آله و سلم</w:t>
      </w:r>
      <w:r>
        <w:rPr>
          <w:rFonts w:eastAsia="Amiri" w:cs="Amiri" w:ascii="Amiri" w:hAnsi="Amiri"/>
          <w:color w:val="111111"/>
          <w:sz w:val="28"/>
          <w:szCs w:val="28"/>
          <w:rtl w:val="true"/>
          <w:lang w:bidi="ar-SA"/>
        </w:rPr>
        <w:t>...</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دقت در متن بر مي‌آيد كه آيات با تكيه بر يك روايت تفسير شده‌اند كه به آن اشاره نشده است و نيز از عبارت علي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برمي‌آيد كه علي بن ابراهيم در تفسير آيات قبل نيز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پاسخ اين پرسش كه آيا عبارات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اوست كه تنها سند روايت ذكر نشده است يا اينكه آيات به نقل از شخص ديگري تفسير شده‌اند كه ذكر نام و سند روايتش فراموش شده است؟ همچنان مبهم است</w:t>
      </w:r>
      <w:r>
        <w:rPr>
          <w:rFonts w:eastAsia="IRNazanin" w:cs="IRNazanin"/>
          <w:color w:val="111111"/>
          <w:sz w:val="28"/>
          <w:szCs w:val="28"/>
          <w:rtl w:val="true"/>
          <w:lang w:bidi="fa-IR"/>
        </w:rPr>
        <w:t>.</w:t>
      </w:r>
    </w:p>
    <w:p>
      <w:pPr>
        <w:pStyle w:val="Heading4"/>
        <w:numPr>
          <w:ilvl w:val="3"/>
          <w:numId w:val="1"/>
        </w:numPr>
        <w:rPr/>
      </w:pPr>
      <w:bookmarkStart w:id="428" w:name="__RefHeading___Toc3301539_3804643083"/>
      <w:bookmarkStart w:id="429" w:name="_Toc161"/>
      <w:bookmarkEnd w:id="428"/>
      <w:r>
        <w:rPr/>
        <w:t>2</w:t>
      </w:r>
      <w:r>
        <w:rPr>
          <w:rtl w:val="true"/>
        </w:rPr>
        <w:t>ـ نقد محتواي كتاب</w:t>
      </w:r>
      <w:bookmarkEnd w:id="429"/>
    </w:p>
    <w:p>
      <w:pPr>
        <w:pStyle w:val="Heading5"/>
        <w:numPr>
          <w:ilvl w:val="4"/>
          <w:numId w:val="1"/>
        </w:numPr>
        <w:rPr/>
      </w:pPr>
      <w:bookmarkStart w:id="430" w:name="__RefHeading___Toc3301541_3804643083"/>
      <w:bookmarkStart w:id="431" w:name="_Toc162"/>
      <w:bookmarkEnd w:id="430"/>
      <w:r>
        <w:rPr>
          <w:rtl w:val="true"/>
        </w:rPr>
        <w:t>اسرائيليات و روايات جعلي</w:t>
      </w:r>
      <w:bookmarkEnd w:id="431"/>
    </w:p>
    <w:p>
      <w:pPr>
        <w:pStyle w:val="BookText"/>
        <w:rPr/>
      </w:pPr>
      <w:r>
        <w:rPr>
          <w:rFonts w:ascii="IRNazanin" w:hAnsi="IRNazanin" w:eastAsia="IRNazanin"/>
          <w:color w:val="111111"/>
          <w:sz w:val="28"/>
          <w:sz w:val="28"/>
          <w:szCs w:val="28"/>
          <w:rtl w:val="true"/>
          <w:lang w:bidi="fa-IR"/>
        </w:rPr>
        <w:t>متأسفانه اين كتاب نيز از نقل روايات جعلي و نيز اسرائيليات بي بهره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اين‌گونه روايات در اين كتاب كم نيست و اين آفت بيشتر دامن‌گير داستانهايي است كه در كتاب نقل شده‌اند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قمي نقل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حاكم خلقي پيش از انسان در زمين</w:t>
      </w:r>
    </w:p>
    <w:p>
      <w:pPr>
        <w:pStyle w:val="BookText"/>
        <w:rPr/>
      </w:pPr>
      <w:r>
        <w:rPr>
          <w:rFonts w:ascii="IRNazanin" w:hAnsi="IRNazanin" w:eastAsia="IRNazanin"/>
          <w:color w:val="111111"/>
          <w:sz w:val="28"/>
          <w:sz w:val="28"/>
          <w:szCs w:val="28"/>
          <w:rtl w:val="true"/>
          <w:lang w:bidi="fa-IR"/>
        </w:rPr>
        <w:t>بود پس از ظلم و خونريزيهاي بسيار خداوند او را به آسمان رفعت داد و ساير مخلوقات را هلاك كرد و سپس او به عبادت و بزرگي خداوند پرداخت و از مقربان شد</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در جاي جاي اين نقل اضطراب معنايي به چشم مي‌خورد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نقلهاي دور از ذهني از نحوۀ برخورد ساره و هاجر و حضرت ابراهيم</w:t>
      </w:r>
      <w:r>
        <w:rPr>
          <w:rStyle w:val="FootnoteAnchor"/>
        </w:rPr>
        <w:footnoteReference w:id="713"/>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داستان بخت النصر</w:t>
      </w:r>
      <w:r>
        <w:rPr>
          <w:rStyle w:val="FootnoteAnchor"/>
          <w:rtl w:val="true"/>
        </w:rPr>
        <w:footnoteReference w:id="714"/>
      </w:r>
      <w:r>
        <w:rPr>
          <w:rFonts w:ascii="IRNazanin" w:hAnsi="IRNazanin" w:eastAsia="IRNazanin"/>
          <w:color w:val="111111"/>
          <w:sz w:val="28"/>
          <w:sz w:val="28"/>
          <w:szCs w:val="28"/>
          <w:rtl w:val="true"/>
          <w:lang w:bidi="fa-IR"/>
        </w:rPr>
        <w:t xml:space="preserve">، خبر از وجود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زمين در كشور هند كه با مرگ آنان زمين از بين خواهد رفت</w:t>
      </w:r>
      <w:r>
        <w:rPr>
          <w:rStyle w:val="FootnoteAnchor"/>
          <w:rtl w:val="true"/>
        </w:rPr>
        <w:footnoteReference w:id="715"/>
      </w:r>
      <w:r>
        <w:rPr>
          <w:rFonts w:ascii="IRNazanin" w:hAnsi="IRNazanin" w:eastAsia="IRNazanin"/>
          <w:color w:val="111111"/>
          <w:sz w:val="28"/>
          <w:sz w:val="28"/>
          <w:szCs w:val="28"/>
          <w:rtl w:val="true"/>
          <w:lang w:bidi="fa-IR"/>
        </w:rPr>
        <w:t>، داستان ازدواج حضرت خضر كه بي‌گمان به اسرائيليات مي‌ماند،</w:t>
      </w:r>
      <w:r>
        <w:rPr>
          <w:rStyle w:val="FootnoteAnchor"/>
          <w:rtl w:val="true"/>
        </w:rPr>
        <w:footnoteReference w:id="716"/>
      </w:r>
      <w:r>
        <w:rPr>
          <w:rFonts w:ascii="IRNazanin" w:hAnsi="IRNazanin" w:eastAsia="IRNazanin"/>
          <w:color w:val="111111"/>
          <w:sz w:val="28"/>
          <w:sz w:val="28"/>
          <w:szCs w:val="28"/>
          <w:rtl w:val="true"/>
          <w:lang w:bidi="fa-IR"/>
        </w:rPr>
        <w:t>چگونگي قطع بال يك فرشته</w:t>
      </w:r>
      <w:r>
        <w:rPr>
          <w:rStyle w:val="FootnoteAnchor"/>
          <w:rtl w:val="true"/>
        </w:rPr>
        <w:footnoteReference w:id="717"/>
      </w:r>
      <w:r>
        <w:rPr>
          <w:rFonts w:ascii="Amiri" w:hAnsi="Amiri" w:eastAsia="Amiri" w:cs="Amiri"/>
          <w:color w:val="111111"/>
          <w:sz w:val="28"/>
          <w:sz w:val="28"/>
          <w:szCs w:val="28"/>
          <w:rtl w:val="true"/>
          <w:lang w:bidi="ar-SA"/>
        </w:rPr>
        <w:t>، اينكه زمين بر روي يك ماهي است،</w:t>
      </w:r>
      <w:r>
        <w:rPr>
          <w:rStyle w:val="FootnoteAnchor"/>
          <w:rtl w:val="true"/>
        </w:rPr>
        <w:footnoteReference w:id="718"/>
      </w:r>
      <w:r>
        <w:rPr>
          <w:rFonts w:ascii="Amiri" w:hAnsi="Amiri" w:eastAsia="Amiri" w:cs="Amiri"/>
          <w:color w:val="111111"/>
          <w:sz w:val="28"/>
          <w:sz w:val="28"/>
          <w:szCs w:val="28"/>
          <w:rtl w:val="true"/>
          <w:lang w:bidi="ar-SA"/>
        </w:rPr>
        <w:t>افسانۀ غرانيق به نقل از اهل سنت،</w:t>
      </w:r>
      <w:r>
        <w:rPr>
          <w:rStyle w:val="FootnoteAnchor"/>
          <w:rtl w:val="true"/>
        </w:rPr>
        <w:footnoteReference w:id="719"/>
      </w:r>
      <w:r>
        <w:rPr>
          <w:rFonts w:ascii="IRNazanin" w:hAnsi="IRNazanin" w:eastAsia="IRNazanin"/>
          <w:color w:val="111111"/>
          <w:sz w:val="28"/>
          <w:sz w:val="28"/>
          <w:szCs w:val="28"/>
          <w:rtl w:val="true"/>
          <w:lang w:bidi="fa-IR"/>
        </w:rPr>
        <w:t>خلقت زن از دندۀ چپ مرد به گونه‌اي كه اكنون يكي از دنده‌هاي مردان از زنان كمتر است</w:t>
      </w:r>
      <w:r>
        <w:rPr>
          <w:rStyle w:val="FootnoteAnchor"/>
          <w:rtl w:val="true"/>
        </w:rPr>
        <w:footnoteReference w:id="720"/>
      </w:r>
      <w:r>
        <w:rPr>
          <w:rFonts w:ascii="Amiri" w:hAnsi="Amiri" w:eastAsia="Amiri" w:cs="Amiri"/>
          <w:color w:val="111111"/>
          <w:sz w:val="28"/>
          <w:sz w:val="28"/>
          <w:szCs w:val="28"/>
          <w:rtl w:val="true"/>
          <w:lang w:bidi="ar-SA"/>
        </w:rPr>
        <w:t>، داستان فريب حضرت يوسف</w:t>
      </w:r>
      <w:r>
        <w:rPr>
          <w:rStyle w:val="FootnoteAnchor"/>
        </w:rPr>
        <w:footnoteReference w:id="721"/>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شنيدن خبر زنده بودن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از ملك الموت</w:t>
      </w:r>
      <w:r>
        <w:rPr>
          <w:rStyle w:val="FootnoteAnchor"/>
          <w:rtl w:val="true"/>
        </w:rPr>
        <w:footnoteReference w:id="722"/>
      </w:r>
      <w:r>
        <w:rPr>
          <w:rFonts w:ascii="Amiri" w:hAnsi="Amiri" w:eastAsia="Amiri" w:cs="Amiri"/>
          <w:color w:val="111111"/>
          <w:sz w:val="28"/>
          <w:sz w:val="28"/>
          <w:szCs w:val="28"/>
          <w:rtl w:val="true"/>
          <w:lang w:bidi="ar-SA"/>
        </w:rPr>
        <w:t>، ماريه قبطيه</w:t>
      </w:r>
      <w:r>
        <w:rPr>
          <w:rStyle w:val="FootnoteAnchor"/>
          <w:rtl w:val="true"/>
        </w:rPr>
        <w:footnoteReference w:id="723"/>
      </w:r>
      <w:r>
        <w:rPr>
          <w:rFonts w:ascii="Amiri" w:hAnsi="Amiri" w:eastAsia="Amiri" w:cs="Amiri"/>
          <w:color w:val="111111"/>
          <w:sz w:val="28"/>
          <w:sz w:val="28"/>
          <w:szCs w:val="28"/>
          <w:rtl w:val="true"/>
          <w:lang w:bidi="ar-SA"/>
        </w:rPr>
        <w:t>، داستان زينب همسر زيد</w:t>
      </w:r>
      <w:r>
        <w:rPr>
          <w:rStyle w:val="FootnoteAnchor"/>
          <w:rtl w:val="true"/>
        </w:rPr>
        <w:footnoteReference w:id="72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از نقلهايي هستند كه در اين كتاب آمده است كه بسياري از آنها نشأت گرفته از اسرائيليات و يا روايات جعلي است و برخي نيز در تعارض جدي با عقايد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آنها توجه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ذيل آيات ابتدايي سورۀ طه روايتي نقل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حدثني أبي عن علي بن مهزيار عن 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المكفوف عن بعض أصحابه عن أبي عبد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سئل عن الأرض على أي شي‌ء هي قال على الحوت قيل له فالحوت على أي شي‌ء هو قال على الماء فقيل له فالماء على‌أي شي‌ء هو قال على الثرى، قيل له فالثرى على أي شي‌ء هو قال عند ذلك انقضى علم العلماء</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همان‌جا پس از نقل روايتي ديگر مجدد به نقل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سهل عن الحسن بن محبوب عن جميل بن صالح عن أبان بن تغلب قال سألت أبا عبد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الأرض على أي شي‌ء هي قال على الحوت قلت فالحوت على أي شي‌ء هو قال على الماء قلت فالماء على أي شي‌ء هو قال على الصخرة قلت فعلى أي شي‌ء الصخرة قال على قرن ثور أملس قلت فعلى أي شي‌ء الثور قال على الثرى قلت فعلى أي شي‌ء الثرى فقال هيهات عند ذلك ضل علم العلماء</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گذشته از اشكالهاي عقلي و علمي كه بر اين روايات وارد است و نيز ارسال سند؛ با دقت و مقايسۀ دو روايت به روشني درمي‌يابيم كه اين دو نقل با هم متفاوتند و تعارض معنايي دارند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عصمت انبياي الهي از مسلّمات تفكر شيعي است چه رسد به پيامبر</w:t>
      </w:r>
    </w:p>
    <w:p>
      <w:pPr>
        <w:pStyle w:val="BookText"/>
        <w:rPr/>
      </w:pPr>
      <w:r>
        <w:rPr>
          <w:rFonts w:ascii="Amiri" w:hAnsi="Amiri" w:eastAsia="Amiri" w:cs="Amiri"/>
          <w:color w:val="111111"/>
          <w:sz w:val="28"/>
          <w:sz w:val="28"/>
          <w:szCs w:val="28"/>
          <w:rtl w:val="true"/>
          <w:lang w:bidi="ar-SA"/>
        </w:rPr>
        <w:t xml:space="preserve">اكرم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كه خاتم الانبياء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فإنه حدثني أبي عن ابن أبي عمير عن جميل عن أبي عبد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كان سبب نزول ذلك أن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لما تزوج بخديجة بنت خويلد خرج إلى سوق عكاظ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منزله يسأل عنه فإذا زينب جالسة وسط حجرتها تسحق طيبا بفهر فنظر إليها و كانت جميلة حسنة فقال سبحان الله خالق النور و تبارك الله أحسن الخالقين ثم رجع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منزله و وقعت زينب في قلبه موقعا عجيبا</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ناگفته خود پيداست كه اينها اباطيلي بيش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سورۀ يوسف از ابتدا تا به انتها مملو از اسرائيليات است و شايد اين سوره به تنهايي از بارزترين مصاديق وجود روايات ساختگي در تفسير قمي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نمونه‌اي از آن مي‌خوانيم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أبي عن بعض رجاله رفعه قال قال أبو عبد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لما همت به و هم بها قامت إلى صنم في بيتها فألقت عليه الملاءة لها فقال لها يوسف ما تعملين قالت ألقي على هذا الصنم ثوبا لا يرانا فإني أستحيي منه، فقال يوسف فأنت تستحين من صنم لايسمع ولا يبصر ولا أستحي أنا من ربي فوثب</w:t>
      </w:r>
      <w:r>
        <w:rPr>
          <w:rFonts w:eastAsia="Amiri" w:cs="Amiri" w:ascii="Amiri" w:hAnsi="Amiri"/>
          <w:color w:val="111111"/>
          <w:sz w:val="28"/>
          <w:szCs w:val="28"/>
          <w:rtl w:val="true"/>
          <w:lang w:bidi="ar-SA"/>
        </w:rPr>
        <w:t>...».</w:t>
      </w:r>
      <w:r>
        <w:rPr>
          <w:rStyle w:val="FootnoteAnchor"/>
          <w:rtl w:val="true"/>
        </w:rPr>
        <w:footnoteReference w:id="72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با عقايد شيعي، عقل، نصوص قرآني در بحث از عصمت، ساير روايات كه در ردّ اين روايت وارد شده‌اند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در ساختگي بودن اين‌گونه نقلها باقي نمي‌گذارد</w:t>
      </w:r>
      <w:r>
        <w:rPr>
          <w:rFonts w:eastAsia="IRNazanin" w:cs="IRNazanin"/>
          <w:color w:val="111111"/>
          <w:sz w:val="28"/>
          <w:szCs w:val="28"/>
          <w:rtl w:val="true"/>
          <w:lang w:bidi="fa-IR"/>
        </w:rPr>
        <w:t>.</w:t>
      </w:r>
      <w:bookmarkStart w:id="432" w:name="pg2432_23967"/>
    </w:p>
    <w:p>
      <w:pPr>
        <w:pStyle w:val="BookText"/>
        <w:rPr/>
      </w:pPr>
      <w:bookmarkEnd w:id="432"/>
      <w:r>
        <w:rPr>
          <w:rFonts w:ascii="IRNazanin" w:hAnsi="IRNazanin" w:eastAsia="IRNazanin"/>
          <w:color w:val="111111"/>
          <w:sz w:val="28"/>
          <w:sz w:val="28"/>
          <w:szCs w:val="28"/>
          <w:rtl w:val="true"/>
          <w:lang w:bidi="fa-IR"/>
        </w:rPr>
        <w:t>نكتۀ ديگر آنكه تمامي اين نقلها از زبان علي بن ابراهيم و با اسناد او نقل شده‌اند به جز تعداد بسيار اندكي</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غيرِ علي بن ابراهيم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با ساير اسناد ذكر شده‌اند و همين منجر به ايجاد پرسش بزرگي در ذهن مي‌شود كه آيا به راستي علي بن ابراهيم كه از مشايخ و ثقات است اين نقلهاي نابسامان و خرافه را به معصومان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نسبت داده است؟</w:t>
      </w:r>
    </w:p>
    <w:p>
      <w:pPr>
        <w:pStyle w:val="Heading4"/>
        <w:numPr>
          <w:ilvl w:val="3"/>
          <w:numId w:val="1"/>
        </w:numPr>
        <w:rPr/>
      </w:pPr>
      <w:bookmarkStart w:id="433" w:name="__RefHeading___Toc3301543_3804643083"/>
      <w:bookmarkStart w:id="434" w:name="_Toc163"/>
      <w:bookmarkEnd w:id="433"/>
      <w:r>
        <w:rPr/>
        <w:t>3</w:t>
      </w:r>
      <w:r>
        <w:rPr>
          <w:rtl w:val="true"/>
        </w:rPr>
        <w:t>ـ منقولات تفسير قمي در ساير منابع</w:t>
      </w:r>
      <w:bookmarkEnd w:id="434"/>
    </w:p>
    <w:p>
      <w:pPr>
        <w:pStyle w:val="BookText"/>
        <w:rPr/>
      </w:pPr>
      <w:r>
        <w:rPr>
          <w:rFonts w:ascii="IRNazanin" w:hAnsi="IRNazanin" w:eastAsia="IRNazanin"/>
          <w:color w:val="111111"/>
          <w:sz w:val="28"/>
          <w:sz w:val="28"/>
          <w:szCs w:val="28"/>
          <w:rtl w:val="true"/>
          <w:lang w:bidi="fa-IR"/>
        </w:rPr>
        <w:t xml:space="preserve">صاحبان كتب متعددي از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تفسير قمي اعتماد كرده‌اند و در نقل برخي عبارات خود به اين كتاب ارجاع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ميان حائز اهميت است، تفاوت موجود ميان عبارات اين كتابها كه به نقل از تفسير قمي روايت مي‌كنند، با عبارات نسخۀ رايج از اين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تفاوتها به شكلهاي مختلف ديده مي‌شوند، گاه به نقل از تفسير علي بن ابراهيم عباراتي آمده كه در تفسير موجود وجود ندارد و گاه ميان عبارات منقول از تفسير علي بن ابراهيم و ساير كتابها اختلاف وجود دارد و برخي عبارات كم يا زياد شده و برخي نيز تغيير كرده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كتابهاي تهذيب الاحكام</w:t>
      </w:r>
      <w:r>
        <w:rPr>
          <w:rStyle w:val="FootnoteAnchor"/>
          <w:rtl w:val="true"/>
        </w:rPr>
        <w:footnoteReference w:id="730"/>
      </w:r>
      <w:r>
        <w:rPr>
          <w:rFonts w:ascii="Amiri" w:hAnsi="Amiri" w:eastAsia="Amiri" w:cs="Amiri"/>
          <w:color w:val="111111"/>
          <w:sz w:val="28"/>
          <w:sz w:val="28"/>
          <w:szCs w:val="28"/>
          <w:rtl w:val="true"/>
          <w:lang w:bidi="ar-SA"/>
        </w:rPr>
        <w:t>، التبيان</w:t>
      </w:r>
      <w:r>
        <w:rPr>
          <w:rStyle w:val="FootnoteAnchor"/>
          <w:rtl w:val="true"/>
        </w:rPr>
        <w:footnoteReference w:id="731"/>
      </w:r>
      <w:r>
        <w:rPr>
          <w:rFonts w:ascii="IRNazanin" w:hAnsi="IRNazanin" w:eastAsia="IRNazanin"/>
          <w:color w:val="111111"/>
          <w:sz w:val="28"/>
          <w:sz w:val="28"/>
          <w:szCs w:val="28"/>
          <w:rtl w:val="true"/>
          <w:lang w:bidi="fa-IR"/>
        </w:rPr>
        <w:t>، قواعد و فوائد،</w:t>
      </w:r>
      <w:r>
        <w:rPr>
          <w:rStyle w:val="FootnoteAnchor"/>
          <w:rtl w:val="true"/>
        </w:rPr>
        <w:footnoteReference w:id="732"/>
      </w:r>
      <w:r>
        <w:rPr>
          <w:rFonts w:ascii="Amiri" w:hAnsi="Amiri" w:eastAsia="Amiri" w:cs="Amiri"/>
          <w:color w:val="111111"/>
          <w:sz w:val="28"/>
          <w:sz w:val="28"/>
          <w:szCs w:val="28"/>
          <w:rtl w:val="true"/>
          <w:lang w:bidi="ar-SA"/>
        </w:rPr>
        <w:t>مصباح كفعمي</w:t>
      </w:r>
      <w:r>
        <w:rPr>
          <w:rStyle w:val="FootnoteAnchor"/>
          <w:rtl w:val="true"/>
        </w:rPr>
        <w:footnoteReference w:id="733"/>
      </w:r>
      <w:r>
        <w:rPr>
          <w:rFonts w:ascii="Amiri" w:hAnsi="Amiri" w:eastAsia="Amiri" w:cs="Amiri"/>
          <w:color w:val="111111"/>
          <w:sz w:val="28"/>
          <w:sz w:val="28"/>
          <w:szCs w:val="28"/>
          <w:rtl w:val="true"/>
          <w:lang w:bidi="ar-SA"/>
        </w:rPr>
        <w:t>و مجمع البيان</w:t>
      </w:r>
      <w:r>
        <w:rPr>
          <w:rStyle w:val="FootnoteAnchor"/>
          <w:rtl w:val="true"/>
        </w:rPr>
        <w:footnoteReference w:id="734"/>
      </w:r>
      <w:r>
        <w:rPr>
          <w:rFonts w:ascii="Amiri" w:hAnsi="Amiri" w:eastAsia="Amiri" w:cs="Amiri"/>
          <w:color w:val="111111"/>
          <w:sz w:val="28"/>
          <w:sz w:val="28"/>
          <w:szCs w:val="28"/>
          <w:rtl w:val="true"/>
          <w:lang w:bidi="ar-SA"/>
        </w:rPr>
        <w:t>، عباراتي به نقل از اين تفسير ذكر شده كه در كتاب موجود همين</w:t>
      </w:r>
    </w:p>
    <w:p>
      <w:pPr>
        <w:pStyle w:val="BookText"/>
        <w:rPr/>
      </w:pPr>
      <w:r>
        <w:rPr>
          <w:rFonts w:ascii="Amiri" w:hAnsi="Amiri" w:eastAsia="Amiri" w:cs="Amiri"/>
          <w:color w:val="111111"/>
          <w:sz w:val="28"/>
          <w:sz w:val="28"/>
          <w:szCs w:val="28"/>
          <w:rtl w:val="true"/>
          <w:lang w:bidi="ar-SA"/>
        </w:rPr>
        <w:t>عبارات با تفاوت آمده‌اند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كتب مجمع البيان،</w:t>
      </w:r>
      <w:r>
        <w:rPr>
          <w:rStyle w:val="FootnoteAnchor"/>
          <w:rtl w:val="true"/>
        </w:rPr>
        <w:footnoteReference w:id="735"/>
      </w:r>
      <w:r>
        <w:rPr>
          <w:rFonts w:ascii="Amiri" w:hAnsi="Amiri" w:eastAsia="Amiri" w:cs="Amiri"/>
          <w:color w:val="111111"/>
          <w:sz w:val="28"/>
          <w:sz w:val="28"/>
          <w:szCs w:val="28"/>
          <w:rtl w:val="true"/>
          <w:lang w:bidi="ar-SA"/>
        </w:rPr>
        <w:t>مناقب آل ابي‌طالب،</w:t>
      </w:r>
      <w:r>
        <w:rPr>
          <w:rStyle w:val="FootnoteAnchor"/>
          <w:rtl w:val="true"/>
        </w:rPr>
        <w:footnoteReference w:id="736"/>
      </w:r>
      <w:r>
        <w:rPr>
          <w:rFonts w:ascii="Amiri" w:hAnsi="Amiri" w:eastAsia="Amiri" w:cs="Amiri"/>
          <w:color w:val="111111"/>
          <w:sz w:val="28"/>
          <w:sz w:val="28"/>
          <w:szCs w:val="28"/>
          <w:rtl w:val="true"/>
          <w:lang w:bidi="ar-SA"/>
        </w:rPr>
        <w:t>نقض المسمي</w:t>
      </w:r>
      <w:r>
        <w:rPr>
          <w:rStyle w:val="FootnoteAnchor"/>
          <w:rtl w:val="true"/>
        </w:rPr>
        <w:footnoteReference w:id="737"/>
      </w:r>
      <w:r>
        <w:rPr>
          <w:rFonts w:ascii="IRNazanin" w:hAnsi="IRNazanin" w:eastAsia="IRNazanin"/>
          <w:color w:val="111111"/>
          <w:sz w:val="28"/>
          <w:sz w:val="28"/>
          <w:szCs w:val="28"/>
          <w:rtl w:val="true"/>
          <w:lang w:bidi="fa-IR"/>
        </w:rPr>
        <w:t>، سعد السعود</w:t>
      </w:r>
      <w:r>
        <w:rPr>
          <w:rStyle w:val="FootnoteAnchor"/>
          <w:rtl w:val="true"/>
        </w:rPr>
        <w:footnoteReference w:id="738"/>
      </w:r>
      <w:r>
        <w:rPr>
          <w:rFonts w:ascii="IRNazanin" w:hAnsi="IRNazanin" w:eastAsia="IRNazanin"/>
          <w:color w:val="111111"/>
          <w:sz w:val="28"/>
          <w:sz w:val="28"/>
          <w:szCs w:val="28"/>
          <w:rtl w:val="true"/>
          <w:lang w:bidi="fa-IR"/>
        </w:rPr>
        <w:t>، فرج المهموم</w:t>
      </w:r>
      <w:r>
        <w:rPr>
          <w:rStyle w:val="FootnoteAnchor"/>
          <w:rtl w:val="true"/>
        </w:rPr>
        <w:footnoteReference w:id="739"/>
      </w:r>
      <w:r>
        <w:rPr>
          <w:rFonts w:ascii="Amiri" w:hAnsi="Amiri" w:eastAsia="Amiri" w:cs="Amiri"/>
          <w:color w:val="111111"/>
          <w:sz w:val="28"/>
          <w:sz w:val="28"/>
          <w:szCs w:val="28"/>
          <w:rtl w:val="true"/>
          <w:lang w:bidi="ar-SA"/>
        </w:rPr>
        <w:t>و تأويل الآيات الظاهره</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فضائل العتره الطاهره عباراتي به نقل از تفسير قمي آمده است كه در نسخۀ رايج از كتاب، اصلاً وجود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پژوهش تنها، نق ل ها با اصل كتب مقايسه شده است؛ از اين رو در اي ن جا تنها به نقل آن بسنده</w:t>
      </w:r>
    </w:p>
    <w:p>
      <w:pPr>
        <w:pStyle w:val="BookText"/>
        <w:rPr/>
      </w:pPr>
      <w:r>
        <w:rPr>
          <w:rFonts w:ascii="Amiri" w:hAnsi="Amiri" w:eastAsia="Amiri" w:cs="Amiri"/>
          <w:color w:val="111111"/>
          <w:sz w:val="28"/>
          <w:sz w:val="28"/>
          <w:szCs w:val="28"/>
          <w:rtl w:val="true"/>
          <w:lang w:bidi="ar-SA"/>
        </w:rPr>
        <w:t>مي شود و براي ديدن نمونه ها به كتاب وسائل الانجاب الصناعي ارجاع داده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 از اين تفاوتها نيز به حدي زياد است كه نمي‌توان به راحتي از كنار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در تأويل الآيات الظاهره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w:t>
      </w:r>
      <w:r>
        <w:rPr>
          <w:rFonts w:ascii="IRNazanin" w:hAnsi="IRNazanin" w:eastAsia="IRNazanin"/>
          <w:color w:val="111111"/>
          <w:sz w:val="28"/>
          <w:sz w:val="28"/>
          <w:szCs w:val="28"/>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503</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تفسير قمي آمده است كه تنها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با كتاب موجود برابري مي‌كند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692</w:t>
      </w:r>
      <w:r>
        <w:rPr>
          <w:rFonts w:ascii="IRNazanin" w:hAnsi="IRNazanin" w:eastAsia="IRNazanin"/>
          <w:color w:val="111111"/>
          <w:sz w:val="28"/>
          <w:sz w:val="28"/>
          <w:szCs w:val="28"/>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اصلاً در كتاب حاضر وجود ندارد و ساير نقلها نيز با كتاب موجود متفاوتند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هنگامي كه اين مطالب را در كنار ساير اشكالهاي اين كتاب مي‌گذاريم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مقايسۀ ميان اسناد علي بن ابراهيم در اين كتاب با اسناد كتاب كافي كه</w:t>
      </w:r>
      <w:bookmarkStart w:id="435" w:name="pg2432_23969"/>
    </w:p>
    <w:p>
      <w:pPr>
        <w:pStyle w:val="BookText"/>
        <w:rPr/>
      </w:pPr>
      <w:bookmarkEnd w:id="435"/>
      <w:r>
        <w:rPr>
          <w:rFonts w:ascii="Amiri" w:hAnsi="Amiri" w:eastAsia="Amiri" w:cs="Amiri"/>
          <w:color w:val="111111"/>
          <w:sz w:val="28"/>
          <w:sz w:val="28"/>
          <w:szCs w:val="28"/>
          <w:rtl w:val="true"/>
          <w:lang w:bidi="ar-SA"/>
        </w:rPr>
        <w:t>نشان از دشواريهاي بسيار اين كتاب دارد؛</w:t>
      </w:r>
      <w:r>
        <w:rPr>
          <w:rStyle w:val="FootnoteAnchor"/>
          <w:rtl w:val="true"/>
        </w:rPr>
        <w:footnoteReference w:id="742"/>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كوتاه بودن واسطه‌ها در بساري از اسناد؛</w:t>
      </w:r>
      <w:r>
        <w:rPr>
          <w:rStyle w:val="FootnoteAnchor"/>
          <w:rtl w:val="true"/>
        </w:rPr>
        <w:footnoteReference w:id="743"/>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عبارت ابن‌طاووس كه بيان مي‌كند، نسخه‌اي از تفسير قمي به دست او رسيده چهار جزء در دو مجلد است كه در تفسير موجود نشاني از اين اجزا ديده نمي‌شود؛</w:t>
      </w:r>
      <w:r>
        <w:rPr>
          <w:rStyle w:val="FootnoteAnchor"/>
          <w:rtl w:val="true"/>
        </w:rPr>
        <w:footnoteReference w:id="744"/>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نقلهاي بسيار دور از ذهن كه خالي از اشكال نيستند و در هيچ منبع شيعي ديگر به نقل از علي بن ابراهيم گزارش نشده‌اند و تنها اين كتاب آن را به علي بن ابراهيم، كه از محدّثان و عالمان بزرگ شيعي است، نسبت مي‌دهد؛</w:t>
      </w:r>
      <w:r>
        <w:rPr>
          <w:rStyle w:val="FootnoteAnchor"/>
          <w:rtl w:val="true"/>
        </w:rPr>
        <w:footnoteReference w:id="745"/>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با وجود اينكه بيش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از روايات كافي به نقل از علي بن ابراهيم است و نيز در ميان آنها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تفسيري وجود دارد هيچ يك از روايات كتاب موجود با روايات منقول در كافي مشترك و يا نزديك به آن نيست و اين پرسشي جدي است كه دليل منفرد بودن نقلهاي علي بن ابراهيم در تفسير قمي چيست؟ با وجود اينكه او از مشايخ بزرگ حديثي شيعه است هيچ محدّث ديگري روايات تفسير موجود را به نقل از علي بن ابراهيم روايت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سبب مي‌شوند تا در نقل از اين كتاب با احتياط گام برداشته شود</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برخي از عالمان نيز در اعتبار اين كتاب خدشه كرده‌اند</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6" w:name="__RefHeading___Toc3301545_3804643083"/>
      <w:bookmarkStart w:id="437" w:name="_Toc164"/>
      <w:bookmarkEnd w:id="436"/>
      <w:r>
        <w:rPr>
          <w:rtl w:val="true"/>
        </w:rPr>
        <w:t>فصل پنجم</w:t>
      </w:r>
      <w:r>
        <w:rPr>
          <w:rtl w:val="true"/>
        </w:rPr>
        <w:t xml:space="preserve">: </w:t>
      </w:r>
      <w:r>
        <w:rPr>
          <w:rtl w:val="true"/>
        </w:rPr>
        <w:t>توثيق عامِ راويان تفسير قمي</w:t>
      </w:r>
      <w:bookmarkEnd w:id="43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8" w:name="__RefHeading___Toc3301547_3804643083"/>
      <w:bookmarkStart w:id="439" w:name="_Toc165"/>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شرح نظريۀ توثيق عام تفسير قمي</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نظريۀ توثيق عام مشايخ قمي</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شرح‌حال رجالي راويان تفسير قمي</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خاتمه</w:t>
      </w:r>
      <w:bookmarkStart w:id="440" w:name="pg2432_23972"/>
    </w:p>
    <w:p>
      <w:pPr>
        <w:pStyle w:val="BookText"/>
        <w:rPr/>
      </w:pPr>
      <w:bookmarkEnd w:id="440"/>
      <w:r>
        <w:rPr>
          <w:rFonts w:ascii="IRNazanin" w:hAnsi="IRNazanin" w:eastAsia="IRNazanin"/>
          <w:color w:val="111111"/>
          <w:sz w:val="28"/>
          <w:sz w:val="28"/>
          <w:szCs w:val="28"/>
          <w:rtl w:val="true"/>
          <w:lang w:bidi="fa-IR"/>
        </w:rPr>
        <w:t>آنچه امروزه در دانش رجال، به توثيق عام شهرت دارد، از جمله راههاي اثبات وثاقت راوي است كه طي آن جمعي از راويان تحت ضابطه‌اي خاص توثيق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مشايخ تفسير قمي نيز در زمرۀ همين نوع ازتوثيق قرار دارند و ادعا شده كه تمامي روات آن از موثقان و معتمدانند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به بررسي اين نظريه و سنجش ميزان اعتبار آن خواهيم پرداخت</w:t>
      </w:r>
      <w:r>
        <w:rPr>
          <w:rFonts w:eastAsia="IRNazanin" w:cs="IRNazanin"/>
          <w:color w:val="111111"/>
          <w:sz w:val="28"/>
          <w:szCs w:val="28"/>
          <w:rtl w:val="true"/>
          <w:lang w:bidi="fa-IR"/>
        </w:rPr>
        <w:t>.</w:t>
      </w:r>
    </w:p>
    <w:p>
      <w:pPr>
        <w:pStyle w:val="Heading3"/>
        <w:numPr>
          <w:ilvl w:val="2"/>
          <w:numId w:val="1"/>
        </w:numPr>
        <w:rPr/>
      </w:pPr>
      <w:bookmarkStart w:id="441" w:name="__RefHeading___Toc3301549_3804643083"/>
      <w:bookmarkStart w:id="442" w:name="_Toc166"/>
      <w:bookmarkEnd w:id="441"/>
      <w:r>
        <w:rPr>
          <w:rtl w:val="true"/>
        </w:rPr>
        <w:t>گفتار اول</w:t>
      </w:r>
      <w:r>
        <w:rPr>
          <w:rtl w:val="true"/>
        </w:rPr>
        <w:t xml:space="preserve">: </w:t>
      </w:r>
      <w:r>
        <w:rPr>
          <w:rtl w:val="true"/>
        </w:rPr>
        <w:t>طرح و شرح نظريۀ توثيق عام تفسير قمي</w:t>
      </w:r>
      <w:bookmarkEnd w:id="442"/>
    </w:p>
    <w:p>
      <w:pPr>
        <w:pStyle w:val="BookText"/>
        <w:rPr/>
      </w:pPr>
      <w:r>
        <w:rPr>
          <w:rFonts w:ascii="IRNazanin" w:hAnsi="IRNazanin" w:eastAsia="IRNazanin"/>
          <w:color w:val="111111"/>
          <w:sz w:val="28"/>
          <w:sz w:val="28"/>
          <w:szCs w:val="28"/>
          <w:rtl w:val="true"/>
          <w:lang w:bidi="fa-IR"/>
        </w:rPr>
        <w:t>در مقدمۀ تفسير قمي عبارتي است كه در ميان عالمان رجالي مبناي توثيق راويان موجود در اسناد تفسير قمي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ذاكرون و مخبرون بما ينتهي إلينا و رواة مشايخنا و ثقاتنا عن الذين فرض الله طاعتهم و اوجب ولايتهم، و لا يقبل العمل الا بهم و هم الذين وصفهم الله تبارك و تعالي، و فرض سؤالهم، و الأخذ منهم</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از راو يان و مشايخمان و از موثقان از كساني كه خداوند اطاعت ايشان و رعايتشان را واجب كرده</w:t>
      </w:r>
    </w:p>
    <w:p>
      <w:pPr>
        <w:pStyle w:val="BookText"/>
        <w:rPr/>
      </w:pPr>
      <w:r>
        <w:rPr>
          <w:rFonts w:ascii="IRNazanin" w:hAnsi="IRNazanin" w:eastAsia="IRNazanin"/>
          <w:color w:val="111111"/>
          <w:sz w:val="28"/>
          <w:sz w:val="28"/>
          <w:szCs w:val="28"/>
          <w:rtl w:val="true"/>
          <w:lang w:bidi="fa-IR"/>
        </w:rPr>
        <w:t>است و اعمال بدون ايشان پذيرفته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خداوند تبارك و تعالي وصفشان كرده و</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از آنان و دريافت مسائل از آنان را واجب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حر عاملي در خاتمۀ وسائل الشيعه از اين كلام، شهادت علي بن ابراهيم بر وثاقت تمام روات كتاب خود را استخراج كرده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شهد علي بن ابراهيم ايضاً بثبوت احاديث تفسيره و انها مرويةً عن الثقات عن الائمه</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آيت الله خويي در تأييد كلام صاحب وسائل مي‌آورد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بن ابراهيم يريد بما ذكره اثبات صحة تفسيره و ان رواياته ثابتة و صادرة من المعصومين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انها انتهت اليه بواسطة المشايخ و الثقات من الشيعه و علي ذلك فلا موجب لتخصيص التوثيق بمشايخه الذين يروي عنهم علي بن ابراهيم بلا واسطة كما زعمه بعضهم</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از نگاه شيخ حر عاملي و آقاي خويي اين تفسير به واسطۀ موثقان و معتمدان شيعه از ائمۀ اطهار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شده است در نتيجه از منظر دراية الحديث و علم مصطلحات، اخبار آن معتبر است و از اين رو بايد به عنوان منبعي معتمد و موثق به شمار آيد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شيخ حر عاملي، هيچ كس از رجال شناسان در سخنان و كتب خود به اين مطلب اشاره نكرده‌اند و در هيچ كتاب رجالي، صرف اينكه نام يك راوي در تفسير قمي آمده باشد، مبناي وثاقت او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بايد گفت كه اين نوع نگرش به راويان تفسير قمي، از اواخر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اوايل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ميان عالمان شيعي رواج يافته است</w:t>
      </w:r>
      <w:r>
        <w:rPr>
          <w:rFonts w:eastAsia="IRNazanin" w:cs="IRNazanin"/>
          <w:color w:val="111111"/>
          <w:sz w:val="28"/>
          <w:szCs w:val="28"/>
          <w:rtl w:val="true"/>
          <w:lang w:bidi="fa-IR"/>
        </w:rPr>
        <w:t>.</w:t>
      </w:r>
      <w:bookmarkStart w:id="443" w:name="pg2432_23974"/>
    </w:p>
    <w:p>
      <w:pPr>
        <w:pStyle w:val="BookText"/>
        <w:rPr/>
      </w:pPr>
      <w:bookmarkEnd w:id="443"/>
      <w:r>
        <w:rPr>
          <w:rFonts w:ascii="IRNazanin" w:hAnsi="IRNazanin" w:eastAsia="IRNazanin"/>
          <w:color w:val="111111"/>
          <w:sz w:val="28"/>
          <w:sz w:val="28"/>
          <w:szCs w:val="28"/>
          <w:rtl w:val="true"/>
          <w:lang w:bidi="fa-IR"/>
        </w:rPr>
        <w:t>از آن پس رجاليان در چند و چوني اين توثيق و دايرۀ شمول آن به تفصيل سخن گفته‌اند امّا آنچه در اين ميان اهميت دارد، جايگاه ويژه‌اي است كه اين تفسير از گذر مباحث رجالي به خود گرفته و به منبع و مرجعي براي عالمان و دانشمندان تبديل شده است</w:t>
      </w:r>
      <w:r>
        <w:rPr>
          <w:rFonts w:eastAsia="IRNazanin" w:cs="IRNazanin"/>
          <w:color w:val="111111"/>
          <w:sz w:val="28"/>
          <w:szCs w:val="28"/>
          <w:rtl w:val="true"/>
          <w:lang w:bidi="fa-IR"/>
        </w:rPr>
        <w:t>.</w:t>
      </w:r>
    </w:p>
    <w:p>
      <w:pPr>
        <w:pStyle w:val="Heading3"/>
        <w:numPr>
          <w:ilvl w:val="2"/>
          <w:numId w:val="1"/>
        </w:numPr>
        <w:rPr/>
      </w:pPr>
      <w:bookmarkStart w:id="444" w:name="__RefHeading___Toc3301551_3804643083"/>
      <w:bookmarkStart w:id="445" w:name="_Toc167"/>
      <w:bookmarkEnd w:id="444"/>
      <w:r>
        <w:rPr>
          <w:rtl w:val="true"/>
        </w:rPr>
        <w:t>گفتار دوم</w:t>
      </w:r>
      <w:r>
        <w:rPr>
          <w:rtl w:val="true"/>
        </w:rPr>
        <w:t xml:space="preserve">: </w:t>
      </w:r>
      <w:r>
        <w:rPr>
          <w:rtl w:val="true"/>
        </w:rPr>
        <w:t>بررسي نظريۀ توثيق عام مشايخ قمي</w:t>
      </w:r>
      <w:bookmarkEnd w:id="445"/>
    </w:p>
    <w:p>
      <w:pPr>
        <w:pStyle w:val="BookText"/>
        <w:rPr/>
      </w:pPr>
      <w:r>
        <w:rPr>
          <w:rFonts w:ascii="IRNazanin" w:hAnsi="IRNazanin" w:eastAsia="IRNazanin"/>
          <w:color w:val="111111"/>
          <w:sz w:val="28"/>
          <w:sz w:val="28"/>
          <w:szCs w:val="28"/>
          <w:rtl w:val="true"/>
          <w:lang w:bidi="fa-IR"/>
        </w:rPr>
        <w:t>از عبارت مقدمه تفسير قمي برمي‌آيد كه توثيق راويان سند بر سه شرط متوقف است و تنها در صورت احراز اين سه شرط است كه يك راوي در دايرۀ اين توثيق 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راوي بايد شيعه باشد، آنهم شيعۀ 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در مقدمه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مشايخنا و 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راويان سني و يا غير امامي از دايرۀ اين توثيق خارج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آنكه، اسناد روايات بايد متصل باشند، همان‌سان كه 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ينتهي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برمي‌آيد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صورت اين توثيق شامل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آنكه، با توجه به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الذين فرض الله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روايات بايد به معصوم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برسد</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بحث از توثيق عام مشايخ قمي را در كتبي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سبحاني تبريزي، جعفر، كليات في علم الرجال ؛</w:t>
      </w:r>
    </w:p>
    <w:p>
      <w:pPr>
        <w:pStyle w:val="BookText"/>
        <w:rPr/>
      </w:pPr>
      <w:r>
        <w:rPr>
          <w:rFonts w:ascii="Amiri" w:hAnsi="Amiri" w:eastAsia="Amiri" w:cs="Amiri"/>
          <w:color w:val="111111"/>
          <w:sz w:val="28"/>
          <w:sz w:val="28"/>
          <w:szCs w:val="28"/>
          <w:rtl w:val="true"/>
          <w:lang w:bidi="ar-SA"/>
        </w:rPr>
        <w:t>محسني، محمد آصف، بحوث في علم الرجال ، و ايرواني، باقر، دروس تمهيدي ة في القوائد</w:t>
      </w:r>
    </w:p>
    <w:p>
      <w:pPr>
        <w:pStyle w:val="BookText"/>
        <w:rPr/>
      </w:pPr>
      <w:r>
        <w:rPr>
          <w:rFonts w:ascii="Amiri" w:hAnsi="Amiri" w:eastAsia="Amiri" w:cs="Amiri"/>
          <w:color w:val="111111"/>
          <w:sz w:val="28"/>
          <w:sz w:val="28"/>
          <w:szCs w:val="28"/>
          <w:rtl w:val="true"/>
          <w:lang w:bidi="ar-SA"/>
        </w:rPr>
        <w:t>الرجاليه، قم، م يتوان ديد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متن كتاب اسنادشان به ابن‌عباس مي‌رسد و يا نقلهاي روايت‌گونه‌اي كه در كتاب، به</w:t>
      </w:r>
    </w:p>
    <w:p>
      <w:pPr>
        <w:pStyle w:val="BookText"/>
        <w:rPr/>
      </w:pPr>
      <w:r>
        <w:rPr>
          <w:rFonts w:ascii="Amiri" w:hAnsi="Amiri" w:eastAsia="Amiri" w:cs="Amiri"/>
          <w:color w:val="111111"/>
          <w:sz w:val="28"/>
          <w:sz w:val="28"/>
          <w:szCs w:val="28"/>
          <w:rtl w:val="true"/>
          <w:lang w:bidi="ar-SA"/>
        </w:rPr>
        <w:t xml:space="preserve">وضوح تصريح نشده‌اند كه به نقل از معصوم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هستند؛ مانند شأن نزول و اسباب نزولهاي غير‌مسند و يا انديشه‌ها و اجتهادات شخصي مؤلف و يا علي بن ابراهيم همه و همه از دايرۀ اين توثيق خارج خواهند شد</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با در نظر گرفتن آنچه ياد شد، نتيجه مي‌گيريم كه قانون توثيق عام، از ميان روايات كتاب، تنها شامل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مسندِ</w:t>
      </w:r>
      <w:r>
        <w:rPr>
          <w:rStyle w:val="FootnoteAnchor"/>
          <w:rtl w:val="true"/>
        </w:rPr>
        <w:footnoteReference w:id="753"/>
      </w:r>
      <w:r>
        <w:rPr>
          <w:rFonts w:ascii="IRNazanin" w:hAnsi="IRNazanin" w:eastAsia="IRNazanin"/>
          <w:color w:val="111111"/>
          <w:sz w:val="28"/>
          <w:sz w:val="28"/>
          <w:szCs w:val="28"/>
          <w:rtl w:val="true"/>
          <w:lang w:bidi="fa-IR"/>
        </w:rPr>
        <w:t xml:space="preserve">خواهد شد كه اگر روايات ابوالجارود و ساير مشايخ ـ چون در زمرۀ منقولات علي بن ابراهيم نيستند ـ را جدا كنيم تنها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برجا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مجموع مطالبي است كه با استناد به عبارت مقدمۀ كتاب و با فرض پذيرفتن اينكه نگارندۀ آن علي بن ابراهيم باشد، 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نتايج اين تحقيق به نظر مي‌رسد در پذيرش اين نظريه بايد با ديدۀ ترديد نگريست چرا كه انتساب مقدمه به علي بن ابراهيم محل بحث و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دو نوع نگرش به اين عبارت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انتساب مقدمه به علي بن ابراهيم و در پي آن پذيرش توثيق او در حق راويان كتاب خود، چرا كه او از مشايخ موثق و معتبر شيعي است و قولش اعتبار دارد</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الطبقات في جمع الرو اة المصرحه بتوثيقهم بالخصوص او العموم او الممدوحه بما يمكن استنباط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الوثاقه منه بالتتبع من كتب الاماميه،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كه در اين صورت تنها اسناد تعداد محدودي از روايات كتاب حاضر مشمول اين توثيق خواهد شد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انتساب مقدمه به مؤلف كه قطعاً فردي غير از علي بن ابراهيم است كه در اين صورت به دليل ناشناسي مؤلف و نيز راوي كتاب، در وثاقت خود اين</w:t>
      </w:r>
      <w:bookmarkStart w:id="446" w:name="pg2432_23976"/>
    </w:p>
    <w:p>
      <w:pPr>
        <w:pStyle w:val="BookText"/>
        <w:rPr/>
      </w:pPr>
      <w:bookmarkEnd w:id="446"/>
      <w:r>
        <w:rPr>
          <w:rFonts w:ascii="IRNazanin" w:hAnsi="IRNazanin" w:eastAsia="IRNazanin"/>
          <w:color w:val="111111"/>
          <w:sz w:val="28"/>
          <w:sz w:val="28"/>
          <w:szCs w:val="28"/>
          <w:rtl w:val="true"/>
          <w:lang w:bidi="fa-IR"/>
        </w:rPr>
        <w:t>افراد ترديد مي‌شود، چه رسد بر وثاقت راوياني كه تنها در كتاب مذكور از آنها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فصل پيش گفته آمد به نظر مي‌رسد قول دوم به ثواب نزديك‌تر باشد؛</w:t>
      </w:r>
      <w:r>
        <w:rPr>
          <w:rStyle w:val="FootnoteAnchor"/>
          <w:rtl w:val="true"/>
        </w:rPr>
        <w:footnoteReference w:id="755"/>
      </w:r>
      <w:r>
        <w:rPr>
          <w:rFonts w:ascii="IRNazanin" w:hAnsi="IRNazanin" w:eastAsia="IRNazanin"/>
          <w:color w:val="111111"/>
          <w:sz w:val="28"/>
          <w:sz w:val="28"/>
          <w:szCs w:val="28"/>
          <w:rtl w:val="true"/>
          <w:lang w:bidi="fa-IR"/>
        </w:rPr>
        <w:t>چه اينكه از عبارات مقدمه برمي‌آيد كه نگارندۀ آن يك نفر است كه از ابتدا تا به انتهاي مقدمه را به قلم خود نگاشته و نيز قطعاً فردي به غير از علي بن ابراهيم است كه در سخنان خود به اقوال علي بن ابراهيم نيز استناد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ديگري كه به فهم صحت و سقم اين توثيق كمك مي‌كند، بررسي توثيق و تضعيف راويان تفسير قمي است كه در ادامه به آن مي‌پردازيم</w:t>
      </w:r>
      <w:r>
        <w:rPr>
          <w:rFonts w:eastAsia="IRNazanin" w:cs="IRNazanin"/>
          <w:color w:val="111111"/>
          <w:sz w:val="28"/>
          <w:szCs w:val="28"/>
          <w:rtl w:val="true"/>
          <w:lang w:bidi="fa-IR"/>
        </w:rPr>
        <w:t>.</w:t>
      </w:r>
    </w:p>
    <w:p>
      <w:pPr>
        <w:pStyle w:val="Heading3"/>
        <w:numPr>
          <w:ilvl w:val="2"/>
          <w:numId w:val="1"/>
        </w:numPr>
        <w:rPr/>
      </w:pPr>
      <w:bookmarkStart w:id="447" w:name="__RefHeading___Toc3301553_3804643083"/>
      <w:bookmarkStart w:id="448" w:name="_Toc168"/>
      <w:bookmarkEnd w:id="447"/>
      <w:r>
        <w:rPr>
          <w:rtl w:val="true"/>
        </w:rPr>
        <w:t>گفتار سوم</w:t>
      </w:r>
      <w:r>
        <w:rPr>
          <w:rtl w:val="true"/>
        </w:rPr>
        <w:t xml:space="preserve">: </w:t>
      </w:r>
      <w:r>
        <w:rPr>
          <w:rtl w:val="true"/>
        </w:rPr>
        <w:t>بررسي شرح حال رجالي راويان تفسير قمي</w:t>
      </w:r>
      <w:bookmarkEnd w:id="448"/>
    </w:p>
    <w:p>
      <w:pPr>
        <w:pStyle w:val="Heading4"/>
        <w:numPr>
          <w:ilvl w:val="3"/>
          <w:numId w:val="1"/>
        </w:numPr>
        <w:rPr/>
      </w:pPr>
      <w:bookmarkStart w:id="449" w:name="__RefHeading___Toc3301555_3804643083"/>
      <w:bookmarkStart w:id="450" w:name="_Toc169"/>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برخي از راويان نام برده شده در اين كتاب، در كتب معتبر رجالي شيعه تضعيف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پژوهش طي يك تقسيم‌بندي، راوياني كه به صراحت تضعيف شده‌اند، راوياني كه به دليل ضعف در مذهب و عقيده مشمول قاعدۀ توثيق عام نمي‌شوند و نيز راوياني كه در كتب رجالي هيچ نامي از ايشان برده نشده و به اصطلاح متأخران مجهول هستند، به تفكيك بررسي مي‌شوند تا با مشخص شدن وجود و يا نبودِ راويان ضعيف در تفسير قمي، مشخص گردد كه آيا مي‌توان به عبارت مقدمه اعتماد كامل داشت يا اينكه موارد نقضي در كتاب ديده مي‌شود كه بر قاعدۀ توثيق عام خدشه وارد مي‌كند؟</w:t>
      </w:r>
    </w:p>
    <w:p>
      <w:pPr>
        <w:pStyle w:val="Heading4"/>
        <w:numPr>
          <w:ilvl w:val="3"/>
          <w:numId w:val="1"/>
        </w:numPr>
        <w:rPr/>
      </w:pPr>
      <w:bookmarkStart w:id="451" w:name="__RefHeading___Toc3301557_3804643083"/>
      <w:bookmarkStart w:id="452" w:name="_Toc170"/>
      <w:bookmarkEnd w:id="451"/>
      <w:r>
        <w:rPr/>
        <w:t>1</w:t>
      </w:r>
      <w:r>
        <w:rPr>
          <w:rtl w:val="true"/>
        </w:rPr>
        <w:t xml:space="preserve">. </w:t>
      </w:r>
      <w:r>
        <w:rPr>
          <w:rtl w:val="true"/>
        </w:rPr>
        <w:t>راويان ضعيف</w:t>
      </w:r>
      <w:bookmarkEnd w:id="45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 در كتاب موجود صريحاً از سوي رجاليان تضعيف شده‌اند و در</w:t>
      </w:r>
    </w:p>
    <w:p>
      <w:pPr>
        <w:pStyle w:val="BookText"/>
        <w:rPr/>
      </w:pPr>
      <w:r>
        <w:rPr>
          <w:rFonts w:ascii="IRNazanin" w:hAnsi="IRNazanin" w:eastAsia="IRNazanin"/>
          <w:color w:val="111111"/>
          <w:sz w:val="28"/>
          <w:sz w:val="28"/>
          <w:szCs w:val="28"/>
          <w:rtl w:val="true"/>
          <w:lang w:bidi="fa-IR"/>
        </w:rPr>
        <w:t>هيچ كتاب رجالي توثيقي دربارۀ آنان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ابوالجارود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منذر</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الحسن، الفهرست، همان،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النجاشي، احمد بن علي، همان،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أبا الجارود سمي</w:t>
      </w:r>
    </w:p>
    <w:p>
      <w:pPr>
        <w:pStyle w:val="BookText"/>
        <w:rPr/>
      </w:pPr>
      <w:r>
        <w:rPr>
          <w:rFonts w:ascii="Amiri" w:hAnsi="Amiri" w:eastAsia="Amiri" w:cs="Amiri"/>
          <w:color w:val="111111"/>
          <w:sz w:val="28"/>
          <w:sz w:val="28"/>
          <w:szCs w:val="28"/>
          <w:rtl w:val="true"/>
          <w:lang w:bidi="ar-SA"/>
        </w:rPr>
        <w:t xml:space="preserve">و ذكر أن سرحوبا اسم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سرحوبا و نسبت إليه السرحوبيۀ من الزيديۀ، سماه بذلك أبو جعفر</w:t>
      </w:r>
    </w:p>
    <w:p>
      <w:pPr>
        <w:pStyle w:val="BookText"/>
        <w:rPr/>
      </w:pPr>
      <w:r>
        <w:rPr>
          <w:rFonts w:ascii="Amiri" w:hAnsi="Amiri" w:eastAsia="Amiri" w:cs="Amiri"/>
          <w:color w:val="111111"/>
          <w:sz w:val="28"/>
          <w:sz w:val="28"/>
          <w:szCs w:val="28"/>
          <w:rtl w:val="true"/>
          <w:lang w:bidi="ar-SA"/>
        </w:rPr>
        <w:t>شيطان أعمى يسكن البحر، و كان أبو الجارود مكفوفا أعمى أع مى القلب ، الطوسي، محمد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اختيار معرفة الرجال، همان،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ابوالخطاب</w:t>
      </w:r>
      <w:r>
        <w:rPr>
          <w:rStyle w:val="FootnoteAnchor"/>
          <w:rtl w:val="true"/>
        </w:rPr>
        <w:footnoteReference w:id="7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محمد بن الحسن، اختيار معرفة الرجال، همان، ص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احمد بن رشيد؛</w:t>
      </w:r>
      <w:r>
        <w:rPr>
          <w:rStyle w:val="FootnoteAnchor"/>
          <w:rtl w:val="true"/>
        </w:rPr>
        <w:footnoteReference w:id="7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الغضائري، احمد بن الحسين، همان،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احمد بن محمد بن السياري؛</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 يعرف بالسياري، ضعيف الحديث، فاسد المذهب، ذكر ذلك لنا الحسين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مجفو الروايۀ،</w:t>
      </w:r>
    </w:p>
    <w:p>
      <w:pPr>
        <w:pStyle w:val="BookText"/>
        <w:rPr/>
      </w:pPr>
      <w:r>
        <w:rPr>
          <w:rFonts w:ascii="Amiri" w:hAnsi="Amiri" w:eastAsia="Amiri" w:cs="Amiri"/>
          <w:color w:val="111111"/>
          <w:sz w:val="28"/>
          <w:sz w:val="28"/>
          <w:szCs w:val="28"/>
          <w:rtl w:val="true"/>
          <w:lang w:bidi="ar-SA"/>
        </w:rPr>
        <w:t xml:space="preserve">كثير 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احمد بن علي، همان ،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الطوسي، محمد بن الحسن، الفهرست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احمد بن هلال؛</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معرفة الرجال ، همان ،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صالح الروايۀ، يعرف منها و ينكر ، و قد روى فيه ذموم من س يدنا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احمد بن علي، همان، 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اسحاق بن عبد العزيز؛</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يعرف حديثه تارة و ينكر أخرى و يجوز أن يخرج شاهد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غضائري، احمد بن الحسين، همان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اسحاق بن محمد؛</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النخعي أخو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معدن التخليط، له كتب في التخليط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احمد بن علي، همان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فاسد المذهب كذاب في الروايۀ وضاع للحديث لا يلتفت إلى ما رواه و لا يرتفع بحديثه و</w:t>
      </w:r>
    </w:p>
    <w:p>
      <w:pPr>
        <w:pStyle w:val="BookText"/>
        <w:rPr/>
      </w:pPr>
      <w:r>
        <w:rPr>
          <w:rFonts w:ascii="Amiri" w:hAnsi="Amiri" w:eastAsia="Amiri" w:cs="Amiri"/>
          <w:color w:val="111111"/>
          <w:sz w:val="28"/>
          <w:sz w:val="28"/>
          <w:szCs w:val="28"/>
          <w:rtl w:val="true"/>
          <w:lang w:bidi="ar-SA"/>
        </w:rPr>
        <w:t xml:space="preserve">، للعياشي معه خبر في وضعه الحديث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الغضائري ، احمد بن الحسين، همان ، ج </w:t>
      </w:r>
      <w:r>
        <w:rPr>
          <w:rFonts w:eastAsia="Amiri" w:cs="Amiri" w:ascii="Amiri" w:hAnsi="Amiri"/>
          <w:color w:val="111111"/>
          <w:sz w:val="28"/>
          <w:szCs w:val="28"/>
          <w:lang w:bidi="ar-SA"/>
        </w:rPr>
        <w:t>1</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اسماعيل بن سهل؛</w:t>
      </w:r>
      <w:r>
        <w:rPr>
          <w:rStyle w:val="FootnoteAnchor"/>
          <w:rtl w:val="true"/>
        </w:rPr>
        <w:footnoteReference w:id="763"/>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اسماعيل بن عمر؛</w:t>
      </w:r>
      <w:r>
        <w:rPr>
          <w:rStyle w:val="FootnoteAnchor"/>
          <w:rtl w:val="true"/>
        </w:rPr>
        <w:footnoteReference w:id="764"/>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اسماعيل الهاشمي؛</w:t>
      </w:r>
      <w:r>
        <w:rPr>
          <w:rStyle w:val="FootnoteAnchor"/>
          <w:rtl w:val="true"/>
        </w:rPr>
        <w:footnoteReference w:id="7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اميه بن علي؛</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عداد القميين ضعيف الروايۀ في مذهبه 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الغضائري، احمد بن الحسين، همان،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بكر بن صالح؛</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 علي، همان،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ضعيف جدا كثير التفرد بالغرائب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الغضائري، احمد بن الحسين، همان ، ج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حسن بن اسد؛</w:t>
      </w:r>
      <w:r>
        <w:rPr>
          <w:rStyle w:val="FootnoteAnchor"/>
          <w:rtl w:val="true"/>
        </w:rPr>
        <w:footnoteReference w:id="7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روايته كتاب و قد رواه عنه غيره ابن غضائري، احمد بن الحسين، همان،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حسن بن راشد؛</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ابن الغضائري، احمد بن الحسين، همان ،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الحسن ضعيفا في الروايۀ، الحلي ، الحسن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يوسف، همان، ص</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حسن بن علي بن ابي‌حمزة بطائني؛</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جعفر بن محمد عنه قال قال محمد بن مسعود سألت علي بن الحسن بن فضال عن الحسن بن علي</w:t>
      </w:r>
    </w:p>
    <w:p>
      <w:pPr>
        <w:pStyle w:val="BookText"/>
        <w:rPr/>
      </w:pPr>
      <w:r>
        <w:rPr>
          <w:rFonts w:ascii="Amiri" w:hAnsi="Amiri" w:eastAsia="Amiri" w:cs="Amiri"/>
          <w:color w:val="111111"/>
          <w:sz w:val="28"/>
          <w:sz w:val="28"/>
          <w:szCs w:val="28"/>
          <w:rtl w:val="true"/>
          <w:lang w:bidi="ar-SA"/>
        </w:rPr>
        <w:t xml:space="preserve">بن أبي حمزة البطائني فطعن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بن علي بن أبي حمزة مولى الأنصار كوفي، و رأيت</w:t>
      </w:r>
    </w:p>
    <w:p>
      <w:pPr>
        <w:pStyle w:val="BookText"/>
        <w:rPr/>
      </w:pPr>
      <w:r>
        <w:rPr>
          <w:rFonts w:ascii="Amiri" w:hAnsi="Amiri" w:eastAsia="Amiri" w:cs="Amiri"/>
          <w:color w:val="111111"/>
          <w:sz w:val="28"/>
          <w:sz w:val="28"/>
          <w:szCs w:val="28"/>
          <w:rtl w:val="true"/>
          <w:lang w:bidi="ar-SA"/>
        </w:rPr>
        <w:t xml:space="preserve">شيوخنا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يذكرون أنه كان من وجوه الواقفۀ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احمد بن علي، همان ،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w:t>
      </w:r>
    </w:p>
    <w:p>
      <w:pPr>
        <w:pStyle w:val="BookText"/>
        <w:rPr/>
      </w:pPr>
      <w:r>
        <w:rPr>
          <w:rFonts w:ascii="Amiri" w:hAnsi="Amiri" w:eastAsia="Amiri" w:cs="Amiri"/>
          <w:color w:val="111111"/>
          <w:sz w:val="28"/>
          <w:sz w:val="28"/>
          <w:szCs w:val="28"/>
          <w:rtl w:val="true"/>
          <w:lang w:bidi="ar-SA"/>
        </w:rPr>
        <w:t xml:space="preserve">علي بن أبي حمزة البطائني فقال كذاب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محمد بن الحسن، اختيار معرف ة الرجال ،</w:t>
      </w:r>
    </w:p>
    <w:p>
      <w:pPr>
        <w:pStyle w:val="BookText"/>
        <w:rPr/>
      </w:pP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مولى الأنصار أبو محمد واقف بن واقف ضعيف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غضائري، احمد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همان،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حسن بن علي بن عثمان الصوفي؛</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احمد بن علي، همان ،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عداد القميين ضعيف و في مذهبه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الغضائري، احمد بن الحسين، همان،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حسن بن عماره؛</w:t>
      </w:r>
      <w:r>
        <w:rPr>
          <w:rStyle w:val="FootnoteAnchor"/>
          <w:rtl w:val="true"/>
        </w:rPr>
        <w:footnoteReference w:id="772"/>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حسين بن احمد المنقري؛</w:t>
      </w:r>
      <w:r>
        <w:rPr>
          <w:rStyle w:val="FootnoteAnchor"/>
          <w:rtl w:val="true"/>
        </w:rPr>
        <w:footnoteReference w:id="7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 النجاشي، احمد بن علي، همان، 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حسين بن علي بن زكريا؛</w:t>
      </w:r>
      <w:r>
        <w:rPr>
          <w:rStyle w:val="FootnoteAnchor"/>
          <w:rtl w:val="true"/>
        </w:rPr>
        <w:footnoteReference w:id="7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الحسين، همان،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حميد بن شعيب؛</w:t>
      </w:r>
      <w:r>
        <w:rPr>
          <w:rStyle w:val="FootnoteAnchor"/>
          <w:rtl w:val="true"/>
        </w:rPr>
        <w:footnoteReference w:id="7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الغضائري، احمد بن الحسين، همان،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داود بن كثير الرقي؛</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سديدا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احمد بن علي، همان ،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فاسد المذهب ضعيف الرواي ۀ لا يلتفت إليه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غضائري، احمد بن الحسين، همان،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درست بن ابي‌منصور؛</w:t>
      </w:r>
      <w:r>
        <w:rPr>
          <w:rStyle w:val="FootnoteAnchor"/>
          <w:rtl w:val="true"/>
        </w:rPr>
        <w:footnoteReference w:id="7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الطوسي، محمد بن الحسن، الرجال، همان،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زكريا بن محمد</w:t>
      </w:r>
      <w:r>
        <w:rPr>
          <w:rStyle w:val="FootnoteAnchor"/>
          <w:rtl w:val="true"/>
        </w:rPr>
        <w:footnoteReference w:id="7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همان،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زيد النرسي؛</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فهرسته لم يروهما محمد بن الحسن بن الوليد و كان يقول هما موضوعان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النجاشى، احمد بن على،</w:t>
      </w:r>
    </w:p>
    <w:p>
      <w:pPr>
        <w:pStyle w:val="BookText"/>
        <w:rPr/>
      </w:pP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جعفر بن بابويه إن كتابهما موضوع وضعه محمد بن موسى السمان و غلط</w:t>
      </w:r>
    </w:p>
    <w:p>
      <w:pPr>
        <w:pStyle w:val="BookText"/>
        <w:rPr/>
      </w:pPr>
      <w:r>
        <w:rPr>
          <w:rFonts w:ascii="Amiri" w:hAnsi="Amiri" w:eastAsia="Amiri" w:cs="Amiri"/>
          <w:color w:val="111111"/>
          <w:sz w:val="28"/>
          <w:sz w:val="28"/>
          <w:szCs w:val="28"/>
          <w:rtl w:val="true"/>
          <w:lang w:bidi="ar-SA"/>
        </w:rPr>
        <w:t xml:space="preserve">أبو جعفر في هذا القول فإني رأيت كتبهما عتقا مسموعۀ من محمد ب 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الغضائري،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الحسين، همان،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ـ سعد الاسكاف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حمدويه سعد الإسكاف و سعد الخفاف و سعد بن طريف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و قد أدرك علي</w:t>
      </w:r>
    </w:p>
    <w:p>
      <w:pPr>
        <w:pStyle w:val="BookText"/>
        <w:rPr/>
      </w:pPr>
      <w:r>
        <w:rPr>
          <w:rFonts w:ascii="Amiri" w:hAnsi="Amiri" w:eastAsia="Amiri" w:cs="Amiri"/>
          <w:color w:val="111111"/>
          <w:sz w:val="28"/>
          <w:sz w:val="28"/>
          <w:szCs w:val="28"/>
          <w:rtl w:val="true"/>
          <w:lang w:bidi="ar-SA"/>
        </w:rPr>
        <w:t xml:space="preserve">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حمدويه و كان ناووسيا وفد على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محمد بن الحسن،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 همان، 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سليمان ديلمي؛</w:t>
      </w:r>
      <w:r>
        <w:rPr>
          <w:rStyle w:val="FootnoteAnchor"/>
          <w:rtl w:val="true"/>
        </w:rPr>
        <w:footnoteReference w:id="781"/>
      </w:r>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سهل بن زياد؛</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ضعيفا جدا فاسد الروايۀ و المذهب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المراسيل و يعتمد المجاهيل ابن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غضائري، احمد بن الحسين، همان،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صالح بن سهل؛</w:t>
      </w:r>
      <w:r>
        <w:rPr>
          <w:rStyle w:val="FootnoteAnchor"/>
          <w:rtl w:val="true"/>
        </w:rPr>
        <w:footnoteReference w:id="78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غضائري، احمد بن الحسين، همان،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صالح بن عقبه؛</w:t>
      </w:r>
      <w:r>
        <w:rPr>
          <w:rStyle w:val="FootnoteAnchor"/>
          <w:rtl w:val="true"/>
        </w:rPr>
        <w:footnoteReference w:id="784"/>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عبد‌الرحمان بن حجاج</w:t>
      </w:r>
      <w:r>
        <w:rPr>
          <w:rStyle w:val="FootnoteAnchor"/>
          <w:rtl w:val="true"/>
        </w:rPr>
        <w:footnoteReference w:id="7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احمد بن علي، همان،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عبد الرحمان بن كثير؛</w:t>
      </w:r>
      <w:r>
        <w:rPr>
          <w:rStyle w:val="FootnoteAnchor"/>
          <w:rtl w:val="true"/>
        </w:rPr>
        <w:footnoteReference w:id="7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سورة 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 عبد‌الله بن بحر؛</w:t>
      </w:r>
      <w:r>
        <w:rPr>
          <w:rStyle w:val="FootnoteAnchor"/>
          <w:rtl w:val="true"/>
        </w:rPr>
        <w:footnoteReference w:id="7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عبد‌الله بن قاسم؛</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بن القاسم الحضرمي المعروف بالبطل، كذاب، غال، يروي عن الغلاة، لا خير فيه و لا يعتد بروايته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احمد بن علي، همان،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علي بن ابي‌حمزه؛</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احمد بن علي، همان،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علي بن أبي حمزة البطائني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إطفاء نور الله فأبى الله إلا أن</w:t>
      </w:r>
    </w:p>
    <w:p>
      <w:pPr>
        <w:pStyle w:val="BookText"/>
        <w:rPr/>
      </w:pPr>
      <w:r>
        <w:rPr>
          <w:rFonts w:ascii="Amiri" w:hAnsi="Amiri" w:eastAsia="Amiri" w:cs="Amiri"/>
          <w:color w:val="111111"/>
          <w:sz w:val="28"/>
          <w:sz w:val="28"/>
          <w:szCs w:val="28"/>
          <w:rtl w:val="true"/>
          <w:lang w:bidi="ar-SA"/>
        </w:rPr>
        <w:t>يتم نوره، و إن أهل الحق إذا دخل فيهم داخل سروا به، الطوسي، محمد بن الحسن، اختيار معرف 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همان، ص </w:t>
      </w:r>
      <w:r>
        <w:rPr>
          <w:rFonts w:eastAsia="IRNazanin" w:cs="IRNazanin"/>
          <w:color w:val="111111"/>
          <w:sz w:val="28"/>
          <w:szCs w:val="28"/>
          <w:lang w:bidi="fa-IR"/>
        </w:rPr>
        <w:t>744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علي بن حسان؛</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تفسير الباطن، تخليط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احمد بن علي، همان،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غال ضعيف رأيت له كتابا سماه</w:t>
      </w:r>
    </w:p>
    <w:p>
      <w:pPr>
        <w:pStyle w:val="BookText"/>
        <w:rPr/>
      </w:pPr>
      <w:r>
        <w:rPr>
          <w:rFonts w:ascii="Amiri" w:hAnsi="Amiri" w:eastAsia="Amiri" w:cs="Amiri"/>
          <w:color w:val="111111"/>
          <w:sz w:val="28"/>
          <w:sz w:val="28"/>
          <w:szCs w:val="28"/>
          <w:rtl w:val="true"/>
          <w:lang w:bidi="ar-SA"/>
        </w:rPr>
        <w:t>تفسير الباطن لا يتعلق من الإسلام بسبب، و لا يروي إلا عن عمه، ابن غضائري، احمد بن الحسين،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علي بن حماد الخزاز؛</w:t>
      </w:r>
      <w:r>
        <w:rPr>
          <w:rStyle w:val="FootnoteAnchor"/>
          <w:rtl w:val="true"/>
        </w:rPr>
        <w:footnoteReference w:id="79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همان، 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علي بن العباس؛</w:t>
      </w:r>
      <w:r>
        <w:rPr>
          <w:rStyle w:val="FootnoteAnchor"/>
          <w:rtl w:val="true"/>
        </w:rPr>
        <w:footnoteReference w:id="7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عمر بن عبد‌العزيز؛</w:t>
      </w:r>
      <w:r>
        <w:rPr>
          <w:rStyle w:val="FootnoteAnchor"/>
          <w:rtl w:val="true"/>
        </w:rPr>
        <w:footnoteReference w:id="7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يوسف، همان،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فضل بن ابي‌قره؛</w:t>
      </w:r>
      <w:r>
        <w:rPr>
          <w:rStyle w:val="FootnoteAnchor"/>
          <w:rtl w:val="true"/>
        </w:rPr>
        <w:footnoteReference w:id="7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همان،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قاسم بن ربيع؛</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غضائري، احمد بن الحسين، همان،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كوفي ضعيف في حدي ثه غال في مذهبه لا التفات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لا ارتفاع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الحسن بن يوسف، همان،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كثير بن عياش؛</w:t>
      </w:r>
      <w:r>
        <w:rPr>
          <w:rStyle w:val="FootnoteAnchor"/>
          <w:rtl w:val="true"/>
        </w:rPr>
        <w:footnoteReference w:id="7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ليث بن ابي‌سليم؛</w:t>
      </w:r>
      <w:r>
        <w:rPr>
          <w:rStyle w:val="FootnoteAnchor"/>
          <w:rtl w:val="true"/>
        </w:rPr>
        <w:footnoteReference w:id="797"/>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 محمد بن اسلم؛</w:t>
      </w:r>
      <w:r>
        <w:rPr>
          <w:rStyle w:val="FootnoteAnchor"/>
          <w:rtl w:val="true"/>
        </w:rPr>
        <w:footnoteReference w:id="798"/>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 محمد بن جمهور؛</w:t>
      </w:r>
      <w:r>
        <w:rPr>
          <w:rStyle w:val="FootnoteAnchor"/>
          <w:rtl w:val="true"/>
        </w:rPr>
        <w:footnoteReference w:id="79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محمد بن حصين؛</w:t>
      </w:r>
      <w:r>
        <w:rPr>
          <w:rStyle w:val="FootnoteAnchor"/>
          <w:rtl w:val="true"/>
        </w:rPr>
        <w:footnoteReference w:id="800"/>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ـ محمد بن سنان؛</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أشهرهم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محمد بن الحسن، اختيار معرفة الرجال ، همان ، 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سنان أبو</w:t>
      </w:r>
    </w:p>
    <w:p>
      <w:pPr>
        <w:pStyle w:val="BookText"/>
        <w:rPr/>
      </w:pPr>
      <w:r>
        <w:rPr>
          <w:rFonts w:ascii="Amiri" w:hAnsi="Amiri" w:eastAsia="Amiri" w:cs="Amiri"/>
          <w:color w:val="111111"/>
          <w:sz w:val="28"/>
          <w:sz w:val="28"/>
          <w:szCs w:val="28"/>
          <w:rtl w:val="true"/>
          <w:lang w:bidi="ar-SA"/>
        </w:rPr>
        <w:t>جعفر الزاهري و هو رجل ضعيف جدا لا يعول عليه و لا يلتفت إلى ما تفرد به النجاشي، احمد بن</w:t>
      </w:r>
    </w:p>
    <w:p>
      <w:pPr>
        <w:pStyle w:val="BookText"/>
        <w:rPr/>
      </w:pPr>
      <w:r>
        <w:rPr>
          <w:rFonts w:ascii="Amiri" w:hAnsi="Amiri" w:eastAsia="Amiri" w:cs="Amiri"/>
          <w:color w:val="111111"/>
          <w:sz w:val="28"/>
          <w:sz w:val="28"/>
          <w:szCs w:val="28"/>
          <w:rtl w:val="true"/>
          <w:lang w:bidi="ar-SA"/>
        </w:rPr>
        <w:t xml:space="preserve">، علي، همان ،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ضعيف غال يضع لا يلتفت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الغضائري، احمد بن الحسين، همان، ج </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ـ محمد بن فرات؛</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يكذب علي فقلت أبعده الله و أسحقه و أشقاه فقال قد فعل الله ذلك به، أذاقه الله حر الحديد كما</w:t>
      </w:r>
    </w:p>
    <w:p>
      <w:pPr>
        <w:pStyle w:val="BookText"/>
        <w:rPr/>
      </w:pPr>
      <w:r>
        <w:rPr>
          <w:rFonts w:ascii="Amiri" w:hAnsi="Amiri" w:eastAsia="Amiri" w:cs="Amiri"/>
          <w:color w:val="111111"/>
          <w:sz w:val="28"/>
          <w:sz w:val="28"/>
          <w:szCs w:val="28"/>
          <w:rtl w:val="true"/>
          <w:lang w:bidi="ar-SA"/>
        </w:rPr>
        <w:t>أذاق من كان قبله ممن كذب علينا، يا يونس إنما قلت ذلك لتحذر عنه أصحابي و تأمرهم بلعنۀ و</w:t>
      </w:r>
    </w:p>
    <w:p>
      <w:pPr>
        <w:pStyle w:val="BookText"/>
        <w:rPr/>
      </w:pPr>
      <w:r>
        <w:rPr>
          <w:rFonts w:ascii="Amiri" w:hAnsi="Amiri" w:eastAsia="Amiri" w:cs="Amiri"/>
          <w:color w:val="111111"/>
          <w:sz w:val="28"/>
          <w:sz w:val="28"/>
          <w:szCs w:val="28"/>
          <w:rtl w:val="true"/>
          <w:lang w:bidi="ar-SA"/>
        </w:rPr>
        <w:t xml:space="preserve">البراءة منه فإن الله بر ي 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كذب علينا خطابي مثل ما كذب محمد بن الفرات، و الله ما من</w:t>
      </w:r>
    </w:p>
    <w:p>
      <w:pPr>
        <w:pStyle w:val="BookText"/>
        <w:rPr/>
      </w:pPr>
      <w:r>
        <w:rPr>
          <w:rFonts w:ascii="Amiri" w:hAnsi="Amiri" w:eastAsia="Amiri" w:cs="Amiri"/>
          <w:color w:val="111111"/>
          <w:sz w:val="28"/>
          <w:sz w:val="28"/>
          <w:szCs w:val="28"/>
          <w:rtl w:val="true"/>
          <w:lang w:bidi="ar-SA"/>
        </w:rPr>
        <w:t xml:space="preserve">أحد يكذب علينا إلا و يذيقه الله حر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محم د بن الحسن ، اختيار معرف ة الرجال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محمد بن فضيل؛</w:t>
      </w:r>
      <w:r>
        <w:rPr>
          <w:rStyle w:val="FootnoteAnchor"/>
          <w:rtl w:val="true"/>
        </w:rPr>
        <w:footnoteReference w:id="803"/>
      </w:r>
    </w:p>
    <w:p>
      <w:pPr>
        <w:pStyle w:val="BookText"/>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معلي بن محمد البصري؛</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يعرف حديثه و ينكر و يروي عن الض عفاء و يجوز أن يخرج شاهد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غضائري، احمد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همان،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 مفضل بن عمر؛</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النجاشي، احمد بن علي، همان،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ضعيف متهافت مرتفع القول خطابي و قد زيد عليه ش ي ء</w:t>
      </w:r>
    </w:p>
    <w:p>
      <w:pPr>
        <w:pStyle w:val="BookText"/>
        <w:rPr/>
      </w:pPr>
      <w:r>
        <w:rPr>
          <w:rFonts w:ascii="Amiri" w:hAnsi="Amiri" w:eastAsia="Amiri" w:cs="Amiri"/>
          <w:color w:val="111111"/>
          <w:sz w:val="28"/>
          <w:sz w:val="28"/>
          <w:szCs w:val="28"/>
          <w:rtl w:val="true"/>
          <w:lang w:bidi="ar-SA"/>
        </w:rPr>
        <w:t xml:space="preserve">كثير و حمل الغلاة في حديثه حملا عظيما و لا يجوز أن يكتب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غضائري، احمد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همان،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ـ مفضل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ابوجميله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يقول سمعت أبا جميلۀ يقول أنا وضعت رسالۀ معاويۀ إلى محمد بن أبي بكر، ابن غ ضائري، احمد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همان،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bookmarkStart w:id="453" w:name="pg2432_23984"/>
    </w:p>
    <w:p>
      <w:pPr>
        <w:pStyle w:val="BookText"/>
        <w:rPr/>
      </w:pPr>
      <w:bookmarkEnd w:id="453"/>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موسي بن سعدان؛</w:t>
      </w:r>
      <w:r>
        <w:rPr>
          <w:rStyle w:val="FootnoteAnchor"/>
          <w:rtl w:val="true"/>
        </w:rPr>
        <w:footnoteReference w:id="8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ضعيف في مذهبه 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منخل بن جميل الرقي؛</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الرجال، همان ،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كوفيا ضعيفا و في مذهبه غلو و 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 الحسن بن يوسف،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يونس بن ظبيان؛</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 وضاع للحديث روى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إلى حديثه ابن غضائري،</w:t>
      </w:r>
    </w:p>
    <w:p>
      <w:pPr>
        <w:pStyle w:val="BookText"/>
        <w:rPr/>
      </w:pPr>
      <w:r>
        <w:rPr>
          <w:rFonts w:ascii="Amiri" w:hAnsi="Amiri" w:eastAsia="Amiri" w:cs="Amiri"/>
          <w:color w:val="111111"/>
          <w:sz w:val="28"/>
          <w:sz w:val="28"/>
          <w:szCs w:val="28"/>
          <w:rtl w:val="true"/>
          <w:lang w:bidi="ar-SA"/>
        </w:rPr>
        <w:t xml:space="preserve">احمد بن الحسين، همان،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الكذابون المشهورون أبو الخطاب و يونس بن ظبيان و يزيد</w:t>
      </w:r>
    </w:p>
    <w:p>
      <w:pPr>
        <w:pStyle w:val="BookText"/>
        <w:rPr/>
      </w:pPr>
      <w:r>
        <w:rPr>
          <w:rFonts w:ascii="Amiri" w:hAnsi="Amiri" w:eastAsia="Amiri" w:cs="Amiri"/>
          <w:color w:val="111111"/>
          <w:sz w:val="28"/>
          <w:sz w:val="28"/>
          <w:szCs w:val="28"/>
          <w:rtl w:val="true"/>
          <w:lang w:bidi="ar-SA"/>
        </w:rPr>
        <w:t xml:space="preserve">الصائغ و محمد بن سنان و أبو سمينۀ أشهرهم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محمد بن الحسن، اختيار معرف ة الرجال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ـ نوفلي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از ميان اين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 در اسناد علي بن ابراهيم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ديگر در اسناد مشايخ مؤلف قرار دارند</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بين النظرّيه و التطبيق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3301559_3804643083"/>
      <w:bookmarkStart w:id="455" w:name="_Toc171"/>
      <w:bookmarkEnd w:id="454"/>
      <w:r>
        <w:rPr/>
        <w:t>2</w:t>
      </w:r>
      <w:r>
        <w:rPr>
          <w:rtl w:val="true"/>
        </w:rPr>
        <w:t xml:space="preserve">. </w:t>
      </w:r>
      <w:r>
        <w:rPr>
          <w:rtl w:val="true"/>
        </w:rPr>
        <w:t>راويان سني‌مذهب</w:t>
      </w:r>
      <w:bookmarkEnd w:id="45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سني نيز در ميان روات تفسير قمي موجودند كه با در نظر گرفتن شرط شيعه بودن در توثيق عام تفسير قمي، كه از متن عبارت مقدمۀ آن برداشت مي‌شود، مشمول توثيق مقدمۀ كتاب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ابوعبدالرحمان السلمي، ابن‌جريح، جذعان، حماد بن سلمه، سفيان بن عيينه، عبد‌الغني، طلحة بن</w:t>
      </w:r>
      <w:bookmarkStart w:id="456" w:name="pg2432_23985"/>
    </w:p>
    <w:p>
      <w:pPr>
        <w:pStyle w:val="BookText"/>
        <w:rPr/>
      </w:pPr>
      <w:bookmarkEnd w:id="456"/>
      <w:r>
        <w:rPr>
          <w:rFonts w:ascii="Amiri" w:hAnsi="Amiri" w:eastAsia="Amiri" w:cs="Amiri"/>
          <w:color w:val="111111"/>
          <w:sz w:val="28"/>
          <w:sz w:val="28"/>
          <w:szCs w:val="28"/>
          <w:rtl w:val="true"/>
          <w:lang w:bidi="ar-SA"/>
        </w:rPr>
        <w:t xml:space="preserve">زيد، عايشه، عباد بن يعقوب، فضيل بن عياض، وكيع، يحيي بن سعيد القطان، اعمش، زهري، 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زياد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اين راويان در اسناد علي بن ابراهيم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ديگر در اسناد ساير مشايخ قرار دارند</w:t>
      </w:r>
      <w:r>
        <w:rPr>
          <w:rFonts w:eastAsia="IRNazanin" w:cs="IRNazanin"/>
          <w:color w:val="111111"/>
          <w:sz w:val="28"/>
          <w:szCs w:val="28"/>
          <w:rtl w:val="true"/>
          <w:lang w:bidi="fa-IR"/>
        </w:rPr>
        <w:t>.</w:t>
      </w:r>
    </w:p>
    <w:p>
      <w:pPr>
        <w:pStyle w:val="Heading4"/>
        <w:numPr>
          <w:ilvl w:val="3"/>
          <w:numId w:val="1"/>
        </w:numPr>
        <w:rPr/>
      </w:pPr>
      <w:bookmarkStart w:id="457" w:name="__RefHeading___Toc3301561_3804643083"/>
      <w:bookmarkStart w:id="458" w:name="_Toc172"/>
      <w:bookmarkEnd w:id="457"/>
      <w:r>
        <w:rPr/>
        <w:t>3</w:t>
      </w:r>
      <w:r>
        <w:rPr>
          <w:rtl w:val="true"/>
        </w:rPr>
        <w:t xml:space="preserve">. </w:t>
      </w:r>
      <w:r>
        <w:rPr>
          <w:rtl w:val="true"/>
        </w:rPr>
        <w:t>راويان شيعي غير امامي</w:t>
      </w:r>
      <w:bookmarkEnd w:id="45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 از راويان اسناد تفسير قمي نيز مذاهبي غيرشيعي دارند كه از ميان آنان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بن عبد الله بن غالب أبو عبد الله الأنصاري البزاز ثقۀ في الروايۀ على مذهب الواقفۀ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 الحسن</w:t>
      </w:r>
    </w:p>
    <w:p>
      <w:pPr>
        <w:pStyle w:val="BookText"/>
        <w:rPr/>
      </w:pPr>
      <w:r>
        <w:rPr>
          <w:rFonts w:ascii="Amiri" w:hAnsi="Amiri" w:eastAsia="Amiri" w:cs="Amiri"/>
          <w:color w:val="111111"/>
          <w:sz w:val="28"/>
          <w:sz w:val="28"/>
          <w:szCs w:val="28"/>
          <w:rtl w:val="true"/>
          <w:lang w:bidi="ar-SA"/>
        </w:rPr>
        <w:t xml:space="preserve">بن يوسف، همان،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وهيب بن حفص أبو علي الجريري وقف، و كان ثقۀ، النجاشي، احمد</w:t>
      </w:r>
    </w:p>
    <w:p>
      <w:pPr>
        <w:pStyle w:val="BookText"/>
        <w:rPr/>
      </w:pPr>
      <w:r>
        <w:rPr>
          <w:rFonts w:ascii="Amiri" w:hAnsi="Amiri" w:eastAsia="Amiri" w:cs="Amiri"/>
          <w:color w:val="111111"/>
          <w:sz w:val="28"/>
          <w:sz w:val="28"/>
          <w:szCs w:val="28"/>
          <w:rtl w:val="true"/>
          <w:lang w:bidi="ar-SA"/>
        </w:rPr>
        <w:t xml:space="preserve">بن علي، همان،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 بن الحسن بن علي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 أصحابنا بالكوفۀ، و وجههم،</w:t>
      </w:r>
    </w:p>
    <w:p>
      <w:pPr>
        <w:pStyle w:val="BookText"/>
        <w:rPr/>
      </w:pPr>
      <w:r>
        <w:rPr>
          <w:rFonts w:ascii="Amiri" w:hAnsi="Amiri" w:eastAsia="Amiri" w:cs="Amiri"/>
          <w:color w:val="111111"/>
          <w:sz w:val="28"/>
          <w:sz w:val="28"/>
          <w:szCs w:val="28"/>
          <w:rtl w:val="true"/>
          <w:lang w:bidi="ar-SA"/>
        </w:rPr>
        <w:t xml:space="preserve">و ثقتهم،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ما روى ضعيف و كان فطحيا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احمد بن علي، همان،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فطحي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ثقۀ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محمد بن الحسن، الفهرست، همان،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توثيق شده‌اند اما مابقي از نگاه عالمان رجالي افرادي ضعيف و غير قابل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 بن طريف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درست بن ابي‌منصور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منذر ـ زيدي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علي بن ابي‌حمزۀ بطائني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عبدالرحمان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پيش‌تر در شمار راويان ضعيف از آنان نام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شرط مذكور در عبارت مقدمه مي‌توان اين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از شمار راويان ضعيف حذف كرد چرا كه شامل شرط امامي بودن نيستند و عبارت مقدمه آنان را دربرنمي‌گيرد</w:t>
      </w:r>
      <w:r>
        <w:rPr>
          <w:rFonts w:eastAsia="IRNazanin" w:cs="IRNazanin"/>
          <w:color w:val="111111"/>
          <w:sz w:val="28"/>
          <w:szCs w:val="28"/>
          <w:rtl w:val="true"/>
          <w:lang w:bidi="fa-IR"/>
        </w:rPr>
        <w:t>.</w:t>
      </w:r>
    </w:p>
    <w:p>
      <w:pPr>
        <w:pStyle w:val="Heading4"/>
        <w:numPr>
          <w:ilvl w:val="3"/>
          <w:numId w:val="1"/>
        </w:numPr>
        <w:rPr/>
      </w:pPr>
      <w:bookmarkStart w:id="459" w:name="__RefHeading___Toc3301563_3804643083"/>
      <w:bookmarkStart w:id="460" w:name="_Toc173"/>
      <w:bookmarkEnd w:id="459"/>
      <w:r>
        <w:rPr/>
        <w:t>4</w:t>
      </w:r>
      <w:r>
        <w:rPr>
          <w:rtl w:val="true"/>
        </w:rPr>
        <w:t xml:space="preserve">. </w:t>
      </w:r>
      <w:r>
        <w:rPr>
          <w:rtl w:val="true"/>
        </w:rPr>
        <w:t>راويان مجهول</w:t>
      </w:r>
      <w:bookmarkEnd w:id="46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شمار اين راويان بسيار زياد است و به بيش از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مي‌رسد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اسامي آناني</w:t>
      </w:r>
    </w:p>
    <w:p>
      <w:pPr>
        <w:pStyle w:val="BookText"/>
        <w:rPr/>
      </w:pPr>
      <w:r>
        <w:rPr>
          <w:rFonts w:ascii="Amiri" w:hAnsi="Amiri" w:eastAsia="Amiri" w:cs="Amiri"/>
          <w:color w:val="111111"/>
          <w:sz w:val="28"/>
          <w:sz w:val="28"/>
          <w:szCs w:val="28"/>
          <w:rtl w:val="true"/>
          <w:lang w:bidi="ar-SA"/>
        </w:rPr>
        <w:t>كه در اسناد علي بن ابراهيم قرار دارند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ابو‌الاغر؛</w:t>
      </w:r>
    </w:p>
    <w:p>
      <w:pPr>
        <w:pStyle w:val="BookText"/>
        <w:rPr/>
      </w:pPr>
      <w:r>
        <w:rPr>
          <w:rFonts w:ascii="Amiri" w:hAnsi="Amiri" w:eastAsia="Amiri" w:cs="Amiri"/>
          <w:color w:val="111111"/>
          <w:sz w:val="28"/>
          <w:sz w:val="28"/>
          <w:szCs w:val="28"/>
          <w:rtl w:val="true"/>
          <w:lang w:bidi="ar-SA"/>
        </w:rPr>
        <w:t>ـ ابو‌بردة الاسلمي؛</w:t>
      </w:r>
    </w:p>
    <w:p>
      <w:pPr>
        <w:pStyle w:val="BookText"/>
        <w:rPr/>
      </w:pPr>
      <w:r>
        <w:rPr>
          <w:rFonts w:ascii="Amiri" w:hAnsi="Amiri" w:eastAsia="Amiri" w:cs="Amiri"/>
          <w:color w:val="111111"/>
          <w:sz w:val="28"/>
          <w:sz w:val="28"/>
          <w:szCs w:val="28"/>
          <w:rtl w:val="true"/>
          <w:lang w:bidi="ar-SA"/>
        </w:rPr>
        <w:t>ـ ابو‌سعيد النحلي؛</w:t>
      </w:r>
    </w:p>
    <w:p>
      <w:pPr>
        <w:pStyle w:val="BookText"/>
        <w:rPr/>
      </w:pPr>
      <w:r>
        <w:rPr>
          <w:rFonts w:ascii="Amiri" w:hAnsi="Amiri" w:eastAsia="Amiri" w:cs="Amiri"/>
          <w:color w:val="111111"/>
          <w:sz w:val="28"/>
          <w:sz w:val="28"/>
          <w:szCs w:val="28"/>
          <w:rtl w:val="true"/>
          <w:lang w:bidi="ar-SA"/>
        </w:rPr>
        <w:t>ـ ابو الطيار؛</w:t>
      </w:r>
    </w:p>
    <w:p>
      <w:pPr>
        <w:pStyle w:val="BookText"/>
        <w:rPr/>
      </w:pPr>
      <w:r>
        <w:rPr>
          <w:rFonts w:ascii="Amiri" w:hAnsi="Amiri" w:eastAsia="Amiri" w:cs="Amiri"/>
          <w:color w:val="111111"/>
          <w:sz w:val="28"/>
          <w:sz w:val="28"/>
          <w:szCs w:val="28"/>
          <w:rtl w:val="true"/>
          <w:lang w:bidi="ar-SA"/>
        </w:rPr>
        <w:t>ـ ابو‌العباس المكبر؛</w:t>
      </w:r>
    </w:p>
    <w:p>
      <w:pPr>
        <w:pStyle w:val="BookText"/>
        <w:rPr/>
      </w:pPr>
      <w:r>
        <w:rPr>
          <w:rFonts w:ascii="IRNazanin" w:hAnsi="IRNazanin" w:eastAsia="IRNazanin"/>
          <w:color w:val="111111"/>
          <w:sz w:val="28"/>
          <w:sz w:val="28"/>
          <w:szCs w:val="28"/>
          <w:rtl w:val="true"/>
          <w:lang w:bidi="fa-IR"/>
        </w:rPr>
        <w:t>ـ ابو‌المعز؛</w:t>
      </w:r>
    </w:p>
    <w:p>
      <w:pPr>
        <w:pStyle w:val="BookText"/>
        <w:rPr/>
      </w:pPr>
      <w:r>
        <w:rPr>
          <w:rFonts w:ascii="Amiri" w:hAnsi="Amiri" w:eastAsia="Amiri" w:cs="Amiri"/>
          <w:color w:val="111111"/>
          <w:sz w:val="28"/>
          <w:sz w:val="28"/>
          <w:szCs w:val="28"/>
          <w:rtl w:val="true"/>
          <w:lang w:bidi="ar-SA"/>
        </w:rPr>
        <w:t>ـ ابن‌سيار ؛</w:t>
      </w:r>
    </w:p>
    <w:p>
      <w:pPr>
        <w:pStyle w:val="BookText"/>
        <w:rPr/>
      </w:pPr>
      <w:r>
        <w:rPr>
          <w:rFonts w:ascii="Amiri" w:hAnsi="Amiri" w:eastAsia="Amiri" w:cs="Amiri"/>
          <w:color w:val="111111"/>
          <w:sz w:val="28"/>
          <w:sz w:val="28"/>
          <w:szCs w:val="28"/>
          <w:rtl w:val="true"/>
          <w:lang w:bidi="ar-SA"/>
        </w:rPr>
        <w:t>ـ ابن يسار؛</w:t>
      </w:r>
    </w:p>
    <w:p>
      <w:pPr>
        <w:pStyle w:val="BookText"/>
        <w:rPr/>
      </w:pPr>
      <w:r>
        <w:rPr>
          <w:rFonts w:ascii="Amiri" w:hAnsi="Amiri" w:eastAsia="Amiri" w:cs="Amiri"/>
          <w:color w:val="111111"/>
          <w:sz w:val="28"/>
          <w:sz w:val="28"/>
          <w:szCs w:val="28"/>
          <w:rtl w:val="true"/>
          <w:lang w:bidi="ar-SA"/>
        </w:rPr>
        <w:t>ـ اسحاق بن حريز؛</w:t>
      </w:r>
    </w:p>
    <w:p>
      <w:pPr>
        <w:pStyle w:val="BookText"/>
        <w:rPr/>
      </w:pPr>
      <w:r>
        <w:rPr>
          <w:rFonts w:ascii="Amiri" w:hAnsi="Amiri" w:eastAsia="Amiri" w:cs="Amiri"/>
          <w:color w:val="111111"/>
          <w:sz w:val="28"/>
          <w:sz w:val="28"/>
          <w:szCs w:val="28"/>
          <w:rtl w:val="true"/>
          <w:lang w:bidi="ar-SA"/>
        </w:rPr>
        <w:t>ـ عبد‌الله بن الفضيل الهمداني؛</w:t>
      </w:r>
    </w:p>
    <w:p>
      <w:pPr>
        <w:pStyle w:val="BookText"/>
        <w:rPr/>
      </w:pPr>
      <w:r>
        <w:rPr>
          <w:rFonts w:ascii="IRNazanin" w:hAnsi="IRNazanin" w:eastAsia="IRNazanin"/>
          <w:color w:val="111111"/>
          <w:sz w:val="28"/>
          <w:sz w:val="28"/>
          <w:szCs w:val="28"/>
          <w:rtl w:val="true"/>
          <w:lang w:bidi="fa-IR"/>
        </w:rPr>
        <w:t>ـ حماد بن سلمه؛</w:t>
      </w:r>
    </w:p>
    <w:p>
      <w:pPr>
        <w:pStyle w:val="BookText"/>
        <w:rPr/>
      </w:pPr>
      <w:r>
        <w:rPr>
          <w:rFonts w:ascii="Amiri" w:hAnsi="Amiri" w:eastAsia="Amiri" w:cs="Amiri"/>
          <w:color w:val="111111"/>
          <w:sz w:val="28"/>
          <w:sz w:val="28"/>
          <w:szCs w:val="28"/>
          <w:rtl w:val="true"/>
          <w:lang w:bidi="ar-SA"/>
        </w:rPr>
        <w:t>ـ ذرعة بن محمد؛</w:t>
      </w:r>
    </w:p>
    <w:p>
      <w:pPr>
        <w:pStyle w:val="BookText"/>
        <w:rPr/>
      </w:pPr>
      <w:r>
        <w:rPr>
          <w:rFonts w:ascii="Amiri" w:hAnsi="Amiri" w:eastAsia="Amiri" w:cs="Amiri"/>
          <w:color w:val="111111"/>
          <w:sz w:val="28"/>
          <w:sz w:val="28"/>
          <w:szCs w:val="28"/>
          <w:rtl w:val="true"/>
          <w:lang w:bidi="ar-SA"/>
        </w:rPr>
        <w:t>ـ سلمة بن عطاء؛</w:t>
      </w:r>
    </w:p>
    <w:p>
      <w:pPr>
        <w:pStyle w:val="BookText"/>
        <w:rPr/>
      </w:pPr>
      <w:r>
        <w:rPr>
          <w:rFonts w:ascii="Amiri" w:hAnsi="Amiri" w:eastAsia="Amiri" w:cs="Amiri"/>
          <w:color w:val="111111"/>
          <w:sz w:val="28"/>
          <w:sz w:val="28"/>
          <w:szCs w:val="28"/>
          <w:rtl w:val="true"/>
          <w:lang w:bidi="ar-SA"/>
        </w:rPr>
        <w:t>ـ سليمان بن مسلم الخشاب؛</w:t>
      </w:r>
    </w:p>
    <w:p>
      <w:pPr>
        <w:pStyle w:val="BookText"/>
        <w:rPr/>
      </w:pPr>
      <w:r>
        <w:rPr>
          <w:rFonts w:ascii="Amiri" w:hAnsi="Amiri" w:eastAsia="Amiri" w:cs="Amiri"/>
          <w:color w:val="111111"/>
          <w:sz w:val="28"/>
          <w:sz w:val="28"/>
          <w:szCs w:val="28"/>
          <w:rtl w:val="true"/>
          <w:lang w:bidi="ar-SA"/>
        </w:rPr>
        <w:t>ـ صالح بن ابي‌عمار؛</w:t>
      </w:r>
    </w:p>
    <w:p>
      <w:pPr>
        <w:pStyle w:val="BookText"/>
        <w:rPr/>
      </w:pPr>
      <w:r>
        <w:rPr>
          <w:rFonts w:ascii="Amiri" w:hAnsi="Amiri" w:eastAsia="Amiri" w:cs="Amiri"/>
          <w:color w:val="111111"/>
          <w:sz w:val="28"/>
          <w:sz w:val="28"/>
          <w:szCs w:val="28"/>
          <w:rtl w:val="true"/>
          <w:lang w:bidi="ar-SA"/>
        </w:rPr>
        <w:t>ـ عبد‌الله بن جريح؛</w:t>
      </w:r>
    </w:p>
    <w:p>
      <w:pPr>
        <w:pStyle w:val="BookText"/>
        <w:rPr/>
      </w:pPr>
      <w:r>
        <w:rPr>
          <w:rFonts w:ascii="Amiri" w:hAnsi="Amiri" w:eastAsia="Amiri" w:cs="Amiri"/>
          <w:color w:val="111111"/>
          <w:sz w:val="28"/>
          <w:sz w:val="28"/>
          <w:szCs w:val="28"/>
          <w:rtl w:val="true"/>
          <w:lang w:bidi="ar-SA"/>
        </w:rPr>
        <w:t>ـ عبد‌الله بن سيار؛</w:t>
      </w:r>
    </w:p>
    <w:p>
      <w:pPr>
        <w:pStyle w:val="BookText"/>
        <w:rPr/>
      </w:pPr>
      <w:r>
        <w:rPr>
          <w:rFonts w:ascii="Amiri" w:hAnsi="Amiri" w:eastAsia="Amiri" w:cs="Amiri"/>
          <w:color w:val="111111"/>
          <w:sz w:val="28"/>
          <w:sz w:val="28"/>
          <w:szCs w:val="28"/>
          <w:rtl w:val="true"/>
          <w:lang w:bidi="ar-SA"/>
        </w:rPr>
        <w:t>ـ عمرو بن ابراهيم الراشدي؛</w:t>
      </w:r>
    </w:p>
    <w:p>
      <w:pPr>
        <w:pStyle w:val="BookText"/>
        <w:rPr/>
      </w:pPr>
      <w:r>
        <w:rPr>
          <w:rFonts w:ascii="Amiri" w:hAnsi="Amiri" w:eastAsia="Amiri" w:cs="Amiri"/>
          <w:color w:val="111111"/>
          <w:sz w:val="28"/>
          <w:sz w:val="28"/>
          <w:szCs w:val="28"/>
          <w:rtl w:val="true"/>
          <w:lang w:bidi="ar-SA"/>
        </w:rPr>
        <w:t>ـ عمر بن ابي‌شيبه؛</w:t>
      </w:r>
    </w:p>
    <w:p>
      <w:pPr>
        <w:pStyle w:val="BookText"/>
        <w:rPr/>
      </w:pPr>
      <w:r>
        <w:rPr>
          <w:rFonts w:ascii="Amiri" w:hAnsi="Amiri" w:eastAsia="Amiri" w:cs="Amiri"/>
          <w:color w:val="111111"/>
          <w:sz w:val="28"/>
          <w:sz w:val="28"/>
          <w:szCs w:val="28"/>
          <w:rtl w:val="true"/>
          <w:lang w:bidi="ar-SA"/>
        </w:rPr>
        <w:t>ـ عمر بن اذينه؛</w:t>
      </w:r>
    </w:p>
    <w:p>
      <w:pPr>
        <w:pStyle w:val="BookText"/>
        <w:rPr/>
      </w:pPr>
      <w:r>
        <w:rPr>
          <w:rFonts w:ascii="IRNazanin" w:hAnsi="IRNazanin" w:eastAsia="IRNazanin"/>
          <w:color w:val="111111"/>
          <w:sz w:val="28"/>
          <w:sz w:val="28"/>
          <w:szCs w:val="28"/>
          <w:rtl w:val="true"/>
          <w:lang w:bidi="fa-IR"/>
        </w:rPr>
        <w:t>ـ عمر بن شمر؛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عمر بن عثمان؛</w:t>
      </w:r>
    </w:p>
    <w:p>
      <w:pPr>
        <w:pStyle w:val="BookText"/>
        <w:rPr/>
      </w:pPr>
      <w:r>
        <w:rPr>
          <w:rFonts w:ascii="Amiri" w:hAnsi="Amiri" w:eastAsia="Amiri" w:cs="Amiri"/>
          <w:color w:val="111111"/>
          <w:sz w:val="28"/>
          <w:sz w:val="28"/>
          <w:szCs w:val="28"/>
          <w:rtl w:val="true"/>
          <w:lang w:bidi="ar-SA"/>
        </w:rPr>
        <w:t>ـ عمرو بن ابي‌المقدام؛</w:t>
      </w:r>
    </w:p>
    <w:p>
      <w:pPr>
        <w:pStyle w:val="BookText"/>
        <w:rPr/>
      </w:pPr>
      <w:r>
        <w:rPr>
          <w:rFonts w:ascii="Amiri" w:hAnsi="Amiri" w:eastAsia="Amiri" w:cs="Amiri"/>
          <w:color w:val="111111"/>
          <w:sz w:val="28"/>
          <w:sz w:val="28"/>
          <w:szCs w:val="28"/>
          <w:rtl w:val="true"/>
          <w:lang w:bidi="ar-SA"/>
        </w:rPr>
        <w:t>ـ عمارة بن سويد؛</w:t>
      </w:r>
    </w:p>
    <w:p>
      <w:pPr>
        <w:pStyle w:val="BookText"/>
        <w:rPr/>
      </w:pPr>
      <w:r>
        <w:rPr>
          <w:rFonts w:ascii="Amiri" w:hAnsi="Amiri" w:eastAsia="Amiri" w:cs="Amiri"/>
          <w:color w:val="111111"/>
          <w:sz w:val="28"/>
          <w:sz w:val="28"/>
          <w:szCs w:val="28"/>
          <w:rtl w:val="true"/>
          <w:lang w:bidi="ar-SA"/>
        </w:rPr>
        <w:t>ـ عمران بن سعيد الراشدي؛</w:t>
      </w:r>
    </w:p>
    <w:p>
      <w:pPr>
        <w:pStyle w:val="BookText"/>
        <w:rPr/>
      </w:pPr>
      <w:r>
        <w:rPr>
          <w:rFonts w:ascii="Amiri" w:hAnsi="Amiri" w:eastAsia="Amiri" w:cs="Amiri"/>
          <w:color w:val="111111"/>
          <w:sz w:val="28"/>
          <w:sz w:val="28"/>
          <w:szCs w:val="28"/>
          <w:rtl w:val="true"/>
          <w:lang w:bidi="ar-SA"/>
        </w:rPr>
        <w:t>ـ عمران بن هيثم؛</w:t>
      </w:r>
    </w:p>
    <w:p>
      <w:pPr>
        <w:pStyle w:val="BookText"/>
        <w:rPr/>
      </w:pPr>
      <w:r>
        <w:rPr>
          <w:rFonts w:ascii="Amiri" w:hAnsi="Amiri" w:eastAsia="Amiri" w:cs="Amiri"/>
          <w:color w:val="111111"/>
          <w:sz w:val="28"/>
          <w:sz w:val="28"/>
          <w:szCs w:val="28"/>
          <w:rtl w:val="true"/>
          <w:lang w:bidi="ar-SA"/>
        </w:rPr>
        <w:t>ـ كلثوم بن الهرم؛</w:t>
      </w:r>
    </w:p>
    <w:p>
      <w:pPr>
        <w:pStyle w:val="BookText"/>
        <w:rPr/>
      </w:pPr>
      <w:r>
        <w:rPr>
          <w:rFonts w:ascii="Amiri" w:hAnsi="Amiri" w:eastAsia="Amiri" w:cs="Amiri"/>
          <w:color w:val="111111"/>
          <w:sz w:val="28"/>
          <w:sz w:val="28"/>
          <w:szCs w:val="28"/>
          <w:rtl w:val="true"/>
          <w:lang w:bidi="ar-SA"/>
        </w:rPr>
        <w:t>ـ مالك بن ضمره؛</w:t>
      </w:r>
    </w:p>
    <w:p>
      <w:pPr>
        <w:pStyle w:val="BookText"/>
        <w:rPr/>
      </w:pPr>
      <w:r>
        <w:rPr>
          <w:rFonts w:ascii="Amiri" w:hAnsi="Amiri" w:eastAsia="Amiri" w:cs="Amiri"/>
          <w:color w:val="111111"/>
          <w:sz w:val="28"/>
          <w:sz w:val="28"/>
          <w:szCs w:val="28"/>
          <w:rtl w:val="true"/>
          <w:lang w:bidi="ar-SA"/>
        </w:rPr>
        <w:t>ـ مالك بن مغيره؛</w:t>
      </w:r>
    </w:p>
    <w:p>
      <w:pPr>
        <w:pStyle w:val="BookText"/>
        <w:rPr/>
      </w:pPr>
      <w:r>
        <w:rPr>
          <w:rFonts w:ascii="Amiri" w:hAnsi="Amiri" w:eastAsia="Amiri" w:cs="Amiri"/>
          <w:color w:val="111111"/>
          <w:sz w:val="28"/>
          <w:sz w:val="28"/>
          <w:szCs w:val="28"/>
          <w:rtl w:val="true"/>
          <w:lang w:bidi="ar-SA"/>
        </w:rPr>
        <w:t>ـ محمد بن يحيي البغدادي؛</w:t>
      </w:r>
    </w:p>
    <w:p>
      <w:pPr>
        <w:pStyle w:val="BookText"/>
        <w:rPr/>
      </w:pPr>
      <w:r>
        <w:rPr>
          <w:rFonts w:ascii="IRNazanin" w:hAnsi="IRNazanin" w:eastAsia="IRNazanin"/>
          <w:color w:val="111111"/>
          <w:sz w:val="28"/>
          <w:sz w:val="28"/>
          <w:szCs w:val="28"/>
          <w:rtl w:val="true"/>
          <w:lang w:bidi="fa-IR"/>
        </w:rPr>
        <w:t>ـ مسلم بن خالد؛</w:t>
      </w:r>
    </w:p>
    <w:p>
      <w:pPr>
        <w:pStyle w:val="BookText"/>
        <w:rPr/>
      </w:pPr>
      <w:r>
        <w:rPr>
          <w:rFonts w:ascii="Amiri" w:hAnsi="Amiri" w:eastAsia="Amiri" w:cs="Amiri"/>
          <w:color w:val="111111"/>
          <w:sz w:val="28"/>
          <w:sz w:val="28"/>
          <w:szCs w:val="28"/>
          <w:rtl w:val="true"/>
          <w:lang w:bidi="ar-SA"/>
        </w:rPr>
        <w:t>ـ موسي بن يونس؛</w:t>
      </w:r>
    </w:p>
    <w:p>
      <w:pPr>
        <w:pStyle w:val="BookText"/>
        <w:rPr/>
      </w:pPr>
      <w:r>
        <w:rPr>
          <w:rFonts w:ascii="Amiri" w:hAnsi="Amiri" w:eastAsia="Amiri" w:cs="Amiri"/>
          <w:color w:val="111111"/>
          <w:sz w:val="28"/>
          <w:sz w:val="28"/>
          <w:szCs w:val="28"/>
          <w:rtl w:val="true"/>
          <w:lang w:bidi="ar-SA"/>
        </w:rPr>
        <w:t>ـ يحيي بن ابي‌عمران؛</w:t>
      </w:r>
    </w:p>
    <w:p>
      <w:pPr>
        <w:pStyle w:val="BookText"/>
        <w:rPr/>
      </w:pPr>
      <w:r>
        <w:rPr>
          <w:rFonts w:ascii="Amiri" w:hAnsi="Amiri" w:eastAsia="Amiri" w:cs="Amiri"/>
          <w:color w:val="111111"/>
          <w:sz w:val="28"/>
          <w:sz w:val="28"/>
          <w:szCs w:val="28"/>
          <w:rtl w:val="true"/>
          <w:lang w:bidi="ar-SA"/>
        </w:rPr>
        <w:t>ـ يحيي بن اكثم؛</w:t>
      </w:r>
    </w:p>
    <w:p>
      <w:pPr>
        <w:pStyle w:val="BookText"/>
        <w:rPr/>
      </w:pPr>
      <w:r>
        <w:rPr>
          <w:rFonts w:ascii="Amiri" w:hAnsi="Amiri" w:eastAsia="Amiri" w:cs="Amiri"/>
          <w:color w:val="111111"/>
          <w:sz w:val="28"/>
          <w:sz w:val="28"/>
          <w:szCs w:val="28"/>
          <w:rtl w:val="true"/>
          <w:lang w:bidi="ar-SA"/>
        </w:rPr>
        <w:t>ـ يوسف بن ابي‌حماد؛</w:t>
      </w:r>
    </w:p>
    <w:p>
      <w:pPr>
        <w:pStyle w:val="BookText"/>
        <w:rPr/>
      </w:pPr>
      <w:r>
        <w:rPr>
          <w:rFonts w:ascii="Amiri" w:hAnsi="Amiri" w:eastAsia="Amiri" w:cs="Amiri"/>
          <w:color w:val="111111"/>
          <w:sz w:val="28"/>
          <w:sz w:val="28"/>
          <w:szCs w:val="28"/>
          <w:rtl w:val="true"/>
          <w:lang w:bidi="ar-SA"/>
        </w:rPr>
        <w:t>اسامي راويان مجهول اسناد ساير مشايخ بدين شرح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ابو‌سعيد المدائني</w:t>
      </w:r>
    </w:p>
    <w:p>
      <w:pPr>
        <w:pStyle w:val="BookText"/>
        <w:rPr/>
      </w:pPr>
      <w:r>
        <w:rPr>
          <w:rFonts w:ascii="IRNazanin" w:hAnsi="IRNazanin" w:eastAsia="IRNazanin"/>
          <w:color w:val="111111"/>
          <w:sz w:val="28"/>
          <w:sz w:val="28"/>
          <w:szCs w:val="28"/>
          <w:rtl w:val="true"/>
          <w:lang w:bidi="fa-IR"/>
        </w:rPr>
        <w:t>ـ ابو‌الصامت ؛</w:t>
      </w:r>
    </w:p>
    <w:p>
      <w:pPr>
        <w:pStyle w:val="BookText"/>
        <w:rPr/>
      </w:pPr>
      <w:r>
        <w:rPr>
          <w:rFonts w:ascii="IRNazanin" w:hAnsi="IRNazanin" w:eastAsia="IRNazanin"/>
          <w:color w:val="111111"/>
          <w:sz w:val="28"/>
          <w:sz w:val="28"/>
          <w:szCs w:val="28"/>
          <w:rtl w:val="true"/>
          <w:lang w:bidi="fa-IR"/>
        </w:rPr>
        <w:t>ـ ابو العباس بن عامر؛</w:t>
      </w:r>
    </w:p>
    <w:p>
      <w:pPr>
        <w:pStyle w:val="BookText"/>
        <w:rPr/>
      </w:pPr>
      <w:r>
        <w:rPr>
          <w:rFonts w:ascii="Amiri" w:hAnsi="Amiri" w:eastAsia="Amiri" w:cs="Amiri"/>
          <w:color w:val="111111"/>
          <w:sz w:val="28"/>
          <w:sz w:val="28"/>
          <w:szCs w:val="28"/>
          <w:rtl w:val="true"/>
          <w:lang w:bidi="ar-SA"/>
        </w:rPr>
        <w:t>ـ ابو‌هارون العبدي؛</w:t>
      </w:r>
    </w:p>
    <w:p>
      <w:pPr>
        <w:pStyle w:val="BookText"/>
        <w:rPr/>
      </w:pPr>
      <w:r>
        <w:rPr>
          <w:rFonts w:ascii="Amiri" w:hAnsi="Amiri" w:eastAsia="Amiri" w:cs="Amiri"/>
          <w:color w:val="111111"/>
          <w:sz w:val="28"/>
          <w:sz w:val="28"/>
          <w:szCs w:val="28"/>
          <w:rtl w:val="true"/>
          <w:lang w:bidi="ar-SA"/>
        </w:rPr>
        <w:t>ـ ابو‌الهيثم الواسطي؛</w:t>
      </w:r>
    </w:p>
    <w:p>
      <w:pPr>
        <w:pStyle w:val="BookText"/>
        <w:rPr/>
      </w:pPr>
      <w:r>
        <w:rPr>
          <w:rFonts w:ascii="Amiri" w:hAnsi="Amiri" w:eastAsia="Amiri" w:cs="Amiri"/>
          <w:color w:val="111111"/>
          <w:sz w:val="28"/>
          <w:sz w:val="28"/>
          <w:szCs w:val="28"/>
          <w:rtl w:val="true"/>
          <w:lang w:bidi="ar-SA"/>
        </w:rPr>
        <w:t>ـ ابراهيم بن المستنير؛</w:t>
      </w:r>
    </w:p>
    <w:p>
      <w:pPr>
        <w:pStyle w:val="BookText"/>
        <w:rPr/>
      </w:pPr>
      <w:r>
        <w:rPr>
          <w:rFonts w:ascii="IRNazanin" w:hAnsi="IRNazanin" w:eastAsia="IRNazanin"/>
          <w:color w:val="111111"/>
          <w:sz w:val="28"/>
          <w:sz w:val="28"/>
          <w:szCs w:val="28"/>
          <w:rtl w:val="true"/>
          <w:lang w:bidi="fa-IR"/>
        </w:rPr>
        <w:t>ـ احمد بن الحسن التاجر؛</w:t>
      </w:r>
    </w:p>
    <w:p>
      <w:pPr>
        <w:pStyle w:val="BookText"/>
        <w:rPr/>
      </w:pPr>
      <w:r>
        <w:rPr>
          <w:rFonts w:ascii="IRNazanin" w:hAnsi="IRNazanin" w:eastAsia="IRNazanin"/>
          <w:color w:val="111111"/>
          <w:sz w:val="28"/>
          <w:sz w:val="28"/>
          <w:szCs w:val="28"/>
          <w:rtl w:val="true"/>
          <w:lang w:bidi="fa-IR"/>
        </w:rPr>
        <w:t>ـ اسحاق بن حسان؛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اسماعيل السندي؛</w:t>
      </w:r>
    </w:p>
    <w:p>
      <w:pPr>
        <w:pStyle w:val="BookText"/>
        <w:rPr/>
      </w:pPr>
      <w:r>
        <w:rPr>
          <w:rFonts w:ascii="Amiri" w:hAnsi="Amiri" w:eastAsia="Amiri" w:cs="Amiri"/>
          <w:color w:val="111111"/>
          <w:sz w:val="28"/>
          <w:sz w:val="28"/>
          <w:szCs w:val="28"/>
          <w:rtl w:val="true"/>
          <w:lang w:bidi="ar-SA"/>
        </w:rPr>
        <w:t>ـ حبيب بن الحسن؛</w:t>
      </w:r>
    </w:p>
    <w:p>
      <w:pPr>
        <w:pStyle w:val="BookText"/>
        <w:rPr/>
      </w:pPr>
      <w:r>
        <w:rPr>
          <w:rFonts w:ascii="IRNazanin" w:hAnsi="IRNazanin" w:eastAsia="IRNazanin"/>
          <w:color w:val="111111"/>
          <w:sz w:val="28"/>
          <w:sz w:val="28"/>
          <w:szCs w:val="28"/>
          <w:rtl w:val="true"/>
          <w:lang w:bidi="fa-IR"/>
        </w:rPr>
        <w:t>ـ الحرث؛</w:t>
      </w:r>
    </w:p>
    <w:p>
      <w:pPr>
        <w:pStyle w:val="BookText"/>
        <w:rPr/>
      </w:pPr>
      <w:r>
        <w:rPr>
          <w:rFonts w:ascii="Amiri" w:hAnsi="Amiri" w:eastAsia="Amiri" w:cs="Amiri"/>
          <w:color w:val="111111"/>
          <w:sz w:val="28"/>
          <w:sz w:val="28"/>
          <w:szCs w:val="28"/>
          <w:rtl w:val="true"/>
          <w:lang w:bidi="ar-SA"/>
        </w:rPr>
        <w:t>ـ حسن بن عباس الجريش؛</w:t>
      </w:r>
    </w:p>
    <w:p>
      <w:pPr>
        <w:pStyle w:val="BookText"/>
        <w:rPr/>
      </w:pPr>
      <w:r>
        <w:rPr>
          <w:rFonts w:ascii="IRNazanin" w:hAnsi="IRNazanin" w:eastAsia="IRNazanin"/>
          <w:color w:val="111111"/>
          <w:sz w:val="28"/>
          <w:sz w:val="28"/>
          <w:szCs w:val="28"/>
          <w:rtl w:val="true"/>
          <w:lang w:bidi="fa-IR"/>
        </w:rPr>
        <w:t>ـ حسن بن غالب؛</w:t>
      </w:r>
    </w:p>
    <w:p>
      <w:pPr>
        <w:pStyle w:val="BookText"/>
        <w:rPr/>
      </w:pPr>
      <w:r>
        <w:rPr>
          <w:rFonts w:ascii="Amiri" w:hAnsi="Amiri" w:eastAsia="Amiri" w:cs="Amiri"/>
          <w:color w:val="111111"/>
          <w:sz w:val="28"/>
          <w:sz w:val="28"/>
          <w:szCs w:val="28"/>
          <w:rtl w:val="true"/>
          <w:lang w:bidi="ar-SA"/>
        </w:rPr>
        <w:t xml:space="preserve">ـ حفص الكناسي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ـ الحكم بن زهير؛</w:t>
      </w:r>
    </w:p>
    <w:p>
      <w:pPr>
        <w:pStyle w:val="BookText"/>
        <w:rPr/>
      </w:pPr>
      <w:r>
        <w:rPr>
          <w:rFonts w:ascii="Amiri" w:hAnsi="Amiri" w:eastAsia="Amiri" w:cs="Amiri"/>
          <w:color w:val="111111"/>
          <w:sz w:val="28"/>
          <w:sz w:val="28"/>
          <w:szCs w:val="28"/>
          <w:rtl w:val="true"/>
          <w:lang w:bidi="ar-SA"/>
        </w:rPr>
        <w:t>ـ حمزة بن ربيع؛</w:t>
      </w:r>
    </w:p>
    <w:p>
      <w:pPr>
        <w:pStyle w:val="BookText"/>
        <w:rPr/>
      </w:pPr>
      <w:r>
        <w:rPr>
          <w:rFonts w:ascii="Amiri" w:hAnsi="Amiri" w:eastAsia="Amiri" w:cs="Amiri"/>
          <w:color w:val="111111"/>
          <w:sz w:val="28"/>
          <w:sz w:val="28"/>
          <w:szCs w:val="28"/>
          <w:rtl w:val="true"/>
          <w:lang w:bidi="ar-SA"/>
        </w:rPr>
        <w:t>ـ ربيعة السعدي؛</w:t>
      </w:r>
    </w:p>
    <w:p>
      <w:pPr>
        <w:pStyle w:val="BookText"/>
        <w:rPr/>
      </w:pPr>
      <w:r>
        <w:rPr>
          <w:rFonts w:ascii="Amiri" w:hAnsi="Amiri" w:eastAsia="Amiri" w:cs="Amiri"/>
          <w:color w:val="111111"/>
          <w:sz w:val="28"/>
          <w:sz w:val="28"/>
          <w:szCs w:val="28"/>
          <w:rtl w:val="true"/>
          <w:lang w:bidi="ar-SA"/>
        </w:rPr>
        <w:t>ـ ربيع بن محمد؛</w:t>
      </w:r>
    </w:p>
    <w:p>
      <w:pPr>
        <w:pStyle w:val="BookText"/>
        <w:rPr/>
      </w:pPr>
      <w:r>
        <w:rPr>
          <w:rFonts w:ascii="Amiri" w:hAnsi="Amiri" w:eastAsia="Amiri" w:cs="Amiri"/>
          <w:color w:val="111111"/>
          <w:sz w:val="28"/>
          <w:sz w:val="28"/>
          <w:szCs w:val="28"/>
          <w:rtl w:val="true"/>
          <w:lang w:bidi="ar-SA"/>
        </w:rPr>
        <w:t>ـ زياد بن ابي‌حفصه؛</w:t>
      </w:r>
    </w:p>
    <w:p>
      <w:pPr>
        <w:pStyle w:val="BookText"/>
        <w:rPr/>
      </w:pPr>
      <w:r>
        <w:rPr>
          <w:rFonts w:ascii="Amiri" w:hAnsi="Amiri" w:eastAsia="Amiri" w:cs="Amiri"/>
          <w:color w:val="111111"/>
          <w:sz w:val="28"/>
          <w:sz w:val="28"/>
          <w:szCs w:val="28"/>
          <w:rtl w:val="true"/>
          <w:lang w:bidi="ar-SA"/>
        </w:rPr>
        <w:t>ـ سورة بن كليب؛</w:t>
      </w:r>
    </w:p>
    <w:p>
      <w:pPr>
        <w:pStyle w:val="BookText"/>
        <w:rPr/>
      </w:pPr>
      <w:r>
        <w:rPr>
          <w:rFonts w:ascii="Amiri" w:hAnsi="Amiri" w:eastAsia="Amiri" w:cs="Amiri"/>
          <w:color w:val="111111"/>
          <w:sz w:val="28"/>
          <w:sz w:val="28"/>
          <w:szCs w:val="28"/>
          <w:rtl w:val="true"/>
          <w:lang w:bidi="ar-SA"/>
        </w:rPr>
        <w:t>ـ صالح بن هيثم؛</w:t>
      </w:r>
    </w:p>
    <w:p>
      <w:pPr>
        <w:pStyle w:val="BookText"/>
        <w:rPr/>
      </w:pPr>
      <w:r>
        <w:rPr>
          <w:rFonts w:ascii="Amiri" w:hAnsi="Amiri" w:eastAsia="Amiri" w:cs="Amiri"/>
          <w:color w:val="111111"/>
          <w:sz w:val="28"/>
          <w:sz w:val="28"/>
          <w:szCs w:val="28"/>
          <w:rtl w:val="true"/>
          <w:lang w:bidi="ar-SA"/>
        </w:rPr>
        <w:t>ـ صباح المدائني؛</w:t>
      </w:r>
    </w:p>
    <w:p>
      <w:pPr>
        <w:pStyle w:val="BookText"/>
        <w:rPr/>
      </w:pPr>
      <w:r>
        <w:rPr>
          <w:rFonts w:ascii="Amiri" w:hAnsi="Amiri" w:eastAsia="Amiri" w:cs="Amiri"/>
          <w:color w:val="111111"/>
          <w:sz w:val="28"/>
          <w:sz w:val="28"/>
          <w:szCs w:val="28"/>
          <w:rtl w:val="true"/>
          <w:lang w:bidi="ar-SA"/>
        </w:rPr>
        <w:t>ـ صديق بن عبد‌الله؛</w:t>
      </w:r>
    </w:p>
    <w:p>
      <w:pPr>
        <w:pStyle w:val="BookText"/>
        <w:rPr/>
      </w:pPr>
      <w:r>
        <w:rPr>
          <w:rFonts w:ascii="Amiri" w:hAnsi="Amiri" w:eastAsia="Amiri" w:cs="Amiri"/>
          <w:color w:val="111111"/>
          <w:sz w:val="28"/>
          <w:sz w:val="28"/>
          <w:szCs w:val="28"/>
          <w:rtl w:val="true"/>
          <w:lang w:bidi="ar-SA"/>
        </w:rPr>
        <w:t>ـ عبد‌الاعلي الاعين؛</w:t>
      </w:r>
    </w:p>
    <w:p>
      <w:pPr>
        <w:pStyle w:val="BookText"/>
        <w:rPr/>
      </w:pPr>
      <w:r>
        <w:rPr>
          <w:rFonts w:ascii="Amiri" w:hAnsi="Amiri" w:eastAsia="Amiri" w:cs="Amiri"/>
          <w:color w:val="111111"/>
          <w:sz w:val="28"/>
          <w:sz w:val="28"/>
          <w:szCs w:val="28"/>
          <w:rtl w:val="true"/>
          <w:lang w:bidi="ar-SA"/>
        </w:rPr>
        <w:t>ـ عبد‌الرحمان بن ابي‌عبد‌الله؛</w:t>
      </w:r>
    </w:p>
    <w:p>
      <w:pPr>
        <w:pStyle w:val="BookText"/>
        <w:rPr/>
      </w:pPr>
      <w:r>
        <w:rPr>
          <w:rFonts w:ascii="Amiri" w:hAnsi="Amiri" w:eastAsia="Amiri" w:cs="Amiri"/>
          <w:color w:val="111111"/>
          <w:sz w:val="28"/>
          <w:sz w:val="28"/>
          <w:szCs w:val="28"/>
          <w:rtl w:val="true"/>
          <w:lang w:bidi="ar-SA"/>
        </w:rPr>
        <w:t>ـ عبد‌الرحمان بن باسط القرشي؛</w:t>
      </w:r>
    </w:p>
    <w:p>
      <w:pPr>
        <w:pStyle w:val="BookText"/>
        <w:rPr/>
      </w:pPr>
      <w:r>
        <w:rPr>
          <w:rFonts w:ascii="Amiri" w:hAnsi="Amiri" w:eastAsia="Amiri" w:cs="Amiri"/>
          <w:color w:val="111111"/>
          <w:sz w:val="28"/>
          <w:sz w:val="28"/>
          <w:szCs w:val="28"/>
          <w:rtl w:val="true"/>
          <w:lang w:bidi="ar-SA"/>
        </w:rPr>
        <w:t>ـ عبد‌الكريم بن عبد‌الرحيم؛</w:t>
      </w:r>
    </w:p>
    <w:p>
      <w:pPr>
        <w:pStyle w:val="BookText"/>
        <w:rPr/>
      </w:pPr>
      <w:r>
        <w:rPr>
          <w:rFonts w:ascii="IRNazanin" w:hAnsi="IRNazanin" w:eastAsia="IRNazanin"/>
          <w:color w:val="111111"/>
          <w:sz w:val="28"/>
          <w:sz w:val="28"/>
          <w:szCs w:val="28"/>
          <w:rtl w:val="true"/>
          <w:lang w:bidi="fa-IR"/>
        </w:rPr>
        <w:t>ـ عبد‌الله بن اسلم؛</w:t>
      </w:r>
    </w:p>
    <w:p>
      <w:pPr>
        <w:pStyle w:val="BookText"/>
        <w:rPr/>
      </w:pPr>
      <w:r>
        <w:rPr>
          <w:rFonts w:ascii="Amiri" w:hAnsi="Amiri" w:eastAsia="Amiri" w:cs="Amiri"/>
          <w:color w:val="111111"/>
          <w:sz w:val="28"/>
          <w:sz w:val="28"/>
          <w:szCs w:val="28"/>
          <w:rtl w:val="true"/>
          <w:lang w:bidi="ar-SA"/>
        </w:rPr>
        <w:t xml:space="preserve">ـ عبد‌الله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w:t>
      </w:r>
    </w:p>
    <w:p>
      <w:pPr>
        <w:pStyle w:val="BookText"/>
        <w:rPr/>
      </w:pPr>
      <w:r>
        <w:rPr>
          <w:rFonts w:ascii="Amiri" w:hAnsi="Amiri" w:eastAsia="Amiri" w:cs="Amiri"/>
          <w:color w:val="111111"/>
          <w:sz w:val="28"/>
          <w:sz w:val="28"/>
          <w:szCs w:val="28"/>
          <w:rtl w:val="true"/>
          <w:lang w:bidi="ar-SA"/>
        </w:rPr>
        <w:t>ـ عبد‌الله بن كيسان؛</w:t>
      </w:r>
    </w:p>
    <w:p>
      <w:pPr>
        <w:pStyle w:val="BookText"/>
        <w:rPr/>
      </w:pPr>
      <w:r>
        <w:rPr>
          <w:rFonts w:ascii="Amiri" w:hAnsi="Amiri" w:eastAsia="Amiri" w:cs="Amiri"/>
          <w:color w:val="111111"/>
          <w:sz w:val="28"/>
          <w:sz w:val="28"/>
          <w:szCs w:val="28"/>
          <w:rtl w:val="true"/>
          <w:lang w:bidi="ar-SA"/>
        </w:rPr>
        <w:t>ـ عبدالله بن محمد التفليسي؛</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عبيد بن خنيس؛</w:t>
      </w:r>
    </w:p>
    <w:p>
      <w:pPr>
        <w:pStyle w:val="BookText"/>
        <w:rPr/>
      </w:pPr>
      <w:r>
        <w:rPr>
          <w:rFonts w:ascii="Amiri" w:hAnsi="Amiri" w:eastAsia="Amiri" w:cs="Amiri"/>
          <w:color w:val="111111"/>
          <w:sz w:val="28"/>
          <w:sz w:val="28"/>
          <w:szCs w:val="28"/>
          <w:rtl w:val="true"/>
          <w:lang w:bidi="ar-SA"/>
        </w:rPr>
        <w:t>ـ عبيد بن يحيي؛</w:t>
      </w:r>
    </w:p>
    <w:p>
      <w:pPr>
        <w:pStyle w:val="BookText"/>
        <w:rPr/>
      </w:pPr>
      <w:r>
        <w:rPr>
          <w:rFonts w:ascii="Amiri" w:hAnsi="Amiri" w:eastAsia="Amiri" w:cs="Amiri"/>
          <w:color w:val="111111"/>
          <w:sz w:val="28"/>
          <w:sz w:val="28"/>
          <w:szCs w:val="28"/>
          <w:rtl w:val="true"/>
          <w:lang w:bidi="ar-SA"/>
        </w:rPr>
        <w:t>ـ عبيد الكندي؛</w:t>
      </w:r>
    </w:p>
    <w:p>
      <w:pPr>
        <w:pStyle w:val="BookText"/>
        <w:rPr/>
      </w:pPr>
      <w:r>
        <w:rPr>
          <w:rFonts w:ascii="Amiri" w:hAnsi="Amiri" w:eastAsia="Amiri" w:cs="Amiri"/>
          <w:color w:val="111111"/>
          <w:sz w:val="28"/>
          <w:sz w:val="28"/>
          <w:szCs w:val="28"/>
          <w:rtl w:val="true"/>
          <w:lang w:bidi="ar-SA"/>
        </w:rPr>
        <w:t>ـ عثمان بن زيد؛</w:t>
      </w:r>
    </w:p>
    <w:p>
      <w:pPr>
        <w:pStyle w:val="BookText"/>
        <w:rPr/>
      </w:pPr>
      <w:r>
        <w:rPr>
          <w:rFonts w:ascii="IRNazanin" w:hAnsi="IRNazanin" w:eastAsia="IRNazanin"/>
          <w:color w:val="111111"/>
          <w:sz w:val="28"/>
          <w:sz w:val="28"/>
          <w:szCs w:val="28"/>
          <w:rtl w:val="true"/>
          <w:lang w:bidi="fa-IR"/>
        </w:rPr>
        <w:t>ـ عثمان بن عبد‌الله؛</w:t>
      </w:r>
    </w:p>
    <w:p>
      <w:pPr>
        <w:pStyle w:val="BookText"/>
        <w:rPr/>
      </w:pPr>
      <w:r>
        <w:rPr>
          <w:rFonts w:ascii="IRNazanin" w:hAnsi="IRNazanin" w:eastAsia="IRNazanin"/>
          <w:color w:val="111111"/>
          <w:sz w:val="28"/>
          <w:sz w:val="28"/>
          <w:szCs w:val="28"/>
          <w:rtl w:val="true"/>
          <w:lang w:bidi="fa-IR"/>
        </w:rPr>
        <w:t>ـ عثمان بن محمد؛</w:t>
      </w:r>
    </w:p>
    <w:p>
      <w:pPr>
        <w:pStyle w:val="BookText"/>
        <w:rPr/>
      </w:pPr>
      <w:r>
        <w:rPr>
          <w:rFonts w:ascii="Amiri" w:hAnsi="Amiri" w:eastAsia="Amiri" w:cs="Amiri"/>
          <w:color w:val="111111"/>
          <w:sz w:val="28"/>
          <w:sz w:val="28"/>
          <w:szCs w:val="28"/>
          <w:rtl w:val="true"/>
          <w:lang w:bidi="ar-SA"/>
        </w:rPr>
        <w:t>ـ عثمان بن يوسف؛</w:t>
      </w:r>
    </w:p>
    <w:p>
      <w:pPr>
        <w:pStyle w:val="BookText"/>
        <w:rPr/>
      </w:pPr>
      <w:r>
        <w:rPr>
          <w:rFonts w:ascii="IRNazanin" w:hAnsi="IRNazanin" w:eastAsia="IRNazanin"/>
          <w:color w:val="111111"/>
          <w:sz w:val="28"/>
          <w:sz w:val="28"/>
          <w:szCs w:val="28"/>
          <w:rtl w:val="true"/>
          <w:lang w:bidi="fa-IR"/>
        </w:rPr>
        <w:t>ـ علوان بن محمد؛</w:t>
      </w:r>
    </w:p>
    <w:p>
      <w:pPr>
        <w:pStyle w:val="BookText"/>
        <w:rPr/>
      </w:pPr>
      <w:r>
        <w:rPr>
          <w:rFonts w:ascii="Amiri" w:hAnsi="Amiri" w:eastAsia="Amiri" w:cs="Amiri"/>
          <w:color w:val="111111"/>
          <w:sz w:val="28"/>
          <w:sz w:val="28"/>
          <w:szCs w:val="28"/>
          <w:rtl w:val="true"/>
          <w:lang w:bidi="ar-SA"/>
        </w:rPr>
        <w:t>ـ عمر بن رشيد؛</w:t>
      </w:r>
    </w:p>
    <w:p>
      <w:pPr>
        <w:pStyle w:val="BookText"/>
        <w:rPr/>
      </w:pPr>
      <w:r>
        <w:rPr>
          <w:rFonts w:ascii="Amiri" w:hAnsi="Amiri" w:eastAsia="Amiri" w:cs="Amiri"/>
          <w:color w:val="111111"/>
          <w:sz w:val="28"/>
          <w:sz w:val="28"/>
          <w:szCs w:val="28"/>
          <w:rtl w:val="true"/>
          <w:lang w:bidi="ar-SA"/>
        </w:rPr>
        <w:t>ـ فرات بن ابراهيم؛</w:t>
      </w:r>
    </w:p>
    <w:p>
      <w:pPr>
        <w:pStyle w:val="BookText"/>
        <w:rPr/>
      </w:pPr>
      <w:r>
        <w:rPr>
          <w:rFonts w:ascii="Amiri" w:hAnsi="Amiri" w:eastAsia="Amiri" w:cs="Amiri"/>
          <w:color w:val="111111"/>
          <w:sz w:val="28"/>
          <w:sz w:val="28"/>
          <w:szCs w:val="28"/>
          <w:rtl w:val="true"/>
          <w:lang w:bidi="ar-SA"/>
        </w:rPr>
        <w:t>ـ فلان الكرخي؛</w:t>
      </w:r>
    </w:p>
    <w:p>
      <w:pPr>
        <w:pStyle w:val="BookText"/>
        <w:rPr/>
      </w:pPr>
      <w:r>
        <w:rPr>
          <w:rFonts w:ascii="Amiri" w:hAnsi="Amiri" w:eastAsia="Amiri" w:cs="Amiri"/>
          <w:color w:val="111111"/>
          <w:sz w:val="28"/>
          <w:sz w:val="28"/>
          <w:szCs w:val="28"/>
          <w:rtl w:val="true"/>
          <w:lang w:bidi="ar-SA"/>
        </w:rPr>
        <w:t>ـ مالك بن عبد‌الله بن اسلم؛</w:t>
      </w:r>
    </w:p>
    <w:p>
      <w:pPr>
        <w:pStyle w:val="BookText"/>
        <w:rPr/>
      </w:pPr>
      <w:r>
        <w:rPr>
          <w:rFonts w:ascii="Amiri" w:hAnsi="Amiri" w:eastAsia="Amiri" w:cs="Amiri"/>
          <w:color w:val="111111"/>
          <w:sz w:val="28"/>
          <w:sz w:val="28"/>
          <w:szCs w:val="28"/>
          <w:rtl w:val="true"/>
          <w:lang w:bidi="ar-SA"/>
        </w:rPr>
        <w:t>ـ المثني ابن محمد؛</w:t>
      </w:r>
    </w:p>
    <w:p>
      <w:pPr>
        <w:pStyle w:val="BookText"/>
        <w:rPr/>
      </w:pPr>
      <w:r>
        <w:rPr>
          <w:rFonts w:ascii="Amiri" w:hAnsi="Amiri" w:eastAsia="Amiri" w:cs="Amiri"/>
          <w:color w:val="111111"/>
          <w:sz w:val="28"/>
          <w:sz w:val="28"/>
          <w:szCs w:val="28"/>
          <w:rtl w:val="true"/>
          <w:lang w:bidi="ar-SA"/>
        </w:rPr>
        <w:t>ـ محمد بن احمد بن بويه؛</w:t>
      </w:r>
    </w:p>
    <w:p>
      <w:pPr>
        <w:pStyle w:val="BookText"/>
        <w:rPr/>
      </w:pPr>
      <w:r>
        <w:rPr>
          <w:rFonts w:ascii="IRNazanin" w:hAnsi="IRNazanin" w:eastAsia="IRNazanin"/>
          <w:color w:val="111111"/>
          <w:sz w:val="28"/>
          <w:sz w:val="28"/>
          <w:szCs w:val="28"/>
          <w:rtl w:val="true"/>
          <w:lang w:bidi="fa-IR"/>
        </w:rPr>
        <w:t>ـ محمد بن حمدان؛</w:t>
      </w:r>
    </w:p>
    <w:p>
      <w:pPr>
        <w:pStyle w:val="BookText"/>
        <w:rPr/>
      </w:pPr>
      <w:r>
        <w:rPr>
          <w:rFonts w:ascii="Amiri" w:hAnsi="Amiri" w:eastAsia="Amiri" w:cs="Amiri"/>
          <w:color w:val="111111"/>
          <w:sz w:val="28"/>
          <w:sz w:val="28"/>
          <w:szCs w:val="28"/>
          <w:rtl w:val="true"/>
          <w:lang w:bidi="ar-SA"/>
        </w:rPr>
        <w:t>ـ محمد بن عبد‌الله الطائي؛</w:t>
      </w:r>
    </w:p>
    <w:p>
      <w:pPr>
        <w:pStyle w:val="BookText"/>
        <w:rPr/>
      </w:pPr>
      <w:r>
        <w:rPr>
          <w:rFonts w:ascii="Amiri" w:hAnsi="Amiri" w:eastAsia="Amiri" w:cs="Amiri"/>
          <w:color w:val="111111"/>
          <w:sz w:val="28"/>
          <w:sz w:val="28"/>
          <w:szCs w:val="28"/>
          <w:rtl w:val="true"/>
          <w:lang w:bidi="ar-SA"/>
        </w:rPr>
        <w:t>ـ محمد بن يعفور؛</w:t>
      </w:r>
    </w:p>
    <w:p>
      <w:pPr>
        <w:pStyle w:val="BookText"/>
        <w:rPr/>
      </w:pPr>
      <w:r>
        <w:rPr>
          <w:rFonts w:ascii="Amiri" w:hAnsi="Amiri" w:eastAsia="Amiri" w:cs="Amiri"/>
          <w:color w:val="111111"/>
          <w:sz w:val="28"/>
          <w:sz w:val="28"/>
          <w:szCs w:val="28"/>
          <w:rtl w:val="true"/>
          <w:lang w:bidi="ar-SA"/>
        </w:rPr>
        <w:t xml:space="preserve">ـ مسلمة بن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نيست كه نام او همان سلمة بن عطاء باشد كه تصحيف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هاشم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ـ يحيي بن مسلم؛</w:t>
      </w:r>
    </w:p>
    <w:p>
      <w:pPr>
        <w:pStyle w:val="BookText"/>
        <w:rPr/>
      </w:pPr>
      <w:r>
        <w:rPr>
          <w:rFonts w:ascii="Amiri" w:hAnsi="Amiri" w:eastAsia="Amiri" w:cs="Amiri"/>
          <w:color w:val="111111"/>
          <w:sz w:val="28"/>
          <w:sz w:val="28"/>
          <w:szCs w:val="28"/>
          <w:rtl w:val="true"/>
          <w:lang w:bidi="ar-SA"/>
        </w:rPr>
        <w:t>ـ يحيي بن ميسرة الخثمي؛</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ناشناسي راويان مجهول را دليلي بر ضعفشان بگيريم آمار راويان ضعيف</w:t>
      </w:r>
      <w:bookmarkStart w:id="461" w:name="pg2432_23990"/>
    </w:p>
    <w:p>
      <w:pPr>
        <w:pStyle w:val="BookText"/>
        <w:rPr/>
      </w:pPr>
      <w:bookmarkEnd w:id="461"/>
      <w:r>
        <w:rPr>
          <w:rFonts w:ascii="IRNazanin" w:hAnsi="IRNazanin" w:eastAsia="IRNazanin"/>
          <w:color w:val="111111"/>
          <w:sz w:val="28"/>
          <w:sz w:val="28"/>
          <w:szCs w:val="28"/>
          <w:rtl w:val="true"/>
          <w:lang w:bidi="fa-IR"/>
        </w:rPr>
        <w:t xml:space="preserve">اين كتاب بسيار افزايش مي‌يابد و اگر جهالت ايشان دليل ضعفشان تلقي نشود و نيز راوياني كه مذهبي غير شيعي دارند را در زمرۀ ضعفا محسوب نكنيم، شمار راويان ضعيف تفسير قمي همان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 خواهد بود كه در بخش راويان ضعيف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بايد گفت كه وجود اين راويان ضعيف در تفسير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دليلي است كه قاعدۀ توثيق عام مشايخ اين كتاب را نقض مي‌كند و آن را از اعتبار ساقط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در اين فصل گفته آمد، به نظر مي‌رسد، توثيق عام مشايخ اين كتاب پايه و اساس محكمي نداشته و بي‌اعتبار باشد</w:t>
      </w:r>
      <w:r>
        <w:rPr>
          <w:rFonts w:eastAsia="IRNazanin" w:cs="IRNazanin"/>
          <w:color w:val="111111"/>
          <w:sz w:val="28"/>
          <w:szCs w:val="28"/>
          <w:rtl w:val="true"/>
          <w:lang w:bidi="fa-IR"/>
        </w:rPr>
        <w:t>.</w:t>
      </w:r>
    </w:p>
    <w:p>
      <w:pPr>
        <w:pStyle w:val="Heading3"/>
        <w:numPr>
          <w:ilvl w:val="2"/>
          <w:numId w:val="1"/>
        </w:numPr>
        <w:rPr/>
      </w:pPr>
      <w:bookmarkStart w:id="462" w:name="__RefHeading___Toc3301565_3804643083"/>
      <w:bookmarkStart w:id="463" w:name="_Toc174"/>
      <w:bookmarkEnd w:id="462"/>
      <w:r>
        <w:rPr>
          <w:rtl w:val="true"/>
        </w:rPr>
        <w:t>خاتمه</w:t>
      </w:r>
      <w:bookmarkEnd w:id="463"/>
    </w:p>
    <w:p>
      <w:pPr>
        <w:pStyle w:val="BookText"/>
        <w:rPr/>
      </w:pPr>
      <w:r>
        <w:rPr>
          <w:rFonts w:ascii="IRNazanin" w:hAnsi="IRNazanin" w:eastAsia="IRNazanin"/>
          <w:color w:val="111111"/>
          <w:sz w:val="28"/>
          <w:sz w:val="28"/>
          <w:szCs w:val="28"/>
          <w:rtl w:val="true"/>
          <w:lang w:bidi="fa-IR"/>
        </w:rPr>
        <w:t>از مجموع بررسي‌ها و يافته‌هاي پنج فصل اين پژوهش برمي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منسوب به قمي از جمله تفاسير اثري شيعه است اما نه تفسير اثري محض، بلكه آميخته با اجتهادات، آرا و انديشه‌هاي تفسيري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ردّپاي اين تفسير را از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يعني يك قرن پس از وفات قمي، در ميان ساير كتب مي‌توان ديد و از اواخر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نسخه‌اي كه امروزه به نام تفسير قمي رايج است و به نقل از عباس بن محمد علوي روايت شده، از منظر توثيق عام مشايخش، جايگاه ويژه اي نزد عالمان شيعي به خود اختصاص داده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تفسير از مقدمه‌اي مبسوط و متني كه دربردارندۀ تمامي سور قرآن است تشكيل شده است و از عبارات و ارجاعاتي كه در مقدمه و متن آن وجود دارد، درمي‌يابيم كه نگارندۀ تمامي آنها، يك نفر است آنهم مؤلفي كه به هويت خود تصريح نكرده و براي ما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محتواي تفسير منسوب به قمي، برگرفته از آرا و روايات تفسيري منسوب به علي بن ابراهيم و نيز آراي مؤلف و رواياتي است كه او به نقل از مشايخ خود مي‌آورد و آنچه به علي بن ابراهيم در اين كتاب منسوب شده تقريباً يك سوم حجم كل كتاب را دربرمي‌گيرد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عمدۀ روايات تفسيري كتاب رنگ و بوي تأويل دارند و شايد بتوان محتواي كتاب حاضر را در دو بخش تأويل و اسباب نزول 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تفاوت ميان اين دو نوع قابل تأمل است؛ چه اينكه بر خلاف تأويلات كه اغلب مسندند و به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منسوب مي‌شوند، اسباب نزولها به صورت داستاني و بدون استناد به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يا هيچ منبعي نقل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كتاب و نحوۀ چينش آن برمي‌آيد كه مؤلف مجموعه‌اي از كتب را در اختيار داشته است كه شايد يكي از آنها كتاب التفسير معروفِ علي بن ابراهيم بوده باشد و سپس با توجه به معلومات و ديدگاه خود و با استناد به كتب و روايات تفسيري در دسترس خود، تفسيري جامع از قرآن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قراين متني نمي‌توان گفت كه مؤلف، تفسير علي بن ابراهيم را اصل قرار داده و ساير مطالب را بدان افزوده بلكه در نقل محتواي كتاب به صورت كاملاً گزينشي عمل كرده و پاي‌بند به نقل تمامي مطالب علي بن ابراهيم قمي نبوده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 تفكيك اقوال مختلف از هم، ميان منقولات علي بن ابراهيم با ساير مشايخ با استفاده از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علي بن ابراهيم، في رواية علي بن ابراهيم، في حديث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داده است اما ميان آنچه خود مي‌گويد و آنچه به علي بن ابراهيم بازمي‌گردد تنها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قرينه‌اي ضعيف براي تفكيك است و اين دو قول آنچنان در هم آميخته‌اند كه بازشناسي آنها از هم بسي دشوار و گاه ناممكن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عباراتي كه نشان از منقولات اهل سنت دارد به نظر مي‌رسد، مؤلف به كتب اهل سنت نيز دسترسي داشته و در برخي موارد در نگارش تفسير موجود از آنها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بخش اسباب نزول به نظر مي‌رسد مرجع مؤلف كتب اهل سنت بوده است چه اينكه در هيچ منبع شيعي ديگر، نقلهايي اين چنين و با اين تفصيل وجود ندارد و تنها در ميان منابع اهل سنت با چنين نقلهايي رو به رو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برخي از موارد، نگارنده اقوالي كه به علي بن ابراهيم منسوب مي‌كند را با عبارات ساير مشايخ مقايسه كرده و در اين قياس گاهي نقل علي بن ابراهيم را ناقص 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نشان از آن دارد كه مؤلف، اقوال علي بن ابراهيم را تاماً مقبول نمي داند و صرفاً ناقل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نكتۀ مبهم اين كتاب، وجود تفاوت كامل ميان روايات منقول از علي بن ابراهيم در مقدمه و همان روايات در متن كتاب است كه موجب ترديد در منقولات منسوب به قمي در كتاب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ميان آنچه در كتب پيشينيان از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كتاب التفسير علي بن ابراهيم آمده است و آنچه امروز در كتاب حاضر به او منسوب است تفاوت قابل توجهي وجود دارد كه اين مطلب در كنار تفاوتهاي عبارات خودِ كتاب و نيز متفرد بودن روايات منسوب به علي بن ابراهيم نسبت به ساير منابع، نه تنها مانع از انتساب قطعي و يقيني اين مطالب به علي بن ابراهيم مي‌شود بلكه بر يقين نيز مي‌افزايد كه اين مطالب از آنِ او نيست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نويسندۀ كتاب به نسخ، تحريف، توقيفي نبودن جايگاه آيات، نزول دوبارۀ دفعي و تدريجي قرآن باورمند بوده و نيز به مباحث علوم قرآن، كلام و فقه تسلط نسبي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ويژگي او فارسي زبان بودن و مسلط نبودن به زبان عربي است كه از عبارات و اغلاط كتاب به دست مي‌آيد</w:t>
      </w:r>
      <w:r>
        <w:rPr>
          <w:rFonts w:eastAsia="IRNazanin" w:cs="IRNazanin"/>
          <w:color w:val="111111"/>
          <w:sz w:val="28"/>
          <w:szCs w:val="28"/>
          <w:rtl w:val="true"/>
          <w:lang w:bidi="fa-IR"/>
        </w:rPr>
        <w:t>.</w:t>
      </w:r>
      <w:bookmarkStart w:id="464" w:name="pg2432_23993"/>
    </w:p>
    <w:p>
      <w:pPr>
        <w:pStyle w:val="BookText"/>
        <w:rPr/>
      </w:pPr>
      <w:bookmarkEnd w:id="464"/>
      <w:r>
        <w:rPr>
          <w:rFonts w:ascii="Amiri" w:hAnsi="Amiri" w:eastAsia="Amiri" w:cs="Amiri"/>
          <w:color w:val="111111"/>
          <w:sz w:val="28"/>
          <w:sz w:val="28"/>
          <w:szCs w:val="28"/>
          <w:rtl w:val="true"/>
          <w:lang w:bidi="ar-SA"/>
        </w:rPr>
        <w:t>با بررسي قراين متني و نيز مشايخ كتاب تقريباً يقين مي‌شود كه مؤلف كتاب حاضر بايد علي بن ابي‌حاتم قزويني باشد كه منقولات علي بن ابراهيم را به نقل از شيخ خود عباس بن محمد علوي و ساير محتواي كتاب را از ساير مشايخ باواسطه و يا بي‌واسطه و نيز كتبي كه در اختيار داشته است روايت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نابساماني‌هايي در ساختار، سياق و چينش مطالب كتاب و نيز روايات جعلي و اسرائيليات در نسخۀ امروزي تفسير، از اعتماد به اين كتاب مي‌كاهد و موجب مي‌شود در استناد به آن با احتياط گام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بررسي‌هاي رجالي در اين پژوهش، نظريۀ توثيق عام مشايخ اين كتاب قطعاً اعتباري ندارد و در خلال بررسي راويان اين كتاب با تضعيفاتي رو به رو مي‌شويم كه كاملاً در تضاد با ادعاي توثيق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نقلهاي اين كتاب نيز همچون هر نقل ديگري، نيازمند بررسي سندي و متني و احراز اعتبار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والكمال لله وحده</w:t>
      </w:r>
    </w:p>
    <w:p>
      <w:pPr>
        <w:pStyle w:val="Heading3"/>
        <w:numPr>
          <w:ilvl w:val="2"/>
          <w:numId w:val="1"/>
        </w:numPr>
        <w:rPr/>
      </w:pPr>
      <w:bookmarkStart w:id="465" w:name="__RefHeading___Toc3301567_3804643083"/>
      <w:bookmarkStart w:id="466" w:name="_Toc175"/>
      <w:bookmarkEnd w:id="465"/>
      <w:r>
        <w:rPr>
          <w:rtl w:val="true"/>
        </w:rPr>
        <w:t>كتاب نامه</w:t>
      </w:r>
      <w:bookmarkEnd w:id="46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7" w:name="__RefHeading___Toc3301569_3804643083"/>
      <w:bookmarkStart w:id="468" w:name="_Toc176"/>
      <w:bookmarkEnd w:id="467"/>
      <w:r>
        <w:rPr>
          <w:rtl w:val="true"/>
        </w:rPr>
        <w:t>الف</w:t>
      </w:r>
      <w:r>
        <w:rPr>
          <w:rtl w:val="true"/>
        </w:rPr>
        <w:t xml:space="preserve">: </w:t>
      </w:r>
      <w:r>
        <w:rPr>
          <w:rtl w:val="true"/>
        </w:rPr>
        <w:t xml:space="preserve">منابع و مآخذ </w:t>
      </w:r>
      <w:r>
        <w:rPr>
          <w:rtl w:val="true"/>
        </w:rPr>
        <w:t>(</w:t>
      </w:r>
      <w:r>
        <w:rPr>
          <w:rtl w:val="true"/>
        </w:rPr>
        <w:t>فارسي</w:t>
      </w:r>
      <w:r>
        <w:rPr>
          <w:rtl w:val="true"/>
        </w:rPr>
        <w:t>)</w:t>
      </w:r>
      <w:bookmarkEnd w:id="4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ايازي، محمد علي، سير تطور تفاسير شيعه، رشت، كتاب مبين،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ايازي، محمد علي، شناخت‌نامۀ تفاسير، رشت، كتاب مبين،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تفضلي، آذر؛ فضائلي جوان، مهين، فرهنگ بزرگ اسلام و ايران از قرن اول تا چهارم هجري، مشهد، آستان قدس رضوي، بنياد پژوهشهاي اسلامي،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جعفريان، رسول، تاريخ سياسي اسلام، قم، دفتر نشر الهادي،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علي اكبر، لغت‌نامۀ دهخدا، تهران، مؤسسۀ انتشارات و چاپ 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شبيري زنجاني،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حاشيۀ دو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آيينۀ پژوهش، 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صدرايي خويي، علي، فهرستگان نسخه‌هاي خطّي حديث و علوم حديث شيعه، ويراستاران قاسم شيرجعفري و محمد دلال موسوي، قم، دار الحديث،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قاضي‌زاده،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پژوهشي دربارۀ تفسير علي بن ابراهيم 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بينات، 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قم، دفتر تبليغات اسلامي،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مددي موسوي، سيد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پژوهشي دربارۀ تفسير 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كيهان انديشه، دو ماه‌نامه، مدير مسئول محمد جواد صاجي، قم، مؤسسۀ كيهان،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محمدهادي، تفسير و مفّسران، قم، مؤسسۀ فرهنگي التمهيد،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469" w:name="pg2432_23995"/>
    </w:p>
    <w:p>
      <w:pPr>
        <w:pStyle w:val="BookText"/>
        <w:rPr/>
      </w:pPr>
      <w:bookmarkEnd w:id="469"/>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مهدوي راد، محمد علي، آفاق تفسير مقالات و مقولاتي در تفسير پژوهي، دفتر اول، تهران، هستي‌نما،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مهدوي راد،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تدوين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علوم حديث، ش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دار الحديث،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مهدوي راد، محمد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نگارشهاي علوم قرآني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بينات، 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قم، دفتر تبليغات اسلامي،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سليم، مصطفي، دانش‌نامۀ جهان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تفسير 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بنياد دايرة المعارف اسلامي،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نفيسي، شادي، علامه طباطبايي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روش‌شناسي نقد و فهم حديث از ديدگاه علامه طباطبايي در 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انتشارات علمي و فرهنگي،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4"/>
        <w:numPr>
          <w:ilvl w:val="3"/>
          <w:numId w:val="1"/>
        </w:numPr>
        <w:rPr/>
      </w:pPr>
      <w:bookmarkStart w:id="470" w:name="__RefHeading___Toc3301571_3804643083"/>
      <w:bookmarkStart w:id="471" w:name="_Toc177"/>
      <w:bookmarkEnd w:id="470"/>
      <w:r>
        <w:rPr>
          <w:rtl w:val="true"/>
        </w:rPr>
        <w:t>ب</w:t>
      </w:r>
      <w:r>
        <w:rPr>
          <w:rtl w:val="true"/>
        </w:rPr>
        <w:t xml:space="preserve">: </w:t>
      </w:r>
      <w:r>
        <w:rPr>
          <w:rtl w:val="true"/>
        </w:rPr>
        <w:t xml:space="preserve">منابع و مآخذ </w:t>
      </w:r>
      <w:r>
        <w:rPr>
          <w:rtl w:val="true"/>
        </w:rPr>
        <w:t>(</w:t>
      </w:r>
      <w:r>
        <w:rPr>
          <w:rtl w:val="true"/>
        </w:rPr>
        <w:t>عربي</w:t>
      </w:r>
      <w:r>
        <w:rPr>
          <w:rtl w:val="true"/>
        </w:rPr>
        <w:t>)</w:t>
      </w:r>
      <w:bookmarkEnd w:id="4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الآمدي، علي بن محمد، الاحكام في اصول الاحكام، تحقيق سيد الجميلي، طبعة الثانيه، بيروت، دار الكتاب العربي،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ابي‌جمهور، محمد بن علي بن ابراهيم الاحسائي، عوالي اللئالي، العزيزية في الاحاديث الدينيه، قدم له شهاب الدين النجفي المرعشي، تحقيق البحاثة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المجتبي العراقي، قم، مطبعة سيدالشهدا </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ابن‌حنبل، احمد، مسند احمد بن حنبل، حققه و ضبطه نصه ابوالمعالي النوري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عالم الكتب،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ابن‌شهرآشوب، مشير الدين ابو‌عبد الله محمد بن علي، مناقب آل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 قم، مؤسسۀ انتشارات علامه،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ابن‌طاووس الحسني الحسيني، رضي الدين ابو‌القاسم علي بن موسي بن جعفر بن محمد، إقبال الأعمال، تهران، دار الكتب الإسلامية،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ابن‌طاووس الحسني الحسيني، رضي الدين ابو‌القاسم علي بن موسي بن جعفر بن محمد، سعد السعود للنفوس منضود، تحقيق فارس تبريزيان الحسون، قم، دليل،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ابن‌طاووس الحسني الحسيني، رضي الدين ابو‌القاسم علي بن موسي بن جعفر بن محمد، فرج المهموم في تاريخ علماء النجوم، قم، منشورات الرضي،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ابن‌طاووس الحسني الحسيني، رضي الدين ابو‌القاسم علي بن موسي بن جعفر بن محمد، فلاح السائل، قم، انتشارات دفتر تبليغات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ابن‌غضائرى، احمد بن حسين، رجال ابن الغضائري، مؤسسۀ اسماعيليان، قم،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ابن‌قتيبه، ابو‌محمد عبدالله بن مسلم، المعارف، حققه و قدم له ثروت عكاشه، مصر، الهية المصرية العامه للكتاب،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ابن‌قولويه قمى، جعفر بن محمد، كامل الزيارات، نجف اشرف، انتشاراتالمكتبة المرتضوية،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ابن‌منظور الافريقي المصري، ابو‌الفضل جمال الدين محمد بن مكرم، لسان العرب، بيروت، دار صادر، دار بيروت،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ابوحيان، محمد بن يوسف الاندلسي الغرناطي، تفسير البحر المحيط، بيروت، دارالفكر،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أبوسنه، عبدالفتاح، علوم القرآن، بيروت، دار الشروق،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اردبيلي الغروي الحائري، محمد بن علي، جامع الرواة، قم، مكتبة آية الله العظمي المرعشي النجفي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امين، احمد، فجر الاسلام، قاهره، لجنة التأليف و الترجمة و النشر،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الانصاري القرطبي، محمد بن احمد، الجامع لأحكام القرآن، صححه هشام سمير البخاري، الطبعة الاولي، بيروت، دار احياء التراث العربي،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ايازي، محمد علي، المفّسرون حياتهم و منهجهم، تهران، وزارت فرهنگ و ارشاد اسلامي، سازمان چاپ و انتشارات،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ايرواني، باقر، دروس تمهيدية في القوائد الرجاليه، قم، مدين،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تجليل تبريزي، ابوطالب، معجم الثقات و ترتيب الطبقات في جمع الرواة المصرحه بتوثيقهم بالخصوص او العموم او الممدوحه بما يمكن استنباط الوثاقه منه بالتتبع من كتب الاماميه، قم، جماعة المدرسين، مؤسسة النشر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التهانوي، محمدأعلي بن علي، كشاف اصطلاحات الفنون و العلوم الإسلاميه، بيروت،</w:t>
      </w:r>
    </w:p>
    <w:p>
      <w:pPr>
        <w:pStyle w:val="BookText"/>
        <w:rPr/>
      </w:pP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الجبعي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زين الدين بن علي بن احمد، الرعاية في علم الدرايه، اخراج و تعليق و تحقيق عبدالحسين محمدعلي بقال، قم، مكتبة آية الله المرعشي،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جزائري، نعمت الله، قصص الأنبيا، مترجم يوسف عزيزي، تهران، هاد،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الحاكم الحسكاني، عبيدالله بن عبدالله بن احمد، شواهد التنزيل لقواعد التفضيل في الآيات النازلة في اهل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تحقيق و تعليق محمدباقر محمودي، تهران، مجمع احياء الثقافة الاسلاميه،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الواسطي الزبيدي الحنفي، محب الدين الي فيض محمد مرتضي، تاج العروس من جواهر القاموس، دراسة و تحقيق علي شيري، بيروت، دار الفكر،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الأسترآبادي الغروي، علي، تأويل الآيات الظاهرة في فضائل العترة الطاهرة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قم، مؤسسة النشر الاسلامي،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التفرشي، مصطفي بن الحسين، نقد الرجال، تحقيق مؤسسة آل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لإحياء التراث، قم، مؤسسة آل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لإحياء التراث،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المرعشي التستري، احقاق الحق و ازهاق الباطل، معلق شهاب الدين الحسيني المرعشي النجفي، قم، مكتبة آية الله الحسيني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المرعشي الداماد، ميرمحمدباقر، الرواشح السماوية في شرح الأحاديث الإسلاميه، قم، مكتبة آية الله العظمي المرعشي النجفي،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الميلاني، علي، خلاصة عبقات الانوار في امامة الائمة الاطهار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تهران، مؤسسة البعثة،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الميلاني، علي، نفحات الازهار في خلاصة عبقات 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الحكيم، محمدباقر، العلوم القرآن، قم، مجمع الفكر الاسلامي،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الحكيم، محمدتقي، الاصول العامة للفقه المقارن، چاپ دوم، قم، مؤسسة آل البيت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لاحياء التراث،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 ابو‌منصور الحسن بن يوسف بن المطهر الاسدي، خلاصة الاقوال في معرفة</w:t>
      </w:r>
    </w:p>
    <w:p>
      <w:pPr>
        <w:pStyle w:val="BookText"/>
        <w:rPr/>
      </w:pPr>
      <w:r>
        <w:rPr>
          <w:rFonts w:ascii="Amiri" w:hAnsi="Amiri" w:eastAsia="Amiri" w:cs="Amiri"/>
          <w:color w:val="111111"/>
          <w:sz w:val="28"/>
          <w:sz w:val="28"/>
          <w:szCs w:val="28"/>
          <w:rtl w:val="true"/>
          <w:lang w:bidi="ar-SA"/>
        </w:rPr>
        <w:t xml:space="preserve">الرجال، التحقيق الجواد القيوي،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الفقاهه،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الحلى، ابن‌داود، رجال ابن داود، تهران، انتشارات دانشگاه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الحويزي، عبدعلي بن جمعه، نور الثقلين، تصحيح و تعليق اشرف علي، چاپ چهارم، قم، مؤسسۀ اسماعيليان،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داوري، مسلم، اصول علم الرجال بين النظرية و التطبيق، تصحيح حسين عبودي، قم، مؤسسة النشر الاسلامي،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الدمشقي، ابن‌كثير، تفسير القرآن العظيم، كتب هو امشه و ضبطه حسين بن ابراهيم زهران، مكه، الفيطه،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الذهبي، محمدحسين، الاسرائيليات في التفسير والحديث، قاهره، مكتبة وهبه،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الذهبي، محمدحسين، التفسير و المفّسرون بحث تفصيلي عن نشاء و التفسير و تطوره و الوانه و مذاهبه، بي‌جا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الراغب الاصفهاني، ابو‌القاسم الحسين بن محمد، المفردات في غريب القرآن، تحقيق محمد سيد گيلاني، تهران، مكتبة المرتضويه،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زرارى كوفى، ابو غالب، رسالة أبي‌غالب الزراري، قم، انتشارات دفتر تبليغات اسلامى،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زركشي، محمد بن عبدالله، البرهان في علوم القرآن، تحقيق الدكتور يوسف عبدالرحمن المرعشي، الطبعة الاولي، بيروت، دار المعرفة،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سبحاني تبريزي، جعفر، كليات في علم الرجال، قم، جماعة المدرسين في الحوزة العلميه، مؤسسة المصبين للطباعة و النشر،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سلامه، محمدعلي، منهج الفرقان في علوم القرآن، تحقيق محمد سيد احمد المسير، قاهره، دار نهضه مصر للطباعه والنشر،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السلفي، محمدلقمان، السنة حجيَّتها و مكانتها في الإسلام، مدينه، مكتبة الإيمان،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سيستاني، محمد رضا، وسائل الانجاب الصناعية دراسة فقهيه، بيروت، دار المورخ العربي،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السيوطي، جلال الدين عبدالرحمان، الإتقان في علوم القرآن، بالهامش اعجاز القرآن، القاضي ابو‌بكر الباقلاني، بيروت، المكتبة الثقافه،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السيوطي، جلال الدين عبدالرحمان، الدر المنثور في التفسير بالمأثور، مصر، مطبعة الانوار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الشافعي، محمد بن ادريس، الأم، اشرف علي طبعه وباشر تصحيحه محمدزهري النجار، بيروت، دار المعرفه،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شعيري، تاج الدين، جامع‌الأخبار، قم، رضي،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الشوكاني، محمد بن علي، ارشاد الفحول الي علم الأصول، قاهره،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الاول، ابو‌عبد الله محمد بن مكي عاملي، القوائد و الفوائد في الفقه و الاصول و العربيه، تحقيق السيد عبد الهادي الحكيم، قم، مكتبة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الصدر، حسن، نهاية الدراية في شرح الرسالة الموسومة بالوجيزة للبهائي، تحقيق ماجد الغرباوي،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ابو‌جعفر محمد بن علي بن الحسين بن بابويه القمي، الأمالي، تهران، انتشارات كتابخانة اسلامي،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ابو‌جعفر محمد بن علي بن الحسين بن بابويه القمي، التوحيد، صححه وعلق عليه هاشم الحسيني الطهراني، قم، جماعة المدرسين في الحوزة العلمية،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ابو‌جعفر محمد بن علي بن الحسين بن بابويه القمي، علل الشرائع، قم، انتشارات مكتبة الداورى،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ابو‌جعفر محمد بن علي بن الحسين بن بابويه القمي، عيون أخبار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تهران، انتشارات جهان،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ابو‌جعفر محمد بن علي بن الحسين بن بابويه القمي، معاني الأخبار، قم، انتشارات جامعة مدرسين،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الطباطبائي، محمدحسين، الميزان في تفسير القرآن، تهران، دار الكتب الاسلاميه،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الطبرسي، احمد بن علي بن ابي طالب، الاحتجاج، تعليقات و ملاحظات محمدباقر موسوي خرسان، نجف اشرف، نعمان،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الطبرسي، ابي علي، الفضل بن حسن، اعلام الوري بالاعلام الهدي، تحقيق موسسۀ آل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لإحياء التراث، قم، موسسۀ آل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لإحياء التراث،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الطبرسي، ابي علي، الفضل بن حسن، مجمع البيان في تفسير القرآن، بيروت، چاپ هاشم</w:t>
      </w:r>
    </w:p>
    <w:p>
      <w:pPr>
        <w:pStyle w:val="BookText"/>
        <w:rPr/>
      </w:pPr>
      <w:r>
        <w:rPr>
          <w:rFonts w:ascii="Amiri" w:hAnsi="Amiri" w:eastAsia="Amiri" w:cs="Amiri"/>
          <w:color w:val="111111"/>
          <w:sz w:val="28"/>
          <w:sz w:val="28"/>
          <w:szCs w:val="28"/>
          <w:rtl w:val="true"/>
          <w:lang w:bidi="ar-SA"/>
        </w:rPr>
        <w:t xml:space="preserve">رسولي محلاتي و فضل الله يزدي طباطبايي،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الامام محمد ابن جرير، جامع البيان عن تأويل آي القرآن، بيروت، دار الفكر،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الطوسى، ابو‌جعفر محمد بن الحسن، الإستبصار فيما اختلف من الاخبار، تهران، دار الكتب الإسلامية،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الطوسى، ابو‌جعفر محمد بن الحسن، اختيار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انتشارات 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الطوسى، ابو‌جعفر محمد بن الحسن، الأمالي، قم، انتشارات دارالثقافة،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الطوسى، ابو‌جعفر محمد بن الحسن، التبيان في تفسير القرآن، تحقيق و تصحيح احمد حبيب قصير العاملي، قم، مكتب الاعلام الاسلامي،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الطوسى، ابو‌جعفر محمد بن الحسن، تهذيب الاحكام، تهران، دار الكتب الإسلامية،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الطوسى، ابو‌جعفر محمد بن الحسن، رجال الشيخ الطوسي، نجف اشرف، انتشارات حيدرية،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الطوسى، ابو‌جعفر محمد بن الحسن، العدة في اصول الفقه، تحقيق محمدرضا الانصاري القمي، قم، ستاره،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الطوسى، ابو‌جعفر محمد بن الحسن، الفهرست، نجف اشرف، المكتبة المرتضوية،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الطهراني، آقابزرگ، طبقات اعلام الشيعه، تحقيق ولده علي‌نقي منزوي، قم، اسماعيليان،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الطهراني، آقابزرگ، الذريعة الي تصانيف الشيعه، تهران، الاسلاميه،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العاملى، حر، وسائل الشيعه، قم، مؤسسة آل البيت </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عبدالخالق، عبدالغني، حجيَّة السنه، قاهره، دار الوفا،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عتر، نور الدين، منهج النقد في علوم الحديث، دمشق، دار الفكر،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عجاج الخطيب، محمد، اصول الحديث علومه و مصطلحه، الطبعة السادسة، جدة، دار المنارة،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عجاج الخطيب، محمد، السنه قبل التدوين، بيروت، دار الفكر للطباعة والنشر والتوزيع،</w:t>
      </w:r>
    </w:p>
    <w:p>
      <w:pPr>
        <w:pStyle w:val="BookText"/>
        <w:rPr/>
      </w:pPr>
      <w:r>
        <w:rPr>
          <w:rFonts w:eastAsia="Times New Roman" w:cs="Times New Roman" w:ascii="Times New Roman" w:hAnsi="Times New Roman"/>
          <w:color w:val="111111"/>
          <w:sz w:val="28"/>
          <w:szCs w:val="28"/>
          <w:lang w:val="en-US" w:bidi="en-US"/>
        </w:rPr>
        <w:t>1418</w:t>
      </w:r>
      <w:r>
        <w:rPr>
          <w:rFonts w:ascii="Times New Roman" w:hAnsi="Times New Roman" w:eastAsia="Times New Roman" w:cs="Times New Roman"/>
          <w:color w:val="111111"/>
          <w:sz w:val="28"/>
          <w:sz w:val="28"/>
          <w:szCs w:val="28"/>
          <w:rtl w:val="true"/>
          <w:lang w:val="en-US" w:bidi="en-US"/>
        </w:rPr>
        <w:t xml:space="preserve">ﻫ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جواد، المفصل في تاريخ العرب قبل الاسلام،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الصغير، محمد حسين، المبادي العامة لتفسير القرآن الكريم، بيروت، دار المورخ العربي،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العياشي، ابو‌النصر محمد بن مسعود بن عياش السلمي السمرقندي، تفسير عياشي، وقف علي تصحيحه و تحقيقه و التعليق عليه هاشم الرسولي المحلاتي، تهران، العلمية الاسلاميه،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الفراهيدي البصري، خليل بن احمد، ترتيب كتاب العين، تحقيق مهدي المخزومي، ابراهيم السامرائي، مؤسسة الطبع و النشر،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الفراهيدي البصري، خليل بن احمد، العين، قم، مركز احياء التراث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الفاضل التوني، عبد الله بن محمد، الوافيه في اصول الفقه، تحقيق محمد حسين رضوي، قم، مجمع الفكر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الفضلي، عبد الهادي، دروس في فقه الاماميه، قم، مؤسسة ام القري للتحقيق و النشر،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القاسمي، محمد جمال الدين، القواعد التحديث من فنون مصطلح الحديث، تحقيق و تعليق محمد بهجة البيطار، قاهره، دار إحياء الكتب العربيه،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القشيري النيسابوري، ابو‌الحسين مسلم بن الحجاج، صحيح مسلم، تحقيق محمدفؤاد عبدالباقي، قاهره، دار الحديث،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القمي، شيخ عباس، الكني و الالقاب، تهران، صدر،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القمى، على بن ابراهيم بن هاشم، تفسير القمى، بيروت، مؤسسة الاعلمي للمطبوعات،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القمي مشهدي، محمد بن محمد رضا، كنز الدقائق و بحر الغرائب، تهران، وزارة الثقافة و الارشاد اسلامي، تصحيح السعد الطيب، قم، اسوه،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الكفعمي، تقي الدين ابراهيم بن علي بن الحسن بن محمد العاملي، المصباح، صححه واشرف علي طباعته حسين الاعلمي، بيروت، مؤسسة الاعلمي للمطبوعات،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الكلينى، محمد بن يعقوب، الكافي، تهران، دار الكتب الإسلامية،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كوفى، ابو غالب زرارى، رسالة أبي‌غالب الزراري، قم، انتشارات دفتر تبليغات اسلامى،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كوفى، فرات بن ابراهيم، تفسير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مؤسسۀ چاپ و نشر،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المامقاني، عبدالله، تلخيص مقباس الهدايه، تلخيص و تحقيق علي‌اكبر غفاري، تهران، نشر صدوق، جامعة الامام الصادق </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المامقاني، عبدالله، تنقيح المقال في علم الرجال، تهران، جهان،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المجلسى، محمدباقر، بحار الأنوار، بيروت ـ لبنان، مؤسسة الوفاء،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 الكركي، علي بن عبدالعال، نفحات اللاهوت في لعن الجبت والطاغوت، قدم له محمدهادي الاميني، تهران، مكتبة نينوي الحديثيه،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محسني، محمد آصف، بحوث في علم الرجال، قم، سيد الشهداء،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 تبريزي، محمدعلي، ريحانة الادب في التراجم المعروفين بالكنية و اللقب، تهران، خيام،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تحقيقات كامپيوتري علوم اسلامي، سي دي جامع الاحاديث نور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در</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قم، مركز تحقيقات كامپيوتري علوم اسلامي،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معجم فقهي، سي دي معجم فقهي، نسخۀ سوم، حوزۀ علميۀ قم،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المصطفوي، حسن، التحقيق في كلمات القرآن الكريم، طهران، مؤسسة الطباعة و النشر، وزارة الثقافة و الارشاد الاسلامي،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المظفر، محمد رضا، اصول الفقه، قم، انتشارات تبليغات اسلامي حوزۀ علميۀ قم،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معارف، مجيد، تاريخ عمومي حديث، تهران، كوير،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المفيد، محمد بن نعمان، الإرشاد، قم، انتشارات كنگرۀ جهانى شيخ مفيد،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المفيد، محمد بن نعمان، الأمالي، قم، انتشارات كنگرۀ جهانى شيخ مفيد،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المفيد، محمد بن نعمان، كتاب المزار، قم، انتشارات كنگره جهانى شيخ مفيد،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المفيد، محمد بن نعمان، المتعة، قم، انتشارات كنگرۀ جهانى شيخ مفيد،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محمد سعيد، منزلة السنة من الكتاب واثرها في الفروع و الفقهيه، قاهره، مكتبة</w:t>
      </w:r>
      <w:bookmarkStart w:id="472" w:name="pg2432_24003"/>
    </w:p>
    <w:p>
      <w:pPr>
        <w:pStyle w:val="BookText"/>
        <w:rPr/>
      </w:pPr>
      <w:bookmarkEnd w:id="472"/>
      <w:r>
        <w:rPr>
          <w:rFonts w:ascii="Amiri" w:hAnsi="Amiri" w:eastAsia="Amiri" w:cs="Amiri"/>
          <w:color w:val="111111"/>
          <w:sz w:val="28"/>
          <w:sz w:val="28"/>
          <w:szCs w:val="28"/>
          <w:rtl w:val="true"/>
          <w:lang w:bidi="ar-SA"/>
        </w:rPr>
        <w:t xml:space="preserve">وهبة،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الموحد الابطحي الاصفهاني، محمدعلي، تهذيب المقال في تنقيح كتاب الرجال للشيخ الجليل النجاشي،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الموسوي الخويي، سيد ابوالقاسم ، البيان في تفسير القرآن، چاپ چهارم، بيروت، دار الزهراء،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الموسوي الخويي، ابوالقاسم، معجم رجال الحديث وتفصيل طبقات الرواة،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الموسوي العاملي، عبدالحسين شرف الدين، المراجعات،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اسوه،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النجاشى، احمد بن على، رجال النجاشي، قم، انتشارات جامعۀ مدرسين،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النصري القرطبي، ابو‌عمر يوسف بن عبدالبر، جامع بيان العلم وفضله وماينبغي في روايته وحمله، قدم له عبدالكريم الخطيب، الطبعة الثانيه، قاهره، دار الكتب الاسلامي،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النعمانى، محمد بن ابراهيم، الغيبه، تهران، مكتبة الصدوق،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النورى، ميرزا حسين، مستدرك الوسائل، قم، مؤسسة آل البيت </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الهاشمي، محمود، بحوث في علم الاصول، قم، مؤسسة دائرة المعارف الفقه الاسلامي،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هيدوس، محمود، حول التفسير القمي دراسة تحقيقيه، قم، دار الكتاب،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3301573_3804643083"/>
      <w:bookmarkStart w:id="474" w:name="_Toc178"/>
      <w:bookmarkEnd w:id="473"/>
      <w:r>
        <w:rPr>
          <w:rtl w:val="true"/>
        </w:rPr>
        <w:t>عنوان الرساله حول التفسير القمي دراسه تحقيقيه</w:t>
      </w:r>
      <w:bookmarkEnd w:id="47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5" w:name="__RefHeading___Toc3301575_3804643083"/>
      <w:bookmarkStart w:id="476" w:name="_Toc179"/>
      <w:bookmarkEnd w:id="475"/>
      <w:r>
        <w:rPr>
          <w:rtl w:val="true"/>
        </w:rPr>
        <w:t>الملخّص</w:t>
      </w:r>
      <w:bookmarkEnd w:id="476"/>
    </w:p>
    <w:p>
      <w:pPr>
        <w:pStyle w:val="BookText"/>
        <w:rPr/>
      </w:pPr>
      <w:r>
        <w:rPr>
          <w:rFonts w:ascii="Amiri" w:hAnsi="Amiri" w:eastAsia="Amiri" w:cs="Amiri"/>
          <w:color w:val="111111"/>
          <w:sz w:val="28"/>
          <w:sz w:val="28"/>
          <w:szCs w:val="28"/>
          <w:rtl w:val="true"/>
          <w:lang w:bidi="ar-SA"/>
        </w:rPr>
        <w:t>قد تبين بعد تسليط الضوء علي ما اشتهر اليوم بتفسير القمي وعُزِي إلي المحدث الجليل علي بن إبراهيم القمي أنه ليس إلا من تصنيف علي بن أبي حاتم القزويني الذي قد كتبه نقلاً عن شيخه العباس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أهم ما دفع قوماً إلي انتساب الكتاب هذا إلي علي بن إبراهيم، كثرة ما جاء فيه من الروايات هذا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 يرقي إليه الريب أن الكتاب الموجود اليوم ليس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تناقل الرواة القدماء اسمه حتي انتهي بنا ومصنفه علي بن إبراهيم ومما يمكننا الحصول عليه عبر استقراء أسلوب الكتاب ودراسة محتواه ونصّه يتلخص في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للقمي إنما يعدّ أحد مصادر أفاد منها مؤلف الكتاب الحاضر اليوم وإنما راجعه المؤلف حيثما وجد فيه ما يجدر بالنقل وليس غير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أننا بالمقارنة بين ما روي في هذا الكتاب وما ورد في روايات علي بن إبراهيم، لنعثر علي اختلافات كثيرة لايستهان بها بين الأسانيد والروايات المنقولة في</w:t>
      </w:r>
    </w:p>
    <w:p>
      <w:pPr>
        <w:pStyle w:val="BookText"/>
        <w:rPr/>
      </w:pPr>
      <w:r>
        <w:rPr>
          <w:rFonts w:ascii="Amiri" w:hAnsi="Amiri" w:eastAsia="Amiri" w:cs="Amiri"/>
          <w:color w:val="111111"/>
          <w:sz w:val="28"/>
          <w:sz w:val="28"/>
          <w:szCs w:val="28"/>
          <w:rtl w:val="true"/>
          <w:lang w:bidi="ar-SA"/>
        </w:rPr>
        <w:t>هذا الكتاب وغيرها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يستبعد نظراً لما في نص هذا الكتاب من الصعوبات والمشاكل أن لا يكون ما روي نفي هذا الكتاب وحمل علي المحدث الشيعي النبيل علي بن إبراهيم بن الهاشم القمي، شيخ الكليني الكبير، منقولاً عنه بل من المحتمل وقوع الخلط بين اسم هذا المحدث الجليل وشخص آخر لا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تقدم ركره يتضح لنا جلياً عدم جواز الاستناد باعبارة التي في بداية الكتاب لتكون حجة علي توثيق وغيرهم من الرواة في التضعيف والتوثيق وتحتاج أسانيده إلي التتبع في أحوال رواتها جميعاً ورجالها فرداً فرداً والكشف عن حقيقة حالهم من الضعف والوثاقة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ختاماً نخلص إلي أن المتفردات المنقولة في هذا التفسير تهوي من علي ذروة الاعتبار ولابد لنا إذاء ما وقع بين أيدينا من روايات هذا الكتاب إلا الدراسة والتتبع فيها سنداً ومتناً للتحقيق من كونها معتبرة موّثقة أم مطرودة ضعيفة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Abstract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this reseaseh we have find out that- the book which is known as Al-ghomi Interpretation and is attribatid to the reputable interpreter Ali ebn -ebrahim -ghomi- is actually written by Ali ebn Abi Hatam -ghazvini who has narrated this book from the teachings of his instructor- Abbas ebn Mohammad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 is possible that the numerous narrations and references of this book to Ali ebn -Ebrahim is the main reason for atlributing it to him- however- it is obvious that not only the existing book which is available now is not what has been known as the original "Tafsir of Ghomi" which was introduced by former scholars - but also from the structure and the content of the book we understand that may be it only one of the sources of the author -which the author in his writings preferred to refer and report 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Furthermore- by comparing the narrations of this book and the rest of the narrations of Ali ebn Ebrahim we realize so many differences between the documents and narrating style of them. Also by considering the difficulties of the content of the book- it is possible that what has been reported was not related to Ali ebn ebrahim Al-ghomi- who is popular as Sheikh Al-Kolaini- the great narrator of Shia- and it is possible that his name is being mixed or misinterpreted with someone else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 what we said it is obvious that we cannot refer to the opening phrass of the book for applying the general outhentification tenet of its teacheis. So narrators of the book just like the rest of the narrators should their aut henticty be studied from the aspect of reliability or unreliability</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conclusion- we should add that the Almoteradefaat of this tafsir are also unreliable and the rest of the narrations</w:t>
      </w:r>
    </w:p>
    <w:p>
      <w:pPr>
        <w:pStyle w:val="BookText"/>
        <w:rPr/>
      </w:pPr>
      <w:r>
        <w:rPr>
          <w:rFonts w:eastAsia="Times New Roman" w:cs="Times New Roman" w:ascii="Times New Roman" w:hAnsi="Times New Roman"/>
          <w:color w:val="111111"/>
          <w:sz w:val="28"/>
          <w:szCs w:val="28"/>
          <w:lang w:val="en-US" w:bidi="en-US"/>
        </w:rPr>
        <w:t>and sayings- which are available- like all that have been remained from the past- should be studied from the aspect of their documental and constitutional reliability in order to gain reliability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 words</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Tafsir- Asar- Masour- Tafsir –e- Qomi- A li- ebn- Ebrahim- Ali ebn-e- Abi Hatam- (Ali ebn –e- Hatam)- Abo –al-Jaroud</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در فصل ا ول اين نوشته، تعاريف، نقل قولها،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گذرا و بيشتر از باب</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البصري، خليل بن احمد ، 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منظور الافريقي المصري، ابو الفضل</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محمدحسين، 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محمدحسين، 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كشاف اصطلاحات الفنون ، ج </w:t>
      </w:r>
      <w:r>
        <w:rPr>
          <w:rFonts w:eastAsia="IRNazanin" w:cs="IRNazanin"/>
          <w:b w:val="false"/>
          <w:bCs w:val="false"/>
          <w:i w:val="false"/>
          <w:iCs w:val="false"/>
          <w:color w:val="333333"/>
          <w:sz w:val="20"/>
          <w:szCs w:val="20"/>
        </w:rPr>
        <w:t>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الحكيم، محمدباقر، العلوم القرآن،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زبان برخي دانشمندان اين واژه اين گونه تعريف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يبحث فيه عن احوال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سلامه، محمدعلي، منهج الفرقان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المجيد، من حيث دلالته علي مراد الله تعالي، بقدر الطا قۀ البشريه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خليل بن احمد ، العين، همان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الفراهيدي البصري، خليل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الزبيدي الحنفي، تاج العروس من جواهر القاموس،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الرعايۀ في علم الدرايه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الصدر، حسن، نهايۀ الدرايۀ في شرح الرسالۀ الموسومۀ بالوجيزة للبهائي،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المرعشي الداماد، ميرمحمدباقر، الرواشح السماويۀ في شرح الأحاديث الإسلاميه،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التهانوي، محمدأعلي بن علي، كشاف اصطلاحات الفنون و العلوم الإسلاميه،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القاسمي، محمد جمال الدين، القواعد التحديث من فنون مصطلح الحديث،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الواسطي، محب الدين، همان،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 نور الدين، منهج النقد في علوم الحديث،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مهدوي راد، محمد علي ، آفاق تفسير مقالات و مقولاتي در تفسير پژوهي ، دفتر اول،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استناد به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مهدوي راد، محمد علي، آفاق تفسير مقالات و مقولاتي در تفسير پژوهي، 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 استناد به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محمدهادي، تفسير و مفسران، قم، مؤسسۀ فرهنگي التمهيد،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محمد حسين،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الصغير، محمد حسين، المبادي العامۀ لتفسير القرآن الكريم ، بيروت، دار المورخ العربي،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مهدوي راد، محمد علي، آفاق تفسير، 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الحكيم، محمدتقي، الاصول العا مة للفقه المقارن ، چاپ دوم، قم، مؤسسۀ آل البيت لاحياءالتراث،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السلف ي، محمدلقمان ، السنة ح جي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تها و مكانتها في الإسلام ،مدينه، مكتبۀ الإيمان،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عبدالخالق، عبدالغني، حجي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ة السنه،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الامام محمد بن جرير، جامع البيان عن تأويل آي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الخالق، عبد الغني، 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النصري القرطبي، ابو عمر يوسف بن عبدالبر، جامع بيان العلم وفضله وماينبغي في روايته وحمله،ص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الدمشقي، اب نكثير، تفسير القرآن العظيم،ج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محمد حسين، التفسير و المفسرون،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الاصفهاني، ابو القاسم الحسين بن محمد، المفردات في غريب القرآن،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محمد سعيد، مترلة السنة من الكتاب واثرها في الفروع و الفقهيه،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مهدوي راد، محمد عليتدوين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حديث،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مجيد ، تاريخ عمومي حديث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مهدوي راد، محمد علي تدوين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محمد بن علي، ارشاد الفحول الي علم الأصول،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الحكيم، محمد تقي، همان،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عجاج الخطيب، محمد، السنة قبل التدوين،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مهدوي راد، محمد علي تدوين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الفاضل التوني، عبد الله بن محمد ،الوافيه في اصول الفقه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محمدعلي، 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عجاج الخطيب، محمد، اصول الحديث علومه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الدمشقي، ابن كثير،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الدمشقي، اب نكثير،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 مح مد لقمان، 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همانا ارجاع به خداوند متعال همان ارجاع به كتاب خداست و ارجاع به رسول الله صلي الله عليه وآله همان رجوع به ايشان در زمان حياتش و رجوع به سنت او در زمان وفاتش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الخالق، عبد الغني، 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سنن ابوداود، ترمذي، ابن ماجه و 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 محمد لقمان، 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دشوار است براي كسي كه آن را ناخوش دارد و مشكل</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لازم به ذكر است كه گروهي با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 اين مطلب هستند كه از جمله نظرات شاذ محسوب شده و از جرگۀ مسلمانان خار جاند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محمد بن ادريس، الأم، اشرف علي طبعه وباشر تصحيحه محم دزهري النجار، بيروت، دار</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علي بن محمد، الاحكام في اصول الاحكام،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محمد تقي، همان،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توضيح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مهدوي راد، محمد علي ، آفاق تفسير ، 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الحاكم الحسكاني،</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مهدوي راد، محمد علي ، آفاق تفسير ، 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طبري، محمد ابن جرير،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جلال الدين، الدر المنثور في التفسير بالمأثور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الحاكم الحسكاني،</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خليل بن احمد، العين،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الواسطي، محب الدين،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الاصفهاني، الحسين بن محمد، 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المصطفوي، حسن، التحقيق في كلمات القرآن الكريم،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كوفى، فرات بن ابراهيم، تفسير فرات ،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مجلسى، محمدتقي ، بحار الأنوار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تفصيل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مهدوي راد، محمد علي، آفاق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بحث ميان اصوليان و مفسران اختلافي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الحسكاني، عبيد الله بن عبد الله،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همين معنا با تعبيراتي ديگر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در اين بخش بسيار است، 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 المرعشي التستري ، احقاق الحق و ازهاق الباطل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العاملي ، عبدالحسين شرف الدين ، المراجعات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الفضلي، عبد الهادي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اطلاع بيشتر از دلالت حديث ثقلين 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حسيني ميلاني، علي، خلاصة عبقات الانوار في امامة الائمة الاطهار، تهران، مؤسسۀ البعثۀ،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مهدوي راد، محمد علي، آفاق تفسير ، همان ،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قتيبه، ابو محمد عبدالله بن مسلم ، المعارف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مهدوي راد، محمد علي، آفاق تفسير، 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محمد بن يعقوب،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مهدوي راد، محمد علي، آفاق تفسير ، همان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 محمدباقر ،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عاملى، حر، وسائل الشيعۀ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مفيد، محمد بن نعمان، الامالي،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عاملي، الحر، همان،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مهدوي راد، محمد علي، آفاق تفسير، 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عاملي، الحر، همان،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كوفي، فرات بن ابراهيم، 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مهدوي راد، محمد علي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محمد بن نعمان، الامالي،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التبيان،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الطباطبايي، محمد حسين، همان،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عالمان، روايات رسيده از معصومان در اين حوزه را در پنج گروه دسته بندي كرده اند كه اكثر روايات</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اطلاع بيشتر از اين مسئله 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الخويي، ابوالقاسم، البيان في تفسير القرآن ،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محمد بن يعقوب،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ابو جعفر محمد بن الحسن، اختيار معرفة الرجال الكشي،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براي آشنايي بييشتر با انگيز ههاي جعل حديث؛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محمد هادي،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محمد حسين، التفسير و المفسرون،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محمدحسين، الاسرائيليات في التفسير والحديث،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جعفريان، رسول، تاريخ سياسي اسلام، قم، دفتر نشر الهادي،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جواد، المفصل في تاريخ العرب قبل الاسلام،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احمد، فجر الاسلام،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آشنايي اجمالي با اين تفاسير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محمد هادي،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نورالثقلين، البرهان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كثرت از اين تفسير نقل شده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تفاسيري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مجمع البيان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كتبي همچون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قمي، شيخ عباس، الكني و الالقاب ؛ مدرس تبريزي، محمد علي، ريحانة الادب</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النجاشى، احمد بن على، النجاشى، رجال النجاشي، ص </w:t>
      </w:r>
      <w:r>
        <w:rPr>
          <w:rFonts w:ascii="IRNazanin" w:hAnsi="IRNazanin" w:eastAsia="IRNazanin"/>
          <w:b w:val="false"/>
          <w:b w:val="false"/>
          <w:bCs w:val="false"/>
          <w:i w:val="false"/>
          <w:i w:val="false"/>
          <w:iCs w:val="false"/>
          <w:color w:val="333333"/>
          <w:sz w:val="20"/>
          <w:sz w:val="20"/>
          <w:szCs w:val="20"/>
        </w:rPr>
        <w:t>٢٦٠</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٢٦٠</w:t>
      </w:r>
      <w:r>
        <w:rPr>
          <w:rFonts w:ascii="IRNazanin" w:hAnsi="IRNazanin" w:eastAsia="IRNazanin"/>
          <w:b w:val="false"/>
          <w:b w:val="false"/>
          <w:bCs w:val="false"/>
          <w:i w:val="false"/>
          <w:i w:val="false"/>
          <w:iCs w:val="false"/>
          <w:color w:val="333333"/>
          <w:sz w:val="20"/>
          <w:sz w:val="20"/>
          <w:szCs w:val="20"/>
          <w:rtl w:val="true"/>
        </w:rPr>
        <w:t xml:space="preserve"> ، ا لطوسى، ابو جعفر محمد بن الحسن ، الفهرست، ص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 الحلى، ابن داود، الحلي،</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الخويي، ابوالقاسم، معجم رجال الحديث وتفصيل طبقات الرواة ،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 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الخويي، ابوالقاسم، معجم رجال الحديث ، پيشين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الطهراني، آقابزرگ، طبقات اعلام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اطلاع بيشتر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النجاشى، احمد بن على، پيشين،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المامقاني، عبدالله، تنقيح المقال في علم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اطلاع بيشتر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تفضلي، آذر؛ فضائلي جوان، مهين، فرهنگ بزرگ اسلام و ايران از قرن اول</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النجاشى، احمد بن على، 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الطوسى، محمد بن الحسن، الفهرست، 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صدرايي خويي، علي، فهرستگان نسخه هاي خطي حديث و علوم حديث شيعه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آقابزرگ، الذريعة الي تصانيف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قبل به سخنان برخي از دانشمندان دربارة كتاب اشاره شد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ابو جعفر محمد بن الحسن، التهذيب الاحكام،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ابو جعفر محمد بن الحسن، التبيان في تفسير قرآن،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ابو علي الفضل بن الحسن، مجمع البيان في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ابو علي الفضل بن الحسن، اعلام الوري بالاعلام الهدي،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محمد بن علي ، 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الحسني الحسيني، رضي الدين ابو القاسم علي بن موسي بن جعفر بن محمد ، سعد</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الاول، ابو عبد الله محمد بن مكي عاملي، القوائد و الفوائد في الفقه و الاصول و العربيه ، تحقيق السيد عبد الهادي الحكيم،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الكفعمي، تقي الدين ابراهيم بن علي بن الحسن بن محمد العاملي، المصباح،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الأسترآبادي الغروي ، علي، همان ،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اين كتاب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نقل از تفسير علي وجود داردكه در ادامه به آن پرداخته خواهد شد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ابو جمهور، محمد بن علي بن ابراهيم الاحسائي، همان،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مذكور به وفور به نقل از تفسير علي بن ابراهيم روايت شده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سيستاني، محمد رضا، وسائل الانجاب الصناعية دراسة فقهي ه،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بررسي و تكميل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القمى، على بن ابراهيم بن هاشم، 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تفصيلي و نكات مورد توجه در مقدمه در گفتار اول فصل چهارم همين نوشتار با عنوانآمده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استناد وانتساب مقدمۀ تفسير قمي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شمارش آماري اين پژوهش آ نچه در تفسير قمي به نقل از معصوم آمده به عنوان يك روايت فرض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هر جا نقلي به معصوم نرسد، هر چند علم بر روايت بودن آن باشد، روايت محسوب نشده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مرسل، مرفوع، معلق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بخ ش هاي مختلف يك روايت كه در قسم ت هاي مختلف كتاب تقطيع شده، يك روايت فرض شد ه و در شمارش لحاظ شده اند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النجاشى، احمد بن على، 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الفهرست، 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ناس تنها با يك روايت از علي بن ابراهيم تفسير شده و روايات ديگر به كار رفته در تفسير اين سوره از آن ديگر مشايخ است و نيز سور ههايي مانند عصر، عاديات، ليل، تحريم و</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اين نوشته درون شناسي تفسير قمي است كه در آن به تفصيل به محتواي تفسير پرداخته شده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شيطان اعمي سكن البحر، الطوسي، محمد بن الحسن، اختيار معرفة الرجال، 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النجاشى، احمد بن على، 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الفهرست، 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آنچه در شرح حال ابو الجارود گفته شد، 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اختي ار معرف ة الرجال، 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النجاشى، احمد بن على، 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الطوسى، محمد بن الحسن،ذالفهرست، 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 لطوسى، ابو جعفر محمد بن الحسن ، رجال الشيخ الطوسي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غضائرى، احمد بن الحسين، رجال ابن الغضائري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ابن داود، همان،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يوسف بن الحسن، 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علي بن ابراهيم، همان، سور ههاي نصر، اخلاص، تكاثر، بينه و</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علي بن ابراهيم، همان، سور ههاي قارعه، قريش، نصر، لهب، تين و</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نمونه 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ذيل سوره هاي يوسف، سليمان، عاديات و</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نمونه 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ذيل سوره هاي عاديات، علق، قيامت، مر سلات،عبس و</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سورة قيامت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اين واژه به اين شكل در جاي جاي تفسير به چشم مي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نمونه 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علي</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نوع استعمال از قال صفحه به صفحه در كتاب موجود به چشم مي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نمونه 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نمونه 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تصحيف شده 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او محمد بن جعفر الرزاز است كه در فصل چهار م در بحث از مشايخ به آن پرداخته خواهد شد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جست و جو در ميان كتب شيعي چنين طريق از ابن عباس يافت نشد و با اين طريق تنها در ميان</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نمونه 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نوع عملكرد در جاي جاي تفسير قمي به چشم مي خورد و در بررسي ما حتي يك مورد يافت</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عباراتي اين چنين در متن بسيار است براي نمونه 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مثال 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نمونه 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محكم و متشابه براي اين آيات از آن خود مؤلف است كه در ادامه به نمونه هايي از آن اشاره خواهيم كرد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جاي جاي اين تفسير شاهد آنيم كه آيات به ولايت ائمۀ اطهارو مثالب اعداء ايشان تفسير شده اند نمونه هايي فراوان از اين دست را در ارجاعات تأويل مسند و غيرمسند از نظر م يگذرانيم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ادعا با آماري كه از روايات تأويلي در پاورق يها داده شده است به وضوح اثبات مي شود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قمي مشهد ي، محمد بن محمد رضا، كنز الدقائق و بحر الغرائب ، تهران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آنچه گفته شد 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الطباطبايي، محمد حسين،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نمونه 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مزجي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ضمن تفسير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زخرف</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روايت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280.454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332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منزلت،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خطبۀ 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تبوك، همان،</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كتاب خود پيش تر ايمان را با چهار وجه معنايي تعريف كرده و با نام الهدايۀ از آن ياد</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مهدوي راد، محمد علي نات،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قم، دفتر تبليغات اسلامي،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نگارشهاي علوم قرآني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بحث از وجوه حيات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مشاهدة نمونه هايي از آن 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آنچه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نمونه 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زاده، كاظم بينات،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پژوهشي دربارة تفسير علي بن ابر اهيم 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اب نجوزي، اب نبارزي، آيت الله خويي در البيان و محمد مرادي در نسخ و زمان و مكان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تمامي نمونه هاي مذكور در پاورقي بعدي اين مطلب ديده م يشود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نمونه 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 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الخويي، ابوالقاسم، البيان في تفسير القرآن،همان،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آيۀ مصحف اين گونه است و لو تري إذا الظالمون في غمرات الموت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مربوط به آيۀ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هيچ نشاني از آنچه در مقدمۀ تفسير ذكر شده است، وجود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زاده، كاظم، 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مورد از آن در متن ياد شد براي مورد چهارم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نمونه اي ديگر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نيز دربارة كلمۀ عبارت به كار رفته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عنوان در مقدمه به كار رفته و در متن كتاب نيز مصاديق آن ذكر شده است؛ 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هاي</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سورة هود به زندگي بسياري از پيامبران پرداخته شده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131</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228</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7</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ھمان،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آقابزرگ، الذريعه،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طيب جزائري كه در تصح يح خود از آ ن جا كه به زعم او از علي بن ابراهيم است، عبارت را در ميان مقدمه افزوده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ابوالحسن علي بن ابراهيم الهاشمي القمي ط ابراهيم، 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پنجم همين پژوهش بدان پرداخت هخواهد شد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محمدباقر، همان،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مورد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جست و جو در اين پژوهش، كتب موجود در</w:t>
      </w:r>
      <w:r>
        <w:rPr>
          <w:rFonts w:eastAsia="IRNazanin" w:cs="IRNazanin"/>
          <w:b w:val="false"/>
          <w:bCs w:val="false"/>
          <w:i w:val="false"/>
          <w:iCs w:val="false"/>
          <w:color w:val="333333"/>
          <w:sz w:val="20"/>
          <w:szCs w:val="20"/>
        </w:rPr>
        <w:t>CD</w:t>
      </w:r>
      <w:r>
        <w:rPr>
          <w:rFonts w:ascii="IRNazanin" w:hAnsi="IRNazanin" w:eastAsia="IRNazanin"/>
          <w:b w:val="false"/>
          <w:b w:val="false"/>
          <w:bCs w:val="false"/>
          <w:i w:val="false"/>
          <w:i w:val="false"/>
          <w:iCs w:val="false"/>
          <w:color w:val="333333"/>
          <w:sz w:val="20"/>
          <w:sz w:val="20"/>
          <w:szCs w:val="20"/>
          <w:rtl w:val="true"/>
        </w:rPr>
        <w:t xml:space="preserve">جامع الاحاديث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جست و جو در اين پژوهش، كتب موجود در</w:t>
      </w:r>
      <w:r>
        <w:rPr>
          <w:rFonts w:eastAsia="IRNazanin" w:cs="IRNazanin"/>
          <w:b w:val="false"/>
          <w:bCs w:val="false"/>
          <w:i w:val="false"/>
          <w:iCs w:val="false"/>
          <w:color w:val="333333"/>
          <w:sz w:val="20"/>
          <w:szCs w:val="20"/>
        </w:rPr>
        <w:t>CD</w:t>
      </w:r>
      <w:r>
        <w:rPr>
          <w:rFonts w:ascii="IRNazanin" w:hAnsi="IRNazanin" w:eastAsia="IRNazanin"/>
          <w:b w:val="false"/>
          <w:b w:val="false"/>
          <w:bCs w:val="false"/>
          <w:i w:val="false"/>
          <w:i w:val="false"/>
          <w:iCs w:val="false"/>
          <w:color w:val="333333"/>
          <w:sz w:val="20"/>
          <w:sz w:val="20"/>
          <w:szCs w:val="20"/>
          <w:rtl w:val="true"/>
        </w:rPr>
        <w:t xml:space="preserve">جامع الاحاديث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اين روايت به نقل مستقيم علي بن ابراهيم از يكي از مشايخ پدرش است و از اين رو، روايتي</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لقاريء هذه الآيه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ابو عبد الله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مي خوانيم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آنچه براي آيۀ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 مثال زده شده، عيناً در متن كتاب نيز آمده است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آقا بزرگ، الذريعه،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علي بن حاتم قال حدثنا أبو الفضل العباس بن محمد بن القاسم العلوي قال حدثنا الحسن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رجال الطوسي، همان،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اختيار معرفۀ الرجال، همان،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آقا بزرگ، الذريعه،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سيد موسي شبيري زنجاني با توجه به اي ن كه اغلب راويان بخش دوم تفسير همچون احمد</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شبيري زنجاني، جواد، دانش نامۀ جهان اسلام، همان،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طيب جزايري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آنچه گفته آمد 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الرجال، همان ،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الطوسى، محمد بن الحسن، الفهرست، 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احمد بن علي، 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الفهرست، 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براي كسب اطلاع بيشتر دربارة علي بن</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فرات بن ابراهيم، 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رجا ل، همان،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كتاب در هيچ قسمتي نام كام ل او نيامده بلكه تنها در انتهاي مقدمه كه راوي سند خود به استفاده كرده است كه همان پدر علي بن ابراهيم، ابراهيم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را نقل مي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عبارت هاشم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احمد بن علي، 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روايت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علي بن ابي حاتم از احمد بن ادريس را به كثرت در كتب شيعه مي يابيم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نمونه نك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احمد بن علي، 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الخويي، ابوالقاسم، معجم رجال الحديث، همان،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عاملي، الحر،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محمد بن علي، الامالي ، همان ،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الحسيني</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علي، علل الشرائع ،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عاملي، الحر،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زراري كوفي، ابو غالب، 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احمد بن علي، 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مطالب فوق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الفهرست، 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آقاي موسوي مدد ي در مقالۀ خود احتمال قوي بر اين م طلب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موسوي مددي، احمد، همان،ص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ابو النصر محمد بن مسعود بن عياش السلمي السمرقندي، تفسير 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محمد بن يعقوب،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عاملي، الحر، همان،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محمد بن الحسن، تهذي ب،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الطوسي،</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احمد بن علي، 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علي، علل الشرائع ،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عاملي، الحر، همان،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 اختيار معرفة الرجال،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جامع الرواة نيز اشاره</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احمد بن علي، همان ،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البته اين دو تن در طرق ديگر نجاشي نيز به نقل از هم راه</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موسوي مددي، احمد، 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آقابزرگ، الذريعه،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تهذي ب الأحكام ،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الطوسي، محمد بن الحسن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احمد بن علي، 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غضائري، احمد بن الحسين، همان ،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خلاص ة الاقوال به نقل از ابن غضائري،</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علي، علل الشرائع،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عاملي، الحر،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احمد بن علي، 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روايت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روايت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179455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روايت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الفهرست، همان، ص </w:t>
      </w:r>
      <w:r>
        <w:rPr>
          <w:rFonts w:eastAsia="IRNazanin" w:cs="IRNazanin"/>
          <w:b w:val="false"/>
          <w:bCs w:val="false"/>
          <w:i w:val="false"/>
          <w:iCs w:val="false"/>
          <w:color w:val="333333"/>
          <w:sz w:val="20"/>
          <w:szCs w:val="20"/>
        </w:rPr>
        <w:t>123.178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احمد بن علي، همان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نيز زرارى كوفى ، ابو غالب، رسالۀ أبي غالبالزراري،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الحسكاني، عبيد الله بن عبد الله،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روايت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قمى، محمد بن جعفر، كامل الزيارات ، نجف اشرف، انتشارات المكتبۀ ا لمرتضو يۀ،</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احمد بن علي، همان،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احمد بن علي، همان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محمد بن الحسن، تهذي ب ، همان، ج </w:t>
      </w:r>
      <w:r>
        <w:rPr>
          <w:rFonts w:eastAsia="IRNazanin" w:cs="IRNazanin"/>
          <w:b w:val="false"/>
          <w:bCs w:val="false"/>
          <w:i w:val="false"/>
          <w:iCs w:val="false"/>
          <w:color w:val="333333"/>
          <w:sz w:val="20"/>
          <w:szCs w:val="20"/>
        </w:rPr>
        <w:t>3</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ابراهيم بن هاشم،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احمد بن علي، همان،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احمد بن علي، همان،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عاملي، الحر،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طاووس الحسني الحسيني، رضي الدين ابو القاسم علي بن</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احمد بن علي، همان،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احمد بن علي، 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احمد بن علي، 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غالب أبي عبد الله الأنصاري البزاز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ثقۀ في الروايۀ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احمد بن علي، 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الرجا ل، همان،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رجا ل، همان،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موسوي مددي، احمد، 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علي بن حاتم أيضا قال حدثني محمد بن أبي عمير قال حدثني محمد بن عمارة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علي، علل الشرائع،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إبر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تهذي ب،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احمد بن علي، همان،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الفهرست، 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احمد بن علي، همان،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الفهرست، همان،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النجاشي، احمد بن علي، 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احمد بن علي، 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الخويي، ابوالقاسم، معجم رجال الحديث، همان،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الخويي، ابوالقاسم، معجم رجال الحديث، همان،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الخويي، ابوالقاسم، معجم رجال الحديث، همان،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احمد بن علي، همان،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استناد به همين پژوهش، فصل چهارم، ذيل عنوان مشايخ مذكور در تفسير قمي، 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شبيري زنجاني، جواد، دانش نامۀ جهان اسلام ، همان ،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شبيري زنجاني، جواد، دانش نامۀ جهان اسلام ، همان ،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ذيل عنوان مشايخ تفسير قمي ، 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شبيري زنجاني، جواد، دانش نامۀ جهان</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ذيل عنوان مشايخ تفسير قمي،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دو بار با تفاوت نقل شده است، 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اين روايت دو بار آمده است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اين نقل در صفحۀ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كه كمتر دخالت معنايي دارد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مثال از اين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مصداق مذكور تنها دو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م اريه قبطيه و افسانۀ غراينق به نقل از اهل</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تهذيب،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التبيان،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الاول، ابو عبد الله محمد بن مكي عاملي،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الكفعمي، تقي الدين ابراهيم بن علي، همان،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ابو علي الفضل بن الحسن ، المجمع البيان في تفسير القرآن ،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محمد بن علي،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سيستاني، محمد رضا، همان،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علي بن موسي، سعد السعود، 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علي بن موسي، فرج المهموم، 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اين كتاب تك تك بررسي شده است كه در ادامه و در ارجاعات بعد به هر كدام، خواهيم</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الأسترآبادي الغروي، علي، همان ، ص </w:t>
      </w:r>
      <w:r>
        <w:rPr>
          <w:rFonts w:eastAsia="IRNazanin" w:cs="IRNazanin"/>
          <w:b w:val="false"/>
          <w:bCs w:val="false"/>
          <w:i w:val="false"/>
          <w:iCs w:val="false"/>
          <w:color w:val="333333"/>
          <w:sz w:val="20"/>
          <w:szCs w:val="20"/>
        </w:rPr>
        <w:t>30</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شبيري زنجاني، جواد، دانش نامۀ جهان اسلام، همان،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شبيري زنجاني، جواد، دانش نامۀ جهان اسلام، همان،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پژوهش، ذيل مبحث اسرائيليات و روايات جعلي،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شبيري زنجاني، جواد، دانش نامۀ جهان اسلام، همان،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كاظمي و شيخ نصير الدين عبد الجليل قزويني در اعتبار تفسير قمي موجود خدشه وارد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سيستاني، محمد رضا، همان،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كشف القناع،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ابراهيم،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ذاكر و مخبر آنچه هستيم كه به ما رسيده است</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عاملي، الحر، همان،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الخويي، ابوالقاسم الموسوي، معجم رجال الحديث،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داوري، مسلم، اصول علم الرجال بين النظ رية و التطب يق، تصحيح حسين عبودي، ص </w:t>
      </w:r>
      <w:r>
        <w:rPr>
          <w:rFonts w:eastAsia="IRNazanin" w:cs="IRNazanin"/>
          <w:b w:val="false"/>
          <w:bCs w:val="false"/>
          <w:i w:val="false"/>
          <w:iCs w:val="false"/>
          <w:color w:val="333333"/>
          <w:sz w:val="20"/>
          <w:szCs w:val="20"/>
        </w:rPr>
        <w:t>163</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همين پژوهش، فصل سوم، درو نشناسي تفسير قمي</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ساختار شناسي تفسير قمي، تفسير مأثور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داوري، مسلم، 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تجليل تبريز ي، ابوطالب ، معجم الثقات و ترتيب</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از همين نوشته گفتار اول به ويژه نكتۀ اول و دوم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المنذر يكنى أبا الجارود زيدي المذهب و إليه ت نسب الزيديۀ الجاروديۀ ، الطوسي، محمد بن</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الكذابون المشهورون أبو الخطاب و يونس بن ظبيان و يزيد الصائغ و محمد بن سنان و أبو سمينۀ</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رشيد بن خيثم العامري الهلا لي زيدي يدخل حديثه في حديث أصحابنا، ضعيف فاسد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سيار أبو عبد الله الكاتب بصري، كان من كتاب آل طاهر في زمن أبي محمد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هلال أبو جعفر العبرتائي بغداذي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غالي ، الطوسي، محمد بن الحسن، اختيار</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عبد العزيز البزاز كوفي يكنى أبا يعقوب و يلقب أبا السفاتج، روى عن أبي عبد الله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محمد بن أحمد بن أبان بن مرار بن عبد الله يعرف عبد الله عقبۀ و عقاب ابن الحارث</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سهل الدهقان ضعفه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احمد بن علي، 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عمر بن أبان الكلبي واقف، 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يسار الهاشمي مو لى إسماعيل بن علي بن عبد الله بن العباس ذكره أصحابنا بالضعف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أميۀ بن علي القيسي الشامي ضعفه أصحابنا و قالوا روى عن أبي جعفر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صالح الرازي مولى بني ضبۀ، روى عن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احمد بن</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الضعيف و يروون عنه و هو فاسد المذهب و ما أعرف له شيئا أصلح فيه</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راشد الطفاوي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احمد بن علي، همان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ضعيف في روايته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أبي حمزة و اسمه سالم، البطائني قال أبو عمرو الكشي فيما أخبرنا به محمد عن</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أبي عثمان أبو محمد كوفي، ضعفه أصحابنا، و ذكر أن أباه علي بن عثمان روى عن أبي</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عمارة عامي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الرجال، 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أحمد المنقري التميمي أبو عبد الله روى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روايۀ شاذة لا تثبت، و كان</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بن زكريا بن صا لح بن زفر العدوي أبو سعيد ضعيف جدا كذاب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الغضائري،</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شعيب الشعيبي الهمداني كوفي يعرف حديثه و ينكر و أكثر تخليطه مما يرويه عن جابر و</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كثير الرقي ضعيف جدا، و الغلاة تروي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عبد الواحد قل ما رأيت له حديثا</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بن أبي منصور واسطي واقفي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 اختيار معرف ة الرجال ، همان،</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بن محمد أبو عبد الله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واقفا، و كان مختلط الأمر في حديثه النجاشي، احمد بن</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النرسي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الزراد لهما أصلان لم يروهما محمد بن علي بن ا لحسين بن بابويه و قال في</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طريف الحنظلي مولاهم، الإسكاف، كوفي، يعرف و ينكر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احمد بن علي، همان،</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الديلمي من الغلاة الكبار، همان،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زياد أبو سعيد الآدمي كان ضعيفا في الحديث، غير معتمد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احمد بن علي،</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سهل الهمداني كوفي غال كذاب وضاع للحديث روى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خير فيه و لا</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عقبۀ بن قيس بن سمعان بن أبي رنيحۀ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 كذاب لا يلتفت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الحجاج البجلي مولاهم، كوفي، بياع السابري، سكن بغداد، و رمي بالكيسانيۀ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كثير الهاشمي كان ضعيفا غمز أصحابنا عليه و قالو ا كان يضع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بحر كوفي روى عن أبي بصير و ضعيف مرتفع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غضائري، احمد بن الحسين،</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مشترك بين دو فرد است كه هر دو ضعيفند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القاسم الحارثي ضعيف، 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حمزة و اسم أبي حمزة سالم البطائني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وقف، و هو أحد عمد الواقفۀ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حسان بن كثير الهاشمي ضعيف جدا، ذكره بعض أصحابنا في الغلاة، فاسد الاعتقاد له كتاب</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حماد متهم و هو الذي يروي كتاب الأظلۀ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 لحسن، اختيار معرف ة</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العباس الجراذيني الرازي رمي بالغلو و غمز عليه، ضعيف جدا، النجاشي، احمد بن علي،</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 العزيز عربي بصري مخلط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يروي المناكير و ليس بغال الحلي، الحسن</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أبي قرة التميمي السمندي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و ما يروي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غضائري، احمد</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الربيع الصحاف كوفي ضعيف في حديثه غال في مذهبه لا التفات إليه و لا ارتفاع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بن عياش بالشين المعجمۀ ضعيف و خرج في أيام أبي السرايا معه فأصابته جراحۀ و كان قطانا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ليث بن أبي سليم من أصحاب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الحسن بن يوسف، همان،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أسلم الطبري الجبلي إنه كان غاليا، فاسد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احمد بن علي، همان ،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جمهور أبو عبد الله ضعيف في الحديث، فاسد المذهب، النجاشي، احمد بن علي، همان ،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الحصين كان ضعيفا ملعونا الحلي، الحسن بن يوسف، 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الكذابون المشهورون أبو الخطاب و يونس بن ظبيان و يزيد الصائغ و محمد بن سنان و أبو سمينۀ</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محمد بن ا لفرات قال لي أبو الحسن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يونس أ ما ترى إلى محمد بن الفرات و ما</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الفضيل أزدي، صيرفي، يرمى بالغلو، الطوسي، محمد بن الحسن، الرجال، همان،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معلى بن محمد البصري مضطرب الحديث و المذهب، و كتبه قريبۀ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احمد بن علي، همان،</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بن عمر الجعفي كوفي، فاسد المذهب، مضطرب الروايۀ، لا يعبأ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إنه كان خطابيا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بن صالح أبو جميلۀ الأسدي النحاس مولاهم ضعيف كذاب يضع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معاويۀ بن حكيم</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سعدان الحناط ضعيف في الحديث، كوفي، له كتب كثيرة، النجاشي، احمد بن علي، همان،</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المنخل بن جميل الكوفي فقال هو لا ش ي ء، متهم بالغلو الطوسي، محمد بن الحسن، اختيار معرفة</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ظبيان مولى، ضعيف جدا، لا يلتفت إلى ما 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كتبه تخليط، النجاشي، احمد بن علي،</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يزيد بن محمد إنه غلا في آخر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احمد بن علي، 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مبناي ما در تقسيم بندي راويان علي بن ابراهيم و ساير مشايخ دسته بندي آقاي داوري در اصول علم</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أسباط بن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ثقۀ، و كان فطحي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احمد بن علي، 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image" Target="media/image2.jpeg"/><Relationship Id="rId257" Type="http://schemas.openxmlformats.org/officeDocument/2006/relationships/image" Target="media/image2.jpeg"/><Relationship Id="rId258" Type="http://schemas.openxmlformats.org/officeDocument/2006/relationships/footer" Target="footer251.xml"/><Relationship Id="rId259" Type="http://schemas.openxmlformats.org/officeDocument/2006/relationships/footnotes" Target="footnotes.xml"/><Relationship Id="rId260" Type="http://schemas.openxmlformats.org/officeDocument/2006/relationships/numbering" Target="numbering.xml"/><Relationship Id="rId261" Type="http://schemas.openxmlformats.org/officeDocument/2006/relationships/fontTable" Target="fontTable.xml"/><Relationship Id="rId262" Type="http://schemas.openxmlformats.org/officeDocument/2006/relationships/settings" Target="settings.xml"/><Relationship Id="rId2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257</Pages>
  <Words>49559</Words>
  <Characters>190614</Characters>
  <CharactersWithSpaces>238146</CharactersWithSpaces>
  <Paragraphs>1971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2026-08-17T07:52:24Z</dcterms:created>
  <dc:creator>ghaemiyeh.com</dc:creator>
  <dc:description/>
  <dc:language>en-US</dc:language>
  <cp:lastModifiedBy/>
  <dcterms:modified xsi:type="dcterms:W3CDTF">2026-08-17T11:22:32Z</dcterms:modified>
  <cp:revision>1</cp:revision>
  <dc:subject/>
  <dc:title>پژوهشی در تفسیر قمی</dc:title>
</cp:coreProperties>
</file>

<file path=docProps/custom.xml><?xml version="1.0" encoding="utf-8"?>
<Properties xmlns="http://schemas.openxmlformats.org/officeDocument/2006/custom-properties" xmlns:vt="http://schemas.openxmlformats.org/officeDocument/2006/docPropsVTypes"/>
</file>