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فرقه ای برای تفرقه بررسی پیشینه فکری و سیاسی جریان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771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9771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97718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697720_3650668749">
            <w:r>
              <w:rPr>
                <w:webHidden/>
                <w:rStyle w:val="IndexLink"/>
                <w:rtl w:val="true"/>
              </w:rPr>
              <w:t>ابن‌تيميه وكاشت بذر نفاق‌</w:t>
            </w:r>
            <w:r>
              <w:rPr>
                <w:rStyle w:val="IndexLink"/>
                <w:rtl w:val="true"/>
              </w:rPr>
              <w:tab/>
            </w:r>
            <w:r>
              <w:rPr>
                <w:rStyle w:val="IndexLink"/>
              </w:rPr>
              <w:t>8</w:t>
            </w:r>
          </w:hyperlink>
        </w:p>
        <w:p>
          <w:pPr>
            <w:pStyle w:val="Contents3"/>
            <w:tabs>
              <w:tab w:val="clear" w:pos="8459"/>
              <w:tab w:val="right" w:pos="9026" w:leader="dot"/>
            </w:tabs>
            <w:rPr/>
          </w:pPr>
          <w:hyperlink w:anchor="__RefHeading___Toc2697722_3650668749">
            <w:r>
              <w:rPr>
                <w:webHidden/>
                <w:rStyle w:val="IndexLink"/>
                <w:rtl w:val="true"/>
              </w:rPr>
              <w:t>شرح حال‌</w:t>
            </w:r>
            <w:r>
              <w:rPr>
                <w:rStyle w:val="IndexLink"/>
                <w:rtl w:val="true"/>
              </w:rPr>
              <w:tab/>
            </w:r>
            <w:r>
              <w:rPr>
                <w:rStyle w:val="IndexLink"/>
              </w:rPr>
              <w:t>8</w:t>
            </w:r>
          </w:hyperlink>
        </w:p>
        <w:p>
          <w:pPr>
            <w:pStyle w:val="Contents3"/>
            <w:tabs>
              <w:tab w:val="clear" w:pos="8459"/>
              <w:tab w:val="right" w:pos="9026" w:leader="dot"/>
            </w:tabs>
            <w:rPr/>
          </w:pPr>
          <w:hyperlink w:anchor="__RefHeading___Toc2697724_3650668749">
            <w:r>
              <w:rPr>
                <w:webHidden/>
                <w:rStyle w:val="IndexLink"/>
                <w:rtl w:val="true"/>
              </w:rPr>
              <w:t>نخستين ناهمگونى‌</w:t>
            </w:r>
            <w:r>
              <w:rPr>
                <w:rStyle w:val="IndexLink"/>
                <w:rtl w:val="true"/>
              </w:rPr>
              <w:tab/>
            </w:r>
            <w:r>
              <w:rPr>
                <w:rStyle w:val="IndexLink"/>
              </w:rPr>
              <w:t>9</w:t>
            </w:r>
          </w:hyperlink>
        </w:p>
        <w:p>
          <w:pPr>
            <w:pStyle w:val="Contents3"/>
            <w:tabs>
              <w:tab w:val="clear" w:pos="8459"/>
              <w:tab w:val="right" w:pos="9026" w:leader="dot"/>
            </w:tabs>
            <w:rPr/>
          </w:pPr>
          <w:hyperlink w:anchor="__RefHeading___Toc2697726_3650668749">
            <w:r>
              <w:rPr>
                <w:webHidden/>
                <w:rStyle w:val="IndexLink"/>
                <w:rtl w:val="true"/>
              </w:rPr>
              <w:t>شخصيت ابن تيميه‌</w:t>
            </w:r>
            <w:r>
              <w:rPr>
                <w:rStyle w:val="IndexLink"/>
                <w:rtl w:val="true"/>
              </w:rPr>
              <w:tab/>
            </w:r>
            <w:r>
              <w:rPr>
                <w:rStyle w:val="IndexLink"/>
              </w:rPr>
              <w:t>11</w:t>
            </w:r>
          </w:hyperlink>
        </w:p>
        <w:p>
          <w:pPr>
            <w:pStyle w:val="Contents3"/>
            <w:tabs>
              <w:tab w:val="clear" w:pos="8459"/>
              <w:tab w:val="right" w:pos="9026" w:leader="dot"/>
            </w:tabs>
            <w:rPr/>
          </w:pPr>
          <w:hyperlink w:anchor="__RefHeading___Toc2697728_3650668749">
            <w:r>
              <w:rPr>
                <w:webHidden/>
                <w:rStyle w:val="IndexLink"/>
                <w:rtl w:val="true"/>
              </w:rPr>
              <w:t>منتقدان هم عصر ابن تيميه‌</w:t>
            </w:r>
            <w:r>
              <w:rPr>
                <w:rStyle w:val="IndexLink"/>
                <w:rtl w:val="true"/>
              </w:rPr>
              <w:tab/>
            </w:r>
            <w:r>
              <w:rPr>
                <w:rStyle w:val="IndexLink"/>
              </w:rPr>
              <w:t>11</w:t>
            </w:r>
          </w:hyperlink>
        </w:p>
        <w:p>
          <w:pPr>
            <w:pStyle w:val="Contents3"/>
            <w:tabs>
              <w:tab w:val="clear" w:pos="8459"/>
              <w:tab w:val="right" w:pos="9026" w:leader="dot"/>
            </w:tabs>
            <w:rPr/>
          </w:pPr>
          <w:hyperlink w:anchor="__RefHeading___Toc2697730_3650668749">
            <w:r>
              <w:rPr>
                <w:webHidden/>
                <w:rStyle w:val="IndexLink"/>
                <w:rtl w:val="true"/>
              </w:rPr>
              <w:t>ابن قيم و ابن تيميه‌</w:t>
            </w:r>
            <w:r>
              <w:rPr>
                <w:rStyle w:val="IndexLink"/>
                <w:rtl w:val="true"/>
              </w:rPr>
              <w:tab/>
            </w:r>
            <w:r>
              <w:rPr>
                <w:rStyle w:val="IndexLink"/>
              </w:rPr>
              <w:t>22</w:t>
            </w:r>
          </w:hyperlink>
        </w:p>
        <w:p>
          <w:pPr>
            <w:pStyle w:val="Contents3"/>
            <w:tabs>
              <w:tab w:val="clear" w:pos="8459"/>
              <w:tab w:val="right" w:pos="9026" w:leader="dot"/>
            </w:tabs>
            <w:rPr/>
          </w:pPr>
          <w:hyperlink w:anchor="__RefHeading___Toc2697732_3650668749">
            <w:r>
              <w:rPr>
                <w:webHidden/>
                <w:rStyle w:val="IndexLink"/>
                <w:rtl w:val="true"/>
              </w:rPr>
              <w:t>نمونه‌اى از انحرافات‌</w:t>
            </w:r>
            <w:r>
              <w:rPr>
                <w:rStyle w:val="IndexLink"/>
                <w:rtl w:val="true"/>
              </w:rPr>
              <w:tab/>
            </w:r>
            <w:r>
              <w:rPr>
                <w:rStyle w:val="IndexLink"/>
              </w:rPr>
              <w:t>24</w:t>
            </w:r>
          </w:hyperlink>
        </w:p>
        <w:p>
          <w:pPr>
            <w:pStyle w:val="Contents2"/>
            <w:tabs>
              <w:tab w:val="clear" w:pos="8743"/>
              <w:tab w:val="right" w:pos="9026" w:leader="dot"/>
            </w:tabs>
            <w:rPr/>
          </w:pPr>
          <w:hyperlink w:anchor="__RefHeading___Toc2697734_3650668749">
            <w:r>
              <w:rPr>
                <w:webHidden/>
                <w:rStyle w:val="IndexLink"/>
                <w:rtl w:val="true"/>
              </w:rPr>
              <w:t>محمدبن عبدالوهّاب و فتنة وهّابيت‌</w:t>
            </w:r>
            <w:r>
              <w:rPr>
                <w:rStyle w:val="IndexLink"/>
                <w:rtl w:val="true"/>
              </w:rPr>
              <w:tab/>
            </w:r>
            <w:r>
              <w:rPr>
                <w:rStyle w:val="IndexLink"/>
              </w:rPr>
              <w:t>33</w:t>
            </w:r>
          </w:hyperlink>
        </w:p>
        <w:p>
          <w:pPr>
            <w:pStyle w:val="Contents3"/>
            <w:tabs>
              <w:tab w:val="clear" w:pos="8459"/>
              <w:tab w:val="right" w:pos="9026" w:leader="dot"/>
            </w:tabs>
            <w:rPr/>
          </w:pPr>
          <w:hyperlink w:anchor="__RefHeading___Toc2697736_3650668749">
            <w:r>
              <w:rPr>
                <w:webHidden/>
                <w:rStyle w:val="IndexLink"/>
                <w:rtl w:val="true"/>
              </w:rPr>
              <w:t>شرح حال‌</w:t>
            </w:r>
            <w:r>
              <w:rPr>
                <w:rStyle w:val="IndexLink"/>
                <w:rtl w:val="true"/>
              </w:rPr>
              <w:tab/>
            </w:r>
            <w:r>
              <w:rPr>
                <w:rStyle w:val="IndexLink"/>
              </w:rPr>
              <w:t>33</w:t>
            </w:r>
          </w:hyperlink>
        </w:p>
        <w:p>
          <w:pPr>
            <w:pStyle w:val="Contents3"/>
            <w:tabs>
              <w:tab w:val="clear" w:pos="8459"/>
              <w:tab w:val="right" w:pos="9026" w:leader="dot"/>
            </w:tabs>
            <w:rPr/>
          </w:pPr>
          <w:hyperlink w:anchor="__RefHeading___Toc2697738_3650668749">
            <w:r>
              <w:rPr>
                <w:webHidden/>
                <w:rStyle w:val="IndexLink"/>
                <w:rtl w:val="true"/>
              </w:rPr>
              <w:t>دعوت به فتنه‌</w:t>
            </w:r>
            <w:r>
              <w:rPr>
                <w:rStyle w:val="IndexLink"/>
                <w:rtl w:val="true"/>
              </w:rPr>
              <w:tab/>
            </w:r>
            <w:r>
              <w:rPr>
                <w:rStyle w:val="IndexLink"/>
              </w:rPr>
              <w:t>35</w:t>
            </w:r>
          </w:hyperlink>
        </w:p>
        <w:p>
          <w:pPr>
            <w:pStyle w:val="Contents3"/>
            <w:tabs>
              <w:tab w:val="clear" w:pos="8459"/>
              <w:tab w:val="right" w:pos="9026" w:leader="dot"/>
            </w:tabs>
            <w:rPr/>
          </w:pPr>
          <w:hyperlink w:anchor="__RefHeading___Toc2697740_3650668749">
            <w:r>
              <w:rPr>
                <w:webHidden/>
                <w:rStyle w:val="IndexLink"/>
                <w:rtl w:val="true"/>
              </w:rPr>
              <w:t>هم پيمانى با ابن سعود</w:t>
            </w:r>
            <w:r>
              <w:rPr>
                <w:rStyle w:val="IndexLink"/>
                <w:rtl w:val="true"/>
              </w:rPr>
              <w:tab/>
            </w:r>
            <w:r>
              <w:rPr>
                <w:rStyle w:val="IndexLink"/>
              </w:rPr>
              <w:t>37</w:t>
            </w:r>
          </w:hyperlink>
        </w:p>
        <w:p>
          <w:pPr>
            <w:pStyle w:val="Contents3"/>
            <w:tabs>
              <w:tab w:val="clear" w:pos="8459"/>
              <w:tab w:val="right" w:pos="9026" w:leader="dot"/>
            </w:tabs>
            <w:rPr/>
          </w:pPr>
          <w:hyperlink w:anchor="__RefHeading___Toc2697742_3650668749">
            <w:r>
              <w:rPr>
                <w:webHidden/>
                <w:rStyle w:val="IndexLink"/>
                <w:rtl w:val="true"/>
              </w:rPr>
              <w:t>خشونت وهابيت‌</w:t>
            </w:r>
            <w:r>
              <w:rPr>
                <w:rStyle w:val="IndexLink"/>
                <w:rtl w:val="true"/>
              </w:rPr>
              <w:tab/>
            </w:r>
            <w:r>
              <w:rPr>
                <w:rStyle w:val="IndexLink"/>
              </w:rPr>
              <w:t>40</w:t>
            </w:r>
          </w:hyperlink>
        </w:p>
        <w:p>
          <w:pPr>
            <w:pStyle w:val="Contents3"/>
            <w:tabs>
              <w:tab w:val="clear" w:pos="8459"/>
              <w:tab w:val="right" w:pos="9026" w:leader="dot"/>
            </w:tabs>
            <w:rPr/>
          </w:pPr>
          <w:hyperlink w:anchor="__RefHeading___Toc2697744_3650668749">
            <w:r>
              <w:rPr>
                <w:webHidden/>
                <w:rStyle w:val="IndexLink"/>
                <w:rtl w:val="true"/>
              </w:rPr>
              <w:t>وهابيت يا شمشير</w:t>
            </w:r>
            <w:r>
              <w:rPr>
                <w:rStyle w:val="IndexLink"/>
                <w:rtl w:val="true"/>
              </w:rPr>
              <w:tab/>
            </w:r>
            <w:r>
              <w:rPr>
                <w:rStyle w:val="IndexLink"/>
              </w:rPr>
              <w:t>44</w:t>
            </w:r>
          </w:hyperlink>
        </w:p>
        <w:p>
          <w:pPr>
            <w:pStyle w:val="Contents3"/>
            <w:tabs>
              <w:tab w:val="clear" w:pos="8459"/>
              <w:tab w:val="right" w:pos="9026" w:leader="dot"/>
            </w:tabs>
            <w:rPr/>
          </w:pPr>
          <w:hyperlink w:anchor="__RefHeading___Toc2697746_3650668749">
            <w:r>
              <w:rPr>
                <w:webHidden/>
                <w:rStyle w:val="IndexLink"/>
                <w:rtl w:val="true"/>
              </w:rPr>
              <w:t>رسوايى و افشاگرى‌</w:t>
            </w:r>
            <w:r>
              <w:rPr>
                <w:rStyle w:val="IndexLink"/>
                <w:rtl w:val="true"/>
              </w:rPr>
              <w:tab/>
            </w:r>
            <w:r>
              <w:rPr>
                <w:rStyle w:val="IndexLink"/>
              </w:rPr>
              <w:t>45</w:t>
            </w:r>
          </w:hyperlink>
        </w:p>
        <w:p>
          <w:pPr>
            <w:pStyle w:val="Contents3"/>
            <w:tabs>
              <w:tab w:val="clear" w:pos="8459"/>
              <w:tab w:val="right" w:pos="9026" w:leader="dot"/>
            </w:tabs>
            <w:rPr/>
          </w:pPr>
          <w:hyperlink w:anchor="__RefHeading___Toc2697748_3650668749">
            <w:r>
              <w:rPr>
                <w:webHidden/>
                <w:rStyle w:val="IndexLink"/>
                <w:rtl w:val="true"/>
              </w:rPr>
              <w:t>انحراف در افكار</w:t>
            </w:r>
            <w:r>
              <w:rPr>
                <w:rStyle w:val="IndexLink"/>
                <w:rtl w:val="true"/>
              </w:rPr>
              <w:tab/>
            </w:r>
            <w:r>
              <w:rPr>
                <w:rStyle w:val="IndexLink"/>
              </w:rPr>
              <w:t>50</w:t>
            </w:r>
          </w:hyperlink>
        </w:p>
        <w:p>
          <w:pPr>
            <w:pStyle w:val="Contents3"/>
            <w:tabs>
              <w:tab w:val="clear" w:pos="8459"/>
              <w:tab w:val="right" w:pos="9026" w:leader="dot"/>
            </w:tabs>
            <w:rPr/>
          </w:pPr>
          <w:hyperlink w:anchor="__RefHeading___Toc2697750_3650668749">
            <w:r>
              <w:rPr>
                <w:webHidden/>
                <w:rStyle w:val="IndexLink"/>
                <w:rtl w:val="true"/>
              </w:rPr>
              <w:t>ديدگاه او نسبت به مسلمانان‌</w:t>
            </w:r>
            <w:r>
              <w:rPr>
                <w:rStyle w:val="IndexLink"/>
                <w:rtl w:val="true"/>
              </w:rPr>
              <w:tab/>
            </w:r>
            <w:r>
              <w:rPr>
                <w:rStyle w:val="IndexLink"/>
              </w:rPr>
              <w:t>54</w:t>
            </w:r>
          </w:hyperlink>
        </w:p>
        <w:p>
          <w:pPr>
            <w:pStyle w:val="Contents3"/>
            <w:tabs>
              <w:tab w:val="clear" w:pos="8459"/>
              <w:tab w:val="right" w:pos="9026" w:leader="dot"/>
            </w:tabs>
            <w:rPr/>
          </w:pPr>
          <w:hyperlink w:anchor="__RefHeading___Toc2697752_3650668749">
            <w:r>
              <w:rPr>
                <w:webHidden/>
                <w:rStyle w:val="IndexLink"/>
                <w:rtl w:val="true"/>
              </w:rPr>
              <w:t>شعار تكفير</w:t>
            </w:r>
            <w:r>
              <w:rPr>
                <w:rStyle w:val="IndexLink"/>
                <w:rtl w:val="true"/>
              </w:rPr>
              <w:tab/>
            </w:r>
            <w:r>
              <w:rPr>
                <w:rStyle w:val="IndexLink"/>
              </w:rPr>
              <w:t>57</w:t>
            </w:r>
          </w:hyperlink>
        </w:p>
        <w:p>
          <w:pPr>
            <w:pStyle w:val="Contents3"/>
            <w:tabs>
              <w:tab w:val="clear" w:pos="8459"/>
              <w:tab w:val="right" w:pos="9026" w:leader="dot"/>
            </w:tabs>
            <w:rPr/>
          </w:pPr>
          <w:hyperlink w:anchor="__RefHeading___Toc2697754_3650668749">
            <w:r>
              <w:rPr>
                <w:webHidden/>
                <w:rStyle w:val="IndexLink"/>
                <w:rtl w:val="true"/>
              </w:rPr>
              <w:t>راز گسترش‌</w:t>
            </w:r>
            <w:r>
              <w:rPr>
                <w:rStyle w:val="IndexLink"/>
                <w:rtl w:val="true"/>
              </w:rPr>
              <w:tab/>
            </w:r>
            <w:r>
              <w:rPr>
                <w:rStyle w:val="IndexLink"/>
              </w:rPr>
              <w:t>58</w:t>
            </w:r>
          </w:hyperlink>
        </w:p>
        <w:p>
          <w:pPr>
            <w:pStyle w:val="Contents3"/>
            <w:tabs>
              <w:tab w:val="clear" w:pos="8459"/>
              <w:tab w:val="right" w:pos="9026" w:leader="dot"/>
            </w:tabs>
            <w:rPr/>
          </w:pPr>
          <w:hyperlink w:anchor="__RefHeading___Toc2697756_3650668749">
            <w:r>
              <w:rPr>
                <w:webHidden/>
                <w:rStyle w:val="IndexLink"/>
                <w:rtl w:val="true"/>
              </w:rPr>
              <w:t>رد و نقد مكتوب‌</w:t>
            </w:r>
            <w:r>
              <w:rPr>
                <w:rStyle w:val="IndexLink"/>
                <w:rtl w:val="true"/>
              </w:rPr>
              <w:tab/>
            </w:r>
            <w:r>
              <w:rPr>
                <w:rStyle w:val="IndexLink"/>
              </w:rPr>
              <w:t>60</w:t>
            </w:r>
          </w:hyperlink>
        </w:p>
        <w:p>
          <w:pPr>
            <w:pStyle w:val="Contents2"/>
            <w:tabs>
              <w:tab w:val="clear" w:pos="8743"/>
              <w:tab w:val="right" w:pos="9026" w:leader="dot"/>
            </w:tabs>
            <w:rPr/>
          </w:pPr>
          <w:hyperlink w:anchor="__RefHeading___Toc2697758_3650668749">
            <w:r>
              <w:rPr>
                <w:webHidden/>
                <w:rStyle w:val="IndexLink"/>
                <w:rtl w:val="true"/>
              </w:rPr>
              <w:t>حكومت نجد و هم‌پيمان وهابيت‌</w:t>
            </w:r>
            <w:r>
              <w:rPr>
                <w:rStyle w:val="IndexLink"/>
                <w:rtl w:val="true"/>
              </w:rPr>
              <w:tab/>
            </w:r>
            <w:r>
              <w:rPr>
                <w:rStyle w:val="IndexLink"/>
              </w:rPr>
              <w:t>64</w:t>
            </w:r>
          </w:hyperlink>
        </w:p>
        <w:p>
          <w:pPr>
            <w:pStyle w:val="Contents3"/>
            <w:tabs>
              <w:tab w:val="clear" w:pos="8459"/>
              <w:tab w:val="right" w:pos="9026" w:leader="dot"/>
            </w:tabs>
            <w:rPr/>
          </w:pPr>
          <w:hyperlink w:anchor="__RefHeading___Toc2697760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697762_3650668749">
            <w:r>
              <w:rPr>
                <w:webHidden/>
                <w:rStyle w:val="IndexLink"/>
                <w:rtl w:val="true"/>
              </w:rPr>
              <w:t>دوره‌هاى سه‌گانه حكومت سعودى‌</w:t>
            </w:r>
            <w:r>
              <w:rPr>
                <w:rStyle w:val="IndexLink"/>
                <w:rtl w:val="true"/>
              </w:rPr>
              <w:tab/>
            </w:r>
            <w:r>
              <w:rPr>
                <w:rStyle w:val="IndexLink"/>
              </w:rPr>
              <w:t>65</w:t>
            </w:r>
          </w:hyperlink>
        </w:p>
        <w:p>
          <w:pPr>
            <w:pStyle w:val="Contents4"/>
            <w:tabs>
              <w:tab w:val="clear" w:pos="8176"/>
              <w:tab w:val="right" w:pos="9026" w:leader="dot"/>
            </w:tabs>
            <w:rPr/>
          </w:pPr>
          <w:hyperlink w:anchor="__RefHeading___Toc2697764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697766_3650668749">
            <w:r>
              <w:rPr>
                <w:webHidden/>
                <w:rStyle w:val="IndexLink"/>
                <w:rtl w:val="true"/>
              </w:rPr>
              <w:t>دوره اوّل حكومت وهابى‌ها</w:t>
            </w:r>
            <w:r>
              <w:rPr>
                <w:rStyle w:val="IndexLink"/>
                <w:rtl w:val="true"/>
              </w:rPr>
              <w:tab/>
            </w:r>
            <w:r>
              <w:rPr>
                <w:rStyle w:val="IndexLink"/>
              </w:rPr>
              <w:t>65</w:t>
            </w:r>
          </w:hyperlink>
        </w:p>
        <w:p>
          <w:pPr>
            <w:pStyle w:val="Contents4"/>
            <w:tabs>
              <w:tab w:val="clear" w:pos="8176"/>
              <w:tab w:val="right" w:pos="9026" w:leader="dot"/>
            </w:tabs>
            <w:rPr/>
          </w:pPr>
          <w:hyperlink w:anchor="__RefHeading___Toc2697768_3650668749">
            <w:r>
              <w:rPr>
                <w:webHidden/>
                <w:rStyle w:val="IndexLink"/>
              </w:rPr>
              <w:t>1</w:t>
            </w:r>
            <w:r>
              <w:rPr>
                <w:rStyle w:val="IndexLink"/>
                <w:rtl w:val="true"/>
              </w:rPr>
              <w:t xml:space="preserve">. </w:t>
            </w:r>
            <w:r>
              <w:rPr>
                <w:rStyle w:val="IndexLink"/>
                <w:rtl w:val="true"/>
              </w:rPr>
              <w:t>محمد بن سعود</w:t>
            </w:r>
            <w:r>
              <w:rPr>
                <w:rStyle w:val="IndexLink"/>
                <w:rtl w:val="true"/>
              </w:rPr>
              <w:tab/>
            </w:r>
            <w:r>
              <w:rPr>
                <w:rStyle w:val="IndexLink"/>
              </w:rPr>
              <w:t>65</w:t>
            </w:r>
          </w:hyperlink>
        </w:p>
        <w:p>
          <w:pPr>
            <w:pStyle w:val="Contents5"/>
            <w:tabs>
              <w:tab w:val="clear" w:pos="7892"/>
              <w:tab w:val="right" w:pos="9026" w:leader="dot"/>
            </w:tabs>
            <w:rPr/>
          </w:pPr>
          <w:hyperlink w:anchor="__RefHeading___Toc2697770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697772_3650668749">
            <w:r>
              <w:rPr>
                <w:webHidden/>
                <w:rStyle w:val="IndexLink"/>
                <w:rtl w:val="true"/>
              </w:rPr>
              <w:t>شكست در نجران‌</w:t>
            </w:r>
            <w:r>
              <w:rPr>
                <w:rStyle w:val="IndexLink"/>
                <w:rtl w:val="true"/>
              </w:rPr>
              <w:tab/>
            </w:r>
            <w:r>
              <w:rPr>
                <w:rStyle w:val="IndexLink"/>
              </w:rPr>
              <w:t>67</w:t>
            </w:r>
          </w:hyperlink>
        </w:p>
        <w:p>
          <w:pPr>
            <w:pStyle w:val="Contents4"/>
            <w:tabs>
              <w:tab w:val="clear" w:pos="8176"/>
              <w:tab w:val="right" w:pos="9026" w:leader="dot"/>
            </w:tabs>
            <w:rPr/>
          </w:pPr>
          <w:hyperlink w:anchor="__RefHeading___Toc2697774_3650668749">
            <w:r>
              <w:rPr>
                <w:webHidden/>
                <w:rStyle w:val="IndexLink"/>
              </w:rPr>
              <w:t>2</w:t>
            </w:r>
            <w:r>
              <w:rPr>
                <w:rStyle w:val="IndexLink"/>
                <w:rtl w:val="true"/>
              </w:rPr>
              <w:t xml:space="preserve">. </w:t>
            </w:r>
            <w:r>
              <w:rPr>
                <w:rStyle w:val="IndexLink"/>
                <w:rtl w:val="true"/>
              </w:rPr>
              <w:t>عبدالعزيز بن محمدبن سعود</w:t>
            </w:r>
            <w:r>
              <w:rPr>
                <w:rStyle w:val="IndexLink"/>
                <w:rtl w:val="true"/>
              </w:rPr>
              <w:tab/>
            </w:r>
            <w:r>
              <w:rPr>
                <w:rStyle w:val="IndexLink"/>
              </w:rPr>
              <w:t>68</w:t>
            </w:r>
          </w:hyperlink>
        </w:p>
        <w:p>
          <w:pPr>
            <w:pStyle w:val="Contents5"/>
            <w:tabs>
              <w:tab w:val="clear" w:pos="7892"/>
              <w:tab w:val="right" w:pos="9026" w:leader="dot"/>
            </w:tabs>
            <w:rPr/>
          </w:pPr>
          <w:hyperlink w:anchor="__RefHeading___Toc2697776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697778_3650668749">
            <w:r>
              <w:rPr>
                <w:webHidden/>
                <w:rStyle w:val="IndexLink"/>
                <w:rtl w:val="true"/>
              </w:rPr>
              <w:t>الف</w:t>
            </w:r>
            <w:r>
              <w:rPr>
                <w:rStyle w:val="IndexLink"/>
                <w:rtl w:val="true"/>
              </w:rPr>
              <w:t xml:space="preserve">: </w:t>
            </w:r>
            <w:r>
              <w:rPr>
                <w:rStyle w:val="IndexLink"/>
                <w:rtl w:val="true"/>
              </w:rPr>
              <w:t>اشغال احساء</w:t>
            </w:r>
            <w:r>
              <w:rPr>
                <w:rStyle w:val="IndexLink"/>
                <w:rtl w:val="true"/>
              </w:rPr>
              <w:tab/>
            </w:r>
            <w:r>
              <w:rPr>
                <w:rStyle w:val="IndexLink"/>
              </w:rPr>
              <w:t>69</w:t>
            </w:r>
          </w:hyperlink>
        </w:p>
        <w:p>
          <w:pPr>
            <w:pStyle w:val="Contents5"/>
            <w:tabs>
              <w:tab w:val="clear" w:pos="7892"/>
              <w:tab w:val="right" w:pos="9026" w:leader="dot"/>
            </w:tabs>
            <w:rPr/>
          </w:pPr>
          <w:hyperlink w:anchor="__RefHeading___Toc2697780_3650668749">
            <w:r>
              <w:rPr>
                <w:webHidden/>
                <w:rStyle w:val="IndexLink"/>
                <w:rtl w:val="true"/>
              </w:rPr>
              <w:t>ب</w:t>
            </w:r>
            <w:r>
              <w:rPr>
                <w:rStyle w:val="IndexLink"/>
                <w:rtl w:val="true"/>
              </w:rPr>
              <w:t xml:space="preserve">: </w:t>
            </w:r>
            <w:r>
              <w:rPr>
                <w:rStyle w:val="IndexLink"/>
                <w:rtl w:val="true"/>
              </w:rPr>
              <w:t>يورش به كربلا</w:t>
            </w:r>
            <w:r>
              <w:rPr>
                <w:rStyle w:val="IndexLink"/>
                <w:rtl w:val="true"/>
              </w:rPr>
              <w:tab/>
            </w:r>
            <w:r>
              <w:rPr>
                <w:rStyle w:val="IndexLink"/>
              </w:rPr>
              <w:t>70</w:t>
            </w:r>
          </w:hyperlink>
        </w:p>
        <w:p>
          <w:pPr>
            <w:pStyle w:val="Contents5"/>
            <w:tabs>
              <w:tab w:val="clear" w:pos="7892"/>
              <w:tab w:val="right" w:pos="9026" w:leader="dot"/>
            </w:tabs>
            <w:rPr/>
          </w:pPr>
          <w:hyperlink w:anchor="__RefHeading___Toc2697782_3650668749">
            <w:r>
              <w:rPr>
                <w:webHidden/>
                <w:rStyle w:val="IndexLink"/>
                <w:rtl w:val="true"/>
              </w:rPr>
              <w:t>ج</w:t>
            </w:r>
            <w:r>
              <w:rPr>
                <w:rStyle w:val="IndexLink"/>
                <w:rtl w:val="true"/>
              </w:rPr>
              <w:t xml:space="preserve">: </w:t>
            </w:r>
            <w:r>
              <w:rPr>
                <w:rStyle w:val="IndexLink"/>
                <w:rtl w:val="true"/>
              </w:rPr>
              <w:t>اشغال طائف‌</w:t>
            </w:r>
            <w:r>
              <w:rPr>
                <w:rStyle w:val="IndexLink"/>
                <w:rtl w:val="true"/>
              </w:rPr>
              <w:tab/>
            </w:r>
            <w:r>
              <w:rPr>
                <w:rStyle w:val="IndexLink"/>
              </w:rPr>
              <w:t>72</w:t>
            </w:r>
          </w:hyperlink>
        </w:p>
        <w:p>
          <w:pPr>
            <w:pStyle w:val="Contents5"/>
            <w:tabs>
              <w:tab w:val="clear" w:pos="7892"/>
              <w:tab w:val="right" w:pos="9026" w:leader="dot"/>
            </w:tabs>
            <w:rPr/>
          </w:pPr>
          <w:hyperlink w:anchor="__RefHeading___Toc2697784_3650668749">
            <w:r>
              <w:rPr>
                <w:webHidden/>
                <w:rStyle w:val="IndexLink"/>
                <w:rtl w:val="true"/>
              </w:rPr>
              <w:t>د</w:t>
            </w:r>
            <w:r>
              <w:rPr>
                <w:rStyle w:val="IndexLink"/>
                <w:rtl w:val="true"/>
              </w:rPr>
              <w:t xml:space="preserve">: </w:t>
            </w:r>
            <w:r>
              <w:rPr>
                <w:rStyle w:val="IndexLink"/>
                <w:rtl w:val="true"/>
              </w:rPr>
              <w:t>غارت مكه مكرمه‌</w:t>
            </w:r>
            <w:r>
              <w:rPr>
                <w:rStyle w:val="IndexLink"/>
                <w:rtl w:val="true"/>
              </w:rPr>
              <w:tab/>
            </w:r>
            <w:r>
              <w:rPr>
                <w:rStyle w:val="IndexLink"/>
              </w:rPr>
              <w:t>74</w:t>
            </w:r>
          </w:hyperlink>
        </w:p>
        <w:p>
          <w:pPr>
            <w:pStyle w:val="Contents5"/>
            <w:tabs>
              <w:tab w:val="clear" w:pos="7892"/>
              <w:tab w:val="right" w:pos="9026" w:leader="dot"/>
            </w:tabs>
            <w:rPr/>
          </w:pPr>
          <w:hyperlink w:anchor="__RefHeading___Toc2697786_3650668749">
            <w:r>
              <w:rPr>
                <w:webHidden/>
                <w:rStyle w:val="IndexLink"/>
                <w:rtl w:val="true"/>
              </w:rPr>
              <w:t>ه</w:t>
            </w:r>
            <w:r>
              <w:rPr>
                <w:rStyle w:val="IndexLink"/>
                <w:rtl w:val="true"/>
              </w:rPr>
              <w:t xml:space="preserve">-: </w:t>
            </w:r>
            <w:r>
              <w:rPr>
                <w:rStyle w:val="IndexLink"/>
                <w:rtl w:val="true"/>
              </w:rPr>
              <w:t>انهدام بارگاه‌</w:t>
            </w:r>
            <w:r>
              <w:rPr>
                <w:rStyle w:val="IndexLink"/>
                <w:rtl w:val="true"/>
              </w:rPr>
              <w:tab/>
            </w:r>
            <w:r>
              <w:rPr>
                <w:rStyle w:val="IndexLink"/>
              </w:rPr>
              <w:t>75</w:t>
            </w:r>
          </w:hyperlink>
        </w:p>
        <w:p>
          <w:pPr>
            <w:pStyle w:val="Contents5"/>
            <w:tabs>
              <w:tab w:val="clear" w:pos="7892"/>
              <w:tab w:val="right" w:pos="9026" w:leader="dot"/>
            </w:tabs>
            <w:rPr/>
          </w:pPr>
          <w:hyperlink w:anchor="__RefHeading___Toc2697788_3650668749">
            <w:r>
              <w:rPr>
                <w:webHidden/>
                <w:rStyle w:val="IndexLink"/>
                <w:rtl w:val="true"/>
              </w:rPr>
              <w:t>و</w:t>
            </w:r>
            <w:r>
              <w:rPr>
                <w:rStyle w:val="IndexLink"/>
                <w:rtl w:val="true"/>
              </w:rPr>
              <w:t xml:space="preserve">: </w:t>
            </w:r>
            <w:r>
              <w:rPr>
                <w:rStyle w:val="IndexLink"/>
                <w:rtl w:val="true"/>
              </w:rPr>
              <w:t>قتل عبدالعزيز</w:t>
            </w:r>
            <w:r>
              <w:rPr>
                <w:rStyle w:val="IndexLink"/>
                <w:rtl w:val="true"/>
              </w:rPr>
              <w:tab/>
            </w:r>
            <w:r>
              <w:rPr>
                <w:rStyle w:val="IndexLink"/>
              </w:rPr>
              <w:t>76</w:t>
            </w:r>
          </w:hyperlink>
        </w:p>
        <w:p>
          <w:pPr>
            <w:pStyle w:val="Contents4"/>
            <w:tabs>
              <w:tab w:val="clear" w:pos="8176"/>
              <w:tab w:val="right" w:pos="9026" w:leader="dot"/>
            </w:tabs>
            <w:rPr/>
          </w:pPr>
          <w:hyperlink w:anchor="__RefHeading___Toc2697790_3650668749">
            <w:r>
              <w:rPr>
                <w:webHidden/>
                <w:rStyle w:val="IndexLink"/>
              </w:rPr>
              <w:t>3</w:t>
            </w:r>
            <w:r>
              <w:rPr>
                <w:rStyle w:val="IndexLink"/>
                <w:rtl w:val="true"/>
              </w:rPr>
              <w:t xml:space="preserve">. </w:t>
            </w:r>
            <w:r>
              <w:rPr>
                <w:rStyle w:val="IndexLink"/>
                <w:rtl w:val="true"/>
              </w:rPr>
              <w:t>سعودبن عبدالعزيز</w:t>
            </w:r>
            <w:r>
              <w:rPr>
                <w:rStyle w:val="IndexLink"/>
                <w:rtl w:val="true"/>
              </w:rPr>
              <w:tab/>
            </w:r>
            <w:r>
              <w:rPr>
                <w:rStyle w:val="IndexLink"/>
              </w:rPr>
              <w:t>77</w:t>
            </w:r>
          </w:hyperlink>
        </w:p>
        <w:p>
          <w:pPr>
            <w:pStyle w:val="Contents5"/>
            <w:tabs>
              <w:tab w:val="clear" w:pos="7892"/>
              <w:tab w:val="right" w:pos="9026" w:leader="dot"/>
            </w:tabs>
            <w:rPr/>
          </w:pPr>
          <w:hyperlink w:anchor="__RefHeading___Toc2697792_365066874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697794_3650668749">
            <w:r>
              <w:rPr>
                <w:webHidden/>
                <w:rStyle w:val="IndexLink"/>
                <w:rtl w:val="true"/>
              </w:rPr>
              <w:t>الف</w:t>
            </w:r>
            <w:r>
              <w:rPr>
                <w:rStyle w:val="IndexLink"/>
                <w:rtl w:val="true"/>
              </w:rPr>
              <w:t xml:space="preserve">: </w:t>
            </w:r>
            <w:r>
              <w:rPr>
                <w:rStyle w:val="IndexLink"/>
                <w:rtl w:val="true"/>
              </w:rPr>
              <w:t>محاصره جده‌</w:t>
            </w:r>
            <w:r>
              <w:rPr>
                <w:rStyle w:val="IndexLink"/>
                <w:rtl w:val="true"/>
              </w:rPr>
              <w:tab/>
            </w:r>
            <w:r>
              <w:rPr>
                <w:rStyle w:val="IndexLink"/>
              </w:rPr>
              <w:t>77</w:t>
            </w:r>
          </w:hyperlink>
        </w:p>
        <w:p>
          <w:pPr>
            <w:pStyle w:val="Contents5"/>
            <w:tabs>
              <w:tab w:val="clear" w:pos="7892"/>
              <w:tab w:val="right" w:pos="9026" w:leader="dot"/>
            </w:tabs>
            <w:rPr/>
          </w:pPr>
          <w:hyperlink w:anchor="__RefHeading___Toc2697796_3650668749">
            <w:r>
              <w:rPr>
                <w:webHidden/>
                <w:rStyle w:val="IndexLink"/>
                <w:rtl w:val="true"/>
              </w:rPr>
              <w:t>ب</w:t>
            </w:r>
            <w:r>
              <w:rPr>
                <w:rStyle w:val="IndexLink"/>
                <w:rtl w:val="true"/>
              </w:rPr>
              <w:t xml:space="preserve">: </w:t>
            </w:r>
            <w:r>
              <w:rPr>
                <w:rStyle w:val="IndexLink"/>
                <w:rtl w:val="true"/>
              </w:rPr>
              <w:t>محاصره مكه و مدينه‌</w:t>
            </w:r>
            <w:r>
              <w:rPr>
                <w:rStyle w:val="IndexLink"/>
                <w:rtl w:val="true"/>
              </w:rPr>
              <w:tab/>
            </w:r>
            <w:r>
              <w:rPr>
                <w:rStyle w:val="IndexLink"/>
              </w:rPr>
              <w:t>78</w:t>
            </w:r>
          </w:hyperlink>
        </w:p>
        <w:p>
          <w:pPr>
            <w:pStyle w:val="Contents5"/>
            <w:tabs>
              <w:tab w:val="clear" w:pos="7892"/>
              <w:tab w:val="right" w:pos="9026" w:leader="dot"/>
            </w:tabs>
            <w:rPr/>
          </w:pPr>
          <w:hyperlink w:anchor="__RefHeading___Toc2697798_3650668749">
            <w:r>
              <w:rPr>
                <w:webHidden/>
                <w:rStyle w:val="IndexLink"/>
                <w:rtl w:val="true"/>
              </w:rPr>
              <w:t>ج</w:t>
            </w:r>
            <w:r>
              <w:rPr>
                <w:rStyle w:val="IndexLink"/>
                <w:rtl w:val="true"/>
              </w:rPr>
              <w:t xml:space="preserve">: </w:t>
            </w:r>
            <w:r>
              <w:rPr>
                <w:rStyle w:val="IndexLink"/>
                <w:rtl w:val="true"/>
              </w:rPr>
              <w:t>يورش به نجف اشرف‌</w:t>
            </w:r>
            <w:r>
              <w:rPr>
                <w:rStyle w:val="IndexLink"/>
                <w:rtl w:val="true"/>
              </w:rPr>
              <w:tab/>
            </w:r>
            <w:r>
              <w:rPr>
                <w:rStyle w:val="IndexLink"/>
              </w:rPr>
              <w:t>79</w:t>
            </w:r>
          </w:hyperlink>
        </w:p>
        <w:p>
          <w:pPr>
            <w:pStyle w:val="Contents5"/>
            <w:tabs>
              <w:tab w:val="clear" w:pos="7892"/>
              <w:tab w:val="right" w:pos="9026" w:leader="dot"/>
            </w:tabs>
            <w:rPr/>
          </w:pPr>
          <w:hyperlink w:anchor="__RefHeading___Toc2697800_3650668749">
            <w:r>
              <w:rPr>
                <w:webHidden/>
                <w:rStyle w:val="IndexLink"/>
                <w:rtl w:val="true"/>
              </w:rPr>
              <w:t>د</w:t>
            </w:r>
            <w:r>
              <w:rPr>
                <w:rStyle w:val="IndexLink"/>
                <w:rtl w:val="true"/>
              </w:rPr>
              <w:t xml:space="preserve">: </w:t>
            </w:r>
            <w:r>
              <w:rPr>
                <w:rStyle w:val="IndexLink"/>
                <w:rtl w:val="true"/>
              </w:rPr>
              <w:t>دست‌اندازى به شام‌</w:t>
            </w:r>
            <w:r>
              <w:rPr>
                <w:rStyle w:val="IndexLink"/>
                <w:rtl w:val="true"/>
              </w:rPr>
              <w:tab/>
            </w:r>
            <w:r>
              <w:rPr>
                <w:rStyle w:val="IndexLink"/>
              </w:rPr>
              <w:t>81</w:t>
            </w:r>
          </w:hyperlink>
        </w:p>
        <w:p>
          <w:pPr>
            <w:pStyle w:val="Contents5"/>
            <w:tabs>
              <w:tab w:val="clear" w:pos="7892"/>
              <w:tab w:val="right" w:pos="9026" w:leader="dot"/>
            </w:tabs>
            <w:rPr/>
          </w:pPr>
          <w:hyperlink w:anchor="__RefHeading___Toc2697802_3650668749">
            <w:r>
              <w:rPr>
                <w:webHidden/>
                <w:rStyle w:val="IndexLink"/>
                <w:rtl w:val="true"/>
              </w:rPr>
              <w:t>ه</w:t>
            </w:r>
            <w:r>
              <w:rPr>
                <w:rStyle w:val="IndexLink"/>
                <w:rtl w:val="true"/>
              </w:rPr>
              <w:t xml:space="preserve">-: </w:t>
            </w:r>
            <w:r>
              <w:rPr>
                <w:rStyle w:val="IndexLink"/>
                <w:rtl w:val="true"/>
              </w:rPr>
              <w:t>محاصره نجف و كربلا</w:t>
            </w:r>
            <w:r>
              <w:rPr>
                <w:rStyle w:val="IndexLink"/>
                <w:rtl w:val="true"/>
              </w:rPr>
              <w:tab/>
            </w:r>
            <w:r>
              <w:rPr>
                <w:rStyle w:val="IndexLink"/>
              </w:rPr>
              <w:t>82</w:t>
            </w:r>
          </w:hyperlink>
        </w:p>
        <w:p>
          <w:pPr>
            <w:pStyle w:val="Contents5"/>
            <w:tabs>
              <w:tab w:val="clear" w:pos="7892"/>
              <w:tab w:val="right" w:pos="9026" w:leader="dot"/>
            </w:tabs>
            <w:rPr/>
          </w:pPr>
          <w:hyperlink w:anchor="__RefHeading___Toc2697804_3650668749">
            <w:r>
              <w:rPr>
                <w:webHidden/>
                <w:rStyle w:val="IndexLink"/>
                <w:rtl w:val="true"/>
              </w:rPr>
              <w:t>ح</w:t>
            </w:r>
            <w:r>
              <w:rPr>
                <w:rStyle w:val="IndexLink"/>
                <w:rtl w:val="true"/>
              </w:rPr>
              <w:t xml:space="preserve">: </w:t>
            </w:r>
            <w:r>
              <w:rPr>
                <w:rStyle w:val="IndexLink"/>
                <w:rtl w:val="true"/>
              </w:rPr>
              <w:t>هيأت امر به معروف‌</w:t>
            </w:r>
            <w:r>
              <w:rPr>
                <w:rStyle w:val="IndexLink"/>
                <w:rtl w:val="true"/>
              </w:rPr>
              <w:tab/>
            </w:r>
            <w:r>
              <w:rPr>
                <w:rStyle w:val="IndexLink"/>
              </w:rPr>
              <w:t>84</w:t>
            </w:r>
          </w:hyperlink>
        </w:p>
        <w:p>
          <w:pPr>
            <w:pStyle w:val="Contents5"/>
            <w:tabs>
              <w:tab w:val="clear" w:pos="7892"/>
              <w:tab w:val="right" w:pos="9026" w:leader="dot"/>
            </w:tabs>
            <w:rPr/>
          </w:pPr>
          <w:hyperlink w:anchor="__RefHeading___Toc2697806_3650668749">
            <w:r>
              <w:rPr>
                <w:webHidden/>
                <w:rStyle w:val="IndexLink"/>
                <w:rtl w:val="true"/>
              </w:rPr>
              <w:t>ط</w:t>
            </w:r>
            <w:r>
              <w:rPr>
                <w:rStyle w:val="IndexLink"/>
                <w:rtl w:val="true"/>
              </w:rPr>
              <w:t xml:space="preserve">: </w:t>
            </w:r>
            <w:r>
              <w:rPr>
                <w:rStyle w:val="IndexLink"/>
                <w:rtl w:val="true"/>
              </w:rPr>
              <w:t>مرگ سعود</w:t>
            </w:r>
            <w:r>
              <w:rPr>
                <w:rStyle w:val="IndexLink"/>
                <w:rtl w:val="true"/>
              </w:rPr>
              <w:tab/>
            </w:r>
            <w:r>
              <w:rPr>
                <w:rStyle w:val="IndexLink"/>
              </w:rPr>
              <w:t>84</w:t>
            </w:r>
          </w:hyperlink>
        </w:p>
        <w:p>
          <w:pPr>
            <w:pStyle w:val="Contents4"/>
            <w:tabs>
              <w:tab w:val="clear" w:pos="8176"/>
              <w:tab w:val="right" w:pos="9026" w:leader="dot"/>
            </w:tabs>
            <w:rPr/>
          </w:pPr>
          <w:hyperlink w:anchor="__RefHeading___Toc2697808_3650668749">
            <w:r>
              <w:rPr>
                <w:webHidden/>
                <w:rStyle w:val="IndexLink"/>
              </w:rPr>
              <w:t>4</w:t>
            </w:r>
            <w:r>
              <w:rPr>
                <w:rStyle w:val="IndexLink"/>
                <w:rtl w:val="true"/>
              </w:rPr>
              <w:t xml:space="preserve">. </w:t>
            </w:r>
            <w:r>
              <w:rPr>
                <w:rStyle w:val="IndexLink"/>
                <w:rtl w:val="true"/>
              </w:rPr>
              <w:t>عبداللَّه‌بن سعود</w:t>
            </w:r>
            <w:r>
              <w:rPr>
                <w:rStyle w:val="IndexLink"/>
                <w:rtl w:val="true"/>
              </w:rPr>
              <w:t>:</w:t>
              <w:tab/>
            </w:r>
            <w:r>
              <w:rPr>
                <w:rStyle w:val="IndexLink"/>
              </w:rPr>
              <w:t>85</w:t>
            </w:r>
          </w:hyperlink>
        </w:p>
        <w:p>
          <w:pPr>
            <w:pStyle w:val="Contents5"/>
            <w:tabs>
              <w:tab w:val="clear" w:pos="7892"/>
              <w:tab w:val="right" w:pos="9026" w:leader="dot"/>
            </w:tabs>
            <w:rPr/>
          </w:pPr>
          <w:hyperlink w:anchor="__RefHeading___Toc2697810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697812_3650668749">
            <w:r>
              <w:rPr>
                <w:webHidden/>
                <w:rStyle w:val="IndexLink"/>
                <w:rtl w:val="true"/>
              </w:rPr>
              <w:t>الف</w:t>
            </w:r>
            <w:r>
              <w:rPr>
                <w:rStyle w:val="IndexLink"/>
                <w:rtl w:val="true"/>
              </w:rPr>
              <w:t xml:space="preserve">: </w:t>
            </w:r>
            <w:r>
              <w:rPr>
                <w:rStyle w:val="IndexLink"/>
                <w:rtl w:val="true"/>
              </w:rPr>
              <w:t>لشكر پاشا</w:t>
            </w:r>
            <w:r>
              <w:rPr>
                <w:rStyle w:val="IndexLink"/>
                <w:rtl w:val="true"/>
              </w:rPr>
              <w:t>:</w:t>
              <w:tab/>
            </w:r>
            <w:r>
              <w:rPr>
                <w:rStyle w:val="IndexLink"/>
              </w:rPr>
              <w:t>85</w:t>
            </w:r>
          </w:hyperlink>
        </w:p>
        <w:p>
          <w:pPr>
            <w:pStyle w:val="Contents5"/>
            <w:tabs>
              <w:tab w:val="clear" w:pos="7892"/>
              <w:tab w:val="right" w:pos="9026" w:leader="dot"/>
            </w:tabs>
            <w:rPr/>
          </w:pPr>
          <w:hyperlink w:anchor="__RefHeading___Toc2697814_3650668749">
            <w:r>
              <w:rPr>
                <w:webHidden/>
                <w:rStyle w:val="IndexLink"/>
                <w:rtl w:val="true"/>
              </w:rPr>
              <w:t>ب</w:t>
            </w:r>
            <w:r>
              <w:rPr>
                <w:rStyle w:val="IndexLink"/>
                <w:rtl w:val="true"/>
              </w:rPr>
              <w:t xml:space="preserve">: </w:t>
            </w:r>
            <w:r>
              <w:rPr>
                <w:rStyle w:val="IndexLink"/>
                <w:rtl w:val="true"/>
              </w:rPr>
              <w:t>حملات به عراق‌</w:t>
            </w:r>
            <w:r>
              <w:rPr>
                <w:rStyle w:val="IndexLink"/>
                <w:rtl w:val="true"/>
              </w:rPr>
              <w:tab/>
            </w:r>
            <w:r>
              <w:rPr>
                <w:rStyle w:val="IndexLink"/>
              </w:rPr>
              <w:t>85</w:t>
            </w:r>
          </w:hyperlink>
        </w:p>
        <w:p>
          <w:pPr>
            <w:pStyle w:val="Contents5"/>
            <w:tabs>
              <w:tab w:val="clear" w:pos="7892"/>
              <w:tab w:val="right" w:pos="9026" w:leader="dot"/>
            </w:tabs>
            <w:rPr/>
          </w:pPr>
          <w:hyperlink w:anchor="__RefHeading___Toc2697816_3650668749">
            <w:r>
              <w:rPr>
                <w:webHidden/>
                <w:rStyle w:val="IndexLink"/>
                <w:rtl w:val="true"/>
              </w:rPr>
              <w:t>ج</w:t>
            </w:r>
            <w:r>
              <w:rPr>
                <w:rStyle w:val="IndexLink"/>
                <w:rtl w:val="true"/>
              </w:rPr>
              <w:t xml:space="preserve">: </w:t>
            </w:r>
            <w:r>
              <w:rPr>
                <w:rStyle w:val="IndexLink"/>
                <w:rtl w:val="true"/>
              </w:rPr>
              <w:t>هجوم به درعيه‌</w:t>
            </w:r>
            <w:r>
              <w:rPr>
                <w:rStyle w:val="IndexLink"/>
                <w:rtl w:val="true"/>
              </w:rPr>
              <w:tab/>
            </w:r>
            <w:r>
              <w:rPr>
                <w:rStyle w:val="IndexLink"/>
              </w:rPr>
              <w:t>87</w:t>
            </w:r>
          </w:hyperlink>
        </w:p>
        <w:p>
          <w:pPr>
            <w:pStyle w:val="Contents3"/>
            <w:tabs>
              <w:tab w:val="clear" w:pos="8459"/>
              <w:tab w:val="right" w:pos="9026" w:leader="dot"/>
            </w:tabs>
            <w:rPr/>
          </w:pPr>
          <w:hyperlink w:anchor="__RefHeading___Toc2697818_3650668749">
            <w:r>
              <w:rPr>
                <w:webHidden/>
                <w:rStyle w:val="IndexLink"/>
                <w:rtl w:val="true"/>
              </w:rPr>
              <w:t>دوره دوم حكومت وهابى ها</w:t>
            </w:r>
            <w:r>
              <w:rPr>
                <w:rStyle w:val="IndexLink"/>
                <w:rtl w:val="true"/>
              </w:rPr>
              <w:tab/>
            </w:r>
            <w:r>
              <w:rPr>
                <w:rStyle w:val="IndexLink"/>
              </w:rPr>
              <w:t>90</w:t>
            </w:r>
          </w:hyperlink>
        </w:p>
        <w:p>
          <w:pPr>
            <w:pStyle w:val="Contents4"/>
            <w:tabs>
              <w:tab w:val="clear" w:pos="8176"/>
              <w:tab w:val="right" w:pos="9026" w:leader="dot"/>
            </w:tabs>
            <w:rPr/>
          </w:pPr>
          <w:hyperlink w:anchor="__RefHeading___Toc2697820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697822_3650668749">
            <w:r>
              <w:rPr>
                <w:webHidden/>
                <w:rStyle w:val="IndexLink"/>
                <w:rtl w:val="true"/>
              </w:rPr>
              <w:t>درگيرى و پايان آن‌</w:t>
            </w:r>
            <w:r>
              <w:rPr>
                <w:rStyle w:val="IndexLink"/>
                <w:rtl w:val="true"/>
              </w:rPr>
              <w:tab/>
            </w:r>
            <w:r>
              <w:rPr>
                <w:rStyle w:val="IndexLink"/>
              </w:rPr>
              <w:t>97</w:t>
            </w:r>
          </w:hyperlink>
        </w:p>
        <w:p>
          <w:pPr>
            <w:pStyle w:val="Contents3"/>
            <w:tabs>
              <w:tab w:val="clear" w:pos="8459"/>
              <w:tab w:val="right" w:pos="9026" w:leader="dot"/>
            </w:tabs>
            <w:rPr/>
          </w:pPr>
          <w:hyperlink w:anchor="__RefHeading___Toc2697824_3650668749">
            <w:r>
              <w:rPr>
                <w:webHidden/>
                <w:rStyle w:val="IndexLink"/>
                <w:rtl w:val="true"/>
              </w:rPr>
              <w:t>دوره سوم حكومت وهابى‌ها</w:t>
            </w:r>
            <w:r>
              <w:rPr>
                <w:rStyle w:val="IndexLink"/>
                <w:rtl w:val="true"/>
              </w:rPr>
              <w:tab/>
            </w:r>
            <w:r>
              <w:rPr>
                <w:rStyle w:val="IndexLink"/>
              </w:rPr>
              <w:t>98</w:t>
            </w:r>
          </w:hyperlink>
        </w:p>
        <w:p>
          <w:pPr>
            <w:pStyle w:val="Contents4"/>
            <w:tabs>
              <w:tab w:val="clear" w:pos="8176"/>
              <w:tab w:val="right" w:pos="9026" w:leader="dot"/>
            </w:tabs>
            <w:rPr/>
          </w:pPr>
          <w:hyperlink w:anchor="__RefHeading___Toc2697826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697828_3650668749">
            <w:r>
              <w:rPr>
                <w:webHidden/>
                <w:rStyle w:val="IndexLink"/>
                <w:rtl w:val="true"/>
              </w:rPr>
              <w:t>الف</w:t>
            </w:r>
            <w:r>
              <w:rPr>
                <w:rStyle w:val="IndexLink"/>
                <w:rtl w:val="true"/>
              </w:rPr>
              <w:t xml:space="preserve">: </w:t>
            </w:r>
            <w:r>
              <w:rPr>
                <w:rStyle w:val="IndexLink"/>
                <w:rtl w:val="true"/>
              </w:rPr>
              <w:t>روابط سياسى با عثمانى‌</w:t>
            </w:r>
            <w:r>
              <w:rPr>
                <w:rStyle w:val="IndexLink"/>
                <w:rtl w:val="true"/>
              </w:rPr>
              <w:tab/>
            </w:r>
            <w:r>
              <w:rPr>
                <w:rStyle w:val="IndexLink"/>
              </w:rPr>
              <w:t>99</w:t>
            </w:r>
          </w:hyperlink>
        </w:p>
        <w:p>
          <w:pPr>
            <w:pStyle w:val="Contents4"/>
            <w:tabs>
              <w:tab w:val="clear" w:pos="8176"/>
              <w:tab w:val="right" w:pos="9026" w:leader="dot"/>
            </w:tabs>
            <w:rPr/>
          </w:pPr>
          <w:hyperlink w:anchor="__RefHeading___Toc2697830_3650668749">
            <w:r>
              <w:rPr>
                <w:webHidden/>
                <w:rStyle w:val="IndexLink"/>
                <w:rtl w:val="true"/>
              </w:rPr>
              <w:t>ب</w:t>
            </w:r>
            <w:r>
              <w:rPr>
                <w:rStyle w:val="IndexLink"/>
                <w:rtl w:val="true"/>
              </w:rPr>
              <w:t xml:space="preserve">: </w:t>
            </w:r>
            <w:r>
              <w:rPr>
                <w:rStyle w:val="IndexLink"/>
                <w:rtl w:val="true"/>
              </w:rPr>
              <w:t>پيمان با انگلستان‌</w:t>
            </w:r>
            <w:r>
              <w:rPr>
                <w:rStyle w:val="IndexLink"/>
                <w:rtl w:val="true"/>
              </w:rPr>
              <w:tab/>
            </w:r>
            <w:r>
              <w:rPr>
                <w:rStyle w:val="IndexLink"/>
              </w:rPr>
              <w:t>100</w:t>
            </w:r>
          </w:hyperlink>
        </w:p>
        <w:p>
          <w:pPr>
            <w:pStyle w:val="Contents4"/>
            <w:tabs>
              <w:tab w:val="clear" w:pos="8176"/>
              <w:tab w:val="right" w:pos="9026" w:leader="dot"/>
            </w:tabs>
            <w:rPr/>
          </w:pPr>
          <w:hyperlink w:anchor="__RefHeading___Toc2697832_3650668749">
            <w:r>
              <w:rPr>
                <w:webHidden/>
                <w:rStyle w:val="IndexLink"/>
                <w:rtl w:val="true"/>
              </w:rPr>
              <w:t>ج</w:t>
            </w:r>
            <w:r>
              <w:rPr>
                <w:rStyle w:val="IndexLink"/>
                <w:rtl w:val="true"/>
              </w:rPr>
              <w:t xml:space="preserve">: </w:t>
            </w:r>
            <w:r>
              <w:rPr>
                <w:rStyle w:val="IndexLink"/>
                <w:rtl w:val="true"/>
              </w:rPr>
              <w:t>وسعت دامنه حكومت‌</w:t>
            </w:r>
            <w:r>
              <w:rPr>
                <w:rStyle w:val="IndexLink"/>
                <w:rtl w:val="true"/>
              </w:rPr>
              <w:tab/>
            </w:r>
            <w:r>
              <w:rPr>
                <w:rStyle w:val="IndexLink"/>
              </w:rPr>
              <w:t>102</w:t>
            </w:r>
          </w:hyperlink>
        </w:p>
        <w:p>
          <w:pPr>
            <w:pStyle w:val="Contents4"/>
            <w:tabs>
              <w:tab w:val="clear" w:pos="8176"/>
              <w:tab w:val="right" w:pos="9026" w:leader="dot"/>
            </w:tabs>
            <w:rPr/>
          </w:pPr>
          <w:hyperlink w:anchor="__RefHeading___Toc2697834_3650668749">
            <w:r>
              <w:rPr>
                <w:webHidden/>
                <w:rStyle w:val="IndexLink"/>
                <w:rtl w:val="true"/>
              </w:rPr>
              <w:t>د</w:t>
            </w:r>
            <w:r>
              <w:rPr>
                <w:rStyle w:val="IndexLink"/>
                <w:rtl w:val="true"/>
              </w:rPr>
              <w:t xml:space="preserve">: </w:t>
            </w:r>
            <w:r>
              <w:rPr>
                <w:rStyle w:val="IndexLink"/>
                <w:rtl w:val="true"/>
              </w:rPr>
              <w:t>هجوم به حجاز</w:t>
            </w:r>
            <w:r>
              <w:rPr>
                <w:rStyle w:val="IndexLink"/>
                <w:rtl w:val="true"/>
              </w:rPr>
              <w:tab/>
            </w:r>
            <w:r>
              <w:rPr>
                <w:rStyle w:val="IndexLink"/>
              </w:rPr>
              <w:t>103</w:t>
            </w:r>
          </w:hyperlink>
        </w:p>
        <w:p>
          <w:pPr>
            <w:pStyle w:val="Contents4"/>
            <w:tabs>
              <w:tab w:val="clear" w:pos="8176"/>
              <w:tab w:val="right" w:pos="9026" w:leader="dot"/>
            </w:tabs>
            <w:rPr/>
          </w:pPr>
          <w:hyperlink w:anchor="__RefHeading___Toc2697836_3650668749">
            <w:r>
              <w:rPr>
                <w:webHidden/>
                <w:rStyle w:val="IndexLink"/>
                <w:rtl w:val="true"/>
              </w:rPr>
              <w:t>ه</w:t>
            </w:r>
            <w:r>
              <w:rPr>
                <w:rStyle w:val="IndexLink"/>
                <w:rtl w:val="true"/>
              </w:rPr>
              <w:t xml:space="preserve">-: </w:t>
            </w:r>
            <w:r>
              <w:rPr>
                <w:rStyle w:val="IndexLink"/>
                <w:rtl w:val="true"/>
              </w:rPr>
              <w:t>كشتار حجاج يمنى‌</w:t>
            </w:r>
            <w:r>
              <w:rPr>
                <w:rStyle w:val="IndexLink"/>
                <w:rtl w:val="true"/>
              </w:rPr>
              <w:tab/>
            </w:r>
            <w:r>
              <w:rPr>
                <w:rStyle w:val="IndexLink"/>
              </w:rPr>
              <w:t>103</w:t>
            </w:r>
          </w:hyperlink>
        </w:p>
        <w:p>
          <w:pPr>
            <w:pStyle w:val="Contents4"/>
            <w:tabs>
              <w:tab w:val="clear" w:pos="8176"/>
              <w:tab w:val="right" w:pos="9026" w:leader="dot"/>
            </w:tabs>
            <w:rPr/>
          </w:pPr>
          <w:hyperlink w:anchor="__RefHeading___Toc2697838_3650668749">
            <w:r>
              <w:rPr>
                <w:webHidden/>
                <w:rStyle w:val="IndexLink"/>
                <w:rtl w:val="true"/>
              </w:rPr>
              <w:t>ز</w:t>
            </w:r>
            <w:r>
              <w:rPr>
                <w:rStyle w:val="IndexLink"/>
                <w:rtl w:val="true"/>
              </w:rPr>
              <w:t xml:space="preserve">: </w:t>
            </w:r>
            <w:r>
              <w:rPr>
                <w:rStyle w:val="IndexLink"/>
                <w:rtl w:val="true"/>
              </w:rPr>
              <w:t>هجوم به شرق اردن‌</w:t>
            </w:r>
            <w:r>
              <w:rPr>
                <w:rStyle w:val="IndexLink"/>
                <w:rtl w:val="true"/>
              </w:rPr>
              <w:tab/>
            </w:r>
            <w:r>
              <w:rPr>
                <w:rStyle w:val="IndexLink"/>
              </w:rPr>
              <w:t>105</w:t>
            </w:r>
          </w:hyperlink>
        </w:p>
        <w:p>
          <w:pPr>
            <w:pStyle w:val="Contents4"/>
            <w:tabs>
              <w:tab w:val="clear" w:pos="8176"/>
              <w:tab w:val="right" w:pos="9026" w:leader="dot"/>
            </w:tabs>
            <w:rPr/>
          </w:pPr>
          <w:hyperlink w:anchor="__RefHeading___Toc2697840_3650668749">
            <w:r>
              <w:rPr>
                <w:webHidden/>
                <w:rStyle w:val="IndexLink"/>
                <w:rtl w:val="true"/>
              </w:rPr>
              <w:t>ح</w:t>
            </w:r>
            <w:r>
              <w:rPr>
                <w:rStyle w:val="IndexLink"/>
                <w:rtl w:val="true"/>
              </w:rPr>
              <w:t xml:space="preserve">: </w:t>
            </w:r>
            <w:r>
              <w:rPr>
                <w:rStyle w:val="IndexLink"/>
                <w:rtl w:val="true"/>
              </w:rPr>
              <w:t>تسلّط بر مكه‌</w:t>
            </w:r>
            <w:r>
              <w:rPr>
                <w:rStyle w:val="IndexLink"/>
                <w:rtl w:val="true"/>
              </w:rPr>
              <w:tab/>
            </w:r>
            <w:r>
              <w:rPr>
                <w:rStyle w:val="IndexLink"/>
              </w:rPr>
              <w:t>105</w:t>
            </w:r>
          </w:hyperlink>
        </w:p>
        <w:p>
          <w:pPr>
            <w:pStyle w:val="Contents4"/>
            <w:tabs>
              <w:tab w:val="clear" w:pos="8176"/>
              <w:tab w:val="right" w:pos="9026" w:leader="dot"/>
            </w:tabs>
            <w:rPr/>
          </w:pPr>
          <w:hyperlink w:anchor="__RefHeading___Toc2697842_3650668749">
            <w:r>
              <w:rPr>
                <w:webHidden/>
                <w:rStyle w:val="IndexLink"/>
                <w:rtl w:val="true"/>
              </w:rPr>
              <w:t>ط</w:t>
            </w:r>
            <w:r>
              <w:rPr>
                <w:rStyle w:val="IndexLink"/>
                <w:rtl w:val="true"/>
              </w:rPr>
              <w:t xml:space="preserve">: </w:t>
            </w:r>
            <w:r>
              <w:rPr>
                <w:rStyle w:val="IndexLink"/>
                <w:rtl w:val="true"/>
              </w:rPr>
              <w:t>خلع خاندان هاشمى‌</w:t>
            </w:r>
            <w:r>
              <w:rPr>
                <w:rStyle w:val="IndexLink"/>
                <w:rtl w:val="true"/>
              </w:rPr>
              <w:tab/>
            </w:r>
            <w:r>
              <w:rPr>
                <w:rStyle w:val="IndexLink"/>
              </w:rPr>
              <w:t>106</w:t>
            </w:r>
          </w:hyperlink>
        </w:p>
        <w:p>
          <w:pPr>
            <w:pStyle w:val="Contents4"/>
            <w:tabs>
              <w:tab w:val="clear" w:pos="8176"/>
              <w:tab w:val="right" w:pos="9026" w:leader="dot"/>
            </w:tabs>
            <w:rPr/>
          </w:pPr>
          <w:hyperlink w:anchor="__RefHeading___Toc2697844_3650668749">
            <w:r>
              <w:rPr>
                <w:webHidden/>
                <w:rStyle w:val="IndexLink"/>
                <w:rtl w:val="true"/>
              </w:rPr>
              <w:t>ى</w:t>
            </w:r>
            <w:r>
              <w:rPr>
                <w:rStyle w:val="IndexLink"/>
                <w:rtl w:val="true"/>
              </w:rPr>
              <w:t xml:space="preserve">: </w:t>
            </w:r>
            <w:r>
              <w:rPr>
                <w:rStyle w:val="IndexLink"/>
                <w:rtl w:val="true"/>
              </w:rPr>
              <w:t>ورود وهابيون به مكه‌</w:t>
            </w:r>
            <w:r>
              <w:rPr>
                <w:rStyle w:val="IndexLink"/>
                <w:rtl w:val="true"/>
              </w:rPr>
              <w:tab/>
            </w:r>
            <w:r>
              <w:rPr>
                <w:rStyle w:val="IndexLink"/>
              </w:rPr>
              <w:t>107</w:t>
            </w:r>
          </w:hyperlink>
        </w:p>
        <w:p>
          <w:pPr>
            <w:pStyle w:val="Contents4"/>
            <w:tabs>
              <w:tab w:val="clear" w:pos="8176"/>
              <w:tab w:val="right" w:pos="9026" w:leader="dot"/>
            </w:tabs>
            <w:rPr/>
          </w:pPr>
          <w:hyperlink w:anchor="__RefHeading___Toc2697846_3650668749">
            <w:r>
              <w:rPr>
                <w:webHidden/>
                <w:rStyle w:val="IndexLink"/>
                <w:rtl w:val="true"/>
              </w:rPr>
              <w:t>ك</w:t>
            </w:r>
            <w:r>
              <w:rPr>
                <w:rStyle w:val="IndexLink"/>
                <w:rtl w:val="true"/>
              </w:rPr>
              <w:t xml:space="preserve">: </w:t>
            </w:r>
            <w:r>
              <w:rPr>
                <w:rStyle w:val="IndexLink"/>
                <w:rtl w:val="true"/>
              </w:rPr>
              <w:t>نيرنگ وهابى‌ها</w:t>
            </w:r>
            <w:r>
              <w:rPr>
                <w:rStyle w:val="IndexLink"/>
                <w:rtl w:val="true"/>
              </w:rPr>
              <w:tab/>
            </w:r>
            <w:r>
              <w:rPr>
                <w:rStyle w:val="IndexLink"/>
              </w:rPr>
              <w:t>108</w:t>
            </w:r>
          </w:hyperlink>
        </w:p>
        <w:p>
          <w:pPr>
            <w:pStyle w:val="Contents4"/>
            <w:tabs>
              <w:tab w:val="clear" w:pos="8176"/>
              <w:tab w:val="right" w:pos="9026" w:leader="dot"/>
            </w:tabs>
            <w:rPr/>
          </w:pPr>
          <w:hyperlink w:anchor="__RefHeading___Toc2697848_3650668749">
            <w:r>
              <w:rPr>
                <w:webHidden/>
                <w:rStyle w:val="IndexLink"/>
                <w:rtl w:val="true"/>
              </w:rPr>
              <w:t>ل</w:t>
            </w:r>
            <w:r>
              <w:rPr>
                <w:rStyle w:val="IndexLink"/>
                <w:rtl w:val="true"/>
              </w:rPr>
              <w:t xml:space="preserve">: </w:t>
            </w:r>
            <w:r>
              <w:rPr>
                <w:rStyle w:val="IndexLink"/>
                <w:rtl w:val="true"/>
              </w:rPr>
              <w:t>محو آثار بقيع‌</w:t>
            </w:r>
            <w:r>
              <w:rPr>
                <w:rStyle w:val="IndexLink"/>
                <w:rtl w:val="true"/>
              </w:rPr>
              <w:tab/>
            </w:r>
            <w:r>
              <w:rPr>
                <w:rStyle w:val="IndexLink"/>
              </w:rPr>
              <w:t>108</w:t>
            </w:r>
          </w:hyperlink>
        </w:p>
        <w:p>
          <w:pPr>
            <w:pStyle w:val="Contents4"/>
            <w:tabs>
              <w:tab w:val="clear" w:pos="8176"/>
              <w:tab w:val="right" w:pos="9026" w:leader="dot"/>
            </w:tabs>
            <w:rPr/>
          </w:pPr>
          <w:hyperlink w:anchor="__RefHeading___Toc2697850_3650668749">
            <w:r>
              <w:rPr>
                <w:webHidden/>
                <w:rStyle w:val="IndexLink"/>
                <w:rtl w:val="true"/>
              </w:rPr>
              <w:t>م</w:t>
            </w:r>
            <w:r>
              <w:rPr>
                <w:rStyle w:val="IndexLink"/>
                <w:rtl w:val="true"/>
              </w:rPr>
              <w:t xml:space="preserve">: </w:t>
            </w:r>
            <w:r>
              <w:rPr>
                <w:rStyle w:val="IndexLink"/>
                <w:rtl w:val="true"/>
              </w:rPr>
              <w:t>نزاع بين عبدالعزيز و ياران او</w:t>
            </w:r>
            <w:r>
              <w:rPr>
                <w:rStyle w:val="IndexLink"/>
                <w:rtl w:val="true"/>
              </w:rPr>
              <w:tab/>
            </w:r>
            <w:r>
              <w:rPr>
                <w:rStyle w:val="IndexLink"/>
              </w:rPr>
              <w:t>112</w:t>
            </w:r>
          </w:hyperlink>
        </w:p>
        <w:p>
          <w:pPr>
            <w:pStyle w:val="Contents4"/>
            <w:tabs>
              <w:tab w:val="clear" w:pos="8176"/>
              <w:tab w:val="right" w:pos="9026" w:leader="dot"/>
            </w:tabs>
            <w:rPr/>
          </w:pPr>
          <w:hyperlink w:anchor="__RefHeading___Toc2697852_3650668749">
            <w:r>
              <w:rPr>
                <w:webHidden/>
                <w:rStyle w:val="IndexLink"/>
                <w:rtl w:val="true"/>
              </w:rPr>
              <w:t>ن</w:t>
            </w:r>
            <w:r>
              <w:rPr>
                <w:rStyle w:val="IndexLink"/>
                <w:rtl w:val="true"/>
              </w:rPr>
              <w:t xml:space="preserve">: </w:t>
            </w:r>
            <w:r>
              <w:rPr>
                <w:rStyle w:val="IndexLink"/>
                <w:rtl w:val="true"/>
              </w:rPr>
              <w:t>اجتماع معارضين؛</w:t>
            </w:r>
            <w:r>
              <w:rPr>
                <w:rStyle w:val="IndexLink"/>
                <w:rtl w:val="true"/>
              </w:rPr>
              <w:tab/>
            </w:r>
            <w:r>
              <w:rPr>
                <w:rStyle w:val="IndexLink"/>
              </w:rPr>
              <w:t>114</w:t>
            </w:r>
          </w:hyperlink>
        </w:p>
        <w:p>
          <w:pPr>
            <w:pStyle w:val="Contents4"/>
            <w:tabs>
              <w:tab w:val="clear" w:pos="8176"/>
              <w:tab w:val="right" w:pos="9026" w:leader="dot"/>
            </w:tabs>
            <w:rPr/>
          </w:pPr>
          <w:hyperlink w:anchor="__RefHeading___Toc2697854_3650668749">
            <w:r>
              <w:rPr>
                <w:webHidden/>
                <w:rStyle w:val="IndexLink"/>
                <w:rtl w:val="true"/>
              </w:rPr>
              <w:t>ص</w:t>
            </w:r>
            <w:r>
              <w:rPr>
                <w:rStyle w:val="IndexLink"/>
                <w:rtl w:val="true"/>
              </w:rPr>
              <w:t xml:space="preserve">: </w:t>
            </w:r>
            <w:r>
              <w:rPr>
                <w:rStyle w:val="IndexLink"/>
                <w:rtl w:val="true"/>
              </w:rPr>
              <w:t>حمله به الاخوان‌</w:t>
            </w:r>
            <w:r>
              <w:rPr>
                <w:rStyle w:val="IndexLink"/>
                <w:rtl w:val="true"/>
              </w:rPr>
              <w:tab/>
            </w:r>
            <w:r>
              <w:rPr>
                <w:rStyle w:val="IndexLink"/>
              </w:rPr>
              <w:t>115</w:t>
            </w:r>
          </w:hyperlink>
        </w:p>
        <w:p>
          <w:pPr>
            <w:pStyle w:val="Contents4"/>
            <w:tabs>
              <w:tab w:val="clear" w:pos="8176"/>
              <w:tab w:val="right" w:pos="9026" w:leader="dot"/>
            </w:tabs>
            <w:rPr/>
          </w:pPr>
          <w:hyperlink w:anchor="__RefHeading___Toc2697856_3650668749">
            <w:r>
              <w:rPr>
                <w:webHidden/>
                <w:rStyle w:val="IndexLink"/>
                <w:rtl w:val="true"/>
              </w:rPr>
              <w:t>ع</w:t>
            </w:r>
            <w:r>
              <w:rPr>
                <w:rStyle w:val="IndexLink"/>
                <w:rtl w:val="true"/>
              </w:rPr>
              <w:t xml:space="preserve">: </w:t>
            </w:r>
            <w:r>
              <w:rPr>
                <w:rStyle w:val="IndexLink"/>
                <w:rtl w:val="true"/>
              </w:rPr>
              <w:t>مشكل ديگر</w:t>
            </w:r>
            <w:r>
              <w:rPr>
                <w:rStyle w:val="IndexLink"/>
                <w:rtl w:val="true"/>
              </w:rPr>
              <w:tab/>
            </w:r>
            <w:r>
              <w:rPr>
                <w:rStyle w:val="IndexLink"/>
              </w:rPr>
              <w:t>116</w:t>
            </w:r>
          </w:hyperlink>
        </w:p>
        <w:p>
          <w:pPr>
            <w:pStyle w:val="Contents4"/>
            <w:tabs>
              <w:tab w:val="clear" w:pos="8176"/>
              <w:tab w:val="right" w:pos="9026" w:leader="dot"/>
            </w:tabs>
            <w:rPr/>
          </w:pPr>
          <w:hyperlink w:anchor="__RefHeading___Toc2697858_3650668749">
            <w:r>
              <w:rPr>
                <w:webHidden/>
                <w:rStyle w:val="IndexLink"/>
                <w:rtl w:val="true"/>
              </w:rPr>
              <w:t>ف</w:t>
            </w:r>
            <w:r>
              <w:rPr>
                <w:rStyle w:val="IndexLink"/>
                <w:rtl w:val="true"/>
              </w:rPr>
              <w:t xml:space="preserve">: </w:t>
            </w:r>
            <w:r>
              <w:rPr>
                <w:rStyle w:val="IndexLink"/>
                <w:rtl w:val="true"/>
              </w:rPr>
              <w:t>يك ماجراى شگفت‌</w:t>
            </w:r>
            <w:r>
              <w:rPr>
                <w:rStyle w:val="IndexLink"/>
                <w:rtl w:val="true"/>
              </w:rPr>
              <w:tab/>
            </w:r>
            <w:r>
              <w:rPr>
                <w:rStyle w:val="IndexLink"/>
              </w:rPr>
              <w:t>116</w:t>
            </w:r>
          </w:hyperlink>
        </w:p>
        <w:p>
          <w:pPr>
            <w:pStyle w:val="Contents4"/>
            <w:tabs>
              <w:tab w:val="clear" w:pos="8176"/>
              <w:tab w:val="right" w:pos="9026" w:leader="dot"/>
            </w:tabs>
            <w:rPr/>
          </w:pPr>
          <w:hyperlink w:anchor="__RefHeading___Toc2697860_3650668749">
            <w:r>
              <w:rPr>
                <w:webHidden/>
                <w:rStyle w:val="IndexLink"/>
                <w:rtl w:val="true"/>
              </w:rPr>
              <w:t>س</w:t>
            </w:r>
            <w:r>
              <w:rPr>
                <w:rStyle w:val="IndexLink"/>
                <w:rtl w:val="true"/>
              </w:rPr>
              <w:t xml:space="preserve">: </w:t>
            </w:r>
            <w:r>
              <w:rPr>
                <w:rStyle w:val="IndexLink"/>
                <w:rtl w:val="true"/>
              </w:rPr>
              <w:t>بحران جديد</w:t>
            </w:r>
            <w:r>
              <w:rPr>
                <w:rStyle w:val="IndexLink"/>
                <w:rtl w:val="true"/>
              </w:rPr>
              <w:tab/>
            </w:r>
            <w:r>
              <w:rPr>
                <w:rStyle w:val="IndexLink"/>
              </w:rPr>
              <w:t>117</w:t>
            </w:r>
          </w:hyperlink>
        </w:p>
        <w:p>
          <w:pPr>
            <w:pStyle w:val="Contents4"/>
            <w:tabs>
              <w:tab w:val="clear" w:pos="8176"/>
              <w:tab w:val="right" w:pos="9026" w:leader="dot"/>
            </w:tabs>
            <w:rPr/>
          </w:pPr>
          <w:hyperlink w:anchor="__RefHeading___Toc2697862_3650668749">
            <w:r>
              <w:rPr>
                <w:webHidden/>
                <w:rStyle w:val="IndexLink"/>
                <w:rtl w:val="true"/>
              </w:rPr>
              <w:t>ث</w:t>
            </w:r>
            <w:r>
              <w:rPr>
                <w:rStyle w:val="IndexLink"/>
                <w:rtl w:val="true"/>
              </w:rPr>
              <w:t xml:space="preserve">: </w:t>
            </w:r>
            <w:r>
              <w:rPr>
                <w:rStyle w:val="IndexLink"/>
                <w:rtl w:val="true"/>
              </w:rPr>
              <w:t>رقابت براى كسب امتياز نفتى‌</w:t>
            </w:r>
            <w:r>
              <w:rPr>
                <w:rStyle w:val="IndexLink"/>
                <w:rtl w:val="true"/>
              </w:rPr>
              <w:tab/>
            </w:r>
            <w:r>
              <w:rPr>
                <w:rStyle w:val="IndexLink"/>
              </w:rPr>
              <w:t>118</w:t>
            </w:r>
          </w:hyperlink>
        </w:p>
        <w:p>
          <w:pPr>
            <w:pStyle w:val="Contents4"/>
            <w:tabs>
              <w:tab w:val="clear" w:pos="8176"/>
              <w:tab w:val="right" w:pos="9026" w:leader="dot"/>
            </w:tabs>
            <w:rPr/>
          </w:pPr>
          <w:hyperlink w:anchor="__RefHeading___Toc2697864_3650668749">
            <w:r>
              <w:rPr>
                <w:webHidden/>
                <w:rStyle w:val="IndexLink"/>
                <w:rtl w:val="true"/>
              </w:rPr>
              <w:t>خ</w:t>
            </w:r>
            <w:r>
              <w:rPr>
                <w:rStyle w:val="IndexLink"/>
                <w:rtl w:val="true"/>
              </w:rPr>
              <w:t xml:space="preserve">: </w:t>
            </w:r>
            <w:r>
              <w:rPr>
                <w:rStyle w:val="IndexLink"/>
                <w:rtl w:val="true"/>
              </w:rPr>
              <w:t>خاندان عبدالعزيز</w:t>
            </w:r>
            <w:r>
              <w:rPr>
                <w:rStyle w:val="IndexLink"/>
                <w:rtl w:val="true"/>
              </w:rPr>
              <w:tab/>
            </w:r>
            <w:r>
              <w:rPr>
                <w:rStyle w:val="IndexLink"/>
              </w:rPr>
              <w:t>118</w:t>
            </w:r>
          </w:hyperlink>
        </w:p>
        <w:p>
          <w:pPr>
            <w:pStyle w:val="Contents4"/>
            <w:tabs>
              <w:tab w:val="clear" w:pos="8176"/>
              <w:tab w:val="right" w:pos="9026" w:leader="dot"/>
            </w:tabs>
            <w:rPr/>
          </w:pPr>
          <w:hyperlink w:anchor="__RefHeading___Toc2697866_3650668749">
            <w:r>
              <w:rPr>
                <w:webHidden/>
                <w:rStyle w:val="IndexLink"/>
                <w:rtl w:val="true"/>
              </w:rPr>
              <w:t>ذ</w:t>
            </w:r>
            <w:r>
              <w:rPr>
                <w:rStyle w:val="IndexLink"/>
                <w:rtl w:val="true"/>
              </w:rPr>
              <w:t xml:space="preserve">: </w:t>
            </w:r>
            <w:r>
              <w:rPr>
                <w:rStyle w:val="IndexLink"/>
                <w:rtl w:val="true"/>
              </w:rPr>
              <w:t>فرجام عبدالعزيز</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7_20695"/>
      <w:bookmarkStart w:id="1" w:name="pg1827_20695"/>
      <w:bookmarkEnd w:id="1"/>
    </w:p>
    <w:p>
      <w:pPr>
        <w:pStyle w:val="Heading2"/>
        <w:numPr>
          <w:ilvl w:val="1"/>
          <w:numId w:val="1"/>
        </w:numPr>
        <w:rPr/>
      </w:pPr>
      <w:bookmarkStart w:id="2" w:name="pg1827_20695"/>
      <w:bookmarkStart w:id="3" w:name="__RefHeading___Toc269771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برای تفرقه بررسی پیشینه فکری و سیاسی جریان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۱۱۷۲۱۸۷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7716_3650668749"/>
      <w:bookmarkStart w:id="6" w:name="_Toc2"/>
      <w:bookmarkEnd w:id="5"/>
      <w:r>
        <w:rPr>
          <w:rtl w:val="true"/>
        </w:rPr>
        <w:t>اشاره</w:t>
      </w:r>
      <w:bookmarkStart w:id="7" w:name="pg1827_20707"/>
      <w:bookmarkEnd w:id="6"/>
    </w:p>
    <w:p>
      <w:pPr>
        <w:pStyle w:val="Heading2"/>
        <w:numPr>
          <w:ilvl w:val="1"/>
          <w:numId w:val="1"/>
        </w:numPr>
        <w:rPr/>
      </w:pPr>
      <w:bookmarkStart w:id="8" w:name="__RefHeading___Toc2697718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سيما الإمام المهدى روحى فداه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ضمن سلسله بحثهايى است كه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به زبان عربى تدريس مى‌شد وطلاب محترم حوزه را از خطر وهّابيت و افكار منحرف ابن‌تيميه و جريان سلفى‌گرى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نقد عقايد آنان، به تاريخچه ابن‌تيميه و ابن‌وهاب ونقش آنان در ايجاد اختلاف و درگيرى بين امّت واحده اسلامى و از هم پاشيدن صفوف مسلمين پرداخته شده، تا همگان بدانندكه امروز چه كسانى به نام دين و مذهب، خنجر بر پيكره دين مى‌زنند و كارى را كه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استعمارگران نمى‌توانند به آن دست يابند، متأسفانه اين گروه و حزب، به آسانى آن را به دست آورده و نتايج آن را تقديم دشمنان اسلام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جزوه هر چند كوتاه و مختصر است، ولى مى‌تواند در فهم مقصود و رساندن پيام، نقش مؤثرى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آرزومنديم خداوند عزّ وجل، اسلام و امت اسلامى را از شرّ بدخواهان و دسيسه منافقان حفظ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جناب حجة الاسلام داداش زاده كه در ترجمه اين درس‌ها تلاش و كوشش فراوان داشته و از حجةالاسلام شيخ محمدباقر پورامينى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ملاحظات و تذكرات ارزنده خويش به غنا و محتواى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تشكر و تقدير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 w:name="pg1827_20711"/>
    </w:p>
    <w:p>
      <w:pPr>
        <w:pStyle w:val="Heading2"/>
        <w:numPr>
          <w:ilvl w:val="1"/>
          <w:numId w:val="1"/>
        </w:numPr>
        <w:rPr/>
      </w:pPr>
      <w:bookmarkStart w:id="11" w:name="__RefHeading___Toc2697720_3650668749"/>
      <w:bookmarkStart w:id="12" w:name="_Toc4"/>
      <w:bookmarkEnd w:id="10"/>
      <w:bookmarkEnd w:id="11"/>
      <w:r>
        <w:rPr>
          <w:rtl w:val="true"/>
        </w:rPr>
        <w:t>ابن‌تيميه وكاشت بذر نفاق‌</w:t>
      </w:r>
      <w:bookmarkEnd w:id="12"/>
    </w:p>
    <w:p>
      <w:pPr>
        <w:pStyle w:val="Heading3"/>
        <w:numPr>
          <w:ilvl w:val="2"/>
          <w:numId w:val="1"/>
        </w:numPr>
        <w:rPr/>
      </w:pPr>
      <w:bookmarkStart w:id="13" w:name="__RefHeading___Toc2697722_3650668749"/>
      <w:bookmarkStart w:id="14" w:name="_Toc5"/>
      <w:bookmarkEnd w:id="13"/>
      <w:r>
        <w:rPr>
          <w:rtl w:val="true"/>
        </w:rPr>
        <w:t>شرح حال‌</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عبدالحليم حرانى دمشقى، معروف به ابن تيميه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سقوط خلافت بنى‌عباس توسط هولاكو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حرّان </w:t>
      </w:r>
      <w:r>
        <w:rPr>
          <w:rStyle w:val="FootnoteAnchor"/>
          <w:rtl w:val="true"/>
        </w:rPr>
        <w:footnoteReference w:id="2"/>
      </w:r>
      <w:r>
        <w:rPr>
          <w:rFonts w:ascii="IRNazanin" w:hAnsi="IRNazanin" w:eastAsia="IRNazanin"/>
          <w:color w:val="111111"/>
          <w:sz w:val="28"/>
          <w:sz w:val="28"/>
          <w:szCs w:val="28"/>
          <w:rtl w:val="true"/>
          <w:lang w:bidi="fa-IR"/>
        </w:rPr>
        <w:t>كه كانون فرقه صابئه بود،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كودكى و نوجوانى خود را در آن ديار سپرى كرد و به سبب هجوم قوم وحشى تاتار، مجبور شد به همراه خانواده خود،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خويش كوچ كرده، به دمشق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آغازتحصيل او در علوم مذهبى، فقه حنبلى بود و نخستين استاد وى، پدرش بود</w:t>
      </w:r>
      <w:r>
        <w:rPr>
          <w:rFonts w:eastAsia="IRNazanin" w:cs="IRNazanin"/>
          <w:color w:val="111111"/>
          <w:sz w:val="28"/>
          <w:szCs w:val="28"/>
          <w:rtl w:val="true"/>
          <w:lang w:bidi="fa-IR"/>
        </w:rPr>
        <w:t>.</w:t>
      </w:r>
      <w:bookmarkStart w:id="15" w:name="pg1827_20713"/>
    </w:p>
    <w:p>
      <w:pPr>
        <w:pStyle w:val="Heading3"/>
        <w:numPr>
          <w:ilvl w:val="2"/>
          <w:numId w:val="1"/>
        </w:numPr>
        <w:rPr/>
      </w:pPr>
      <w:bookmarkStart w:id="16" w:name="__RefHeading___Toc2697724_3650668749"/>
      <w:bookmarkStart w:id="17" w:name="_Toc6"/>
      <w:bookmarkEnd w:id="15"/>
      <w:bookmarkEnd w:id="16"/>
      <w:r>
        <w:rPr>
          <w:rtl w:val="true"/>
        </w:rPr>
        <w:t>نخستين ناهمگونى‌</w:t>
      </w:r>
      <w:bookmarkEnd w:id="17"/>
    </w:p>
    <w:p>
      <w:pPr>
        <w:pStyle w:val="BookText"/>
        <w:rPr/>
      </w:pPr>
      <w:r>
        <w:rPr>
          <w:rFonts w:ascii="IRNazanin" w:hAnsi="IRNazanin" w:eastAsia="IRNazanin"/>
          <w:color w:val="111111"/>
          <w:sz w:val="28"/>
          <w:sz w:val="28"/>
          <w:szCs w:val="28"/>
          <w:rtl w:val="true"/>
          <w:lang w:bidi="fa-IR"/>
        </w:rPr>
        <w:t>ساكنان حماة از ابن‌تيميه پرسيدند كه نظر بزرگانِ از صالحين در مورد آيات صفات،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إِلَى السَّماءِ</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همچنين فرموده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بَنِي آدَمَ بَيْنَ إِصْبَعَيْنِ مِنْ أَصَابِعِ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يَضَعُ الجَبّار قَدَمَهُ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 پاسخى كه به اين پرسش داد، تصريح بر جسم بودن خداوند عزّوجلّ داشت؛ انتشار پاسخ ابن تيميه در آن ناحيه غوغايى به راه انداخت و از آن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واسطه دادن فتاوا و ارائه تفسيرهاى غلط از آيات قرآن،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فقها بر ضدّ او برخاسته، از جلال‌الدين حنفى، قاضى وقت، محاكمه وى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ابن تيميه را احضار كرد؛ ولى وى از حضور در محكمه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دليل آن عقيده انحرافى كه در پاسخ اهل حماة از خود بروز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همواره با اظهار نظر، برخلاف آراى مشهور 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رايج بين مسلمانان، موجب تشويش اذهان و آشفتگى در عقايد و باورهاى مردم مى‌شد تا اين كه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ميان او و چند تن از قضات درگرفت كه در نهايت منجر به تبعيد وى به مصرگرديد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سيف‌الدين سلار، نايب مصر، سه نفر از قضات فرقه شافعى، مالكى و حنبلى و نيز سه تن از فقها را كه نامشان باجى، جزرى و نموارى بود، احضار كرد تا در مورد ابن تيميه، تصميم‌گيرى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رأى به آزادى او دادند تا شايد دست از عقايد خود بردارد؛ امّا طولى نكشيد كه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 بر ضدّ او مطالبى ابراز داشت و قاضى بدرالدين را وادار كرد تا حكم كند به اينكه سخنان ابن تيميه نهايت بى‌ادبى نسبت به ساحت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به حبس او دستور داد و وى مدت يك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بازداشت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اسكندريه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همچنان بر انحراف خود اصرار داشت و دست از فتاواى شگفت‌انگيز خود برنمى‌داشت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وى را در قلعه‌اى در دمشق زندانى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را از نوشتن مطالب و مطالعه كتب منع نمودند و تمام كتاب‌هايى كه نزدش بود، برداشتند و هيچ‌گونه ابزار نوشتن در اختيار او قرار ندادند و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6"/>
      </w:r>
      <w:bookmarkStart w:id="18" w:name="pg1827_20717"/>
    </w:p>
    <w:p>
      <w:pPr>
        <w:pStyle w:val="Heading3"/>
        <w:numPr>
          <w:ilvl w:val="2"/>
          <w:numId w:val="1"/>
        </w:numPr>
        <w:rPr/>
      </w:pPr>
      <w:bookmarkStart w:id="19" w:name="__RefHeading___Toc2697726_3650668749"/>
      <w:bookmarkStart w:id="20" w:name="_Toc7"/>
      <w:bookmarkEnd w:id="18"/>
      <w:bookmarkEnd w:id="19"/>
      <w:r>
        <w:rPr>
          <w:rtl w:val="true"/>
        </w:rPr>
        <w:t>شخصيت ابن تيميه‌</w:t>
      </w:r>
      <w:bookmarkEnd w:id="20"/>
    </w:p>
    <w:p>
      <w:pPr>
        <w:pStyle w:val="BookText"/>
        <w:rPr/>
      </w:pPr>
      <w:r>
        <w:rPr>
          <w:rFonts w:ascii="IRNazanin" w:hAnsi="IRNazanin" w:eastAsia="IRNazanin"/>
          <w:color w:val="111111"/>
          <w:sz w:val="28"/>
          <w:sz w:val="28"/>
          <w:szCs w:val="28"/>
          <w:rtl w:val="true"/>
          <w:lang w:bidi="fa-IR"/>
        </w:rPr>
        <w:t>در مورد شخصيت ابن تيميه مى‌توان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شخصيتى واقع‌بين نبود و به مسائلى كه مسلمانان در آن دوران سخت بدان توجه داشتند و براى آن‌ها حساس بود، اهميتى قائل نمى‌شد؛ زيرا در دورانى كه مسلمين بيش از هر چيز ديگر نياز شديد به وحدت داشتند، وى با افشاندن بذر فتنه و درگيرى، اوضاع مردم را هرازچند گاهى متشنّج مى‌كرد و بخش وسيعى از توان حكومت و قضات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مى‌بايست صرف دفاع در برابر كفار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مشغول مى‌كرد و با تشويش افكار و نشر عقايد باطل آن‌ها را هدر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ابن تيميه برخلاف آراى مشهور بود كه بر آن اتفاق داشتند؛ بهطورى كه بسيارى از قضات و فقها با نظر وى از در مخاصمه درآمدند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قائل به تجسيم و تشبيه و جهت داشتن خداوند عزّوجلّ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به استغاثه به رسول الله اعتقاد نداشت و حرمت زيارت قبور انبيا و صالحين را ترويج مى‌كرد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697728_3650668749"/>
      <w:bookmarkStart w:id="22" w:name="_Toc8"/>
      <w:bookmarkEnd w:id="21"/>
      <w:r>
        <w:rPr>
          <w:rtl w:val="true"/>
        </w:rPr>
        <w:t>منتقدان هم عصر ابن تيميه‌</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حيات ابن تيميه و بعد از او، علماى بسيارى پرده از افكار انحرافى‌اش برداشتند و در اين ميان نقد علماى</w:t>
      </w:r>
    </w:p>
    <w:p>
      <w:pPr>
        <w:pStyle w:val="BookText"/>
        <w:rPr/>
      </w:pPr>
      <w:r>
        <w:rPr>
          <w:rFonts w:ascii="Amiri" w:hAnsi="Amiri" w:eastAsia="Amiri" w:cs="Amiri"/>
          <w:color w:val="111111"/>
          <w:sz w:val="28"/>
          <w:sz w:val="28"/>
          <w:szCs w:val="28"/>
          <w:rtl w:val="true"/>
          <w:lang w:bidi="ar-SA"/>
        </w:rPr>
        <w:t>معاصر او از اهميت بسيارى برخودار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صفى‌الدين الهندى الأرموى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بزرگان مذهب اشعرى بود و در مجلسى با ابن‌تيميه به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صفى‌الدين هندى به گونه‌اى بود كه وقتى وارد بحث و بررسى يك مسأله علمى مى‌شد، با حوصله تمام، همه جوانب آن مسأله را مورد كاوش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ابن‌تيميه برخلاف او با شتاب از مسأله‌اى به مسأله ديگر مى‌پرداخت و بدون اين كه آن را خوب تقرير كند، از آن مى‌گذشت؛ از اين رو صفى‌الدين هندى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تيميه تو را چگونه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گنجشكى هستى كه وقتى مى‌خواهم آن را به دام بيندازم از اين شاخه به آن شاخه مى‌پرد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ابن تيميه زندانى و بر ضدّ او روشنگرى‌ها و تبليغات وسيعى انجام گرفت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كتابى در زمينه نفى جهت داشتن خداوند عزّوجلّ به رشته تحرير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حقيقت ردّ عقيده ابن‌تيميه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آن كتاب مى‌نويسد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آنچه كه مرا بر آن داشت تا اين كتاب را بنويسم، مسأله‌اى است كه در اين مدت به وقوع</w:t>
      </w:r>
    </w:p>
    <w:p>
      <w:pPr>
        <w:pStyle w:val="BookText"/>
        <w:rPr/>
      </w:pPr>
      <w:r>
        <w:rPr>
          <w:rFonts w:ascii="IRNazanin" w:hAnsi="IRNazanin" w:eastAsia="IRNazanin"/>
          <w:color w:val="111111"/>
          <w:sz w:val="28"/>
          <w:sz w:val="28"/>
          <w:szCs w:val="28"/>
          <w:rtl w:val="true"/>
          <w:lang w:bidi="fa-IR"/>
        </w:rPr>
        <w:t>پيوست و آن اين است كه بعضى در صدد برآمده‌اند و مطالبى در اثبات جهت داشتن خداوند عزّوجلّ نوشته‌اند و هر كسى كه در اين زمينه مطالعه‌اى نداشته باشد و به وسائل معرفت، مسلّح نباشد و نيز مستبصر به نور حكمت نباشد، فريفته آن سخنان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شدم تا عقيده اهل سنّت و اهل جماعت را بيان كرده، فساد مطالب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نمايم، در حالى كه او هر آن چه را كه خود ادّعا كرد، اولين كسى بود كه به نقض آن پرداخت و هر قاعده‌اى را كه مطرح نمود، خود دست به تخريب آن زد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القضاة كمال‌الدين الزملكانى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گفته سبكى، وى پيشوا، علّامه و اهل مناظره بود </w:t>
      </w:r>
      <w:r>
        <w:rPr>
          <w:rStyle w:val="FootnoteAnchor"/>
          <w:rtl w:val="true"/>
        </w:rPr>
        <w:footnoteReference w:id="9"/>
      </w:r>
      <w:r>
        <w:rPr>
          <w:rFonts w:ascii="IRNazanin" w:hAnsi="IRNazanin" w:eastAsia="IRNazanin"/>
          <w:color w:val="111111"/>
          <w:sz w:val="28"/>
          <w:sz w:val="28"/>
          <w:szCs w:val="28"/>
          <w:rtl w:val="true"/>
          <w:lang w:bidi="fa-IR"/>
        </w:rPr>
        <w:t>و در دو مسأله طلاق و زيارت به ردّ بر عقايد ابن تيميه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شمس‌الدين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در نامه بلند و پندآموزش به ابن تيميه چنين مى‌نويسد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 اندازه استخوان در چشم برادر مؤمن خود مى‌بينى در حالى كه فراموش كرده‌اى آن تنه درختى را كه در چشم خوددارى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به ستودن از خود مى‌پردازى؟ تا چه اندازه سخنان و بدبختى‌هايت، تو را به ورطه سيه روزى كشانده؟</w:t>
      </w:r>
    </w:p>
    <w:p>
      <w:pPr>
        <w:pStyle w:val="BookText"/>
        <w:rPr/>
      </w:pPr>
      <w:r>
        <w:rPr>
          <w:rFonts w:ascii="IRNazanin" w:hAnsi="IRNazanin" w:eastAsia="IRNazanin"/>
          <w:color w:val="111111"/>
          <w:sz w:val="28"/>
          <w:sz w:val="28"/>
          <w:szCs w:val="28"/>
          <w:rtl w:val="true"/>
          <w:lang w:bidi="fa-IR"/>
        </w:rPr>
        <w:t>تا چه مقدار به مذمت علما مى‌پردازى و به دنبال عيوب مردم هستى؟ در حالى كه خودت آگاه به اين نهى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جز به خير ياد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مى‌دانم كه تو در مقام دفاع از خود برآمده، چنين توجيه مى‌كنى با كسانى بايد به نبرد برخاست كه بويى از اسلام نبرده‌اند و آشناى به آن چه كه رسول مكرّم بر آن مبعوث گرديده نيستند و اين جهاد است و از بسيارى از چيزهايى كه به واسطه عمل به آن، آدمى را به رستگارى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 بودن اسلام شخص به اين است كه چيزهاى غير مهم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به خدا قسم، بر ماست كه تو را باز داريم؛ چرا كه تو بحث كننده‌اى چرب زبان هستى و هيچگاه آرام و قرار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اشتباهات در دين بپرهيز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طرح چنين مسائلى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كثرت سؤال نهى كردند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مخوف‌ترين چيزى كه بر امتم از آن بيمناك هستم، منافق چرب زبان در ميان امتم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زياد در آن‌جايى كه مرتبط با حلال و حرام باشد و لغزش در آن نباشد، قساوت قلب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سرانجامِ سخن زياد در مباحث فلسفى كه ارتباطى به حرام و حلال ندارد؟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فلاسفه دروغ‌هايى است كه قلب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تو، دست‌مايه خنده براى ديگران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w:t>
      </w:r>
    </w:p>
    <w:p>
      <w:pPr>
        <w:pStyle w:val="BookText"/>
        <w:rPr/>
      </w:pPr>
      <w:r>
        <w:rPr>
          <w:rFonts w:ascii="IRNazanin" w:hAnsi="IRNazanin" w:eastAsia="IRNazanin"/>
          <w:color w:val="111111"/>
          <w:sz w:val="28"/>
          <w:sz w:val="28"/>
          <w:szCs w:val="28"/>
          <w:rtl w:val="true"/>
          <w:lang w:bidi="fa-IR"/>
        </w:rPr>
        <w:t>مى‌خواهى دقايق كفريات فلاسفه را بيرون آورى و به عقايد خود ضميمه كنى؟ ما با همين عقول خود به ردّ آن كفريات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افكار آلوده و مسموم فلاسفه و نيز كتاب‌هاى آنها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 سخنان را بر زبان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غوطه‌ور شدن در افكار مسموم، باعث مى‌گردد تا جسم به آن خو گرفته، در نهان آن جا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از يك مجلسِ قرآن كه تلاوتش به همراه تدبّر و خشيتش به همراه ياد خدا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سكوتش به همراه تفكر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يك مجلسى كه در آن يادى از ابرار شود؛ چرا كه ياد انسان‌هاى صالح در مجالس، باعث مى‌شود كه رحمت خداوند بر اهل آن مجلس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مجالسى كه تشكيل مى‌گردد، اگر نام صالحان برده شود، از آنها با لعن و نفرت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شمشير حجاج بن‌يوسف و زبان ابن‌حزم را دو برادر مى‌دانى كه با آن دو، دوستى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شكست خورده، هر كس از تو پيروى كند، خود را در معرض كفر و فروپاشى دينش قرار داده است؛ بويژه اگر اين افراد كه از تو تبعيت مى‌كنند انسان‌هايى با علم اندك باشند كه دين را براى ارضاى شهوت خود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اشخاص با سخنان تو، متأثر مى‌شوند و با دست و زبان خود از تو دفاع مى‌كنند، اماهمين اشخاص در باطن از دشمنان تو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مگر نه اين است كه اكثر پيروان تو، انسان‌هايى</w:t>
      </w:r>
    </w:p>
    <w:p>
      <w:pPr>
        <w:pStyle w:val="BookText"/>
        <w:rPr/>
      </w:pPr>
      <w:r>
        <w:rPr>
          <w:rFonts w:ascii="IRNazanin" w:hAnsi="IRNazanin" w:eastAsia="IRNazanin"/>
          <w:color w:val="111111"/>
          <w:sz w:val="28"/>
          <w:sz w:val="28"/>
          <w:szCs w:val="28"/>
          <w:rtl w:val="true"/>
          <w:lang w:bidi="fa-IR"/>
        </w:rPr>
        <w:t>ناتوان، دست بسته و سبك عقل يا آدم‌هايى بى‌سوادند؟ اگر پيروان صالحى داشته باشى، آن‌ها هم انسان‌هايى خشك و بى‌فهم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سخن مرا تصديق نمى‌كنى، خودت درباره آنها جست‌جو كن و اعمال و افكارشان را با ترازوى عدل بسنج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 اسب شهوتت را براى مدح خود، پيش بياور كه تا چه اندازه نفس خود را تصديق مى‌كنى و با آن دوستى مى‌ورزى و خوبان را دشمن مى‌شمارى؟</w:t>
      </w:r>
    </w:p>
    <w:p>
      <w:pPr>
        <w:pStyle w:val="BookText"/>
        <w:rPr/>
      </w:pPr>
      <w:r>
        <w:rPr>
          <w:rFonts w:ascii="IRNazanin" w:hAnsi="IRNazanin" w:eastAsia="IRNazanin"/>
          <w:color w:val="111111"/>
          <w:sz w:val="28"/>
          <w:sz w:val="28"/>
          <w:szCs w:val="28"/>
          <w:rtl w:val="true"/>
          <w:lang w:bidi="fa-IR"/>
        </w:rPr>
        <w:t>چه اندازه با نفس خود دوستى مى‌ورزى و نيكان را خوار مى‌شمارى؟</w:t>
      </w:r>
    </w:p>
    <w:p>
      <w:pPr>
        <w:pStyle w:val="BookText"/>
        <w:rPr/>
      </w:pPr>
      <w:r>
        <w:rPr>
          <w:rFonts w:ascii="IRNazanin" w:hAnsi="IRNazanin" w:eastAsia="IRNazanin"/>
          <w:color w:val="111111"/>
          <w:sz w:val="28"/>
          <w:sz w:val="28"/>
          <w:szCs w:val="28"/>
          <w:rtl w:val="true"/>
          <w:lang w:bidi="fa-IR"/>
        </w:rPr>
        <w:t>تا چه اندازه نفس خود را بزرگ مى‌شمارى و عبادت كنندگان را كوچك مى‌نگرى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 نفس خود دوستانه برخورد مى‌كنى و كار زهّاد را زشت مى‌شمارى؟</w:t>
      </w:r>
    </w:p>
    <w:p>
      <w:pPr>
        <w:pStyle w:val="BookText"/>
        <w:rPr/>
      </w:pPr>
      <w:r>
        <w:rPr>
          <w:rFonts w:ascii="IRNazanin" w:hAnsi="IRNazanin" w:eastAsia="IRNazanin"/>
          <w:color w:val="111111"/>
          <w:sz w:val="28"/>
          <w:sz w:val="28"/>
          <w:szCs w:val="28"/>
          <w:rtl w:val="true"/>
          <w:lang w:bidi="fa-IR"/>
        </w:rPr>
        <w:t>تا كى مى‌خواهى كلامت را با كيفيتى ستايش كنى؟ به خدا قسم، باهمان كيفيت احاديث صحيحين را مدح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احاديث صحيحين از دست تو سالم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وقت اراده نمودى، احاديث صحيحين را با برچسب تضعيف و موهوم يا با تأويل و انكار، تغيير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از سخنان و افكارت دست بردارى؟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وقت آن نرسيده كه توبه و انابه به درگاه حق بنمايى؟</w:t>
      </w:r>
    </w:p>
    <w:p>
      <w:pPr>
        <w:pStyle w:val="BookText"/>
        <w:rPr/>
      </w:pPr>
      <w:r>
        <w:rPr>
          <w:rFonts w:ascii="IRNazanin" w:hAnsi="IRNazanin" w:eastAsia="IRNazanin"/>
          <w:color w:val="111111"/>
          <w:sz w:val="28"/>
          <w:sz w:val="28"/>
          <w:szCs w:val="28"/>
          <w:rtl w:val="true"/>
          <w:lang w:bidi="fa-IR"/>
        </w:rPr>
        <w:t xml:space="preserve">آيا به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نرسيده‌اى كه كوچيدن از اين دنيا براى تو نزديك است؟</w:t>
      </w:r>
    </w:p>
    <w:p>
      <w:pPr>
        <w:pStyle w:val="BookText"/>
        <w:rPr/>
      </w:pPr>
      <w:r>
        <w:rPr>
          <w:rFonts w:ascii="IRNazanin" w:hAnsi="IRNazanin" w:eastAsia="IRNazanin"/>
          <w:color w:val="111111"/>
          <w:sz w:val="28"/>
          <w:sz w:val="28"/>
          <w:szCs w:val="28"/>
          <w:rtl w:val="true"/>
          <w:lang w:bidi="fa-IR"/>
        </w:rPr>
        <w:t>به خدا قسم من مرگ را به تو يادآورى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از كسى كه مرگ را به يادت مى‌اندازد، نفرت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نمى‌كنم گفتار مرا قبول كنى و به نصيحت من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تو همّت بزرگى مى‌بينم كه براى نقد سخنان من، چندين جلد كتاب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مانع از آن مى‌شود كه سخنان خود را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تو به اين است كه هر آن چه تو مى‌گويى، من آن را قبول كنم و يا ساكت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صورت، حال تو نزد من معلوم است و من دلسوزانه و از روى محبّت به نصيحت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حال تو نزد من اين گونه است، پس نزد دشمنانت چگونه خواهد بود؟ در حالى كه در ميان دشمنان تو انسان‌هايى صالح و عاقل و اهل فضل مشاهده مى‌كنم، همچنان كه در ميان دوستان تو، انسان‌هايى فاسق، دروغگو، جاهل، حيوان صفت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روز روشن مرا ناسزا گويى، باز من از تو رضايت دارم؛ امّا از تو ميخواهم كه درباره گفتارم در خفا فكر كنى و از آن بهرهمند شوى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رحمت كند كسى را كه عيوب مرا به من ميگويد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او در كتاب مرآةالجنان در ترجمه ابن تيميه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تيميه مسائل عجيب و غريبى بيان نمود كه اين نوع از مسائل با مذهب اهل سنّت مباينت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زشت‌ترين مطالبى‌كه وى عنوان نمود، نهى از زيارت قبر نبى مكرّم اسلام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حصنى دمشقى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همانا من در سخنان اين شخص خبيث كه در قلبش مرض هست، گمراهى را مشاهده نمودم كه اين گمراهى در اثر تبعيت از متشابهات قرآن و سنّت حاصل گرديده و هدفش جز فتنه‌انگيزى چيز ديگرى نيست و در اين امر، بعضى از عوام الناس از او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زمينه‌اى است تا خداوند عزّوجلّ آنها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در كلمات وى با چيزهايى مواجه شدم كه ياراى تكلم را از من گرفت و ديگر انگشتانم توان ثبت كلماتى در ردّ وى را ندارد، چرا كه هر آن چه از كذب بوده به ربّ العالمين نسبت داده و گفتار خود را به صورتى فريبنده با آيات قرآنى تطبيق داده است و همچنين به بدگويى از انسان‌هاى صالح و خلفاى راشدين و تابعين آنها پرداخته كه من از ذكر آن خوددارى مى‌كنم و فقط سخنان ائمه پارسا را در اين زمينه يادآور مى‌شوم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شهاب‌الدين ابن حجر الهيتمى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شرح حال ابن تيميه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بنده‌اى است كه خداوند او را خوار و گمراه و كور و كر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مطلب پيشوايان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فساد حالاتش پرده برداشته‌اند و كذب سخنانش را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متأخرين حنابله است كه مشروعيت اين طايفه را زير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در استدلال‌هاى خود حرف‌هاى گزافى زده كه گوش‌ها از شنيدن آن ابا داشته، سرشت آدمى از آن نفرت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تا به نظرات او توجه نمود و يا در چيزى از امور دينى به گفتار او تكيه كرد؟ مگر او همان كسى نيست كه از سوى يكى از پيشوايان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بررسى سخنان فاسد او پرداخته و دلايل او را به نقد كشيده و زشتى‌هاى اوهام او را ظاهر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عز بن جماعه نام دارد در مورد 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بنده‌اى است كه خداوند عزّوجلّ او را ذليل و گمراه ساخته، لباس خوارى بر تن او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بر مسند تهمت و كذب بر ديگران تكيه زد كه جز خفّت و بى‌آبرويى و حرمان نتيجه ديگرى براى او نداشت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ابوالفضل غمارى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به سخنان ابن تيميه استدلال كرده، و او را شيخ الاسلام مى‌خوانند، در حالى كه او جزو نواصب بوده، دشمن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حضرت فاطمه را متهم به نفاق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بدعت‌هاى ديگر است و خداوند عزّوجلّ نيز او را به سزاى كار خويش رسانيد و بدعت‌گذاران بعد از او، متأسفانه دست پروردگان او مى‌باشند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جهانگرد معروف، در كتاب سفرنامه خود مى‌نويسد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فِي عَقلِهِ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ى</w:t>
      </w:r>
    </w:p>
    <w:p>
      <w:pPr>
        <w:pStyle w:val="BookText"/>
        <w:rPr/>
      </w:pPr>
      <w:r>
        <w:rPr>
          <w:rFonts w:ascii="IRNazanin" w:hAnsi="IRNazanin" w:eastAsia="IRNazanin"/>
          <w:color w:val="111111"/>
          <w:sz w:val="28"/>
          <w:sz w:val="28"/>
          <w:szCs w:val="28"/>
          <w:rtl w:val="true"/>
          <w:lang w:bidi="fa-IR"/>
        </w:rPr>
        <w:t xml:space="preserve">عنى ابن تيميه اختلالات ذهنى و مشكل عقلى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جلسه درس او شركت كردم،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من از منبر پايين مى‌آيم خداوند نيز از آسمان به زمين مى‌آيد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ملاعلى قارى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شرح شفاء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حنبلى دچار افراط گرديده به طورى كه سفر براى زيارت پيامبر خدا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بعضى ديگر افراط كرده، زيارت را به</w:t>
      </w:r>
    </w:p>
    <w:p>
      <w:pPr>
        <w:pStyle w:val="BookText"/>
        <w:rPr/>
      </w:pPr>
      <w:r>
        <w:rPr>
          <w:rFonts w:ascii="IRNazanin" w:hAnsi="IRNazanin" w:eastAsia="IRNazanin"/>
          <w:color w:val="111111"/>
          <w:sz w:val="28"/>
          <w:sz w:val="28"/>
          <w:szCs w:val="28"/>
          <w:rtl w:val="true"/>
          <w:lang w:bidi="fa-IR"/>
        </w:rPr>
        <w:t>ضرورت دين جزو قربات مى‌دانند و منكران را كافر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زيارت پيامبر قرب به خداوند عزّوجلّ مى‌آورد، از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كننده آن محكوم به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دومى به صحت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تحريم آنچهكه علما بر استحبابش اجماع نموده‌اند، از مصاديق كفر است؛ چرا كه تحريم يك امر مستحب بالاتر از تحريم يك امر مباحى است كه در اين مسأله بر اباحه آن اتفاق نظر صورت گرفته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كتاب شواهد الحق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محكوم شدن ابن تيميه از سوى علماى اهل سنّت، آن هم به خاطر خطرهاى فاحش و فتاواى شاذّ در مسائل دينى كه به موجب آن با اجماع مسلمين مخصوصاً امورى كه مربوط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مخالفت برخاست، اين سخن به اثبات رسيده كه علماى مذاهب چهارگانه همگى بر ردّ بدعت‌هاى ابن تيميه اتفاق نظر دارند كه بعضى از اين علما به صحت آن چه كه او نقل مى‌كند، ترديد نشان داده‌اند؛ همچنان كه بعضى ديگر از علما در عقل وى تشكيك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ابن‌تيميه در منع زيارت قبر نبى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 w:name="pg1827_20738"/>
    </w:p>
    <w:p>
      <w:pPr>
        <w:pStyle w:val="BookText"/>
        <w:rPr/>
      </w:pPr>
      <w:bookmarkEnd w:id="23"/>
      <w:r>
        <w:rPr>
          <w:rFonts w:ascii="Amiri" w:hAnsi="Amiri" w:eastAsia="Amiri" w:cs="Amiri"/>
          <w:color w:val="111111"/>
          <w:sz w:val="28"/>
          <w:sz w:val="28"/>
          <w:szCs w:val="28"/>
          <w:rtl w:val="true"/>
          <w:lang w:bidi="ar-SA"/>
        </w:rPr>
        <w:t>از زشت‌ترين مسائلى است كه از وى نقل شده است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24" w:name="__RefHeading___Toc2697730_3650668749"/>
      <w:bookmarkStart w:id="25" w:name="_Toc9"/>
      <w:bookmarkEnd w:id="24"/>
      <w:r>
        <w:rPr>
          <w:rtl w:val="true"/>
        </w:rPr>
        <w:t>ابن قيم و ابن تيميه‌</w:t>
      </w:r>
      <w:bookmarkEnd w:id="25"/>
    </w:p>
    <w:p>
      <w:pPr>
        <w:pStyle w:val="BookText"/>
        <w:rPr/>
      </w:pPr>
      <w:r>
        <w:rPr>
          <w:rFonts w:ascii="IRNazanin" w:hAnsi="IRNazanin" w:eastAsia="IRNazanin"/>
          <w:color w:val="111111"/>
          <w:sz w:val="28"/>
          <w:sz w:val="28"/>
          <w:szCs w:val="28"/>
          <w:rtl w:val="true"/>
          <w:lang w:bidi="fa-IR"/>
        </w:rPr>
        <w:t>تنها كسى كه به ترويج افكار و اوهام او پرداخت، شاگردش ابن قيم جوزى است كه اشاره‌اى مختصر در مورد افكار و اقوال او بيان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محمدبن ابى‌بكر زرعى 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ابن قيم </w:t>
      </w:r>
      <w:r>
        <w:rPr>
          <w:rStyle w:val="FootnoteAnchor"/>
          <w:rtl w:val="true"/>
        </w:rPr>
        <w:footnoteReference w:id="17"/>
      </w:r>
      <w:r>
        <w:rPr>
          <w:rFonts w:ascii="IRNazanin" w:hAnsi="IRNazanin" w:eastAsia="IRNazanin"/>
          <w:color w:val="111111"/>
          <w:sz w:val="28"/>
          <w:sz w:val="28"/>
          <w:szCs w:val="28"/>
          <w:rtl w:val="true"/>
          <w:lang w:bidi="fa-IR"/>
        </w:rPr>
        <w:t>و از شاگردان ابن تيميه است كه از افكار شاذ استادش؛ چه در زمان حيات و چه بعد از فوت او، تقليد كوركورانه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مناظراتى شبيه به استدلال دارد، ليكن استدلال‌هاى او، در واقع از آن دست ترديدهايى بود كه اظهار مى‌داشت و به عبارت ديگر، او تكرار كننده همان سخنان جنجالى و منتشر كننده اقوال شاذّ استاد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شبه استدلال‌هاى خود، به دنبال تلطيف سخنان بى‌پرده و خشن ابن تيميه بوده تا با ظاهرى دلنشين، كسانى را كه افكار ضعيفى داشتند،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او عمرش را فناى سخنان بيهوده ابن تيميه كرد وگفتار غير واقعى وغير منطقى استاد خويش را، حيله‌گرانه، امرى دينى و واقعى ارائه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نظريات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در علم حديث و نيز در بعضى از رجال حديث، بسى رنج برد و به تحصيل علم فقه هم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به خاطر اين كه بار سفر بستن براى زيارت قبر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شمرد، محبوس گرديد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در كتاب الدرر الكامنه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چنان حبّ ابن تيميه را در سينه داشت كه چشم بسته، تمام سخنانش را پذيرفت و حتّى به تأييد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تأييدهاى وى، تهذيب كتب استادش و نشر افكار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به همراه استاد خود دستگير شد و خوار و خفيف گرديد و با شلّاق، هر دو را كتك زدند و سپس بر روى شتر، در شهر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تيميه درگذشت، بارها به سبب فتاواى ابن تيميه مورد امتحان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از طرف علماى عصرش نكوهش ميشد و آسيب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علما هم از دست او بدون آسيب نمى‌ماندند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صدد برآمد تا در مسأله طلاق فتوا دهد، در همين جريان، ماجراهايى ميان او و سبكى و ديگران رُخ داد كه نقل آن وقايع موجب تفصيل مى‌شود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ابن قيم اين بود كه وى علاقه زيادى</w:t>
      </w:r>
      <w:bookmarkStart w:id="26" w:name="pg1827_20743"/>
    </w:p>
    <w:p>
      <w:pPr>
        <w:pStyle w:val="BookText"/>
        <w:rPr/>
      </w:pPr>
      <w:bookmarkEnd w:id="26"/>
      <w:r>
        <w:rPr>
          <w:rFonts w:ascii="IRNazanin" w:hAnsi="IRNazanin" w:eastAsia="IRNazanin"/>
          <w:color w:val="111111"/>
          <w:sz w:val="28"/>
          <w:sz w:val="28"/>
          <w:szCs w:val="28"/>
          <w:rtl w:val="true"/>
          <w:lang w:bidi="fa-IR"/>
        </w:rPr>
        <w:t>به جمع‌آورى كتب گوناگون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كتاب جمع‌آورى كرد كه وقتى از دنيا رفت، فرزندانش تا مدت‌هاى مديد، مشغول فروش كتاب‌هاى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آن كتبى است كه ورثه براى خود كنار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بيشتر اين كتابها، از سخنان استاد محبوبش بود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27" w:name="__RefHeading___Toc2697732_3650668749"/>
      <w:bookmarkStart w:id="28" w:name="_Toc10"/>
      <w:bookmarkEnd w:id="27"/>
      <w:r>
        <w:rPr>
          <w:rtl w:val="true"/>
        </w:rPr>
        <w:t>نمونه‌اى از انحرافات‌</w:t>
      </w:r>
      <w:bookmarkEnd w:id="28"/>
    </w:p>
    <w:p>
      <w:pPr>
        <w:pStyle w:val="BookText"/>
        <w:rPr/>
      </w:pPr>
      <w:r>
        <w:rPr>
          <w:rFonts w:ascii="IRNazanin" w:hAnsi="IRNazanin" w:eastAsia="IRNazanin"/>
          <w:color w:val="111111"/>
          <w:sz w:val="28"/>
          <w:sz w:val="28"/>
          <w:szCs w:val="28"/>
          <w:rtl w:val="true"/>
          <w:lang w:bidi="fa-IR"/>
        </w:rPr>
        <w:t>ادعاهاى ابن تيميه و شاگردش ابن قيم، در آثار آنان فراوان است؛ به نمونه‌هاى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دانستن هر طلب و درخواست</w:t>
      </w:r>
    </w:p>
    <w:p>
      <w:pPr>
        <w:pStyle w:val="BookText"/>
        <w:rPr/>
      </w:pPr>
      <w:r>
        <w:rPr>
          <w:rFonts w:ascii="IRNazanin" w:hAnsi="IRNazanin" w:eastAsia="IRNazanin"/>
          <w:color w:val="111111"/>
          <w:sz w:val="28"/>
          <w:sz w:val="28"/>
          <w:szCs w:val="28"/>
          <w:rtl w:val="true"/>
          <w:lang w:bidi="fa-IR"/>
        </w:rPr>
        <w:t>مراد آيات قرآن در نهى از خواندن غير خداوند، چيست؟</w:t>
      </w:r>
    </w:p>
    <w:p>
      <w:pPr>
        <w:pStyle w:val="BookText"/>
        <w:rPr/>
      </w:pPr>
      <w:r>
        <w:rPr>
          <w:rFonts w:ascii="IRNazanin" w:hAnsi="IRNazanin" w:eastAsia="IRNazanin"/>
          <w:color w:val="111111"/>
          <w:sz w:val="28"/>
          <w:sz w:val="28"/>
          <w:szCs w:val="28"/>
          <w:rtl w:val="true"/>
          <w:lang w:bidi="fa-IR"/>
        </w:rPr>
        <w:t>وهابيت، با پيروى ازابن تيميه، براى‌تأييد گفتار خود، به آياتى تمسّك مى‌كنند؛ بدون آنكه در مفاد و مصداق آيات تفكر اندكى كرده باشند؛ از اين رو، خواندن انسان‌هاى صالح و طلب يارى از آنان را شرك تلقّى مى‌كنند و دليلشان اين است كه خداوند در قرآن مجيد، خواندن بت‌ها توسط مشركين را، شرك ناميده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نمونه‌هايى از آيات مورد تمسّك وهابيت به قرار</w:t>
      </w:r>
    </w:p>
    <w:p>
      <w:pPr>
        <w:pStyle w:val="BookText"/>
        <w:rPr/>
      </w:pPr>
      <w:r>
        <w:rPr>
          <w:rFonts w:ascii="Amiri" w:hAnsi="Amiri" w:eastAsia="Amiri" w:cs="Amiri"/>
          <w:color w:val="111111"/>
          <w:sz w:val="28"/>
          <w:sz w:val="28"/>
          <w:szCs w:val="28"/>
          <w:rtl w:val="true"/>
          <w:lang w:bidi="ar-SA"/>
        </w:rPr>
        <w:t>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همانا مساجد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ديگرى را مخوانيد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دَعْوَة الْحَقِّ وَ الَّذِينَ يَدْعُونَ مِنْ دُونِهِ لا يَسْتَجِيبُونَ لَهُمْ بِشَيْ‌ء </w:t>
      </w:r>
      <w:r>
        <w:rPr>
          <w:rStyle w:val="FootnoteAnchor"/>
          <w:rtl w:val="true"/>
        </w:rPr>
        <w:footnoteReference w:id="21"/>
      </w:r>
      <w:r>
        <w:rPr>
          <w:rFonts w:ascii="IRNazanin" w:hAnsi="IRNazanin" w:eastAsia="IRNazanin"/>
          <w:color w:val="111111"/>
          <w:sz w:val="28"/>
          <w:sz w:val="28"/>
          <w:szCs w:val="28"/>
          <w:rtl w:val="true"/>
          <w:lang w:bidi="fa-IR"/>
        </w:rPr>
        <w:t>دعوت حق از آن اوست و كسانى را كه مشركان غير از خدا مى‌خوانند، هرگز به دعوت آن‌ها پاسخ نمى‌گويند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همانا آنان را كه به جاى خدا مى‌خوانيد، بندگانى مانند خود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تَدْعُونَ مِن دُونِهِ مَا يَمْلِكُونَ مِن قِطْمِير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كسانى را كه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مى‌خوانيد، حتى مالك پوست نازك هسته خرما هم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ادْعُوا الَّذِينَ زَعَمْتُم مِن دُونِهِ فَلَا يَمْلِكُون كَشْفَ الضُّرِّ عَنكُمْ وَلَا تَحْوِيلًا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كسانى را كه به جاى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 آنها نه مى‌توانند از شما دفع زيان كنند و نه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بلايى را از</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الَّذِينَ يَدْعُونَ يَبْتَغُونَ إِلى رَبِّهِمُ 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كسانى را كه ايشان مى‌خوانند، خودشان وسيله‌اى براى تقرّب به پروردگار مى‌جويند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جز خدا، چيزى را مخواه كه نه سودى به تو مى‌رساند و نه زيانى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چه كسى گمراهتر از كسى است كه معبودى غير از خدا را مى‌خواند كه تا قيامت هم به او پاسخ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با كمال وقاحت، اينگونه آيات را بر مسلمانانى تطبيق مى‌دهند كه اعتقادشان در مورد انبيا و صالحان، چيزى جز اين نيست كه آنان بندگان مقرّب خدا هستند و دعاهايشان مستجاب مى‌شود و به حاجت انسانِ نيازمند، به اذن خداوند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بايد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اين آيات مشركان هستند، به خاطر اعتقاد به ربوبيت بتها و اينكه آنها بدون اذن خداوند</w:t>
      </w:r>
    </w:p>
    <w:p>
      <w:pPr>
        <w:pStyle w:val="BookText"/>
        <w:rPr/>
      </w:pPr>
      <w:r>
        <w:rPr>
          <w:rFonts w:ascii="Amiri" w:hAnsi="Amiri" w:eastAsia="Amiri" w:cs="Amiri"/>
          <w:color w:val="111111"/>
          <w:sz w:val="28"/>
          <w:sz w:val="28"/>
          <w:szCs w:val="28"/>
          <w:rtl w:val="true"/>
          <w:lang w:bidi="ar-SA"/>
        </w:rPr>
        <w:t>سبحان مى‌توانند بهطورمستقل مشكلى را برطرف كنند و يا تغييرى در آن ايجاد نمايند و يا به يارى كسى بشتابند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عقيده كجا و عقيده مسلمين كجا؟ مسلمان موحّدى انبيا و انسان‌هاى صالح را بندگان برجسته خداوند مى‌داند و نيز معتقد است كه آنها از دستور خداوند تعالى سرپيچى نمى‌كنند و هر آنچه كه خداى سبحان فرمان دهد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دعا در اين آيات، فقط دعا به معناى ندا نيست، بلكه نوع خاصى از دعا است كه به معناى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اين مطلب آن است كه خداوند بين دعا به معناى ندا و دعا به معناى عبادت، در يك آيه جمع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دعاى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امام زين‌العابدين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فَسَمَّيْتَ دُعَاءَكَ عِبَادَة، وَ تَرْكَهُ اسْتِكْبَاراً، وَ تَوَعَّدْتَ عَلَى تَرْكِهِ دُخُولَ جَهَنَّمَ دَاخِرِينَ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نيايش و دعا را عبادت و ترك آن را كبر و خودخواهى ناميدى و بر ترك دعا به</w:t>
      </w:r>
    </w:p>
    <w:p>
      <w:pPr>
        <w:pStyle w:val="BookText"/>
        <w:rPr/>
      </w:pPr>
      <w:r>
        <w:rPr>
          <w:rFonts w:ascii="Amiri" w:hAnsi="Amiri" w:eastAsia="Amiri" w:cs="Amiri"/>
          <w:color w:val="111111"/>
          <w:sz w:val="28"/>
          <w:sz w:val="28"/>
          <w:szCs w:val="28"/>
          <w:rtl w:val="true"/>
          <w:lang w:bidi="ar-SA"/>
        </w:rPr>
        <w:t>دخول دوزخ با ذلت و خوارى تهديد 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دعا در اين جا، قسمتى از دعا است؛ دعايى كه مقرون به الوهيت مدعو به نحوى از اتحاد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نهى در اين آيات، اين است كه شما مدعو را به اندازه رتبه خداوند بالا نبريد؛ به عبارت ديگر، هدف از نفى دعوت و خواندن غير خدا، دعوت‌هاى ملازم با عبادت و پرستش است كه از اعتقاد به الوهيت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كلام خداوند عزّوجلّ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الْمَسَاجِدَ لِلَّهِ فَلَا تَدْعُوا مَعَ اللَّهِ أَحَداً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و همانا مساجد از آنِ خداست، پس هيچكس را با خدا نخوانيد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اساس عبادت مشركان ناشى از همين امر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اين زمينه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الْمَسَاجِدَ لِلَّهِ فَلَا تَدْعُوا مَعَ اللَّهِ أَحَداً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يعنى آنها براى خدا همتايانى قرار دادند تا مردم را از راه او منحرف و گمراه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نُسَوِّيكُمْ بِرَبِّ الْعالَمِينَ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IRNazanin" w:hAnsi="IRNazanin" w:eastAsia="IRNazanin"/>
          <w:color w:val="111111"/>
          <w:sz w:val="28"/>
          <w:sz w:val="28"/>
          <w:szCs w:val="28"/>
          <w:rtl w:val="true"/>
          <w:lang w:bidi="fa-IR"/>
        </w:rPr>
        <w:t>چون شما را با پروردگار عالميان برابر مى‌شمرديم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بندى بين شيعه و سنى</w:t>
      </w:r>
    </w:p>
    <w:p>
      <w:pPr>
        <w:pStyle w:val="BookText"/>
        <w:rPr/>
      </w:pPr>
      <w:r>
        <w:rPr>
          <w:rFonts w:ascii="IRNazanin" w:hAnsi="IRNazanin" w:eastAsia="IRNazanin"/>
          <w:color w:val="111111"/>
          <w:sz w:val="28"/>
          <w:sz w:val="28"/>
          <w:szCs w:val="28"/>
          <w:rtl w:val="true"/>
          <w:lang w:bidi="fa-IR"/>
        </w:rPr>
        <w:t>ابن تيميه معتقد است براى ايجاد تفرقه ميان مسلمانان و مرزبندى بين شيعه و سنى، سزاوار است كه از مستحبات وسنتهاى ثابت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برداشته و آن را كنار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مستحبى جزو شعار شيعه شود و به آن عمل كنند،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مستحب عمل نكنند؛ زيرا به عقيده وى مصلحت تفرقه‌اندازى و مرز بندى براى تشخيص و شناخت شيعه از سنى و تمييز از همديگر، از مصلحت عمل به مستحبات و سنت ثابت شده در شرع اسلام، برتر و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ذهب من الفقهاء، إلى ترك بعض المستحبات إذا صارت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يكن الترك واجباً لذلك، ولكن فى إظهار ذلك مشابهة لهم، فلا يتميز السنى من الرافضى، ومصلحة التميز عنهم لأجل هجرانهم ومخالفتهم أعظم من مصلحة هذا المستحب</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عمل كردن شيعه و پايبندى آنان به سنتها و مستحبات‌شرعى، نقطه ضعف وضدارزش‌شمرده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همين اقرار ابن تيميه، دليل بر ارزشى بودن راه و روش شيعه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پيروى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تيميه با آنان مخالف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حكم مستحبى، سبب مى‌شود كه به آن حكم عمل نشود و بايد آن را كنار زد؟</w:t>
      </w:r>
    </w:p>
    <w:p>
      <w:pPr>
        <w:pStyle w:val="BookText"/>
        <w:rPr/>
      </w:pPr>
      <w:r>
        <w:rPr>
          <w:rFonts w:ascii="IRNazanin" w:hAnsi="IRNazanin" w:eastAsia="IRNazanin"/>
          <w:color w:val="111111"/>
          <w:sz w:val="28"/>
          <w:sz w:val="28"/>
          <w:szCs w:val="28"/>
          <w:rtl w:val="true"/>
          <w:lang w:bidi="fa-IR"/>
        </w:rPr>
        <w:t>حال خود قضاوت كنيد كه پيرو سنت پيامبر كيست؟ آنكه به سنت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آن را شعار خود قرار داده، يا آنكه سنت را كنار مى‌گذارد تا شبيه عاملان به سنت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استغاثه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استغاثه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نبى و انسان صالحى را شرك دانسته و حكم اعدام براى استغاثه كنندگان صادر كرده و ايشان را مهدور الدم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يأتى إلى قبر نبى أو صالح ويسأله حاجته ويستنجده مثل أن يسأله أن يزيل مرضه أو يقضى دينه، أو نحو ذلك ممّا لا يقدر عليه إلّا الله، فهذا شرك صريح يجب أن يستتاب صاحبه، فإن تاب وإلّا قتل</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ايشان از صدر اسلام تا به امروز، از سيره مسلمانان نسبت به استغاثه به قبر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w:t>
      </w:r>
    </w:p>
    <w:p>
      <w:pPr>
        <w:pStyle w:val="BookText"/>
        <w:rPr/>
      </w:pPr>
      <w:r>
        <w:rPr>
          <w:rFonts w:ascii="Amiri" w:hAnsi="Amiri" w:eastAsia="Amiri" w:cs="Amiri"/>
          <w:color w:val="111111"/>
          <w:sz w:val="28"/>
          <w:sz w:val="28"/>
          <w:szCs w:val="28"/>
          <w:rtl w:val="true"/>
          <w:lang w:bidi="ar-SA"/>
        </w:rPr>
        <w:t>و افراد مورد توجه طوايف مسلمين اطلاع ندارد و يا اينكه اطلاع دارد، ولى تفكر و نظريات او خارج از سيره مسلمين بوده و نظرى است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او موارد ذيل را نديده و از آنها آگاهى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يكى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راهنمايى عثمان بن حنيف صحابى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گرفتارى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مردم مدينه به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اشاره عايشه براى نزول باران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يكى از صحابه به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خليفه دوم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استغاثه ابو على خلال حنبلى به قبر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قبر ابوحنيفه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استغاثه اهل سمرقند به قبر بخارى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ابن تيميه حتى فتاواى بزرگان اهل سنت،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همانند قيروانى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را نديده و از آن</w:t>
      </w:r>
    </w:p>
    <w:p>
      <w:pPr>
        <w:pStyle w:val="BookText"/>
        <w:rPr/>
      </w:pPr>
      <w:r>
        <w:rPr>
          <w:rFonts w:ascii="IRNazanin" w:hAnsi="IRNazanin" w:eastAsia="IRNazanin"/>
          <w:color w:val="111111"/>
          <w:sz w:val="28"/>
          <w:sz w:val="28"/>
          <w:szCs w:val="28"/>
          <w:rtl w:val="true"/>
          <w:lang w:bidi="fa-IR"/>
        </w:rPr>
        <w:t>آگاهى ندارد و يا همه را مشرك و واجب القتل و مهدور الدم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پيروان اين حزب و گروه نيز از فتاواى بزرگان اهل سنت در جواز استغاثه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قسطلانى </w:t>
      </w:r>
      <w:r>
        <w:rPr>
          <w:rStyle w:val="FootnoteAnchor"/>
          <w:rtl w:val="true"/>
        </w:rPr>
        <w:footnoteReference w:id="39"/>
      </w:r>
      <w:r>
        <w:rPr>
          <w:rFonts w:ascii="Amiri" w:hAnsi="Amiri" w:eastAsia="Amiri" w:cs="Amiri"/>
          <w:color w:val="111111"/>
          <w:sz w:val="28"/>
          <w:sz w:val="28"/>
          <w:szCs w:val="28"/>
          <w:rtl w:val="true"/>
          <w:lang w:bidi="ar-SA"/>
        </w:rPr>
        <w:t xml:space="preserve">و شيخ سلامه عزامى </w:t>
      </w:r>
      <w:r>
        <w:rPr>
          <w:rStyle w:val="FootnoteAnchor"/>
          <w:rtl w:val="true"/>
        </w:rPr>
        <w:footnoteReference w:id="40"/>
      </w:r>
      <w:r>
        <w:rPr>
          <w:rFonts w:ascii="IRNazanin" w:hAnsi="IRNazanin" w:eastAsia="IRNazanin"/>
          <w:color w:val="111111"/>
          <w:sz w:val="28"/>
          <w:sz w:val="28"/>
          <w:szCs w:val="28"/>
          <w:rtl w:val="true"/>
          <w:lang w:bidi="fa-IR"/>
        </w:rPr>
        <w:t>و ده‌ها نفر ديگر از آنان بى‌اطلاع بوده، يا حكم اعدام آنها را نيز صادر كرده‌اند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و آگاهى بيشتر از انحراف ابن تيميه و تضاد فكر و انديشه او با مسلمانان، مى‌توانيد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روافد الإيمان إلى عقائد الإسلام</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يا ترجمه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عقلانى بر باورهاى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w:t>
      </w:r>
      <w:r>
        <w:rPr>
          <w:rFonts w:eastAsia="Amiri" w:cs="Amiri" w:ascii="Amiri" w:hAnsi="Amiri"/>
          <w:color w:val="111111"/>
          <w:sz w:val="28"/>
          <w:szCs w:val="28"/>
          <w:rtl w:val="true"/>
          <w:lang w:bidi="ar-SA"/>
        </w:rPr>
        <w:t>.</w:t>
      </w:r>
      <w:bookmarkStart w:id="29" w:name="pg1827_20760"/>
    </w:p>
    <w:p>
      <w:pPr>
        <w:pStyle w:val="Heading2"/>
        <w:numPr>
          <w:ilvl w:val="1"/>
          <w:numId w:val="1"/>
        </w:numPr>
        <w:rPr/>
      </w:pPr>
      <w:bookmarkStart w:id="30" w:name="__RefHeading___Toc2697734_3650668749"/>
      <w:bookmarkStart w:id="31" w:name="_Toc11"/>
      <w:bookmarkEnd w:id="29"/>
      <w:bookmarkEnd w:id="30"/>
      <w:r>
        <w:rPr>
          <w:rtl w:val="true"/>
        </w:rPr>
        <w:t>محمدبن عبدالوهّاب و فتنة وهّابيت‌</w:t>
      </w:r>
      <w:bookmarkEnd w:id="31"/>
    </w:p>
    <w:p>
      <w:pPr>
        <w:pStyle w:val="Heading3"/>
        <w:numPr>
          <w:ilvl w:val="2"/>
          <w:numId w:val="1"/>
        </w:numPr>
        <w:rPr/>
      </w:pPr>
      <w:bookmarkStart w:id="32" w:name="__RefHeading___Toc2697736_3650668749"/>
      <w:bookmarkStart w:id="33" w:name="_Toc12"/>
      <w:bookmarkEnd w:id="32"/>
      <w:r>
        <w:rPr>
          <w:rtl w:val="true"/>
        </w:rPr>
        <w:t>شرح حال‌</w:t>
      </w:r>
      <w:bookmarkEnd w:id="33"/>
    </w:p>
    <w:p>
      <w:pPr>
        <w:pStyle w:val="BookText"/>
        <w:rPr/>
      </w:pPr>
      <w:r>
        <w:rPr>
          <w:rFonts w:ascii="IRNazanin" w:hAnsi="IRNazanin" w:eastAsia="IRNazanin"/>
          <w:color w:val="111111"/>
          <w:sz w:val="28"/>
          <w:sz w:val="28"/>
          <w:szCs w:val="28"/>
          <w:rtl w:val="true"/>
          <w:lang w:bidi="fa-IR"/>
        </w:rPr>
        <w:t>افكار و پندارهاى ابن تيميه با مرگ او و شاگردش ابن قيم، به بوته فراموشى سپرده شده بود، تا اينكه اين آرا توسط فردى به نام محمدبن عبدالوهاب از زاويه انزوا و گمنامى درآمد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عبدالوهاب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عُيينه، از توابع نجد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رشد و نموّش، در زادگاهش عيينه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بود كه فقه حنبلى را از علماى حنابله آموخت؛ سپس براى تكميل معلومات، رهسپار مدينه منوّره شد و در آن شهر به تحصيل فقه و حديث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امين مصرى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سفرى به مدينه كرد، سپس به مدت چهار سال در بصره، پنج سال در بغداد، يك سال در كردستان و دو سال در همدان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زمانى نيز رحل اقامت در اصفهان و قم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پرده از روى عقايد انحرافى خود برداشت و مردم را به آن دعوت نمود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چيزى را از ديگران مخفى نميكند مگر اينكه آن امر پنهان در اثر اشتباهى، بر زبان آن شخص ظاهر مى‌شود و چهره‌اش آن را نمايان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دريافته بودند كه ابن عبدالوهاب خود به گمراهى رفته و اگر به تبليغ بپردازد، گروهى را به گمراهى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به گمراهى او پى برده و مردم را از وى بر حذر داشتند و به شدت با عقايدش به مخالفت برخاستند، پدرش عبدالوهاب و برادرش شيخ سليمان‌بن عبدالوهاب بودند و حتى برادرش شيخ سليمان كتابى در ردّ بدعت‌هاى محمدبن عبدالوهاب نوشت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 الوهّاب، از عيينه به حريمله كوچ كرد و باقى‌مانده عمر خود را در همان شهر سپرى كرد تا اينكه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bookmarkStart w:id="34" w:name="pg1827_20764"/>
    </w:p>
    <w:p>
      <w:pPr>
        <w:pStyle w:val="BookText"/>
        <w:rPr/>
      </w:pPr>
      <w:bookmarkEnd w:id="34"/>
      <w:r>
        <w:rPr>
          <w:rFonts w:ascii="Amiri" w:hAnsi="Amiri" w:eastAsia="Amiri" w:cs="Amiri"/>
          <w:color w:val="111111"/>
          <w:sz w:val="28"/>
          <w:sz w:val="28"/>
          <w:szCs w:val="28"/>
          <w:rtl w:val="true"/>
          <w:lang w:bidi="ar-SA"/>
        </w:rPr>
        <w:t>عبدالوهاب از فرزندش محمّد رضايت نداشت و هميشه او را از عقايدش نهى مى‌كرد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697738_3650668749"/>
      <w:bookmarkStart w:id="36" w:name="_Toc13"/>
      <w:bookmarkEnd w:id="35"/>
      <w:r>
        <w:rPr>
          <w:rtl w:val="true"/>
        </w:rPr>
        <w:t>دعوت به فتنه‌</w:t>
      </w:r>
      <w:bookmarkEnd w:id="36"/>
    </w:p>
    <w:p>
      <w:pPr>
        <w:pStyle w:val="BookText"/>
        <w:rPr/>
      </w:pPr>
      <w:r>
        <w:rPr>
          <w:rFonts w:ascii="IRNazanin" w:hAnsi="IRNazanin" w:eastAsia="IRNazanin"/>
          <w:color w:val="111111"/>
          <w:sz w:val="28"/>
          <w:sz w:val="28"/>
          <w:szCs w:val="28"/>
          <w:rtl w:val="true"/>
          <w:lang w:bidi="fa-IR"/>
        </w:rPr>
        <w:t>ميرزا ابوطالب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معاصران ابن عبدالوهّاب است، در مورد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علاقه فراوانى به مطالعه اخبار كسانى داشت كه مدّعى نبوت بودند؛ مانند مسيلمه كذّاب و سجاح و اسود عنسى و طليحه اسدى و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تا زمانى كه پدرش در قيد حيات بود، كمتر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درگذشت پدر، پرده از روى عقايد خويش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محمدبن عبدالوهّاب در شهر حريمله، افكار عمومى را متشنّج ساخت؛ بهگونه‌اى كه بعضى از مردم آن شهر، كمر به قتل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از آن ديار گريخت و به زادگاهش عيينه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عيينه با حاكم وقت، عثمان‌بن مَعْمَر تماس گرفت و دعوت جديد خود را با او</w:t>
      </w:r>
    </w:p>
    <w:p>
      <w:pPr>
        <w:pStyle w:val="BookText"/>
        <w:rPr/>
      </w:pPr>
      <w:r>
        <w:rPr>
          <w:rFonts w:ascii="IRNazanin" w:hAnsi="IRNazanin" w:eastAsia="IRNazanin"/>
          <w:color w:val="111111"/>
          <w:sz w:val="28"/>
          <w:sz w:val="28"/>
          <w:szCs w:val="28"/>
          <w:rtl w:val="true"/>
          <w:lang w:bidi="fa-IR"/>
        </w:rPr>
        <w:t>در ميان نهاد و ميان او و حاكم، پيمانى برقرار گرديد و قرار شد كه حاكم از او پشتيبانى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منعقد شده به اين صورت بود كه عثمان بن مَعمر، محمد بن عبدالوهّاب را در آشكار نمودن دعوت و انتشار عقايدش آزاد بگذارد و در مقابل، محمد بن عبدالوهّاب به هر ترتيبى كه ممكن است، وى را بر نواحى نجد مسلّط كند؛ چرا كه در آن زمان نجد به شش امارت تقسيم مى‌شد كه يكى از آن‌ها، امارت عيينه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استحكام اين روابط، عثمان بن مَعمر خواهرش را به تزويج محمد بن عبدالوهاب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ابن عبدالوهاب براى دنيا، دين را تسخير نمود و حاكم نيز بر منطقه نجد مسلّط گرديد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پيمان چندان طول نكشيد؛ چرا كه به دستور ابن عبدالوهاب، قبر زيدبن خطاب </w:t>
      </w:r>
      <w:r>
        <w:rPr>
          <w:rStyle w:val="FootnoteAnchor"/>
          <w:rtl w:val="true"/>
        </w:rPr>
        <w:footnoteReference w:id="44"/>
      </w:r>
      <w:r>
        <w:rPr>
          <w:rFonts w:ascii="Amiri" w:hAnsi="Amiri" w:eastAsia="Amiri" w:cs="Amiri"/>
          <w:color w:val="111111"/>
          <w:sz w:val="28"/>
          <w:sz w:val="28"/>
          <w:szCs w:val="28"/>
          <w:rtl w:val="true"/>
          <w:lang w:bidi="ar-SA"/>
        </w:rPr>
        <w:t>تخريب شد و شهر به تشنج و التهاب كشيده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دعوت محمد بن عبدالوهّاب و اعمالى كه او صورت داده بود، به سليمان الحميدى، امير احساء و قطيف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نامه‌اى براى عثمان‌بن مَعمر نوشت و دستور داد ابن عبدالوهاب را به قتل برساند</w:t>
      </w:r>
      <w:r>
        <w:rPr>
          <w:rFonts w:eastAsia="Amiri" w:cs="Amiri" w:ascii="Amiri" w:hAnsi="Amiri"/>
          <w:color w:val="111111"/>
          <w:sz w:val="28"/>
          <w:szCs w:val="28"/>
          <w:rtl w:val="true"/>
          <w:lang w:bidi="ar-SA"/>
        </w:rPr>
        <w:t>.</w:t>
      </w:r>
      <w:bookmarkStart w:id="37" w:name="pg1827_20768"/>
    </w:p>
    <w:p>
      <w:pPr>
        <w:pStyle w:val="BookText"/>
        <w:rPr/>
      </w:pPr>
      <w:bookmarkEnd w:id="37"/>
      <w:r>
        <w:rPr>
          <w:rFonts w:ascii="Amiri" w:hAnsi="Amiri" w:eastAsia="Amiri" w:cs="Amiri"/>
          <w:color w:val="111111"/>
          <w:sz w:val="28"/>
          <w:sz w:val="28"/>
          <w:szCs w:val="28"/>
          <w:rtl w:val="true"/>
          <w:lang w:bidi="ar-SA"/>
        </w:rPr>
        <w:t>صاحب كتاب تاريخ نجد، عبدالله فيلبى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اين شد كه عثمان‌بن مَعمر از ميهمانش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خلاصى جويد، لذا از وى خواست هر مكانى را كه خود دوست دارد انتخاب كرده، به همان 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نتيجه‌اش اين شد كه وى درعيه را براى رحل اقامت مناسب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معمر شخصى به نام فريد را به همراه محمد بن عبدالوهّاب روانه ساخت و او را موظف كرد تا در بين راه وى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فريد، سُستى به خرج داد و ابن عبدالوهاب را ترور نكرد، بلكه بدون اينكه هيچ آزارى به او برساند، به عُيينه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صاحب كشف‌الارتياب، به نقل از سيد محمود شكرى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عبدالوهاب در سال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درعيه حركت كرد و درعيه همان بلادى است كه مسيلمه كذّاب در آن مى‌زيست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697740_3650668749"/>
      <w:bookmarkStart w:id="39" w:name="_Toc14"/>
      <w:bookmarkEnd w:id="38"/>
      <w:r>
        <w:rPr>
          <w:rtl w:val="true"/>
        </w:rPr>
        <w:t>هم پيمانى با ابن سعود</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درعيه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آن شهر، محمد بن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خود را با حاكم درعيه در ميان نهاد و هر دو پيمان بستند كه رشته دعوت از آنِ محمدبن عبدالوهاب و زمام حكومت در دست محمدبن سعود باشد؛ از اين رو، همان پيشنهاديكه</w:t>
      </w:r>
    </w:p>
    <w:p>
      <w:pPr>
        <w:pStyle w:val="BookText"/>
        <w:rPr/>
      </w:pPr>
      <w:r>
        <w:rPr>
          <w:rFonts w:ascii="IRNazanin" w:hAnsi="IRNazanin" w:eastAsia="IRNazanin"/>
          <w:color w:val="111111"/>
          <w:sz w:val="28"/>
          <w:sz w:val="28"/>
          <w:szCs w:val="28"/>
          <w:rtl w:val="true"/>
          <w:lang w:bidi="fa-IR"/>
        </w:rPr>
        <w:t>به عثمان‌بن مَعمر داده بود، با ابن سعود در ميان گذاشت و بدين ترتيب رشته اتحاد ميان اين دو نفر منعقد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مى‌گويند، امير محمدبن سعود با ابن عبدالوهاب بر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دو تن هيچ شهرى از شهرهاى كفار؛ چه در شرق و چه در غرب را فتح نكرده‌اند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جهادشان، بر ضد مسلمانان بود؛ همان مسلمانانى كه از اطاعت ابن سعود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ابن سعود به ابن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مى‌دهم به پيروزى و جهاد با كسانى كه مخالف توحيد هستند، امّا مى‌خواهم با تو، دو شرط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ما تو را يارى كرديم و خداوند فتح و پيروزى را نصيب ما و شما نمود، مى‌ترسم كه تو از ميان ما كوچ كرده، به جاى ما، غير ما را يارى كنى لذا محمد بن عبدالوهّاب با او عهد و پيمان بست كه چنين كارى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خواهان آنم كه از اهل دُرعيه به هنگام برداشت محصول، مالى درخواست كنم، ولى مى‌ترسم كه تو مانع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فتوحاتى نصيب ما كند كه در اثر آن، غنايم زيادى به دست آورى و آن، بيش از آنچه باشد كه از</w:t>
      </w:r>
    </w:p>
    <w:p>
      <w:pPr>
        <w:pStyle w:val="BookText"/>
        <w:rPr/>
      </w:pPr>
      <w:r>
        <w:rPr>
          <w:rFonts w:ascii="Amiri" w:hAnsi="Amiri" w:eastAsia="Amiri" w:cs="Amiri"/>
          <w:color w:val="111111"/>
          <w:sz w:val="28"/>
          <w:sz w:val="28"/>
          <w:szCs w:val="28"/>
          <w:rtl w:val="true"/>
          <w:lang w:bidi="ar-SA"/>
        </w:rPr>
        <w:t>اهل درعيه خواهانى</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محمد بن سعود براى استحكام اين روابط، يكى از دختران محمد بن عبدالوهّاب را براى فرزندش عبدالعزيز به همسرى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محمدجواد مغنيه در كتاب هذه هى الوهابيه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محمد بن عبدالوهّاب احساس قدرت كرد، ياران خود را گرد آورد و آنها را براى جهاد تحريك و آماده نمود و به شهرهاى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در آن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كه دعوتش را قبول كنند و به اطاعت او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كه به اطاعت او درمى‌آمدند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احشام و اموالشان را مى‌ستاند و هركس كه با او از در مخالفت برمى‌خاست، با يارانش به جنگ با او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اوكه به قتل نفس خو گرفته بود، اموال مردم را به تاراج مى‌برد و اطفال و زنان را به اسيرى مى‌كشاند و شعارش اين بود كه به وهابيت بگرويد وگرنه براى شما قتل و براى زنانتان بيوه شدن و براى فرزندانتان يتيمى را به دنبال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اساس و مبدأ وهابيت كه به خاطر هيچ مصلحتى حاضر نبودند از عقايد خود تنزل كنند و به</w:t>
      </w:r>
      <w:bookmarkStart w:id="40" w:name="pg1827_20773"/>
    </w:p>
    <w:p>
      <w:pPr>
        <w:pStyle w:val="BookText"/>
        <w:rPr/>
      </w:pPr>
      <w:bookmarkEnd w:id="40"/>
      <w:r>
        <w:rPr>
          <w:rFonts w:ascii="IRNazanin" w:hAnsi="IRNazanin" w:eastAsia="IRNazanin"/>
          <w:color w:val="111111"/>
          <w:sz w:val="28"/>
          <w:sz w:val="28"/>
          <w:szCs w:val="28"/>
          <w:rtl w:val="true"/>
          <w:lang w:bidi="fa-IR"/>
        </w:rPr>
        <w:t xml:space="preserve">همين دليل بود كه با ابن مَعمر معاهده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پيشبرد اهداف خود، حاضر بود با هر قدرتى هم‌پيمان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فيلبى در تاريخ نجد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عبدالوهاب مبادى فريضه مقدس جهاد را در مغز شاگردانش تزريق نمود و بدينسان بسيارى از شاگردانش مقدس‌ترين تعاليم استادشان را در جهاد يافتند؛ زيرا جهاد امرى است كه عرب به آن خو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وى از عادت عرب، قتل نفس و تاراج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خمس غنيمت را به خزانه مركزى، به همان ترتيبى كه امير سعود و وى تفاهم كرده بودند، اختصاص داد و در قبالش، استيلاى شيخ محمد بر شؤون بلاد، بعد از يك يا دو سال، فراهم گرديد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41" w:name="__RefHeading___Toc2697742_3650668749"/>
      <w:bookmarkStart w:id="42" w:name="_Toc15"/>
      <w:bookmarkEnd w:id="41"/>
      <w:r>
        <w:rPr>
          <w:rtl w:val="true"/>
        </w:rPr>
        <w:t>خشونت وهابيت‌</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تعجّب‌آور باشد اگر بشنويم كه استحكام وهابيت به همين شعارى بود كه مطرح مى‌كردند و حتى آوازه وهابيت از ابتدا تا عصر حاضر با همين شعار بالا گرفت و بنيان آن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در آن زمان و</w:t>
      </w:r>
    </w:p>
    <w:p>
      <w:pPr>
        <w:pStyle w:val="BookText"/>
        <w:rPr/>
      </w:pPr>
      <w:r>
        <w:rPr>
          <w:rFonts w:ascii="IRNazanin" w:hAnsi="IRNazanin" w:eastAsia="IRNazanin"/>
          <w:color w:val="111111"/>
          <w:sz w:val="28"/>
          <w:sz w:val="28"/>
          <w:szCs w:val="28"/>
          <w:rtl w:val="true"/>
          <w:lang w:bidi="fa-IR"/>
        </w:rPr>
        <w:t>روزگارى كه با ابن عبدالوهّاب هم‌پيمان گرديد، به سختى حكومت مى‌كرد و ابن سعود آنقدر از نظر مالى متمكن نبود كه بتواند معيشت شاگردان خاص ابن عبدالوهاب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جنگ‌هاى اوليه، سيلى از غنائم روانه شهرگرديد؛ بهگونه‌اى كه اين غنائم را طبق احكام خودشان عادلانه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خمس اموال غارت شده از مسلمانان را ابن سعود برداشت و بقيه به نسبت هر پياده نظام يك سهم و هر سواره‌نظام دو سهم، بين افراد لشكر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عقايد وهابى، مى‌توانست افراد را ثروتمند سازد؛ چرا كه آنها با جنگ‌هايى كه صورت مى‌دادند، به زعم خودشان اموال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برمى‌داشتند و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به نظر آنها، كه همگى پيرو آيين وهابيت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مَعمر كه از قدرت ابن سعود بيمناك شد، دختر خود را به همسرى يكى از پسران ابن سعود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كينه‌اى كه بين ابن عبدالوهاب و امير عثمان بود، پايانى نداشت و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عثمان بن مَعمر، ابن عبدالوهاب را از شهر راند و سرانجام همينكينه باعث شد كه ابن‌عبدالوهاب شخصى را مأمور كند تا عثمان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عثمان در حالى كه در محراب نماز بود، به قتل رسيد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توسط وهابيون منتشر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مَعمر، مشرك و كافر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مسلمين بركفر او اطلاع يافتند، پيمان بستند تا بعد از نماز جمعه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ماه رجب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ماههاى حرام، در حالى كه عثمان در محراب مسجد بود،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كشته شدن عثمان، محمدبن عبدالوهاب به عيينه آمد و به جاى عثمان شخصى به نام مشارى بن مَعمر را كه از ياران ابن عبدالوهاب بود، بر آن شهر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بهدستور حكومت وقت و ابن عبدالوهاب به شهر يورش بردند و آن را تخريب و تمام ديوارهايش را 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آب را پر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آتش زدند و به ناموس مسلمين دست‌درازى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شكمهاى زنان حامله را 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اطفال معصوم را بريدند و تمامى آنها را با آتش‌سوزاندند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خانه‌ها از پارچه‌هاى رنگارنگ و زينت‌آلات يافتند، ربودند و بالأخره تمامى مردان شهر را به قتل رساندند و شهر عيينه از آن سال</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مخروبه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مجوّز چنين جناياتى را گفتار ابن عبدالوهاب مى‌دانستند؛ چرا كه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غضب خود را بر شهر عيينه و اهل آن سرازير كرد و براى اينكه آنان را از گناهانشان پاك كند، همه را نابود ساخت و اين غضب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اهالى شهر، به خاطر گفتار شرك آلودى بود كه حاكم عيينه؛ يعنى</w:t>
      </w:r>
    </w:p>
    <w:p>
      <w:pPr>
        <w:pStyle w:val="BookText"/>
        <w:rPr/>
      </w:pPr>
      <w:r>
        <w:rPr>
          <w:rFonts w:ascii="IRNazanin" w:hAnsi="IRNazanin" w:eastAsia="IRNazanin"/>
          <w:color w:val="111111"/>
          <w:sz w:val="28"/>
          <w:sz w:val="28"/>
          <w:szCs w:val="28"/>
          <w:rtl w:val="true"/>
          <w:lang w:bidi="fa-IR"/>
        </w:rPr>
        <w:t>عثمان بن مَعمر بر زبان راند و آن اين بود كه شخصى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به شهر ما حمله كرده‌اند و ما مى‌ترسيم كه زراعت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با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مرغانى را براى مقابله با ملخها مى‌فرستيم تا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عثمان ملخها را به سُخره گرفت، خداوند سبحان بر شهر و مردم آن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نشانى از نشانه‌هاى خداوند است كه جايز نيست ملخها را به مسخره گرفتن و خداوند هم ملخها را به شهر فرستاد و اهل آن را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سعودى‌ها بر حاكم عيينه چيره شدند، در صدد بر آمدند قلمرو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بلاد اسلامى تعرض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تقويت قواى خود پرداختند و در ابتدا لشكرِ خود را مجهّز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شترسوار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روشن است اينكه، اين لشكر مجهّز و جنگجويان شترسوار، هيچ‌گاه در بلاد كفار و مشركان به جهاد نپرداختند و قلمرو به اصطلاح جهاد مقدسشان، خصوص بلاد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همانانى كه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بر زبان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ابن عبدالوهاب قدرت و سيطره خود را مسلّم ديد، به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مسلمان و سنى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 و از آنها خواست به مذهب توحيد داخل شوند، امّا گروهى چون سخن ابن عبدالوهاب را ناروا</w:t>
      </w:r>
      <w:bookmarkStart w:id="43" w:name="pg1827_20782"/>
    </w:p>
    <w:p>
      <w:pPr>
        <w:pStyle w:val="BookText"/>
        <w:rPr/>
      </w:pPr>
      <w:bookmarkEnd w:id="43"/>
      <w:r>
        <w:rPr>
          <w:rFonts w:ascii="IRNazanin" w:hAnsi="IRNazanin" w:eastAsia="IRNazanin"/>
          <w:color w:val="111111"/>
          <w:sz w:val="28"/>
          <w:sz w:val="28"/>
          <w:szCs w:val="28"/>
          <w:rtl w:val="true"/>
          <w:lang w:bidi="fa-IR"/>
        </w:rPr>
        <w:t>شمردند، از دستورش سرپيچى كردند و گروه ديگر از ترس به اطاعت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اهالى درعيه را به جنگ و قتال فرمان ميداد و آنان هم به دستورش عمل مى‌كردند و با ساير مسلمين به جنگ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جنگ با اهالى نجد و احساء پرداخت كه توانست بعضى از اين مردم را به اجبار مطيع خود گرداند و بعضى ديگر هم از روى رغبت، به اطاعت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جنگها آن شد كه تمام امارات نجد با زور و غلبه به دست آل سعود افتاد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44" w:name="__RefHeading___Toc2697744_3650668749"/>
      <w:bookmarkStart w:id="45" w:name="_Toc16"/>
      <w:bookmarkEnd w:id="44"/>
      <w:r>
        <w:rPr>
          <w:rtl w:val="true"/>
        </w:rPr>
        <w:t>وهابيت يا شمشير</w:t>
      </w:r>
      <w:bookmarkEnd w:id="45"/>
    </w:p>
    <w:p>
      <w:pPr>
        <w:pStyle w:val="BookText"/>
        <w:rPr/>
      </w:pPr>
      <w:r>
        <w:rPr>
          <w:rFonts w:ascii="IRNazanin" w:hAnsi="IRNazanin" w:eastAsia="IRNazanin"/>
          <w:color w:val="111111"/>
          <w:sz w:val="28"/>
          <w:sz w:val="28"/>
          <w:szCs w:val="28"/>
          <w:rtl w:val="true"/>
          <w:lang w:bidi="fa-IR"/>
        </w:rPr>
        <w:t>از سنتهايى كه وهابيت از خود به جاى گذاشت، قتل و خونريزى است و ابن عبدالوهاب با شعارهاى خود به همين امر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عدل و لا سِلم و لا رحمة و لا إنسانية و لا حياة و لا شئ أبداً إلّا الوهابيّة أو السيف</w:t>
      </w:r>
    </w:p>
    <w:p>
      <w:pPr>
        <w:pStyle w:val="BookText"/>
        <w:rPr/>
      </w:pPr>
      <w:r>
        <w:rPr>
          <w:rFonts w:ascii="IRNazanin" w:hAnsi="IRNazanin" w:eastAsia="IRNazanin"/>
          <w:color w:val="111111"/>
          <w:sz w:val="28"/>
          <w:sz w:val="28"/>
          <w:szCs w:val="28"/>
          <w:rtl w:val="true"/>
          <w:lang w:bidi="fa-IR"/>
        </w:rPr>
        <w:t>؛ هيچ عدلى و هيچ صلحى و هيچ رحمتى و انسانيتى نيست و هيچ زندگى و چيزى در بوته وجود نيست، مگر در سايه وهابيت يا شمشير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عبدالوهاب بايد بداند كه مسؤول تمام اين مسلمان‌كُشى‌ها و بدعتها است و ما را همين گفتار برادر وى؛ شيخ سليمان بن عبدالوهاب، بس است كه گفت</w:t>
      </w:r>
      <w:r>
        <w:rPr>
          <w:rFonts w:eastAsia="IRNazanin" w:cs="IRNazanin"/>
          <w:color w:val="111111"/>
          <w:sz w:val="28"/>
          <w:szCs w:val="28"/>
          <w:rtl w:val="true"/>
          <w:lang w:bidi="fa-IR"/>
        </w:rPr>
        <w:t>:</w:t>
      </w:r>
      <w:bookmarkStart w:id="46" w:name="pg1827_20784"/>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تكفرون بأقل القيل و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تكفرون بما تظنّون أنتم انّه كفر، بل تكفرون بصريح الإسلام، بل تكفرون من توقف عن تكفير من كفرتموه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عنى شما با كمترين حرف مردم را تكفير مى‌كنيد، بلكه به گمان و احتمال، كافر بودن آنان را تكفير مى‌كنيد، بلكه آنهايى كه مسلمان هستند را كافر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شما درباره كسى كه او را كافر خوانده‌ايد، هم‌فكر نشوند آنها را نيز كافر مى‌دانيد</w:t>
      </w:r>
      <w:r>
        <w:rPr>
          <w:rFonts w:eastAsia="IRNazanin" w:cs="IRNazanin"/>
          <w:color w:val="111111"/>
          <w:sz w:val="28"/>
          <w:szCs w:val="28"/>
          <w:rtl w:val="true"/>
          <w:lang w:bidi="fa-IR"/>
        </w:rPr>
        <w:t>!</w:t>
      </w:r>
    </w:p>
    <w:p>
      <w:pPr>
        <w:pStyle w:val="Heading3"/>
        <w:numPr>
          <w:ilvl w:val="2"/>
          <w:numId w:val="1"/>
        </w:numPr>
        <w:rPr/>
      </w:pPr>
      <w:bookmarkStart w:id="47" w:name="__RefHeading___Toc2697746_3650668749"/>
      <w:bookmarkStart w:id="48" w:name="_Toc17"/>
      <w:bookmarkEnd w:id="47"/>
      <w:r>
        <w:rPr>
          <w:rtl w:val="true"/>
        </w:rPr>
        <w:t>رسوايى و افشاگرى‌</w:t>
      </w:r>
      <w:bookmarkEnd w:id="48"/>
    </w:p>
    <w:p>
      <w:pPr>
        <w:pStyle w:val="BookText"/>
        <w:rPr/>
      </w:pPr>
      <w:r>
        <w:rPr>
          <w:rFonts w:ascii="IRNazanin" w:hAnsi="IRNazanin" w:eastAsia="IRNazanin"/>
          <w:color w:val="111111"/>
          <w:sz w:val="28"/>
          <w:sz w:val="28"/>
          <w:szCs w:val="28"/>
          <w:rtl w:val="true"/>
          <w:lang w:bidi="fa-IR"/>
        </w:rPr>
        <w:t>حركت خشونت بار و انحرافى محمّد بن عبدالوهاب و جريان حامى او، سبب شدكه برخى از نزديكانش، از حمايت وى دست بردارند و به افشاى چهره او بپردازند؛ به دو نمونه زير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محمدبن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قصيده‌اى‌كه در مدح محمدبن عبدالوهاب سرود، اظهار پشيمانيكرد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وقتى موج دعوت بهتوحيد ابن عبدالوهاب به يمن رسيد، امير محمدبن اسماعيل</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قصيده‌اى بلندبالا در مدح شيخ 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كه مطلع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على نجد و من حلّ فى نجد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تسليمى على البُعد لا يجدى</w:t>
      </w:r>
    </w:p>
    <w:p>
      <w:pPr>
        <w:pStyle w:val="BookText"/>
        <w:rPr/>
      </w:pPr>
      <w:r>
        <w:rPr>
          <w:rFonts w:ascii="IRNazanin" w:hAnsi="IRNazanin" w:eastAsia="IRNazanin"/>
          <w:color w:val="111111"/>
          <w:sz w:val="28"/>
          <w:sz w:val="28"/>
          <w:szCs w:val="28"/>
          <w:rtl w:val="true"/>
          <w:lang w:bidi="fa-IR"/>
        </w:rPr>
        <w:t>درود بر نجد و كسى كه در آن قرار دارد، هر چند درود من از اين راه دور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او هنگاميكه خبرهاى ناگوارى از قتل و غارت وهابيان شنيد، از سروده خويش پشيمان شد و قصيده‌اى نو در پشيمانى از تأييد وهابيان سرود كه با اين بيت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الذى قلت فى النجدى</w:t>
      </w:r>
    </w:p>
    <w:p>
      <w:pPr>
        <w:pStyle w:val="BookText"/>
        <w:rPr/>
      </w:pPr>
      <w:r>
        <w:rPr>
          <w:rFonts w:ascii="IRNazanin" w:hAnsi="IRNazanin" w:eastAsia="IRNazanin"/>
          <w:color w:val="111111"/>
          <w:sz w:val="28"/>
          <w:sz w:val="28"/>
          <w:szCs w:val="28"/>
          <w:rtl w:val="true"/>
          <w:lang w:bidi="fa-IR"/>
        </w:rPr>
        <w:t>و قد صحَّ لى عنه خلاف الذى عندى</w:t>
      </w:r>
    </w:p>
    <w:p>
      <w:pPr>
        <w:pStyle w:val="BookText"/>
        <w:rPr/>
      </w:pPr>
      <w:r>
        <w:rPr>
          <w:rFonts w:ascii="IRNazanin" w:hAnsi="IRNazanin" w:eastAsia="IRNazanin"/>
          <w:color w:val="111111"/>
          <w:sz w:val="28"/>
          <w:sz w:val="28"/>
          <w:szCs w:val="28"/>
          <w:rtl w:val="true"/>
          <w:lang w:bidi="fa-IR"/>
        </w:rPr>
        <w:t>من از گفتار پيشين خود در حق آن مرد نجدى بازگشتم؛ زيرا خلاف آنچه كه درباره وى مى‌پنداشتم، برايم ثابت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امير محمدبن اسماعيل </w:t>
      </w:r>
      <w:r>
        <w:rPr>
          <w:rStyle w:val="FootnoteAnchor"/>
          <w:rtl w:val="true"/>
        </w:rPr>
        <w:footnoteReference w:id="49"/>
      </w:r>
      <w:r>
        <w:rPr>
          <w:rFonts w:ascii="IRNazanin" w:hAnsi="IRNazanin" w:eastAsia="IRNazanin"/>
          <w:color w:val="111111"/>
          <w:sz w:val="28"/>
          <w:sz w:val="28"/>
          <w:szCs w:val="28"/>
          <w:rtl w:val="true"/>
          <w:lang w:bidi="fa-IR"/>
        </w:rPr>
        <w:t>نقل شده كه وى در شرح قصيده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فى شرح ابيات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قصيده اوّلم، كه در مدح ابن عبدالوهاب بود، به نجد رسيد، در صفر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خود را شيخ مربد بن احمد تميمى معرفى كرد،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خود كتابهايى از ابن تيميه و شاگردش 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خطّ خود، آنها را استنساخ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شوال همان سال به وطن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مشخص شد كه او 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ابن عبدالوهاب است، لذا من قصيده دوم خود را، كه بازگشت از قصيده اوّل بود،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علتش آن بود كه قبل از آمدن شيخ مربد، شخصى به نام عبدالرحمان نجدى، كه فردى فاضل بود، نزد من آمد و از حالات محمد بن عبدالوهاب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حالات را زشت و ناپسند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بازگو كرد كه چگونه ابن عبدالوهاب فتوا به خونريزى و غارت اموال مسلمين، ولو با مكر و حيله مى‌دهد و نيز به تكفير امّت هدايت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از سخنان عبدالرحمان نجدى اطمينان نداشتم تا اينكه با شيخ 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تعدادى از نامه‌هاى شيخ محمد بن عبدالوهاب، كه در آن به تكفير امّت اسلام پرداخته و دستور به قتل و غارت آنها داده و شيخ مربد آنها را جمع‌آورى كرده بود،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بود كه آن حالات و ويژگيهايى را كه عبدالرحمان نجدى از ابن عبدالوهاب نقل نمود، برايم يقين گرديد و دانستم كه شيخ محمد چيزى اندك از شريعت مى‌داند و يا آن مقدار هم كه مى‌داند، در آن دقت‌نظر ندارد؛ چرا كه او استادى قوى نداشت تا او را به راه راست هدايت كند و علوم نافعه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برخى از كتبى كه ابن تيميه و شاگردش ابن قيم تأليف كرده بودند، خوانده بود و همان مطالب را چشم بسته قبول</w:t>
      </w:r>
    </w:p>
    <w:p>
      <w:pPr>
        <w:pStyle w:val="BookText"/>
        <w:rPr/>
      </w:pPr>
      <w:r>
        <w:rPr>
          <w:rFonts w:ascii="IRNazanin" w:hAnsi="IRNazanin" w:eastAsia="IRNazanin"/>
          <w:color w:val="111111"/>
          <w:sz w:val="28"/>
          <w:sz w:val="28"/>
          <w:szCs w:val="28"/>
          <w:rtl w:val="true"/>
          <w:lang w:bidi="fa-IR"/>
        </w:rPr>
        <w:t>كرده و تقليدى كُوركورانه از آنها داشت و حال آنكه ابن تيميه و شاگردش تقليد را حرام مى‌دانستند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سيد محسن امين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گفتار امير محمدبن اسماعيل دلالت دارد كه او از سخنانى كه به نفع وهابيت گفته بود، برگشته است و شايد رجوع او بعد از تأليف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الاعتقاد عن ادران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كه آن رساله در مفسده‌انگيزى كمتر از نوشته‌هاى ديگر ابن عبدالوهاب نيست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سليمان بن عبدالوهاب؛ برادر محمدبن عبدالوهاب، در كتاب الصواعق الالهيه مى‌نويسد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امروز مردم به كسى مبتلا شده‌اند كه گفتار خود را منتسب به كتاب و سنّت مى‌داند و گمان مى‌كند كه از علوم كتاب و سنّت بهره‌بردارى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برداشتهاى غلط از كتاب و سنت، اهميتى نمى‌دهد كه كسى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درخواست مى‌شود كه كلامش را بر اهل علم عرضه بدارد، ابا مى‌كند و زير بار نمى‌رود؛ بلكه مردم را مجبور مى‌كند تا به صراحت گفتارش يا به مفهوم آن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او به مخالفت برخيزد، تكفيرش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 مرام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شخصيتى است كه حتى يك ويژگى از</w:t>
      </w:r>
    </w:p>
    <w:p>
      <w:pPr>
        <w:pStyle w:val="BookText"/>
        <w:rPr/>
      </w:pPr>
      <w:r>
        <w:rPr>
          <w:rFonts w:ascii="IRNazanin" w:hAnsi="IRNazanin" w:eastAsia="IRNazanin"/>
          <w:color w:val="111111"/>
          <w:sz w:val="28"/>
          <w:sz w:val="28"/>
          <w:szCs w:val="28"/>
          <w:rtl w:val="true"/>
          <w:lang w:bidi="fa-IR"/>
        </w:rPr>
        <w:t>خصلتهاى اهل اجتهاد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او اين يك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همه داراى يك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عقيده‌اى واحد دارند؛ امّا او همه را كافر و جاهل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گمراه را هدايت كن و او را به راه حقيقت بازگردان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امورى كه باعث گرديد محمّدبن عبدالوهاب مسلمانان را تكفير كند، قبل از احمدبن حنبل و ساير پيشوايان مسلمين بوده است؛ به‌طورى‌كه بلاد اسلام پر از اين‌گونه امور بود و از هيچ يك از رهبران مسلمين؛ حنفى، مالكى، شافعى و حنبلى نقل نشده كه بهواسطه اين امر به تكفير مسلمين بپردازند و يا آنها را مرتد بخوانند و يا دستور به جهاد با آنها دهند و يا بلاد مسلمين را بلاد شرك و اهل آن را كافر حربى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به سادگى چنين اقوالى را به زبان مى‌رانيد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را كه اين امور را انجام مى‌دهند و در واقع كافر نيستند، تكفير مى‌كنيد و اين امور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 كنون بوده است و هيچ يك از علماى اسلام نگفته‌اند كه با انجام فلان كار، شخصِ مسلمان كافر مى‌شود و من گمان نمى‌كنم كه فرد عاقلى، چنان سخنى به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لازمه سخنان شما اين است</w:t>
      </w:r>
      <w:bookmarkStart w:id="49" w:name="pg1827_20793"/>
    </w:p>
    <w:p>
      <w:pPr>
        <w:pStyle w:val="BookText"/>
        <w:rPr/>
      </w:pPr>
      <w:bookmarkEnd w:id="49"/>
      <w:r>
        <w:rPr>
          <w:rFonts w:ascii="IRNazanin" w:hAnsi="IRNazanin" w:eastAsia="IRNazanin"/>
          <w:color w:val="111111"/>
          <w:sz w:val="28"/>
          <w:sz w:val="28"/>
          <w:szCs w:val="28"/>
          <w:rtl w:val="true"/>
          <w:lang w:bidi="fa-IR"/>
        </w:rPr>
        <w:t>كه امت اسلام، از علما و امرا و مردمان عادى بعد از زمان احمد، كافر و مرتد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تأسف مى‌خورد كه اين حرف عوامانه را از شما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حجت شرعى تنها براى شما اقامه گرديد و شما عالم به آن هستيد يعنى كه قبل از شما، كسى معرفت درستى از دين اسلام نداشت</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50" w:name="__RefHeading___Toc2697748_3650668749"/>
      <w:bookmarkStart w:id="51" w:name="_Toc18"/>
      <w:bookmarkEnd w:id="50"/>
      <w:r>
        <w:rPr>
          <w:rtl w:val="true"/>
        </w:rPr>
        <w:t>انحراف در افكار</w:t>
      </w:r>
      <w:bookmarkEnd w:id="51"/>
    </w:p>
    <w:p>
      <w:pPr>
        <w:pStyle w:val="BookText"/>
        <w:rPr/>
      </w:pPr>
      <w:r>
        <w:rPr>
          <w:rFonts w:ascii="Amiri" w:hAnsi="Amiri" w:eastAsia="Amiri" w:cs="Amiri"/>
          <w:color w:val="111111"/>
          <w:sz w:val="28"/>
          <w:sz w:val="28"/>
          <w:szCs w:val="28"/>
          <w:rtl w:val="true"/>
          <w:lang w:bidi="ar-SA"/>
        </w:rPr>
        <w:t>افكار انحرافى ابن عبدالوهاب را در نمونه‌هاى ذيل مى‌توان جست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زينى دحلان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عبدالوهاب، روز جمعهاى، در مسجد درعيه، خطبه خواند و در آن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جويد،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شيخ سليمان، كه مخالف افكار و اقوال محمّد بود؛ هنگامى كه در يكى از روزها ملاقاتى ميان آن دو برادر صورت گرفت، شيخ سليمان به برادرش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 اركان دين اسلام چندتا است؟ 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اركان اسلام را شش مى‌دانى كه ششمين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تو پيروى نكند، مسلمان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ديگرى از محمدبن عبدالوهاب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شب از شبهاى ماه رمضان، چه تعداد از مسلمانان را آزاد ميكند و از عذاب مى‌رهاند؟ شيخ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ماه رمضان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آزاد مى‌كند و در آخرين شب ماه رمضان به اندازه تمام اين شبها كه آزاد كرد، از آتش مى‌رهاند و آزاد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از تو پيروى مى‌كنند،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اينهايى را كه خداوند عزّوجلّ آزاد مى‌كند، همه مسلماناند، در حالى كه تو فقط كسانى را كه از تو پيروى مى‌كنند مسلمان مى‌دانى و معتقد به كفر ديگر مسلمانانى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از جواب اين شخص شگفت‌زده شد و سكوت اختيار كرد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صدقى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كسانى را كه از شهروندان بودند و به او مى‌گرويدند،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 وكسانيكه از جاهاى ديگر آمده و از وى پيروى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كسانى كه قبل از گرويدن به مذهب او حجّةالاسلام انجام داده و قصد پيروى از آيين او را داشتند، دستور مى‌داد بعد از گرويدن، دوباره حج انجام دهند و پيش از آن، به آنها مى‌گفت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بده كه تو مشرك بودى و شهادت بده كه پدر و مادر تو مشرك بودند و نيز شهادت بده فلانى و</w:t>
      </w:r>
    </w:p>
    <w:p>
      <w:pPr>
        <w:pStyle w:val="BookText"/>
        <w:rPr/>
      </w:pP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منظورش بزرگان از اهل علم بوده و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هستند؛ اگر شخصى به اين موارد شهادت مى‌داد، قبول مى‌كرد تا داخل در مذهبش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صراحت، به تكفير امت، از صدراسلام تا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 و هر كس را كه از او پيروى نمى‌كرد تكفير مى‌نمود، اگر چه آن شخص از پرهيزگارترين مسلمانان بود و خلاصه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را مشرك مى‌ناميد و خون و اموال‌شان را مباح مى‌دانست و ايمان را در پيروان خود، احتكار مى‌كرد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عبدالوهاب، درود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را زشت مى‌شمرد و از ذكر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اينكه با صداى بلند بر روى منابر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بفرستند، نهى مى‌نمود و هركس از دستورش سرپيچى مى‌كرد، به‌شدت تحت تعقيب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وى فرد نابينايى را كه مؤذّن بود و بعد از اذان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فريبكارانه به يارانش القا مى‌كرد كه اين عمل من محافظت از حريم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كتاب‌هايى را كه در موضوع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مانند دلائل الخيرات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همين نيز اكتفا نكرد، بلكه بسيارى از كتب فقهى و تفسيرى و حديثى را كه</w:t>
      </w:r>
    </w:p>
    <w:p>
      <w:pPr>
        <w:pStyle w:val="BookText"/>
        <w:rPr/>
      </w:pPr>
      <w:r>
        <w:rPr>
          <w:rFonts w:ascii="IRNazanin" w:hAnsi="IRNazanin" w:eastAsia="IRNazanin"/>
          <w:color w:val="111111"/>
          <w:sz w:val="28"/>
          <w:sz w:val="28"/>
          <w:szCs w:val="28"/>
          <w:rtl w:val="true"/>
          <w:lang w:bidi="fa-IR"/>
        </w:rPr>
        <w:t>مخالف با مطالب بى محتواى او بود، به شعله‌هاى آتش سپرد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زينى دحلان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وهابيان در زمان دولت شريف مسعود بن سعيد</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خود را نزد وى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به علماى حرمين دستور داد با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حرمين به مناظره نشستند، بعد از مناظره، متوجه فساد عقيده ايشان شدند؛ لذا حاكم شرع نامه‌اى مبنى بر كفر آنان نوشت و دستور به حبسشان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از آنها دستگير و زندانى شدند و عدّه‌اى هم فرار كردند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دولت شريف احمد</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درعيه بعضى از علماى خود را نزد شريف احمد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مكه به مناظره با آنها پرداختند و كفر آنها را ثابت كردند، لذا به آنها اجازه حج داده نشد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از زيارت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گرديدند، گروهى از مردمان احساء تحمّل نكرده، براى زيارت قبر آن حضرت به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حركت مردم، به وهابيون رسيد و از طرفى اين گروه مى‌بايست در هنگام مراجعت، از درعيه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درعيه شدند، آنان را دستگير و محاسن‌شان را تراشيدند و وارونه</w:t>
      </w:r>
      <w:bookmarkStart w:id="52" w:name="pg1827_20801"/>
    </w:p>
    <w:p>
      <w:pPr>
        <w:pStyle w:val="BookText"/>
        <w:rPr/>
      </w:pPr>
      <w:bookmarkEnd w:id="52"/>
      <w:r>
        <w:rPr>
          <w:rFonts w:ascii="IRNazanin" w:hAnsi="IRNazanin" w:eastAsia="IRNazanin"/>
          <w:color w:val="111111"/>
          <w:sz w:val="28"/>
          <w:sz w:val="28"/>
          <w:szCs w:val="28"/>
          <w:rtl w:val="true"/>
          <w:lang w:bidi="fa-IR"/>
        </w:rPr>
        <w:t xml:space="preserve">سوار بر مركبشان كردند و تا احساء به همين گونه بردند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بار خبر به وهابيون رسيد كه گروهى قصد زيارت و حج دارند و مى‌خواهند از درعيه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علماى وهابى به پيروان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را رها كنيد و بگذاريد به مدينه بروند، آنان كه مسلمان هستند، با ما همينجا مى‌مانند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697750_3650668749"/>
      <w:bookmarkStart w:id="54" w:name="_Toc19"/>
      <w:bookmarkEnd w:id="53"/>
      <w:r>
        <w:rPr>
          <w:rtl w:val="true"/>
        </w:rPr>
        <w:t>ديدگاه او نسبت به مسلمانان‌</w:t>
      </w:r>
      <w:bookmarkEnd w:id="54"/>
    </w:p>
    <w:p>
      <w:pPr>
        <w:pStyle w:val="BookText"/>
        <w:rPr/>
      </w:pPr>
      <w:r>
        <w:rPr>
          <w:rFonts w:ascii="IRNazanin" w:hAnsi="IRNazanin" w:eastAsia="IRNazanin"/>
          <w:color w:val="111111"/>
          <w:sz w:val="28"/>
          <w:sz w:val="28"/>
          <w:szCs w:val="28"/>
          <w:rtl w:val="true"/>
          <w:lang w:bidi="fa-IR"/>
        </w:rPr>
        <w:t>ابن عبدالوهاب درباره مسلمانان عقيده‌اى خاص و انحرافى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كتابهاى خود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مقابله برخاست، اقرار داشتند كه خداوند، خالق و رازق و مدبر است،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اقرار، آنها را داخل در اسلام به حساب نياورد، به خاطر اينكه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يَرْزُقُكُمْ مِنَ السَّماءِ وَالأَرْضِ أَمَّنْ يَمْلِكُ السَّمْعَ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فَسَيَقُولُونَ اللَّهُ فَقُلْ أَ فَلا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كسى شما را از آسمان و زمين روزى مى‌دهد يا چه كسى مالك و خالق گوش و چشم‌هاست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 پس چرا تقوا پيشه نمى‌كنيد و از خدا نمى‌ترسيد؟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مشركان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بتها را نمى‌خوانيم و در دعا توجهى به آنها نداريم، مگر بهخاطر طلب قرب و شفاعت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غير خدا را اولياى خود قرار دادند دليل‌شان اين بود كه اين‌ها را نمى‌پرستيم مگر به خاطر اين كه ما را به خداوند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نوعى مغالطه و وارونه جلوه دادن حقايق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بدان جهتكه بتها را شفيع قرار مى‌دهند نجنگيد، بلكه از آن رو جنگيد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معبود خود قرار مى‌دهند و ثانياً از آنها طلب شفاعت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يقين،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قومى مبعوث گرديد كه معبودهاى گوناگونى داشتند؛ بعضى فرشتگان را عبادت مى‌كردند و بعضى ديگر انبيا را مورد پرستش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درختان و سنگها، برخى ديگر خورشيد و ماه را مى‌پرستيدند؛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به جنگ برخاست و فرقى ميان آنها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زمان ما، شركشان پررنگتر از شرك مشركان صدر اسلام است؛ زيرا آنها در ناز و نعمت</w:t>
      </w:r>
    </w:p>
    <w:p>
      <w:pPr>
        <w:pStyle w:val="BookText"/>
        <w:rPr/>
      </w:pPr>
      <w:r>
        <w:rPr>
          <w:rFonts w:ascii="Amiri" w:hAnsi="Amiri" w:eastAsia="Amiri" w:cs="Amiri"/>
          <w:color w:val="111111"/>
          <w:sz w:val="28"/>
          <w:sz w:val="28"/>
          <w:szCs w:val="28"/>
          <w:rtl w:val="true"/>
          <w:lang w:bidi="ar-SA"/>
        </w:rPr>
        <w:t>مشرك بودند و در سختى موحّد، اما مشركان امروز در هر دو حالت مشرك‌اند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شوند خدا را با اخلاص مى‌خوانند و غير او را فراموش مى‌كنند اما هنگامى كه خدا آنان را به خشكى رساند و نجات داد، باز مشرك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عموم مسلمين است؛ چرا كه اينها در سختى‌ها و در ناز و نعمت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مى‌جويند و به همين خاطر شركشان غليظتر از شرك مشركان صدر اسلام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 عبدالوهاب باطل است؛ زيرا ميان مسلمانان و كسانى كه بتها را مى‌پرستند، تفاوت بسيار است؛ معبود مسلمانان خداست و بس و توجه و توسّلشان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آنحضرت چون عظمتى نزد خداوند دارد، برايشان دعا كرده، نزد خداوند عزّوجلّ شفيع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مسلمين كجا و عمل بندگان طاغوت، كه به پرستش بتان مى‌پردازند و خداوند را معبود خود قرار نمى‌دهند،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اين‌رو، سخن پسر عبدالوهاب مغالطه‌اى است كه نمونهاش بسيار است؛ مثلًا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مردمى فرستاد كه زياد عبادتش مى‌كردند و در راه خدا صدقه مى‌دادند</w:t>
      </w:r>
      <w:r>
        <w:rPr>
          <w:rFonts w:eastAsia="IRNazanin" w:cs="IRNazanin"/>
          <w:color w:val="111111"/>
          <w:sz w:val="28"/>
          <w:szCs w:val="28"/>
          <w:rtl w:val="true"/>
          <w:lang w:bidi="fa-IR"/>
        </w:rPr>
        <w:t>.</w:t>
      </w:r>
      <w:bookmarkStart w:id="55" w:name="pg1827_20807"/>
    </w:p>
    <w:p>
      <w:pPr>
        <w:pStyle w:val="BookText"/>
        <w:rPr/>
      </w:pPr>
      <w:bookmarkEnd w:id="55"/>
      <w:r>
        <w:rPr>
          <w:rFonts w:ascii="IRNazanin" w:hAnsi="IRNazanin" w:eastAsia="IRNazanin"/>
          <w:color w:val="111111"/>
          <w:sz w:val="28"/>
          <w:sz w:val="28"/>
          <w:szCs w:val="28"/>
          <w:rtl w:val="true"/>
          <w:lang w:bidi="fa-IR"/>
        </w:rPr>
        <w:t>امّا اين افراد بعضى از مخلوقات را بين خود و خداوند قرار داده،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اين عمل، تقرّب به خداوند است و مى‌خواهيم اينها را شفيع خود نزد خدا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عبدالوهاب، اشكال خود را متمركز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واسطه قرار دادن نزد خداوند را شرك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مخلوقات را پرستش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واسطه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آنچهكه ممنوع است، عبادت غير خدا است، نه صرف واسطه قرار دادن و محمد بن عبدالوهاب در تشخيص ملاك شرك، به خطا رفته است؛ چرا كه مسلمانان تنها خدا را ميپرستند و واسطه را براى تقرّب و شفاعت قرار مى‌دهند</w:t>
      </w:r>
      <w:r>
        <w:rPr>
          <w:rFonts w:eastAsia="IRNazanin" w:cs="IRNazanin"/>
          <w:color w:val="111111"/>
          <w:sz w:val="28"/>
          <w:szCs w:val="28"/>
          <w:rtl w:val="true"/>
          <w:lang w:bidi="fa-IR"/>
        </w:rPr>
        <w:t>.</w:t>
      </w:r>
    </w:p>
    <w:p>
      <w:pPr>
        <w:pStyle w:val="Heading3"/>
        <w:numPr>
          <w:ilvl w:val="2"/>
          <w:numId w:val="1"/>
        </w:numPr>
        <w:rPr/>
      </w:pPr>
      <w:bookmarkStart w:id="56" w:name="__RefHeading___Toc2697752_3650668749"/>
      <w:bookmarkStart w:id="57" w:name="_Toc20"/>
      <w:bookmarkEnd w:id="56"/>
      <w:r>
        <w:rPr>
          <w:rtl w:val="true"/>
        </w:rPr>
        <w:t>شعار تكفير</w:t>
      </w:r>
      <w:bookmarkEnd w:id="57"/>
    </w:p>
    <w:p>
      <w:pPr>
        <w:pStyle w:val="BookText"/>
        <w:rPr/>
      </w:pPr>
      <w:r>
        <w:rPr>
          <w:rFonts w:ascii="IRNazanin" w:hAnsi="IRNazanin" w:eastAsia="IRNazanin"/>
          <w:color w:val="111111"/>
          <w:sz w:val="28"/>
          <w:sz w:val="28"/>
          <w:szCs w:val="28"/>
          <w:rtl w:val="true"/>
          <w:lang w:bidi="fa-IR"/>
        </w:rPr>
        <w:t>از ديگر شعارهاى وهابيان، تكفير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گفتارى از آلوسى، صاحب كتاب تاريخ نجد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از چهره‌هاى مورد تأييد وهابيت، در مورد سعودبن عبدالعزيز مطالبى آورده، در ادامه مى‌نويسد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با لشكريان خود توانست بزرگان و رؤساى عرب را وادار به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انجام فريضه حج بازمى‌داشت و بر سلطان وقت ميشوريد و در تكفير</w:t>
      </w:r>
      <w:bookmarkStart w:id="58" w:name="pg1827_20809"/>
    </w:p>
    <w:p>
      <w:pPr>
        <w:pStyle w:val="BookText"/>
        <w:rPr/>
      </w:pPr>
      <w:bookmarkEnd w:id="58"/>
      <w:r>
        <w:rPr>
          <w:rFonts w:ascii="IRNazanin" w:hAnsi="IRNazanin" w:eastAsia="IRNazanin"/>
          <w:color w:val="111111"/>
          <w:sz w:val="28"/>
          <w:sz w:val="28"/>
          <w:szCs w:val="28"/>
          <w:rtl w:val="true"/>
          <w:lang w:bidi="fa-IR"/>
        </w:rPr>
        <w:t xml:space="preserve">مخالفان خود غلوّ مى‌كرد و در بعضى از احكام به شدت سخت‌گيرى و اكثر امور دين را حمل بر ظواهر مى‌كرد وحال آنكه انصاف، برگزيدن راه ميانه و كاستن از سخت‌گيرى‌هايى بود كه علماى نجد انجام مى‌دادند؛ مانند جهاد فى سبيل الله شمردنِ غارت اموال مسلمين و ايجاد مانع براى مردم در انجام اعمال حج و نيز گرفتن جلوى تساهلى كه مردم عراق و شامات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وهابيان در اين اواخر، تغيير سياست داده، آشكارا به تكفير مسلمين نمى‌پردازند و تهمت تكفير در نوشتههايشان كمتر ديده مى‌شود، ولى در مورد شيعه همچنان شيوه تكفير و تهمت را آشكارا بهكار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انصافى را كه آلوسى مدعى آن است، در كجا مى‌توان يافت؟ آيا كشتار و تجاوزى را كه وهابيت در كربلا و نجف به راه انداختند، مى‌توان فراموش كرد؟ </w:t>
      </w:r>
      <w:r>
        <w:rPr>
          <w:rStyle w:val="FootnoteAnchor"/>
          <w:rtl w:val="true"/>
        </w:rPr>
        <w:footnoteReference w:id="62"/>
      </w:r>
    </w:p>
    <w:p>
      <w:pPr>
        <w:pStyle w:val="Heading3"/>
        <w:numPr>
          <w:ilvl w:val="2"/>
          <w:numId w:val="1"/>
        </w:numPr>
        <w:rPr/>
      </w:pPr>
      <w:bookmarkStart w:id="59" w:name="__RefHeading___Toc2697754_3650668749"/>
      <w:bookmarkStart w:id="60" w:name="_Toc21"/>
      <w:bookmarkEnd w:id="59"/>
      <w:r>
        <w:rPr>
          <w:rtl w:val="true"/>
        </w:rPr>
        <w:t>راز گسترش‌</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عبدالوهاب ادامه دهنده افكار ابن تيميه بوده ولى در اين ميان ابن تيميه موفقيتى كسب نكرد و نتوانست با افكار خود در بين مسلمانان جا باز كند، اما محمدبن عبدالوهاب توانست به موفقيت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آن بود كه ابن تيميه</w:t>
      </w:r>
    </w:p>
    <w:p>
      <w:pPr>
        <w:pStyle w:val="BookText"/>
        <w:rPr/>
      </w:pPr>
      <w:r>
        <w:rPr>
          <w:rFonts w:ascii="IRNazanin" w:hAnsi="IRNazanin" w:eastAsia="IRNazanin"/>
          <w:color w:val="111111"/>
          <w:sz w:val="28"/>
          <w:sz w:val="28"/>
          <w:szCs w:val="28"/>
          <w:rtl w:val="true"/>
          <w:lang w:bidi="fa-IR"/>
        </w:rPr>
        <w:t>افكار خود را در زمانى عرضه كرد كه در ميان مردم، انبوهى از علماى اسلام مى‌زيستند و مردم از نظر فكرى درجايگاه مناسبى قرار داشتند، از اين رو، تضاد ميان افكار علما و نظريات ابن تيميه باعث شد كه علما با براهين قاطع و مستدل، افكارش را به بوته نقد كشانند و بطلان نظرياتش را آشكار سازند؛ اما پسر عبدالوهّاب زمانى افكار و نظرياتش را عرضه كردكه آن منطقه مملوّ از افراد بى‌سواد و جاهل بودكه حتى مبادى اوليه اسلام را نمى‌دانستند و از سويى ابن عبدالوهاب به وسيله خاندان سعودى حمايت و يارى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الرهاوى مينويسد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ابن عبدالوهاب متوجه شد كه عموم بلاد نجد، از دنياى تمدن و پيشرفت به دور هستند و همچنان از نظر مادى ساده زيست و از نظر فكرى مستضعفاند و در همان سادگى فطرى به سر مى‌برند و جهالت بر آنان غلبه يافته و هيچ‌گونه اطلاعى از علوم عقليه ندارند، تمام تلاش خود را صرف كرد تا به طريقى در دلهاى اين مردم ساده، نفوذ كند و بذرهاى نفاق و فساد را در دل آنها بكارد و اين آرزويى بود كه از گذشته‌هاى دور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از جهل و بى‌سوادى مردم استفاده كند و به برترى برسد و از سادگى مردم سوء استفاده كرده، خود را مجدّد دين، مجتهد در احكام دين، معرفى نمود و با اين حربه به تكفير تمام طوايف مسلمين پرداخت و همه را مشرك و</w:t>
      </w:r>
      <w:bookmarkStart w:id="61" w:name="pg1827_20814"/>
    </w:p>
    <w:p>
      <w:pPr>
        <w:pStyle w:val="BookText"/>
        <w:rPr/>
      </w:pPr>
      <w:bookmarkEnd w:id="61"/>
      <w:r>
        <w:rPr>
          <w:rFonts w:ascii="IRNazanin" w:hAnsi="IRNazanin" w:eastAsia="IRNazanin"/>
          <w:color w:val="111111"/>
          <w:sz w:val="28"/>
          <w:sz w:val="28"/>
          <w:szCs w:val="28"/>
          <w:rtl w:val="true"/>
          <w:lang w:bidi="fa-IR"/>
        </w:rPr>
        <w:t>حتى كفرشان را بدتر و شديدتر از كفر و شرك مشركان صدر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آياتى از قرآن را كه درباره مشركان نازل شده بود، حمل بر مسلمينى كرد كه به زيارت قبر پيامبرشان مى‌رفتند و آن حضرت را نزد خداوند شفيع خود قرار مى‌دادند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62" w:name="__RefHeading___Toc2697756_3650668749"/>
      <w:bookmarkStart w:id="63" w:name="_Toc22"/>
      <w:bookmarkEnd w:id="62"/>
      <w:r>
        <w:rPr>
          <w:rtl w:val="true"/>
        </w:rPr>
        <w:t>رد و نقد مكتوب‌</w:t>
      </w:r>
      <w:bookmarkEnd w:id="63"/>
    </w:p>
    <w:p>
      <w:pPr>
        <w:pStyle w:val="BookText"/>
        <w:rPr/>
      </w:pPr>
      <w:r>
        <w:rPr>
          <w:rFonts w:ascii="IRNazanin" w:hAnsi="IRNazanin" w:eastAsia="IRNazanin"/>
          <w:color w:val="111111"/>
          <w:sz w:val="28"/>
          <w:sz w:val="28"/>
          <w:szCs w:val="28"/>
          <w:rtl w:val="true"/>
          <w:lang w:bidi="fa-IR"/>
        </w:rPr>
        <w:t xml:space="preserve">كتابهايى كه در ردّ افكار محمدبن عبدالوهاب نگاشته شده، بسيار است؛ علماى اهل سنت تقريباً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ردّ افكار محمدبن عبدالوهاب نوشتهاند كه از جمله آنها مى‌توان به آثارى كه در پى ميآيد،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استادش محمدبن سليمان الكردى الشافعى كه تقريظى است بر رساله 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مقدمه به گمراهى و خروج ابن عبدالوهاب از دين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استاد ديگرش، محمد حياة السندى و پدرش؛ يعنى عبدالوهاب، بدان اشاره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سيف الجهاد لمدّعى الاجتهاد؛ اثر استاد وى، عبدالله بن اللطيف الشافعى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و الرعود؛ تأليف عفيف الدين عبدالله الحنبلى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تهكم المقلدين بمن ادّعى تجديدالدين؛ از محمد بن عبدالرحمن بن عقالق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همه آن مسائلى را كه از بدعتهاى ابن عبدالوهاب بود، متعرض گرديد و هر يك از اين مسائل را به شيواترين وجه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احمدبن على القبانى؛ فصول اين كتاب، بر ردّ معتقدات ابن عبدالوهاب و بهچالش كشاندن نظريات انحرافى او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الوفية فى الردّ على الوهابية؛ تأليف شيخ حسن قزبك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المرضية فى الردّ على الوهابية؛ از شيخ عطاء الكسم الدمشقى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الهندى فى عنق النجدى؛ اثر شيخ عطاء المكى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للشيخ؛ عبدالله بن عيسى المويسى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رساله‌اى از شيخ احمد مصرى احسائى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السيوف الصقال فى اعناق من انكر على الأولياء بعد الانتقال؛ از يكى از علماى بيت‌المقدس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للأولياء الأبرار؛ اثر طاهر سنبل الحنفى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الأنام و جلاء الظلام فى ردّ شبه البدعى النجدى التى أضل بها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سيد علوى بن 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قصيده‌اى از شيخ ابن غلبون الليبى رد قصيده</w:t>
      </w:r>
    </w:p>
    <w:p>
      <w:pPr>
        <w:pStyle w:val="BookText"/>
        <w:rPr/>
      </w:pPr>
      <w:r>
        <w:rPr>
          <w:rFonts w:ascii="IRNazanin" w:hAnsi="IRNazanin" w:eastAsia="IRNazanin"/>
          <w:color w:val="111111"/>
          <w:sz w:val="28"/>
          <w:sz w:val="28"/>
          <w:szCs w:val="28"/>
          <w:rtl w:val="true"/>
          <w:lang w:bidi="fa-IR"/>
        </w:rPr>
        <w:t>صنعانى</w:t>
      </w:r>
    </w:p>
    <w:p>
      <w:pPr>
        <w:pStyle w:val="BookText"/>
        <w:rPr/>
      </w:pPr>
      <w:r>
        <w:rPr>
          <w:rFonts w:ascii="Amiri" w:hAnsi="Amiri" w:eastAsia="Amiri" w:cs="Amiri"/>
          <w:color w:val="111111"/>
          <w:sz w:val="28"/>
          <w:sz w:val="28"/>
          <w:szCs w:val="28"/>
          <w:rtl w:val="true"/>
          <w:lang w:bidi="ar-SA"/>
        </w:rPr>
        <w:t>سلامى على اهل الاصابة و الرشد</w:t>
      </w:r>
    </w:p>
    <w:p>
      <w:pPr>
        <w:pStyle w:val="BookText"/>
        <w:rPr/>
      </w:pPr>
      <w:r>
        <w:rPr>
          <w:rFonts w:ascii="Amiri" w:hAnsi="Amiri" w:eastAsia="Amiri" w:cs="Amiri"/>
          <w:color w:val="111111"/>
          <w:sz w:val="28"/>
          <w:sz w:val="28"/>
          <w:szCs w:val="28"/>
          <w:rtl w:val="true"/>
          <w:lang w:bidi="ar-SA"/>
        </w:rPr>
        <w:t>و ليس على نجد وَ مَنْ حلّ فى 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الدررالسنيه فى الردّ على الوهابية؛ اثر مفتى مكه، احمد زينى دحلان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الحق فى التوسل بسيد الخلق؛ اثر شيخ يوسف النبهانى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اظهار العقوق ممّن منع التوسل بالنبى و الولى الصدوق؛ تأليف شيخ المشرفى المالكى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فى جواز التوسل؛ از شيخ مهدى الوازنانى، مفتى فاس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الحق فى كشف احوال اشرار الخلق؛ شيخ ابراهيم الحلمى القادرى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النقول الشرعية فى الردّ على الوهابية؛ اثر حسن شيخ الحنبلى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الباتر لعنق المنكر على الأكابر؛ از سيد علوى بن احمد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تحريض الأغبياء على الاستغاثة بالأنبياء و الأولياء؛ تأليف عبداللَّه بن ابراهيم ميرغنى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آثار اماميه نيز، كه در ردّ انحرافات ابن عبدالوهاب نگاشته شده، متعدد است و مى‌توان به چند مورد آن، براى نمونه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الرشاد لمن أراد السداد؛ از شيخ جعفر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 فى قمع البدع و الضلالات؛ اثر محمدحسين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الجليه فى ردّ شبهات الوهابية؛ مرتضى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إزاحة الوسوسه عن تقبيل الأعتاب المقدسة؛ از شيخ عبدالله المامقانى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الجلية فى دفع شبه الوها؛ اثر محمدحسن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الهدى إلى الورع فى الأفعال و الفتوى؛ از شيخ جواد البلاغى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 محمدعلى الغروى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 سيدحسن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الارتياب فى اتباع محمد بن عبدالوهاب؛ السيد محسن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المواسم و المراسم؛ جعفر مرتضى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هى الوهابية؛ محمدجواد المغنيه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اثر على احمدى ميانجى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الوهابيين فى خططهم و عقائدهم؛ اثر استاد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فى الميزان؛ از استاد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روافد الإيمان إلى عقائد الإسلام؛ از نجم الدين طبسى</w:t>
      </w:r>
      <w:r>
        <w:rPr>
          <w:rFonts w:eastAsia="Amiri" w:cs="Amiri" w:ascii="Amiri" w:hAnsi="Amiri"/>
          <w:color w:val="111111"/>
          <w:sz w:val="28"/>
          <w:szCs w:val="28"/>
          <w:rtl w:val="true"/>
          <w:lang w:bidi="ar-SA"/>
        </w:rPr>
        <w:t>.</w:t>
      </w:r>
      <w:bookmarkStart w:id="64" w:name="pg1827_20822"/>
    </w:p>
    <w:p>
      <w:pPr>
        <w:pStyle w:val="Heading2"/>
        <w:numPr>
          <w:ilvl w:val="1"/>
          <w:numId w:val="1"/>
        </w:numPr>
        <w:rPr/>
      </w:pPr>
      <w:bookmarkStart w:id="65" w:name="__RefHeading___Toc2697758_3650668749"/>
      <w:bookmarkStart w:id="66" w:name="_Toc23"/>
      <w:bookmarkEnd w:id="64"/>
      <w:bookmarkEnd w:id="65"/>
      <w:r>
        <w:rPr>
          <w:rtl w:val="true"/>
        </w:rPr>
        <w:t>حكومت نجد و هم‌پيمان وهابيت‌</w:t>
      </w:r>
      <w:bookmarkEnd w:id="66"/>
    </w:p>
    <w:p>
      <w:pPr>
        <w:pStyle w:val="Heading3"/>
        <w:numPr>
          <w:ilvl w:val="2"/>
          <w:numId w:val="1"/>
        </w:numPr>
        <w:rPr/>
      </w:pPr>
      <w:bookmarkStart w:id="67" w:name="__RefHeading___Toc2697760_3650668749"/>
      <w:bookmarkStart w:id="68" w:name="_Toc24"/>
      <w:bookmarkEnd w:id="67"/>
      <w:r>
        <w:rPr>
          <w:rtl w:val="true"/>
        </w:rPr>
        <w:t>اشاره</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گفته شدكه آل سعود و در رأس آن، محمدبن سعود، از حاميان ابن عبدالوهاب بودند و اين به سبب پيمانى بودكه بين محمدبن عبدالوهاب و آنها منعقد گرديد و همچنان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وسعت دعوت وهابيون متوقف بر شناخت صحيح از حيات قبيله آلسعود و اعمالى است كه مرتكب شدند و نيز خونريزى و ويرانى‌هايى است كه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وهابيون مرتكب شدند، برخاسته از حركتى دينى نبوده، بلكه ناشى از تعصبات قبيله‌اى بوده كه در پوشش دين و شعار ترك شرك، آن فجايع را انجام دادند</w:t>
      </w:r>
      <w:r>
        <w:rPr>
          <w:rFonts w:eastAsia="IRNazanin" w:cs="IRNazanin"/>
          <w:color w:val="111111"/>
          <w:sz w:val="28"/>
          <w:szCs w:val="28"/>
          <w:rtl w:val="true"/>
          <w:lang w:bidi="fa-IR"/>
        </w:rPr>
        <w:t>.</w:t>
      </w:r>
      <w:bookmarkStart w:id="69" w:name="pg1827_20824"/>
    </w:p>
    <w:p>
      <w:pPr>
        <w:pStyle w:val="Heading3"/>
        <w:numPr>
          <w:ilvl w:val="2"/>
          <w:numId w:val="1"/>
        </w:numPr>
        <w:rPr/>
      </w:pPr>
      <w:bookmarkStart w:id="70" w:name="__RefHeading___Toc2697762_3650668749"/>
      <w:bookmarkStart w:id="71" w:name="_Toc25"/>
      <w:bookmarkEnd w:id="69"/>
      <w:bookmarkEnd w:id="70"/>
      <w:r>
        <w:rPr>
          <w:rtl w:val="true"/>
        </w:rPr>
        <w:t>دوره‌هاى سه‌گانه حكومت سعودى‌</w:t>
      </w:r>
      <w:bookmarkEnd w:id="71"/>
    </w:p>
    <w:p>
      <w:pPr>
        <w:pStyle w:val="Heading4"/>
        <w:numPr>
          <w:ilvl w:val="3"/>
          <w:numId w:val="1"/>
        </w:numPr>
        <w:rPr/>
      </w:pPr>
      <w:bookmarkStart w:id="72" w:name="__RefHeading___Toc2697764_3650668749"/>
      <w:bookmarkStart w:id="73" w:name="_Toc26"/>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مورّخان، تاريخ سعودى را به سه دوره تقسيم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اوّل از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از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سوم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w:t>
      </w:r>
      <w:r>
        <w:rPr>
          <w:rFonts w:eastAsia="IRNazanin" w:cs="IRNazanin"/>
          <w:color w:val="111111"/>
          <w:sz w:val="28"/>
          <w:szCs w:val="28"/>
          <w:rtl w:val="true"/>
          <w:lang w:bidi="fa-IR"/>
        </w:rPr>
        <w:t>.</w:t>
      </w:r>
    </w:p>
    <w:p>
      <w:pPr>
        <w:pStyle w:val="Heading4"/>
        <w:numPr>
          <w:ilvl w:val="3"/>
          <w:numId w:val="1"/>
        </w:numPr>
        <w:rPr/>
      </w:pPr>
      <w:bookmarkStart w:id="74" w:name="__RefHeading___Toc2697766_3650668749"/>
      <w:bookmarkStart w:id="75" w:name="_Toc27"/>
      <w:bookmarkEnd w:id="74"/>
      <w:r>
        <w:rPr>
          <w:rtl w:val="true"/>
        </w:rPr>
        <w:t>دوره اوّل حكومت وهابى‌ها</w:t>
      </w:r>
      <w:bookmarkEnd w:id="75"/>
    </w:p>
    <w:p>
      <w:pPr>
        <w:pStyle w:val="Heading4"/>
        <w:numPr>
          <w:ilvl w:val="3"/>
          <w:numId w:val="1"/>
        </w:numPr>
        <w:rPr/>
      </w:pPr>
      <w:bookmarkStart w:id="76" w:name="__RefHeading___Toc2697768_3650668749"/>
      <w:bookmarkStart w:id="77" w:name="_Toc28"/>
      <w:bookmarkEnd w:id="76"/>
      <w:r>
        <w:rPr/>
        <w:t>1</w:t>
      </w:r>
      <w:r>
        <w:rPr>
          <w:rtl w:val="true"/>
        </w:rPr>
        <w:t xml:space="preserve">. </w:t>
      </w:r>
      <w:r>
        <w:rPr>
          <w:rtl w:val="true"/>
        </w:rPr>
        <w:t>محمد بن سعود</w:t>
      </w:r>
      <w:bookmarkEnd w:id="77"/>
    </w:p>
    <w:p>
      <w:pPr>
        <w:pStyle w:val="Heading5"/>
        <w:numPr>
          <w:ilvl w:val="4"/>
          <w:numId w:val="1"/>
        </w:numPr>
        <w:rPr/>
      </w:pPr>
      <w:bookmarkStart w:id="78" w:name="__RefHeading___Toc2697770_3650668749"/>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اين دوره از زمان محمدبن سعود، هم‌پيمان ابن عبدالوهاب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محمدبن سعود و حاكم عيينه برخوردهايى به وجود ميآيد كه حاكم عيينه از سلطه آل‌سعود هراسناك ميگردد؛ از اين رو، پيمانى با ثرمده و ابن سويط منعقد مى‌كند، اما در همين ميان، عثمان بن مَعْمَر، حاكم عيينه غافلگيرانه به قتل مى‌رسد و نقش آل مَعْمر خاتمه مييابد و شهر عيينه به قلمرو حكومت ابن سعود ملحق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زينى دحلان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شروع كار ابن عبدالوهاب در شرق 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نجد و اطراف آن كارش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يارى امير درعيه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چرا كه با اين وسيله توانست وسعت نفوذش را تا مكه بكشاند و قبل از اين</w:t>
      </w:r>
    </w:p>
    <w:p>
      <w:pPr>
        <w:pStyle w:val="BookText"/>
        <w:rPr/>
      </w:pPr>
      <w:r>
        <w:rPr>
          <w:rFonts w:ascii="IRNazanin" w:hAnsi="IRNazanin" w:eastAsia="IRNazanin"/>
          <w:color w:val="111111"/>
          <w:sz w:val="28"/>
          <w:sz w:val="28"/>
          <w:szCs w:val="28"/>
          <w:rtl w:val="true"/>
          <w:lang w:bidi="fa-IR"/>
        </w:rPr>
        <w:t>توانسته بود اهالى درعيه و حوالى آن را به اطاعت از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سرشناسان عرب، دسته دسته و قبيله قبيله، مطيع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همگى به وى پيوستند، امّا از صحرانشينان بيمناك بود، لذا در برخورد با آنها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توحيد و ترك شرك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سوءاستفاده از جهالت صحرانشينان و عدم اطلاع آنها از امور دينى، با سخنانى فريبنده، خود را در دل اين مردم جا مى‌كرد و هميشه به آنها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شما را به دين دعوت مى‌كنم و همه كسانى كه زير اين آسمان هستند، مطلقاً مشرك‌اند و هركس مشركى را به قتل برساند، بهشت نصيبش خواهد 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سخنان فريبنده ابن عبدالوهاب، تبعيت از او را پذيرفتند و با همين شعارها دلشان را خوش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در ميان مردم بود؛ چرا كه اين مردم هرآنچهكه او مى‌گفت، مى‌گرفتند و رها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وى وقتى مسلمانى را مى‌كشتند، مالش را به يغما مى‌بردند و خمس مال را به رييس حكومت وقت مى‌دادند و بقيه را در ميان خود تقسيم مى‌كردند و رفتار اين مردم همان رفتار ابن عبدالوهاب بود و آنچه كه خواسته ابن عبدالوهاب بود، انجام مى‌دادند و امير نجد نيز حامى او بود كه با اين حمايتها، امارت او وسعت گرفت</w:t>
      </w:r>
      <w:r>
        <w:rPr>
          <w:rFonts w:eastAsia="IRNazanin" w:cs="IRNazanin"/>
          <w:color w:val="111111"/>
          <w:sz w:val="28"/>
          <w:szCs w:val="28"/>
          <w:rtl w:val="true"/>
          <w:lang w:bidi="fa-IR"/>
        </w:rPr>
        <w:t>.</w:t>
      </w:r>
      <w:bookmarkStart w:id="80" w:name="pg1827_20828"/>
    </w:p>
    <w:p>
      <w:pPr>
        <w:pStyle w:val="BookText"/>
        <w:rPr/>
      </w:pPr>
      <w:bookmarkEnd w:id="80"/>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خود را به عنوان انجام مناسك حجّ، به مكه فرستاد و هدفش دعوت مردم به وهابيت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از دعوت ابن عبدالوهاب در نجد اطلاع داشتند، ولى اهدافشان را نمى‌دانستند كه چه در سر 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گروه به مكه رسيدند، امير مكه آنان را دعوت به مناظره كرد و با انجام مناظره، پرده از عقايد انحرافى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دستور دستگيرى آنها را داد كه بعضى از 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دستگير و محبوس شدند و بقيه گريختند</w:t>
      </w:r>
      <w:r>
        <w:rPr>
          <w:rFonts w:eastAsia="IRNazanin" w:cs="IRNazanin"/>
          <w:color w:val="111111"/>
          <w:sz w:val="28"/>
          <w:szCs w:val="28"/>
          <w:rtl w:val="true"/>
          <w:lang w:bidi="fa-IR"/>
        </w:rPr>
        <w:t>.</w:t>
      </w:r>
    </w:p>
    <w:p>
      <w:pPr>
        <w:pStyle w:val="Heading5"/>
        <w:numPr>
          <w:ilvl w:val="4"/>
          <w:numId w:val="1"/>
        </w:numPr>
        <w:rPr/>
      </w:pPr>
      <w:bookmarkStart w:id="81" w:name="__RefHeading___Toc2697772_3650668749"/>
      <w:bookmarkStart w:id="82" w:name="_Toc30"/>
      <w:bookmarkEnd w:id="81"/>
      <w:r>
        <w:rPr>
          <w:rtl w:val="true"/>
        </w:rPr>
        <w:t>شكست در نجران‌</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رياض، كه دهام بن دواس نام داشت، از سرسخت‌ترين دشمنان وهابيت بود، بهطورى‌كه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ميان رياض و درعيه، جنگهاى خونين رخ داد و در اين ميان، دو برادر محمدبن سعود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جوانان قبيله بنويام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اهالى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قبيله عجمان و بنى خالد، پيمانى منعقد گرديد؛ آنان هم‌قسم شدند تا فتنه وهابيت را از بين ببرند؛ از اين رو، با هم قرار گذاشتند جوانان بنويام به رهبرى سيدحسن بن هبه الله از طرف نجران به درعيه حمله كنند و قبيله بنيخالد و عجمان به رهبرى شخصى كه خالدى نام داشت، از طرف احساء به درعيه يورش</w:t>
      </w:r>
      <w:bookmarkStart w:id="83" w:name="pg1827_20830"/>
    </w:p>
    <w:p>
      <w:pPr>
        <w:pStyle w:val="BookText"/>
        <w:rPr/>
      </w:pPr>
      <w:bookmarkEnd w:id="83"/>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وعده گذاشتند حركتشان بهگونه‌اى طراحى شود كه در روز معينى همگى به اطراف درعيه رسيده باشند، اما در اين ميان قواى جوانان بنويام زودتر از موعد به درعيه رسيدند و توانستند لشكر ابن سعود را تارومار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پس از اين شكست، پنهان شد امّا ابن عبدالوهاب با خدعه و نيرنگ توانست جان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پرچم صلح در دست گرفت و شرط كرد كه اگر جنگجويان نجران وارد شهر نشوند و در همان محل درگيرى باقى بمانند و اسرا را تحويل دهند، وى و حاكم سعودى متعهّد مى‌گردند دهها هزار سكه طلا جهت خساراتى كه لشكر نجران متحمّل گرديده، بپردازند و قواى وهابى نيز از منطقه درعيه تجاوز نكرده، در همانجا مستقر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 خالدى كه داراى جنگجويان مسلّح زيادى بود و بسيارى از نجدى‌ها هم لشكر را همراهى مى‌كردند، به ميدان جنگ رسيدند، متوجه صلح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هم به اين پيمان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صلح بود كه ابن سعود به خاطر صدمات روحى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Heading4"/>
        <w:numPr>
          <w:ilvl w:val="3"/>
          <w:numId w:val="1"/>
        </w:numPr>
        <w:rPr/>
      </w:pPr>
      <w:bookmarkStart w:id="84" w:name="__RefHeading___Toc2697774_3650668749"/>
      <w:bookmarkStart w:id="85" w:name="_Toc31"/>
      <w:bookmarkEnd w:id="84"/>
      <w:r>
        <w:rPr/>
        <w:t>2</w:t>
      </w:r>
      <w:r>
        <w:rPr>
          <w:rtl w:val="true"/>
        </w:rPr>
        <w:t xml:space="preserve">. </w:t>
      </w:r>
      <w:r>
        <w:rPr>
          <w:rtl w:val="true"/>
        </w:rPr>
        <w:t>عبدالعزيز بن محمدبن سعود</w:t>
      </w:r>
      <w:bookmarkEnd w:id="85"/>
    </w:p>
    <w:p>
      <w:pPr>
        <w:pStyle w:val="Heading5"/>
        <w:numPr>
          <w:ilvl w:val="4"/>
          <w:numId w:val="1"/>
        </w:numPr>
        <w:rPr/>
      </w:pPr>
      <w:bookmarkStart w:id="86" w:name="__RefHeading___Toc2697776_3650668749"/>
      <w:bookmarkStart w:id="87" w:name="_Toc32"/>
      <w:bookmarkEnd w:id="86"/>
      <w:r>
        <w:rPr>
          <w:rtl w:val="true"/>
        </w:rPr>
        <w:t>اشاره</w:t>
      </w:r>
      <w:bookmarkEnd w:id="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درگذشت ابن سعود، پسر او عبدالعزيز بن محمدبن سعود، با دخالت ابن عبدالوهاب جاى پدر را</w:t>
      </w:r>
      <w:bookmarkStart w:id="88" w:name="pg1827_20832"/>
    </w:p>
    <w:p>
      <w:pPr>
        <w:pStyle w:val="BookText"/>
        <w:rPr/>
      </w:pPr>
      <w:bookmarkEnd w:id="88"/>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ابن عبدالوهاب بود و همچون پدرش بسيار سفاك و خون‌آشام بود كه پاره‌اى از جنايات او را يادآور مى‌شويم</w:t>
      </w:r>
      <w:r>
        <w:rPr>
          <w:rFonts w:eastAsia="IRNazanin" w:cs="IRNazanin"/>
          <w:color w:val="111111"/>
          <w:sz w:val="28"/>
          <w:szCs w:val="28"/>
          <w:rtl w:val="true"/>
          <w:lang w:bidi="fa-IR"/>
        </w:rPr>
        <w:t>:</w:t>
      </w:r>
    </w:p>
    <w:p>
      <w:pPr>
        <w:pStyle w:val="Heading5"/>
        <w:numPr>
          <w:ilvl w:val="4"/>
          <w:numId w:val="1"/>
        </w:numPr>
        <w:rPr/>
      </w:pPr>
      <w:bookmarkStart w:id="89" w:name="__RefHeading___Toc2697778_3650668749"/>
      <w:bookmarkStart w:id="90" w:name="_Toc33"/>
      <w:bookmarkEnd w:id="89"/>
      <w:r>
        <w:rPr>
          <w:rtl w:val="true"/>
        </w:rPr>
        <w:t>الف</w:t>
      </w:r>
      <w:r>
        <w:rPr>
          <w:rtl w:val="true"/>
        </w:rPr>
        <w:t xml:space="preserve">: </w:t>
      </w:r>
      <w:r>
        <w:rPr>
          <w:rtl w:val="true"/>
        </w:rPr>
        <w:t>اشغال احساء</w:t>
      </w:r>
      <w:bookmarkEnd w:id="90"/>
    </w:p>
    <w:p>
      <w:pPr>
        <w:pStyle w:val="BookText"/>
        <w:rPr/>
      </w:pPr>
      <w:r>
        <w:rPr>
          <w:rFonts w:ascii="IRNazanin" w:hAnsi="IRNazanin" w:eastAsia="IRNazanin"/>
          <w:color w:val="111111"/>
          <w:sz w:val="28"/>
          <w:sz w:val="28"/>
          <w:szCs w:val="28"/>
          <w:rtl w:val="true"/>
          <w:lang w:bidi="fa-IR"/>
        </w:rPr>
        <w:t>قواى حكومت به جانب احساء حركت كرد و در بين راه، هر آنچه از اموال مسلمين را به چنگ آورد، تاراج كرد و هر مقاومتى كه در بين راه، در مقابلشان صورت گرفت، با بى‌رحمى تمام سركوب كردند، حتى به نخلستانها هم رحم نكرده، همه را نابود ساختند و بدين ترتيب احساء تسليم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تصميم بر رهايى از سلطه وهابيون گرفتند ولى با نيروهاى قوى و مجهّز سعودى مواجه شده، مجدداً سركوب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درباره چگونگى تسليم اهالى احساء مى‌نويسد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نجد بعد از نماز صبح، حركت خود را به احساء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لشكريان به نزديكى احساء رسيدند، نيروهاى مسلح بر روى ركاب اسبان ايستاده، به يك باره با تفنگ‌هاى خود شليك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باعث گرديد بسيارى از زنان حامله، سقط جنين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اشغال گرديد و بعد از اشغال، امير نجد وارد شهر شده، چند ماهى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كسى را كه اراده</w:t>
      </w:r>
      <w:bookmarkStart w:id="91" w:name="pg1827_20834"/>
    </w:p>
    <w:p>
      <w:pPr>
        <w:pStyle w:val="BookText"/>
        <w:rPr/>
      </w:pPr>
      <w:bookmarkEnd w:id="91"/>
      <w:r>
        <w:rPr>
          <w:rFonts w:ascii="IRNazanin" w:hAnsi="IRNazanin" w:eastAsia="IRNazanin"/>
          <w:color w:val="111111"/>
          <w:sz w:val="28"/>
          <w:sz w:val="28"/>
          <w:szCs w:val="28"/>
          <w:rtl w:val="true"/>
          <w:lang w:bidi="fa-IR"/>
        </w:rPr>
        <w:t>مى‌كرد، به قتل مى‌رساند، يا از احساء اخراج مى‌كرد و يا به زندان مى‌انداخت و هر آنچه مى‌خواست به تاراج مى‌برد و خانه‌ها را تخريب مى‌كرد؛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عليهم ألوفاً من الدراهم و قبضها منهم و ذلك لما تكرّر منهم من نقض العهد و منابذةالمسلمين و أكثر منها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عنى هزاران درهم جزيه و ماليات بر آنان تحميل كرد و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اينان پيمان‌شكنى كردند، پس بسيارى از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ابن سعود قصد كوچ كردن از احساء را داشت، بسيارى از بزرگان و رؤساى آن ديار را به همراه خود به درعيه برد و آنها را در اين شهر اسكان داد و به جاى خود در احساء شخصى به نام ناجم را كه از طرفدارانش بود، گُمارد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697780_3650668749"/>
      <w:bookmarkStart w:id="93" w:name="_Toc34"/>
      <w:bookmarkEnd w:id="92"/>
      <w:r>
        <w:rPr>
          <w:rtl w:val="true"/>
        </w:rPr>
        <w:t>ب</w:t>
      </w:r>
      <w:r>
        <w:rPr>
          <w:rtl w:val="true"/>
        </w:rPr>
        <w:t xml:space="preserve">: </w:t>
      </w:r>
      <w:r>
        <w:rPr>
          <w:rtl w:val="true"/>
        </w:rPr>
        <w:t>يورش به كربلا</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سعودبن عبدالعزيز با قشون بسيارى متشكل از مردم نجد،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شهر كربلا رسيد، آنجا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وارد شدن به شهر، به قتل‌عام مردم پرداختند و به خزانه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زده، ضريح آن حضرت را شكستند و اموال فراوان و اشياى نفيس آن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جواد عاملى، كه خود شاهد حوادث و از مدافعان شهر نجف اشرف بوده،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نجد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نمود و اموال آن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نيروهايش مردان، زنان و كودكان را به قتل رسانده، اموالشان را به غارت بردند و به قبر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نموده و بقعه را تخريبكردند، سپس بر مكه مكرمه و مدينه منوره متعرض شدند و هر آنچه كه خواستند در قبرستان بقيع انجام دادند و فقط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آنان مصون ماند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كورانسيز در وصف جنايات وهابى‌ها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شيعيان اين بودكه در روز عيد غدير خم، جشنهايى بر پا مى‌كردند؛ لذا همگى براى اقامه جشن عيد به نجف اشرف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شهرهاى شيعه‌نشين عراق، بهخصوصكربلا، خالى از سكنه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از اين فرصت استفاده كردند و در غياب مدافعان، به شهر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شهركه فقط افراد ضعيف و سال‌خورده باقى مانده بودند، توسط 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وهابيون به قتل رسيدند و هيچ كس در اين جنايت زنده نماند؛ بهطوريكه تعداد كشته شدگان در يك روز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رسيد</w:t>
      </w:r>
      <w:r>
        <w:rPr>
          <w:rFonts w:eastAsia="IRNazanin" w:cs="IRNazanin"/>
          <w:color w:val="111111"/>
          <w:sz w:val="28"/>
          <w:szCs w:val="28"/>
          <w:rtl w:val="true"/>
          <w:lang w:bidi="fa-IR"/>
        </w:rPr>
        <w:t xml:space="preserve">» </w:t>
      </w:r>
      <w:r>
        <w:rPr>
          <w:rStyle w:val="FootnoteAnchor"/>
          <w:rtl w:val="true"/>
        </w:rPr>
        <w:footnoteReference w:id="67"/>
      </w:r>
      <w:bookmarkStart w:id="94" w:name="pg1827_20838"/>
    </w:p>
    <w:p>
      <w:pPr>
        <w:pStyle w:val="BookText"/>
        <w:rPr/>
      </w:pPr>
      <w:bookmarkEnd w:id="94"/>
      <w:r>
        <w:rPr>
          <w:rFonts w:ascii="IRNazanin" w:hAnsi="IRNazanin" w:eastAsia="IRNazanin"/>
          <w:color w:val="111111"/>
          <w:sz w:val="28"/>
          <w:sz w:val="28"/>
          <w:szCs w:val="28"/>
          <w:rtl w:val="true"/>
          <w:lang w:bidi="fa-IR"/>
        </w:rPr>
        <w:t>فيلبى در تاريخ نجد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نجد با لشكر پدر خود بهكربلا حمله كرد وبعد ازمحاصره شهر، وارد شهرگرديد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ضريح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نموده و جواهرات آن را غارت كردند و هر آنچه از اشياى قيمتى در شهر وجود داشت،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تصوّر شود كه وهابيون تنها بلاد شيعه‌نشين را مورد تاخت و تاز خود قرار مى‌دادند، ولى اين تصوّر به هيچ‌وجه درست نيست زيرا آنها، كليه مناطق مسلمان‌نشين حجاز، عراق و شام را آماج حملات خود قرار مى‌دادند كه تاريخ در اين مورد از هجوم وحشيانه آنان گزارشهايى را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مذكور، فردى انگليسى الأصل،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جون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وى مدت زيادى در نجد به سر برده و روابط خوبى با سعودى‌ها داشت</w:t>
      </w:r>
      <w:r>
        <w:rPr>
          <w:rFonts w:eastAsia="IRNazanin" w:cs="IRNazanin"/>
          <w:color w:val="111111"/>
          <w:sz w:val="28"/>
          <w:szCs w:val="28"/>
          <w:rtl w:val="true"/>
          <w:lang w:bidi="fa-IR"/>
        </w:rPr>
        <w:t>.</w:t>
      </w:r>
    </w:p>
    <w:p>
      <w:pPr>
        <w:pStyle w:val="Heading5"/>
        <w:numPr>
          <w:ilvl w:val="4"/>
          <w:numId w:val="1"/>
        </w:numPr>
        <w:rPr/>
      </w:pPr>
      <w:bookmarkStart w:id="95" w:name="__RefHeading___Toc2697782_3650668749"/>
      <w:bookmarkStart w:id="96" w:name="_Toc35"/>
      <w:bookmarkEnd w:id="95"/>
      <w:r>
        <w:rPr>
          <w:rtl w:val="true"/>
        </w:rPr>
        <w:t>ج</w:t>
      </w:r>
      <w:r>
        <w:rPr>
          <w:rtl w:val="true"/>
        </w:rPr>
        <w:t xml:space="preserve">: </w:t>
      </w:r>
      <w:r>
        <w:rPr>
          <w:rtl w:val="true"/>
        </w:rPr>
        <w:t>اشغال طائف‌</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بر حجاز دست‌درازى نموده، بعضى نواحى آن را غارت كردند سپس به طائف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طائف، كه شريف غالب بود، بهدفاع از شهر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درجنگ شكستخورد وبه طائف برگشت و خانه‌اش را آتش زد و سپس به مكه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كه ظرف سه روز توانستند با قهر و غلبه وارد شهر شوند، بعد از ورودشان به شهر، به قتل‌عام مردان پرداختند و زنها و بچه‌ها را به اسارت بردند و اين روش وهابيون بوده است كه وقتى چيره مى‌شدند، اين خشونت و سياست وحشيانه را اعمال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قبر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آنان در امان نماند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زينى دحلان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سعودى در ذى‌قعده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شده، به قتلعام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صغير و كبير رحم نكردند؛ طفل شيرخوار را روى سينه مادر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اهالى طائف، كه به‌خاطر ترس از هجوم وهابيان، از شهر خارج شده و پا به فرار گذاشته بودند سواران لشكر سعودى آن‌ها را تعقيب كرده و اكثرشان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 شده، كسانى را كه در خانه‌ها بودند كشتند و چون در خانه‌ها كسى باقى نماند، به دكان‌ها و مساجد رفته، هركه را در آن‌جا يافتند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تمام اموال غارت شده را از شهر خارج و همه را در يكجا جمع كردند كه كثرت مقدار آن به مانند كوهى جلب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اين اموال تاراج شده را به امير سعود دادند و بقيه را در ميان خود تقسيم كردند، ولى كتاب‌ها را كه در ميان</w:t>
      </w:r>
      <w:bookmarkStart w:id="97" w:name="pg1827_20841"/>
    </w:p>
    <w:p>
      <w:pPr>
        <w:pStyle w:val="BookText"/>
        <w:rPr/>
      </w:pPr>
      <w:bookmarkEnd w:id="97"/>
      <w:r>
        <w:rPr>
          <w:rFonts w:ascii="IRNazanin" w:hAnsi="IRNazanin" w:eastAsia="IRNazanin"/>
          <w:color w:val="111111"/>
          <w:sz w:val="28"/>
          <w:sz w:val="28"/>
          <w:szCs w:val="28"/>
          <w:rtl w:val="true"/>
          <w:lang w:bidi="fa-IR"/>
        </w:rPr>
        <w:t>آن تعدادى مصحف شريف و كتب حديث و فقه بود، در كوچه و بازار ريختند</w:t>
      </w:r>
      <w:r>
        <w:rPr>
          <w:rFonts w:eastAsia="IRNazanin" w:cs="IRNazanin"/>
          <w:color w:val="111111"/>
          <w:sz w:val="28"/>
          <w:szCs w:val="28"/>
          <w:rtl w:val="true"/>
          <w:lang w:bidi="fa-IR"/>
        </w:rPr>
        <w:t>.</w:t>
      </w:r>
    </w:p>
    <w:p>
      <w:pPr>
        <w:pStyle w:val="Heading5"/>
        <w:numPr>
          <w:ilvl w:val="4"/>
          <w:numId w:val="1"/>
        </w:numPr>
        <w:rPr/>
      </w:pPr>
      <w:bookmarkStart w:id="98" w:name="__RefHeading___Toc2697784_3650668749"/>
      <w:bookmarkStart w:id="99" w:name="_Toc36"/>
      <w:bookmarkEnd w:id="98"/>
      <w:r>
        <w:rPr>
          <w:rtl w:val="true"/>
        </w:rPr>
        <w:t>د</w:t>
      </w:r>
      <w:r>
        <w:rPr>
          <w:rtl w:val="true"/>
        </w:rPr>
        <w:t xml:space="preserve">: </w:t>
      </w:r>
      <w:r>
        <w:rPr>
          <w:rtl w:val="true"/>
        </w:rPr>
        <w:t>غارت مكه مكرمه‌</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تصميم گرفتند بر مكه مكرمه استيلا يابند؛ بدين منظور، ارتشى را در اوّل 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حتى اعراب جاهلى، جنگ در اين ماهها را حرام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حمله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توطئه زمانى منتشر شد كه مردم مشغول انجام فريضه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حجاج، امام مسقط، سلطان بن سعيد و نقباى وى و نيز امرايى از مصر و 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كمك خواست، امّا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مردم را بعد از اتمام مناسك حجّ به جهاد عليه وهابيان فراخواند، امّا مردم اعتنايى به او نكرده، با دلايل واهى، براى دفاع، از خود سستى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غالب مجبور شد، به همراه يارانش با خزائن و ذخاير مالى، از مكه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بسيارى از مردم مكّه به جده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نجد با لشكرش در روز دهم ماه محرم وارد مكه گرديد، بدون اينكه مردم مقاومتى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جناياتى را كه نسبت به اهل طائف روا داشت، با مردم مكه نيز انجام داد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علماى مكه</w:t>
      </w:r>
      <w:bookmarkStart w:id="100" w:name="pg1827_20843"/>
    </w:p>
    <w:p>
      <w:pPr>
        <w:pStyle w:val="BookText"/>
        <w:rPr/>
      </w:pPr>
      <w:bookmarkEnd w:id="100"/>
      <w:r>
        <w:rPr>
          <w:rFonts w:ascii="IRNazanin" w:hAnsi="IRNazanin" w:eastAsia="IRNazanin"/>
          <w:color w:val="111111"/>
          <w:sz w:val="28"/>
          <w:sz w:val="28"/>
          <w:szCs w:val="28"/>
          <w:rtl w:val="true"/>
          <w:lang w:bidi="fa-IR"/>
        </w:rPr>
        <w:t>را مجبور كرد تا عقايد ابن عبدالوهاب را بپذيرند و كتاب‌هاى او را تدريس نمايند و نيز مسلمين ساير مناطق را از انجام حج و عمره منع كرد و ارتباط بين اهالى مكه و مدينه را قطع نمود؛ به انگيزه اينكه كمكى از طرف مدينه به اهل مكه نرسد و يا تجارتيكه بين اين دو شهر بود، از رونق بيفتد</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01" w:name="__RefHeading___Toc2697786_3650668749"/>
      <w:bookmarkStart w:id="102" w:name="_Toc37"/>
      <w:bookmarkEnd w:id="101"/>
      <w:r>
        <w:rPr>
          <w:rtl w:val="true"/>
        </w:rPr>
        <w:t>ه</w:t>
      </w:r>
      <w:r>
        <w:rPr>
          <w:rtl w:val="true"/>
        </w:rPr>
        <w:t xml:space="preserve">-: </w:t>
      </w:r>
      <w:r>
        <w:rPr>
          <w:rtl w:val="true"/>
        </w:rPr>
        <w:t>انهدام بارگاه‌</w:t>
      </w:r>
      <w:bookmarkEnd w:id="102"/>
    </w:p>
    <w:p>
      <w:pPr>
        <w:pStyle w:val="BookText"/>
        <w:rPr/>
      </w:pPr>
      <w:r>
        <w:rPr>
          <w:rFonts w:ascii="IRNazanin" w:hAnsi="IRNazanin" w:eastAsia="IRNazanin"/>
          <w:color w:val="111111"/>
          <w:sz w:val="28"/>
          <w:sz w:val="28"/>
          <w:szCs w:val="28"/>
          <w:rtl w:val="true"/>
          <w:lang w:bidi="fa-IR"/>
        </w:rPr>
        <w:t>وهابيان بعد از استيلا بر مكه، بسيارى از ضريح‌ها و قبورى‌كه داراى گنبد و بارگاه بود و مسلمانان براى احترام و اكرام به صاحب قبر، آن را بنا كرده بودند، تخريب كردند و همين اعمال را با قبور مدينه نمودند و در ظرف سه روز تمام آثار اسلامى را از بين بردند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غالب به همراه شريف پاشا، حاكم جدّه متّحد شده و به اردوگاه وهابيون كه در اطراف مكه بود، يورش بردند و با طرفداران آنها كه از قبايل مجاور مكه بودند، به مبارزه پرداختند كه نتيجه‌اش زمين‌گير شدن وهابى‌ها در آن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دليل فجايعى كه وهابيون به بار آوردند، شكست سختى از سوى اين دو حاكم خوردند</w:t>
      </w:r>
      <w:r>
        <w:rPr>
          <w:rFonts w:eastAsia="IRNazanin" w:cs="IRNazanin"/>
          <w:color w:val="111111"/>
          <w:sz w:val="28"/>
          <w:szCs w:val="28"/>
          <w:rtl w:val="true"/>
          <w:lang w:bidi="fa-IR"/>
        </w:rPr>
        <w:t>.</w:t>
      </w:r>
      <w:bookmarkStart w:id="103" w:name="pg1827_20845"/>
    </w:p>
    <w:p>
      <w:pPr>
        <w:pStyle w:val="Heading5"/>
        <w:numPr>
          <w:ilvl w:val="4"/>
          <w:numId w:val="1"/>
        </w:numPr>
        <w:rPr/>
      </w:pPr>
      <w:bookmarkStart w:id="104" w:name="__RefHeading___Toc2697788_3650668749"/>
      <w:bookmarkStart w:id="105" w:name="_Toc38"/>
      <w:bookmarkEnd w:id="103"/>
      <w:bookmarkEnd w:id="104"/>
      <w:r>
        <w:rPr>
          <w:rtl w:val="true"/>
        </w:rPr>
        <w:t>و</w:t>
      </w:r>
      <w:r>
        <w:rPr>
          <w:rtl w:val="true"/>
        </w:rPr>
        <w:t xml:space="preserve">: </w:t>
      </w:r>
      <w:r>
        <w:rPr>
          <w:rtl w:val="true"/>
        </w:rPr>
        <w:t>قتل عبدالعزيز</w:t>
      </w:r>
      <w:bookmarkEnd w:id="105"/>
    </w:p>
    <w:p>
      <w:pPr>
        <w:pStyle w:val="BookText"/>
        <w:rPr/>
      </w:pPr>
      <w:r>
        <w:rPr>
          <w:rFonts w:ascii="IRNazanin" w:hAnsi="IRNazanin" w:eastAsia="IRNazanin"/>
          <w:color w:val="111111"/>
          <w:sz w:val="28"/>
          <w:sz w:val="28"/>
          <w:szCs w:val="28"/>
          <w:rtl w:val="true"/>
          <w:lang w:bidi="fa-IR"/>
        </w:rPr>
        <w:t>جبران شاميه، از نويسندگان وهابى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ماجراى كربلا و فجايعى‌كه وهابيت در آن شهر انجام داد، مصيبت زده و دردمند بودند؛ لذا بعد از دو سال توانستند انتقام خود را از امير نجد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بدين شكل بود كه عبدالعزيز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نماز بود كه با خدعه‌اى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 را در پوشش درويشى درآورد و به شهر درعيه رفت و چند روز در آن شهر، پشت سر عبدالعزيز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عبدالعزيز مشغول نماز بود، ناگهان خود را روى او انداخت و با چاقويى، شكمش را دريد و با شتاب به جاى اوّل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وى را شناختند، دستگيرش كرده، كشتند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عبدالعزيز، امير درعيه، ضربه جديدى بر پيكره وهابيت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پاييز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دست درويشى ناشناخته، كه مى‌گفتند اسمش عثمان و كردى‌الأصل و ساكن يكى از روستاهاى شهر موصل عراق بود،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درويش به صورت ميهمان وارد شهر شد و در مسجد، هنگامى كه</w:t>
      </w:r>
      <w:bookmarkStart w:id="106" w:name="pg1827_20847"/>
    </w:p>
    <w:p>
      <w:pPr>
        <w:pStyle w:val="BookText"/>
        <w:rPr/>
      </w:pPr>
      <w:bookmarkEnd w:id="106"/>
      <w:r>
        <w:rPr>
          <w:rFonts w:ascii="IRNazanin" w:hAnsi="IRNazanin" w:eastAsia="IRNazanin"/>
          <w:color w:val="111111"/>
          <w:sz w:val="28"/>
          <w:sz w:val="28"/>
          <w:szCs w:val="28"/>
          <w:rtl w:val="true"/>
          <w:lang w:bidi="fa-IR"/>
        </w:rPr>
        <w:t>عبدالعزيز به سجده رفت، به او حمله كرد و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سوم نماز جاى گرفته بود كه با استفاده از يك خنجر، شكم عبدالعزيز را پاره كرد و سپس برادر عبدالعزيز را زخمى‌كرد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گزارش‌ها حاكى از آن است كه قاتل فردى شيعه بوده كه در ماجراى كربلا تمام افراد خانواده‌اش به دست وهابيون كشته شده بودند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شريف غالب بيش از پانزده سال با عبدالعزيز جنگيد و در نهايت، صفحه پر فراز و فرود زندگى عبدالعزيز، با مرگش پايان پذيرفت</w:t>
      </w:r>
      <w:r>
        <w:rPr>
          <w:rFonts w:eastAsia="IRNazanin" w:cs="IRNazanin"/>
          <w:color w:val="111111"/>
          <w:sz w:val="28"/>
          <w:szCs w:val="28"/>
          <w:rtl w:val="true"/>
          <w:lang w:bidi="fa-IR"/>
        </w:rPr>
        <w:t>.</w:t>
      </w:r>
    </w:p>
    <w:p>
      <w:pPr>
        <w:pStyle w:val="Heading4"/>
        <w:numPr>
          <w:ilvl w:val="3"/>
          <w:numId w:val="1"/>
        </w:numPr>
        <w:rPr/>
      </w:pPr>
      <w:bookmarkStart w:id="107" w:name="__RefHeading___Toc2697790_3650668749"/>
      <w:bookmarkStart w:id="108" w:name="_Toc39"/>
      <w:bookmarkEnd w:id="107"/>
      <w:r>
        <w:rPr/>
        <w:t>3</w:t>
      </w:r>
      <w:r>
        <w:rPr>
          <w:rtl w:val="true"/>
        </w:rPr>
        <w:t xml:space="preserve">. </w:t>
      </w:r>
      <w:r>
        <w:rPr>
          <w:rtl w:val="true"/>
        </w:rPr>
        <w:t>سعودبن عبدالعزيز</w:t>
      </w:r>
      <w:bookmarkEnd w:id="108"/>
    </w:p>
    <w:p>
      <w:pPr>
        <w:pStyle w:val="Heading5"/>
        <w:numPr>
          <w:ilvl w:val="4"/>
          <w:numId w:val="1"/>
        </w:numPr>
        <w:rPr/>
      </w:pPr>
      <w:bookmarkStart w:id="109" w:name="__RefHeading___Toc2697792_3650668749"/>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وى با حكم امراى سعودى وهابى،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كار، به شهرهاى بصره و الزبير حمله برد و دست به قتل مردم و تاراج اموال و اسارت زنان و اطفال آن شهر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قبر طلحه و زبير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غارت‌هاى او، آن قدر هولناك بود كه حتى امراى قبل از او، دست به چنين اعمالى نزدند كه به نمونه‌هايى از آن فجايع اشاره مى‌گردد</w:t>
      </w:r>
      <w:r>
        <w:rPr>
          <w:rFonts w:eastAsia="IRNazanin" w:cs="IRNazanin"/>
          <w:color w:val="111111"/>
          <w:sz w:val="28"/>
          <w:szCs w:val="28"/>
          <w:rtl w:val="true"/>
          <w:lang w:bidi="fa-IR"/>
        </w:rPr>
        <w:t>:</w:t>
      </w:r>
    </w:p>
    <w:p>
      <w:pPr>
        <w:pStyle w:val="Heading5"/>
        <w:numPr>
          <w:ilvl w:val="4"/>
          <w:numId w:val="1"/>
        </w:numPr>
        <w:rPr/>
      </w:pPr>
      <w:bookmarkStart w:id="111" w:name="__RefHeading___Toc2697794_3650668749"/>
      <w:bookmarkStart w:id="112" w:name="_Toc41"/>
      <w:bookmarkEnd w:id="111"/>
      <w:r>
        <w:rPr>
          <w:rtl w:val="true"/>
        </w:rPr>
        <w:t>الف</w:t>
      </w:r>
      <w:r>
        <w:rPr>
          <w:rtl w:val="true"/>
        </w:rPr>
        <w:t xml:space="preserve">: </w:t>
      </w:r>
      <w:r>
        <w:rPr>
          <w:rtl w:val="true"/>
        </w:rPr>
        <w:t>محاصره جده‌</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وهابى با دوازده هزار جنگجو جده را محاصره كردند و از</w:t>
      </w:r>
      <w:bookmarkStart w:id="113" w:name="pg1827_20849"/>
    </w:p>
    <w:p>
      <w:pPr>
        <w:pStyle w:val="BookText"/>
        <w:rPr/>
      </w:pPr>
      <w:bookmarkEnd w:id="113"/>
      <w:r>
        <w:rPr>
          <w:rFonts w:ascii="IRNazanin" w:hAnsi="IRNazanin" w:eastAsia="IRNazanin"/>
          <w:color w:val="111111"/>
          <w:sz w:val="28"/>
          <w:sz w:val="28"/>
          <w:szCs w:val="28"/>
          <w:rtl w:val="true"/>
          <w:lang w:bidi="fa-IR"/>
        </w:rPr>
        <w:t>آن‌جا كه شريف مكه مى‌دانست وهابيون در استيلا بر جدّه موفق نمى‌شوند، آشكارا به جمع‌آورى نيرو براى به دست گرفتن امور مكه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سعودى از محاصره جدّه چيزى عايدش نشد و مدافعان جدّه توانستند ضربات محكمى بر آنها وارد كنند و مهاجمان را يكى پس از ديگرى به هلاكت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وهابى بر اثر عدم موفقيت در جنگ، به پركردن چاهها و قنوات پرداخته، در ميان راه، طوايف اعراب را قتل عام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جنگ، شكست سپاه وهابى به دست ارتش شريف غالب بود؛ چرا كه شريف غالب لشكرى به رهبرى شريف حسين براى انتقام از وهابيون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مجهّز در منطقه الليث بر وهابيون هجوم بردند و بسيارى از آنها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شريف حسين هم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غالب جنگ را پى گرفت و سرانجام ضربات مهلكى بر سپاه وهابى وارد آورد و بسيارى از رؤساى آنها را به قتل رسانيد و براى عبرت وهابى‌ها، بسيارى از آنها را از دروازه شهر به دار آويخت</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14" w:name="__RefHeading___Toc2697796_3650668749"/>
      <w:bookmarkStart w:id="115" w:name="_Toc42"/>
      <w:bookmarkEnd w:id="114"/>
      <w:r>
        <w:rPr>
          <w:rtl w:val="true"/>
        </w:rPr>
        <w:t>ب</w:t>
      </w:r>
      <w:r>
        <w:rPr>
          <w:rtl w:val="true"/>
        </w:rPr>
        <w:t xml:space="preserve">: </w:t>
      </w:r>
      <w:r>
        <w:rPr>
          <w:rtl w:val="true"/>
        </w:rPr>
        <w:t>محاصره مكه و مدينه‌</w:t>
      </w:r>
      <w:bookmarkEnd w:id="115"/>
    </w:p>
    <w:p>
      <w:pPr>
        <w:pStyle w:val="BookText"/>
        <w:rPr/>
      </w:pPr>
      <w:r>
        <w:rPr>
          <w:rFonts w:ascii="Amiri" w:hAnsi="Amiri" w:eastAsia="Amiri" w:cs="Amiri"/>
          <w:color w:val="111111"/>
          <w:sz w:val="28"/>
          <w:sz w:val="28"/>
          <w:szCs w:val="28"/>
          <w:rtl w:val="true"/>
          <w:lang w:bidi="ar-SA"/>
        </w:rPr>
        <w:t>زينى دحلان مينويسد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ذيقعده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با لشكرى وارد مكه شدند؛ از سوى ديگر مدينه منوره را نيز به اشغال</w:t>
      </w:r>
      <w:bookmarkStart w:id="116" w:name="pg1827_20851"/>
    </w:p>
    <w:p>
      <w:pPr>
        <w:pStyle w:val="BookText"/>
        <w:rPr/>
      </w:pPr>
      <w:bookmarkEnd w:id="116"/>
      <w:r>
        <w:rPr>
          <w:rFonts w:ascii="IRNazanin" w:hAnsi="IRNazanin" w:eastAsia="IRNazanin"/>
          <w:color w:val="111111"/>
          <w:sz w:val="28"/>
          <w:sz w:val="28"/>
          <w:szCs w:val="28"/>
          <w:rtl w:val="true"/>
          <w:lang w:bidi="fa-IR"/>
        </w:rPr>
        <w:t>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خانه وحى را غارت كرده، اموال آن رابه تاراج بردند و اعمال زشتى در اين شهر مرتكب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فجايع، اميرى را بر شهر مدينه مسلط نمودند كه نامش مبارك مزيان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وهابيون در اين شهر، هفت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مانع از آن مى‌شدند تا حجاج شامى و مصرى با شتران وارد مكه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كعبه، پرده‌اى از جنس عبا دوختند و مردم را مجبور كردند تا از عقايدشان پيروى كنند وگنبدهايى‌كه بر روى قبور اوليا بود، ويران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به خاطر جنگ با دول غربى و نيز به خاطر ضعف از درون، نمى‌توانست جلوى اعمال وهابيان را بگيرد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جبران شاميه، نويسنده وهابى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سعودبن عبدالعزيز، مدينه منوره را محاصره كرد و همان اعمالى را كه در طائف و مكه انجام داد، بر سر مدينه و اهل آن آورد</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697798_3650668749"/>
      <w:bookmarkStart w:id="118" w:name="_Toc43"/>
      <w:bookmarkEnd w:id="117"/>
      <w:r>
        <w:rPr>
          <w:rtl w:val="true"/>
        </w:rPr>
        <w:t>ج</w:t>
      </w:r>
      <w:r>
        <w:rPr>
          <w:rtl w:val="true"/>
        </w:rPr>
        <w:t xml:space="preserve">: </w:t>
      </w:r>
      <w:r>
        <w:rPr>
          <w:rtl w:val="true"/>
        </w:rPr>
        <w:t>يورش به نجف اشرف‌</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سيدجواد عاملى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نهم از ماه صفرسال </w:t>
      </w:r>
      <w:r>
        <w:rPr>
          <w:rFonts w:eastAsia="IRNazanin" w:cs="IRNazanin"/>
          <w:color w:val="111111"/>
          <w:sz w:val="28"/>
          <w:szCs w:val="28"/>
          <w:lang w:bidi="fa-IR"/>
        </w:rPr>
        <w:t>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صبح، در حاليكه مردم در خواب بودند، وهابيون به شهر نجف حمله كردند و بر بالاى ديوارهاى شهر رفته، آن را به محاصره خود درآوردند؛ امّا كرامات عظيمى از امام</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شدكه بسيارى از وهابيون به قتل رسيدند و مفتضحانه گريختند و خدا را بر اين امر شاكريم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سعودبن عبدالعزيز در ماه جمادى‌الآخر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لشكرى از مردمان نجد، كه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و يا بيشتر بودند، به شهر نجف حمله كرد، او تهديد كرد كه قصد دارد در يك عمليات غافلگيرانه، شهر نجف را به همراه اهالى‌اش منهدم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تهديدش را جدى گرفته، همگى به طرف ديوار شهر رفتيم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وهابى شبانه به نجف رسيد، ما هم با احتياط به آنها نگاه مى‌كرديم؛ به طورى‌كه تمام ديوار شهر را با تفنگ‌ها و توپ‌ها، محافظت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سعودى كارى از پيش نبرد و به طرف حلّه رفت كه با مقاومت مردم آن‌جا روبهروگرديدند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بهكربلا حمله نمود و در حالى‌كه مردم در خواب بودند، بر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كار اين شدكه هر يك از طرفين تلفاتى دادند و لشكريان وهابى شكست خورده،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مدتى دوباره به عراق يورش برده، خون‌هاى زيادى ريختند و ما مدتى</w:t>
      </w:r>
      <w:bookmarkStart w:id="119" w:name="pg1827_20855"/>
    </w:p>
    <w:p>
      <w:pPr>
        <w:pStyle w:val="BookText"/>
        <w:rPr/>
      </w:pPr>
      <w:bookmarkEnd w:id="119"/>
      <w:r>
        <w:rPr>
          <w:rFonts w:ascii="Amiri" w:hAnsi="Amiri" w:eastAsia="Amiri" w:cs="Amiri"/>
          <w:color w:val="111111"/>
          <w:sz w:val="28"/>
          <w:sz w:val="28"/>
          <w:szCs w:val="28"/>
          <w:rtl w:val="true"/>
          <w:lang w:bidi="ar-SA"/>
        </w:rPr>
        <w:t xml:space="preserve">از ترس، درس و بحث را ترك كرديم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حول و لا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ماجرا، وى بر مكه و مدينه مستولى گرديد و به مدت دو سال از فريضه حج ممانعت نمود و نمى‌دانيم عاقبت چه مى‌شود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آن چه از تاريخ به دست مى‌آيد، اين است كه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مانع از انجام حجّ مردم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شامى‌ها سه سال و مصرى‌ها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محروم بودند، از آن سال‌ها به بعد معلوم و مشخص نيست كه آيا باز هم مانع شدند يا خير </w:t>
      </w:r>
      <w:r>
        <w:rPr>
          <w:rFonts w:eastAsia="IRNazanin" w:cs="IRNazanin"/>
          <w:color w:val="111111"/>
          <w:sz w:val="28"/>
          <w:szCs w:val="28"/>
          <w:rtl w:val="true"/>
          <w:lang w:bidi="fa-IR"/>
        </w:rPr>
        <w:t>...</w:t>
      </w:r>
    </w:p>
    <w:p>
      <w:pPr>
        <w:pStyle w:val="Heading5"/>
        <w:numPr>
          <w:ilvl w:val="4"/>
          <w:numId w:val="1"/>
        </w:numPr>
        <w:rPr/>
      </w:pPr>
      <w:bookmarkStart w:id="120" w:name="__RefHeading___Toc2697800_3650668749"/>
      <w:bookmarkStart w:id="121" w:name="_Toc44"/>
      <w:bookmarkEnd w:id="120"/>
      <w:r>
        <w:rPr>
          <w:rtl w:val="true"/>
        </w:rPr>
        <w:t>د</w:t>
      </w:r>
      <w:r>
        <w:rPr>
          <w:rtl w:val="true"/>
        </w:rPr>
        <w:t xml:space="preserve">: </w:t>
      </w:r>
      <w:r>
        <w:rPr>
          <w:rtl w:val="true"/>
        </w:rPr>
        <w:t>دست‌اندازى به شام‌</w:t>
      </w:r>
      <w:bookmarkEnd w:id="1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امير حجاز به بلاد حوران حمله كرد و اموال مردم را به تاراج برد و زراعت كشاورزان را به آتش كشيد و مردمان را به قتل رسانده، زنان و فرزندانشان را به اسارت گرفت و منازل آنها را ويران نمود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صلاح‌الدين مختار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ششم ربيع‌الاول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اميرسعود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جنگجويان خود به ديار شام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كه عشاير سوريه از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غنزه و بنى‌صخر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نَقَره شام مستقر شده‌اند، وقتى كه او به شام رسيد هيچ يك از اين افراد را نديد؛ از اين‌رو به همراه يارانش به حوران حمله كرد و به شهرهاى</w:t>
      </w:r>
      <w:bookmarkStart w:id="122" w:name="pg1827_20857"/>
    </w:p>
    <w:p>
      <w:pPr>
        <w:pStyle w:val="BookText"/>
        <w:rPr/>
      </w:pPr>
      <w:bookmarkEnd w:id="122"/>
      <w:r>
        <w:rPr>
          <w:rFonts w:ascii="IRNazanin" w:hAnsi="IRNazanin" w:eastAsia="IRNazanin"/>
          <w:color w:val="111111"/>
          <w:sz w:val="28"/>
          <w:sz w:val="28"/>
          <w:szCs w:val="28"/>
          <w:rtl w:val="true"/>
          <w:lang w:bidi="fa-IR"/>
        </w:rPr>
        <w:t>دساكر و بصره نيز يورش برد و اموال آن‌جا را به يغما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مناطق از ترس هجوم وهابى‌ها به نواحى و اطراف شهر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اميرسعود به قصر مزريب حمله برد، ولى مقاومت مردم مانع از پيشروى آنان شد؛ سپس شبانه به بصره تاخت و از آن‌جا، در حالى كه غنايم زيادى به چنگ آورده بود، به شهر خود بازگشت</w:t>
      </w:r>
      <w:r>
        <w:rPr>
          <w:rFonts w:eastAsia="IRNazanin" w:cs="IRNazanin"/>
          <w:color w:val="111111"/>
          <w:sz w:val="28"/>
          <w:szCs w:val="28"/>
          <w:rtl w:val="true"/>
          <w:lang w:bidi="fa-IR"/>
        </w:rPr>
        <w:t>».</w:t>
      </w:r>
    </w:p>
    <w:p>
      <w:pPr>
        <w:pStyle w:val="Heading5"/>
        <w:numPr>
          <w:ilvl w:val="4"/>
          <w:numId w:val="1"/>
        </w:numPr>
        <w:rPr/>
      </w:pPr>
      <w:bookmarkStart w:id="123" w:name="__RefHeading___Toc2697802_3650668749"/>
      <w:bookmarkStart w:id="124" w:name="_Toc45"/>
      <w:bookmarkEnd w:id="123"/>
      <w:r>
        <w:rPr>
          <w:rtl w:val="true"/>
        </w:rPr>
        <w:t>ه</w:t>
      </w:r>
      <w:r>
        <w:rPr>
          <w:rtl w:val="true"/>
        </w:rPr>
        <w:t xml:space="preserve">-: </w:t>
      </w:r>
      <w:r>
        <w:rPr>
          <w:rtl w:val="true"/>
        </w:rPr>
        <w:t>محاصره نجف و كربلا</w:t>
      </w:r>
      <w:bookmarkEnd w:id="124"/>
    </w:p>
    <w:p>
      <w:pPr>
        <w:pStyle w:val="BookText"/>
        <w:rPr/>
      </w:pPr>
      <w:r>
        <w:rPr>
          <w:rFonts w:ascii="IRNazanin" w:hAnsi="IRNazanin" w:eastAsia="IRNazanin"/>
          <w:color w:val="111111"/>
          <w:sz w:val="28"/>
          <w:sz w:val="28"/>
          <w:szCs w:val="28"/>
          <w:rtl w:val="true"/>
          <w:lang w:bidi="fa-IR"/>
        </w:rPr>
        <w:t>سيدجواد عاملى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اعرابى از قبيله عنيزه كه معتقد به وهابيت بودند و شعارهاى آنها را تكرار مى‌كردند، به نجف اشرف و مشهد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در بين راه، به راهزنى پرداختند و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زيارت قبر آن حضرت در ماه شعبان برمى‌گشتند، غارت نمودند؛ جمعى از اين زوار را به قتل رساندند كه بيشتر كشته شدگان، عجم‌ها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تعدادشان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البته كمتر از اين هم گفته‌اند و بقيه اين افراد،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زائران در حلّه ماندند و توان بازگشت به نجف را نداشتند و بعضى ديگر به حسكه رفتند و الآن كه من اين مطالب را مى‌نويسم در محاصره هستيم و مهاجمان دست از محاصره برنداشتهاند و نيروهاى آنان از كوفه تا دو فرسخى يا بيشتر با مشهد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تعصب كوركورانه وهابيان به جايى رسيد كه تجارت با مردمان ديگر را قطع كردند و از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 شام و عراق را حرام اعلام نمودند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 هر تاجرى را كه در بين راه مى‌يافتند، اموالش را هدر دانسته، با او معامله اهل كتاب نموده، مصادره‌اش مى‌كردند</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والى مصر و شكست وهابيان؛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پاشا والى مصر، سپاهى را به فرماندهى فرزندش طوسون، براى پاك‌سازى حجاز از لوث وجود وهابيون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اوليه نبردى بين دو گروه درگرفت كه نتيجه‌اى نداشت؛ اما در حمله دوم توانست قواى وهابى را تار و مار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مكه و مدينه مستولى گرديد و قصد آن را داشت كه به نجد حمله ببرد و آن‌جا را فتح كند كه موفق نشد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مصرى‌ها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سرحدّات نجد رسيدند و از طرفى لشكر طوسون كه با پيشروى‌هاى خود مدينه را از لوث وجود وهابيون پاك كرد، بسيارى از عرب‌هاى جهينه به او پيوستند و به جنگ با نجدى‌ها آماده شدند؛ لذا نجد را محاصره كرده، آب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هفت هزار سكنه داشت و مصرى‌ها با ورود به شهر به قتل عام پرداختند كه چهار هزار نفر از</w:t>
      </w:r>
      <w:bookmarkStart w:id="125" w:name="pg1827_20861"/>
    </w:p>
    <w:p>
      <w:pPr>
        <w:pStyle w:val="BookText"/>
        <w:rPr/>
      </w:pPr>
      <w:bookmarkEnd w:id="125"/>
      <w:r>
        <w:rPr>
          <w:rFonts w:ascii="Amiri" w:hAnsi="Amiri" w:eastAsia="Amiri" w:cs="Amiri"/>
          <w:color w:val="111111"/>
          <w:sz w:val="28"/>
          <w:sz w:val="28"/>
          <w:szCs w:val="28"/>
          <w:rtl w:val="true"/>
          <w:lang w:bidi="ar-SA"/>
        </w:rPr>
        <w:t>آنها كشته شدند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بعد از آن، طوسون به كمك شريف غالب، بدون هيچ خونريزى،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و طائف مسلّط گرديد</w:t>
      </w:r>
      <w:r>
        <w:rPr>
          <w:rFonts w:eastAsia="IRNazanin" w:cs="IRNazanin"/>
          <w:color w:val="111111"/>
          <w:sz w:val="28"/>
          <w:szCs w:val="28"/>
          <w:rtl w:val="true"/>
          <w:lang w:bidi="fa-IR"/>
        </w:rPr>
        <w:t>.</w:t>
      </w:r>
    </w:p>
    <w:p>
      <w:pPr>
        <w:pStyle w:val="Heading5"/>
        <w:numPr>
          <w:ilvl w:val="4"/>
          <w:numId w:val="1"/>
        </w:numPr>
        <w:rPr/>
      </w:pPr>
      <w:bookmarkStart w:id="126" w:name="__RefHeading___Toc2697804_3650668749"/>
      <w:bookmarkStart w:id="127" w:name="_Toc46"/>
      <w:bookmarkEnd w:id="126"/>
      <w:r>
        <w:rPr>
          <w:rtl w:val="true"/>
        </w:rPr>
        <w:t>ح</w:t>
      </w:r>
      <w:r>
        <w:rPr>
          <w:rtl w:val="true"/>
        </w:rPr>
        <w:t xml:space="preserve">: </w:t>
      </w:r>
      <w:r>
        <w:rPr>
          <w:rtl w:val="true"/>
        </w:rPr>
        <w:t>هيأت امر به معروف‌</w:t>
      </w:r>
      <w:bookmarkEnd w:id="127"/>
    </w:p>
    <w:p>
      <w:pPr>
        <w:pStyle w:val="BookText"/>
        <w:rPr/>
      </w:pPr>
      <w:r>
        <w:rPr>
          <w:rFonts w:ascii="Amiri" w:hAnsi="Amiri" w:eastAsia="Amiri" w:cs="Amiri"/>
          <w:color w:val="111111"/>
          <w:sz w:val="28"/>
          <w:sz w:val="28"/>
          <w:szCs w:val="28"/>
          <w:rtl w:val="true"/>
          <w:lang w:bidi="ar-SA"/>
        </w:rPr>
        <w:t>مرحوم مغنيه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عبدالعزيز هيأتى به نام امر به معروف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اصلى اين گروه آن بود كه در اوقات نماز به بازار مى‌رفتند و مردم را به اداى نماز اوّل وقت ترغيب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آن زمان تا حال ادامه دارد كه به خيابان‌ها مى‌روند و كسانى را كه با ريش تراشيده از خانه بيرون مى‌آيند، مورد ضرب و شتم قرار مى‌دهند و يا كسى كه بخواهد قبر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قبر امامى از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نمايد و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عقايد وهابيون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مى‌كنند و حتى با كسانى كه بهطورعلنى دخانيات مصرف مى‌كنند، گرچه از كشورهاى ديگرآمده باشند، برخورد كرده و آنها را كتك مى‌زنند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28" w:name="__RefHeading___Toc2697806_3650668749"/>
      <w:bookmarkStart w:id="129" w:name="_Toc47"/>
      <w:bookmarkEnd w:id="128"/>
      <w:r>
        <w:rPr>
          <w:rtl w:val="true"/>
        </w:rPr>
        <w:t>ط</w:t>
      </w:r>
      <w:r>
        <w:rPr>
          <w:rtl w:val="true"/>
        </w:rPr>
        <w:t xml:space="preserve">: </w:t>
      </w:r>
      <w:r>
        <w:rPr>
          <w:rtl w:val="true"/>
        </w:rPr>
        <w:t>مرگ سعود</w:t>
      </w:r>
      <w:bookmarkEnd w:id="1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در حالى كه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درگذشت و حكومتش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و با مرگش، پرونده دنيايى‌اش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مملوّ از قتل عام مسلمين و تاراج اموال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bookmarkStart w:id="130" w:name="pg1827_20863"/>
    </w:p>
    <w:p>
      <w:pPr>
        <w:pStyle w:val="Heading4"/>
        <w:numPr>
          <w:ilvl w:val="3"/>
          <w:numId w:val="1"/>
        </w:numPr>
        <w:rPr/>
      </w:pPr>
      <w:bookmarkStart w:id="131" w:name="__RefHeading___Toc2697808_3650668749"/>
      <w:bookmarkStart w:id="132" w:name="_Toc48"/>
      <w:bookmarkEnd w:id="130"/>
      <w:bookmarkEnd w:id="131"/>
      <w:r>
        <w:rPr/>
        <w:t>4</w:t>
      </w:r>
      <w:r>
        <w:rPr>
          <w:rtl w:val="true"/>
        </w:rPr>
        <w:t xml:space="preserve">. </w:t>
      </w:r>
      <w:r>
        <w:rPr>
          <w:rtl w:val="true"/>
        </w:rPr>
        <w:t>عبداللَّه‌بن سعود</w:t>
      </w:r>
      <w:r>
        <w:rPr>
          <w:rtl w:val="true"/>
        </w:rPr>
        <w:t>:</w:t>
      </w:r>
      <w:bookmarkEnd w:id="132"/>
    </w:p>
    <w:p>
      <w:pPr>
        <w:pStyle w:val="Heading5"/>
        <w:numPr>
          <w:ilvl w:val="4"/>
          <w:numId w:val="1"/>
        </w:numPr>
        <w:rPr/>
      </w:pPr>
      <w:bookmarkStart w:id="133" w:name="__RefHeading___Toc2697810_3650668749"/>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محمد درگيرى داشت و اين دو در حال كشمكش با يكديگر بودند؛ لذا فرصت آن را پيدا نكردند تا روش پدران خود را دنبال كنند</w:t>
      </w:r>
      <w:r>
        <w:rPr>
          <w:rFonts w:eastAsia="IRNazanin" w:cs="IRNazanin"/>
          <w:color w:val="111111"/>
          <w:sz w:val="28"/>
          <w:szCs w:val="28"/>
          <w:rtl w:val="true"/>
          <w:lang w:bidi="fa-IR"/>
        </w:rPr>
        <w:t>.</w:t>
      </w:r>
    </w:p>
    <w:p>
      <w:pPr>
        <w:pStyle w:val="Heading5"/>
        <w:numPr>
          <w:ilvl w:val="4"/>
          <w:numId w:val="1"/>
        </w:numPr>
        <w:rPr/>
      </w:pPr>
      <w:bookmarkStart w:id="135" w:name="__RefHeading___Toc2697812_3650668749"/>
      <w:bookmarkStart w:id="136" w:name="_Toc50"/>
      <w:bookmarkEnd w:id="135"/>
      <w:r>
        <w:rPr>
          <w:rtl w:val="true"/>
        </w:rPr>
        <w:t>الف</w:t>
      </w:r>
      <w:r>
        <w:rPr>
          <w:rtl w:val="true"/>
        </w:rPr>
        <w:t xml:space="preserve">: </w:t>
      </w:r>
      <w:r>
        <w:rPr>
          <w:rtl w:val="true"/>
        </w:rPr>
        <w:t>لشكر پاشا</w:t>
      </w:r>
      <w:r>
        <w:rPr>
          <w:rtl w:val="true"/>
        </w:rPr>
        <w:t>:</w:t>
      </w:r>
      <w:bookmarkEnd w:id="136"/>
    </w:p>
    <w:p>
      <w:pPr>
        <w:pStyle w:val="BookText"/>
        <w:rPr/>
      </w:pPr>
      <w:r>
        <w:rPr>
          <w:rFonts w:ascii="IRNazanin" w:hAnsi="IRNazanin" w:eastAsia="IRNazanin"/>
          <w:color w:val="111111"/>
          <w:sz w:val="28"/>
          <w:sz w:val="28"/>
          <w:szCs w:val="28"/>
          <w:rtl w:val="true"/>
          <w:lang w:bidi="fa-IR"/>
        </w:rPr>
        <w:t>در همين سال، پاشا لشكرهاى زيادى از ناحيه قنفذه، از راه خشكى و دريا به نواحى تحت حكومتِ وهابيون گسيل داشت و توانست بر آن نواحى سيطره پيدا كند كه بسيارى از وهابيون از ترس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برگشت و بين او و وهابيون جنگ‌هاى خونينى درگرفت كه به شكست قواى وهابى منتهى گشت و شهرهاى تربه، بيشه و رينه به دست سپاه پاشا افتاد؛ جمع كثيرى از وهابيون به قتل رسيدند و اهالى آن خلع سلاح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سپس بر عسير تسلّط يافت و آخرين مقاومت وهابى‌ها را درهم كوبيد، بعد از آن، به مكه آمد و از آن‌جا به قاهره بازگشت</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37" w:name="__RefHeading___Toc2697814_3650668749"/>
      <w:bookmarkStart w:id="138" w:name="_Toc51"/>
      <w:bookmarkEnd w:id="137"/>
      <w:r>
        <w:rPr>
          <w:rtl w:val="true"/>
        </w:rPr>
        <w:t>ب</w:t>
      </w:r>
      <w:r>
        <w:rPr>
          <w:rtl w:val="true"/>
        </w:rPr>
        <w:t xml:space="preserve">: </w:t>
      </w:r>
      <w:r>
        <w:rPr>
          <w:rtl w:val="true"/>
        </w:rPr>
        <w:t>حملات به عراق‌</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لونكريت در تاريخ العراقى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به كربلا هجوم بردند كه اكثر ساكنان آن به زيارت نجف‌اشرف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وهابى‌ها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فرماندهى امير سعود به كربلا حمله برد و بيش از سه هزار نفر از ساكنان آن را سر بريدند و خانه‌ها و بازارها و اشياى حرم مطهر را غارت كرده، حتى كاشى‌هاى طلا را از روى ديوارها كنده و سپس ضريح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اين حمله پنج هزار نفر از ساكنان كربلا را كشته، ده هزار نفر را نيز مجروح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نقل ديگر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امير سعود وهابى با نيرويى حدود بيست هزار نفر به كربلا يورش برده، در يك شب بيست هزار نفر را به قتل رسانيد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كار آنان هرگز قابل توصيف و بيان نيست و در تاريخ از اين هجوم، به‌عنوان سنگين‌ترين و وحشيانه‌ترين حملات به سرزمين و مردم عراق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دفاع مردم در برابر وهابيهاچنين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نجف اشرف حمله‌اى شديد كردند ولى با شكست روبه رو شدند، چون به هنگام رسيدن به نجف، همه دروازه‌ها بسته بود و همه مردم نيز بسيج شده بودند تا آخرين قطره خون از شهر</w:t>
      </w:r>
      <w:bookmarkStart w:id="139" w:name="pg1827_20867"/>
    </w:p>
    <w:p>
      <w:pPr>
        <w:pStyle w:val="BookText"/>
        <w:rPr/>
      </w:pPr>
      <w:bookmarkEnd w:id="139"/>
      <w:r>
        <w:rPr>
          <w:rFonts w:ascii="Amiri" w:hAnsi="Amiri" w:eastAsia="Amiri" w:cs="Amiri"/>
          <w:color w:val="111111"/>
          <w:sz w:val="28"/>
          <w:sz w:val="28"/>
          <w:szCs w:val="28"/>
          <w:rtl w:val="true"/>
          <w:lang w:bidi="ar-SA"/>
        </w:rPr>
        <w:t>دفاع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جالب اين است كه فرماندهى اين دفاع مقدس با آية الله العظمى شيخ جعفر كاشف الغطا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ايشان در اين نبرد شركت كردند و جمعى از علما نيز حضور داشتند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شهرهاى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از چندين محور، از جمله محور نجف، به عراق حمله‌ور شدند، ولى ساكنان شهرها از شهر زبير تا سماوه با همكارى و كمك عشاير هم‌پيمان خود، به دفاع برخاستند و تجاوزات سفاكان وهابى را به راحتى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خطر شديد متوجه نجف اشرف شده بود، به‌طورى‌كه در آستانه ورود به شهر، ناگهان با ضد حمله مردم نجف اشرف روبه رو شده، شكست سختى را متحمل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حملات پى در پى وهابيان به نجف و استمرار آن باعث تشكل مردم و اهالى نجف شده بود؛ به‌گونه‌اى كه به گروهها و احزاب منسجم و منظمى درآمدند و به قصد دفاع از شهر مقدس و دور كردن خطر وهابيت، كاملًا متشكل شدند</w:t>
      </w:r>
      <w:r>
        <w:rPr>
          <w:rFonts w:eastAsia="IRNazanin" w:cs="IRNazanin"/>
          <w:color w:val="111111"/>
          <w:sz w:val="28"/>
          <w:szCs w:val="28"/>
          <w:rtl w:val="true"/>
          <w:lang w:bidi="fa-IR"/>
        </w:rPr>
        <w:t>.</w:t>
      </w:r>
    </w:p>
    <w:p>
      <w:pPr>
        <w:pStyle w:val="Heading5"/>
        <w:numPr>
          <w:ilvl w:val="4"/>
          <w:numId w:val="1"/>
        </w:numPr>
        <w:rPr/>
      </w:pPr>
      <w:bookmarkStart w:id="140" w:name="__RefHeading___Toc2697816_3650668749"/>
      <w:bookmarkStart w:id="141" w:name="_Toc52"/>
      <w:bookmarkEnd w:id="140"/>
      <w:r>
        <w:rPr>
          <w:rtl w:val="true"/>
        </w:rPr>
        <w:t>ج</w:t>
      </w:r>
      <w:r>
        <w:rPr>
          <w:rtl w:val="true"/>
        </w:rPr>
        <w:t xml:space="preserve">: </w:t>
      </w:r>
      <w:r>
        <w:rPr>
          <w:rtl w:val="true"/>
        </w:rPr>
        <w:t>هجوم به درعيه‌</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لشكرى را به</w:t>
      </w:r>
    </w:p>
    <w:p>
      <w:pPr>
        <w:pStyle w:val="BookText"/>
        <w:rPr/>
      </w:pPr>
      <w:r>
        <w:rPr>
          <w:rFonts w:ascii="IRNazanin" w:hAnsi="IRNazanin" w:eastAsia="IRNazanin"/>
          <w:color w:val="111111"/>
          <w:sz w:val="28"/>
          <w:sz w:val="28"/>
          <w:szCs w:val="28"/>
          <w:rtl w:val="true"/>
          <w:lang w:bidi="fa-IR"/>
        </w:rPr>
        <w:t>رهبرى فرزندش ابراهيم پاشا به حجاز فرستاد تا بر لانه فساد؛ يعنى درعيه مستولى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پاشا با لشكر مجهّزش وارد مكه شد و از آن‌جا به طرف درعيه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اراضى مكه را كه وهابيون با ظلم و ستم به دست آورده بودند، از آنها باز پسگرفت، بدون اين كه مقاومتى در برابرش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دست به قتل عام وسيع وهابيون زد و بسيارى از آنها را به اسارت گرفت و غنايم زياد و با ارزشى به دست آورد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شهرهايى كه در اختيار وهابيون بود، حمله برد و امير آن‌جا را دستگير كرد و سپس بر 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حاكمش عبدالله‌بن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گرديد و حاكم از ترس، شبانه به درعيه گريخت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ابراهيم پاشا در ادامه فتوحات خود، به بزرگ‌ترين شهر وهابى‌ها دست يافت و با فتح اين شهر، ديگر فاصله چندانى با درعيه نداشت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او با تمام نيروهايش به درعيه يورش برد و قسمتى از آن شهر را در اختيار گرفت و بقيه شهر را به محاصره درآورد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شاميه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درعيه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 و همچنان كمك‌ها به ابراهيم پاشا از مصر و بصره و</w:t>
      </w:r>
    </w:p>
    <w:p>
      <w:pPr>
        <w:pStyle w:val="BookText"/>
        <w:rPr/>
      </w:pPr>
      <w:r>
        <w:rPr>
          <w:rFonts w:ascii="Amiri" w:hAnsi="Amiri" w:eastAsia="Amiri" w:cs="Amiri"/>
          <w:color w:val="111111"/>
          <w:sz w:val="28"/>
          <w:sz w:val="28"/>
          <w:szCs w:val="28"/>
          <w:rtl w:val="true"/>
          <w:lang w:bidi="ar-SA"/>
        </w:rPr>
        <w:t xml:space="preserve">مدينه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داشت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تا مادامى كه اين كمك‌ها استمرار داشت، قبايلى كه او را يارى مى‌كردند و در لشكرش حضور داشتند،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محاصره بود كه عبدالله بن سعود تسليم ابراهيم پاشا گرديد، ابراهيم پاشا او را به عنوان اسير و با ذلّت به قاهره و سپس به دستانه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او را در بازارها گردانيدند و بعد به دارش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درعيه بسيارى از سران آل سعود و آل شيخ جان باختند و بسيارى هم به مصر تبعيد شدند و بدين وسيله بساط اوّلين دولت وهابى برچيده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ابراهيم پاشا در درعيه هفت ماه رحل اقامت گزيد و بعد از آن، دستور به ويرانى اين شهر داد كه تبديل به شهر مردگان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نيز در اين ميان بيست تن از نزديكان شيخ؛ از جمله سه تن از برادران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پاشا به قاهره و دستانه نامه نوشت كه در اين زد و خوردها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وهابيون به قتل رسيدند و شش هزار نفر آنان اسير گرديدند و در ميان غنائم به دست آمده، شصت حلقه توپ وجود دارد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و شادى؛ بعد از شكست آنان، در قاهره</w:t>
      </w:r>
      <w:bookmarkStart w:id="142" w:name="pg1827_20873"/>
    </w:p>
    <w:p>
      <w:pPr>
        <w:pStyle w:val="BookText"/>
        <w:rPr/>
      </w:pPr>
      <w:bookmarkEnd w:id="142"/>
      <w:r>
        <w:rPr>
          <w:rFonts w:ascii="IRNazanin" w:hAnsi="IRNazanin" w:eastAsia="IRNazanin"/>
          <w:color w:val="111111"/>
          <w:sz w:val="28"/>
          <w:sz w:val="28"/>
          <w:szCs w:val="28"/>
          <w:rtl w:val="true"/>
          <w:lang w:bidi="fa-IR"/>
        </w:rPr>
        <w:t>جشن‌هاى باشكوهى برگزار گرديد؛ توپ‌ها شليك شد و مردم به آتش‌بازى پرداختند و فتحعلى شاه قاجار، پادشاه ايران، نامه‌اى به محمدعلى پاشا نوشت و از او به خاطر سركوب وهابيون قدردانى كرد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مغنيه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پاشا دست به طغيان زد و شهرى از شهرهاى وهابى نبود كه از دست لشكريان وى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اموال خاندان سعود و خاندان محمدبن عبدالوهاب را مصادر كرد و بسيارى از سران و زنان و اطفال‌شان را مجبور به جلاى از وطن نمود و بسيارى را هم به مصر تبعيد ساخت و اين سزاى جنايت وهابى‌ها و خيانتى بود كه در حقّ خدا و قرآن و پيامبر و سنت مرتكب گرديدند؛ و هر ظالمى به ظالم‌تر از خودش گرفتار مى‌گردد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43" w:name="__RefHeading___Toc2697818_3650668749"/>
      <w:bookmarkStart w:id="144" w:name="_Toc53"/>
      <w:bookmarkEnd w:id="143"/>
      <w:r>
        <w:rPr>
          <w:rtl w:val="true"/>
        </w:rPr>
        <w:t>دوره دوم حكومت وهابى ها</w:t>
      </w:r>
      <w:bookmarkEnd w:id="144"/>
    </w:p>
    <w:p>
      <w:pPr>
        <w:pStyle w:val="Heading4"/>
        <w:numPr>
          <w:ilvl w:val="3"/>
          <w:numId w:val="1"/>
        </w:numPr>
        <w:rPr/>
      </w:pPr>
      <w:bookmarkStart w:id="145" w:name="__RefHeading___Toc2697820_3650668749"/>
      <w:bookmarkStart w:id="146" w:name="_Toc54"/>
      <w:bookmarkEnd w:id="145"/>
      <w:r>
        <w:rPr>
          <w:rtl w:val="true"/>
        </w:rPr>
        <w:t>اشاره</w:t>
      </w:r>
      <w:bookmarkEnd w:id="1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درعيه به دست ابراهيم پاشا و فرار جمع زيادى از وهابيون، با مرگ ابراهيم پاشا، فرارى‌ها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دوباره به شهر آمدند، عمربن عبدالعزيز، تركى برادرزاده عبدالعزيز و مشارى‌بن سعود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دست به تعمير خرابيهاى شهر زدند و بدين ترتيب بسيارى از اهالى آن دوباره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از سلطه دوباره وهابى‌ها نگران شدند؛ از اين‌رو لشكرى به فرماندهى حسين بيگ ترتيب دادند و به درعيه هجوم آوردند و حاكم آن را كه مشارى بود، دستگير نموده، او را تحت الحفظ به 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ميان راه از دنيا رفت و بقيه افرادش گريختند و به قلعه رياض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بيگ سه روز آن‌جا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آذوقه‌شان تمام شده بود، از حسين بيگ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بيگ به آنها امان داد، در نتيجه همگى، به غير از تركى كه شبانه از قلعه فرار كرد، خارج شدند و دست بسته به مصر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تركى برادرزاده عبدالعزيز،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طولانى در مناطق جنوب، مخفيانه زندگى مى‌كرد و هر از چند گاهى به صحراى نجد مى‌رفت و اعراب باديه‌نشين را به آيين وهابيت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زنى از خاندان تدمر ازدواج كردكه ثمره اين ازدواج فرزند پسرى به نام جلوى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اعراب را پيرامون خود گرد آورد و بدين وسيله ساير قبايل را نيز مطيع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قيام مردم قصيم بر ضدّ مصريها، كه مجبور شدند از حجاز به تدريج خارج شوند، تركى از اين فرصت استفاده كرد و</w:t>
      </w:r>
    </w:p>
    <w:p>
      <w:pPr>
        <w:pStyle w:val="BookText"/>
        <w:rPr/>
      </w:pPr>
      <w:r>
        <w:rPr>
          <w:rFonts w:ascii="IRNazanin" w:hAnsi="IRNazanin" w:eastAsia="IRNazanin"/>
          <w:color w:val="111111"/>
          <w:sz w:val="28"/>
          <w:sz w:val="28"/>
          <w:szCs w:val="28"/>
          <w:rtl w:val="true"/>
          <w:lang w:bidi="fa-IR"/>
        </w:rPr>
        <w:t>در منطقه رياض بر لشكر مصرى تاخت و آن‌جا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بودكه بهتوسعه حكومت خود پرداخت و به مناطق ديگر دست‌اندازى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مصريها منطقه نجد را ترك كردند، بعضى از مناطق قصيم هم به حكم تركى، ضميمه حكومت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كه او اولين امير وهابى سعودى در دوره دوم حكومت بودكه به واسطه او، امارت از فرزندان عبدالعزيزبن سعودبن محمدبن سعود به فرزندان عبدالله‌بن سعود رسيد؛ اما مشارى‌بن عبدالرحمان‌بن مشارى‌بن سعود، به همراه يارانشكه از قبيله قحطان بودند، دست به شورش و مخالفت با امير تركى زدند و از اينكه حكومت از نسل عبدالعزيز خارج گردد،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مشارى به حيله‌اى، تركى را به قتل رساند و خود، حكومت را به دست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مشارى‌بن عبدالرحمن،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تركى‌بن عبدالله، توسط پسر عمه‌اش، مشارى‌بن عبدالرحمن، حكومت او نيز به آخر رسيد و مشارى با غلبه بر ديگران، حاكم ششم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مشارى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بيشتر طول نكشيد؛ چرا كه فيصل فرزند تركى با لشكرى مجهز و با كمك عبدالله و عبيدالله، كه از آلرشيد و از شيوخ حائل محسوب مى‌شدند، با سرعت به طرف رياض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بر مدينه مستولى شد و مشارى را دستگير و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فيصل حاكم هفتم سعودى‌ها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فيصل‌بن تركى،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بعد از پدرش حاكم گرديد، ليكن محمدعلى پاشا به وى فرصت حكومت كردن نداد؛ چون پاشا لشكرى را به نجد فرستاد و در ميان لشكر، خالدبن سعود كه از جمله تبعيد شدگان به مصر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بر پايتخت مسلط گرديد و فيصل مجبور به فرار شد، امّا فرارش فايده نداشت و سرانجام دستگير و به مصر تبعيد گرديد، مصريها هم به جاى فيصل، خالدبن سعود را بر حكومت رياض و مناطق اطراف منصوب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خالدبن سعود،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قاهره محاكمهگرديد، اما محمدعلى پاشا او را تبرئه كرد و بهجاى خود درجزيزه‌العرب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يارانى داشت كه مى‌گفتند نبايد حكومت از اولاد سعود كبير به اولاد عبدالله بن محمد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عقيده بسيارى از قبايل رياض نظر موافق داشتند؛ بدين ترتيب حكومت به فرزندان سعود كبير رسيد و خالدبن سعود، هشتمين حاكم آنان گرديدكه امارتش دوسال دوام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ثنيان،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سپاهى‌كه نجدى بودند، به خالدبن سعود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توان مقابله با سپاه او را نيافت و ناگزير به مكه</w:t>
      </w:r>
    </w:p>
    <w:p>
      <w:pPr>
        <w:pStyle w:val="BookText"/>
        <w:rPr/>
      </w:pPr>
      <w:r>
        <w:rPr>
          <w:rFonts w:ascii="IRNazanin" w:hAnsi="IRNazanin" w:eastAsia="IRNazanin"/>
          <w:color w:val="111111"/>
          <w:sz w:val="28"/>
          <w:sz w:val="28"/>
          <w:szCs w:val="28"/>
          <w:rtl w:val="true"/>
          <w:lang w:bidi="fa-IR"/>
        </w:rPr>
        <w:t>گريخت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اين جريان به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دانست كه عبدالله قدرت را به دست گرفته و خالد نيز فرار كرده، با حيله‌اى از مصر گريخت و خود را به قصيم رساند و جمع بسيارى هم او را يارى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كمك‌هاى اهالى عنيزه توانست ابن ثنيان را در رياض شكست دهد و وى را دستگير و حبس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او را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بهقتل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فيصل‌بن تركى،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وهابى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دولت عثمانى تصميم به جنگ با فيصل، امير رياضگرفت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مركزى عثمانى لشكرى را به فرماندهى شريف محمدبن عون، امير مكه به قصيم فرستاد و اهالى قصيم را به اطاعت دولت مركزى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 اين شد كه صلحى با اهالى قصيم منعقد گرديد كه در مقابل، قصيمى‌ها بايد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پرداخت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شريف با لشكر خود به قرارگاه برگشت و فيصل هم به تعهّد خود عمل كرد و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بر طبق عهدنامه پرداخت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همچنان ادامه داشت تا اينكه فيصل فلج و كور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همين مرض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به جاى خود عبدالله را از ميان چهار فرزندش به حكومت منصوب نمود كه همين امر باعث</w:t>
      </w:r>
    </w:p>
    <w:p>
      <w:pPr>
        <w:pStyle w:val="BookText"/>
        <w:rPr/>
      </w:pPr>
      <w:r>
        <w:rPr>
          <w:rFonts w:ascii="IRNazanin" w:hAnsi="IRNazanin" w:eastAsia="IRNazanin"/>
          <w:color w:val="111111"/>
          <w:sz w:val="28"/>
          <w:sz w:val="28"/>
          <w:szCs w:val="28"/>
          <w:rtl w:val="true"/>
          <w:lang w:bidi="fa-IR"/>
        </w:rPr>
        <w:t>درگيرى ميان برادران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عبدالله‌بن فيصل التركى،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كه عبدالله از طرف پدرش به حكومت رسيد، يكى از برادرانش، كه سعود نام داشت، بر ضدّ او 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 تا آن‌جا كشيده شد كه به ضعف حكومت وهابى و استقلال بعضى از مناطق منجر گرديد و ترك‌ها بر احسا و قطيف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درگيرى‌ها به خانواده آل سعود كشانده شد و عبدالله با پشتيبانى ترك‌ها، مناطقى را اشغال نمود و سعود را از رياض راند و خود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رياض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زمانى اتفاق افتاد كه مردم در قحطى شديد به سر مى‌بردند و حتى مردار الاغ را مى‌خوردند و پوست‌هاى بزغاله را آتش مى‌زدند و براى خوردن مى‌ساييدند و نيز استخوان‌هاى حيوانات را مى‌شكستند و آرد كرده،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مردمان با جنگ و خونريزى نمردند، ولى گرسنگى آنها را از بين برد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سعودبن فيصل تركى،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جدال بين دو برادر؛ يعنى عبدالله وسعود، افراد زيادى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طرف ترك‌ها حمايت مى‌شد و سعود هم از انگليسى‌ها مواد غذايى ميگرفت و اين</w:t>
      </w:r>
    </w:p>
    <w:p>
      <w:pPr>
        <w:pStyle w:val="BookText"/>
        <w:rPr/>
      </w:pPr>
      <w:r>
        <w:rPr>
          <w:rFonts w:ascii="IRNazanin" w:hAnsi="IRNazanin" w:eastAsia="IRNazanin"/>
          <w:color w:val="111111"/>
          <w:sz w:val="28"/>
          <w:sz w:val="28"/>
          <w:szCs w:val="28"/>
          <w:rtl w:val="true"/>
          <w:lang w:bidi="fa-IR"/>
        </w:rPr>
        <w:t xml:space="preserve">كمك‌ها حتى بعد از پيروزى سعود، از سوى انگليسى‌ها، ادامه داشت و سرانجام، او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رياض شد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و برادرش محمد، رياض را ترك كردند و در نزديكى كويت در صحراى قحطان ساكن شدند و تا مدت‌ها در امور حكومت دخالت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عبدالرحمان‌بن فيصل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سعود، امر حكومت به دست برادرش عبدالرحمان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برادرش سعود، ميانه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جهت بود كه حكومت به دست او افتاد؛ امّا با برادر ديگرش؛ يعنى محمد، درگيرى داشت و محمد نيز با عبدالله روابط حسنه‌اى برقرار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توافق كردند حكومت را از دست عبدالرحمان بگيرند و هر كدام از 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حكومت را به دست گيرند و چون عبدالله بزرگ‌تر بود، طبيعى بود كه حكومت را او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عبدالله كه در صحراى قحطان ساكن بود، از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فرزندان سعود رضايت نداشتند تا عموى بزرگشان عبدالله، حكومت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عنوان اعتراض از رياض خارج و در منطقه‌اى به نام خرج مستقر شدند و برادران؛ محمد، عبدالله و عبدالرحمان، جبهه‌اى واحد به رهبرى عبدالله بر</w:t>
      </w:r>
      <w:bookmarkStart w:id="147" w:name="pg1827_20887"/>
    </w:p>
    <w:p>
      <w:pPr>
        <w:pStyle w:val="BookText"/>
        <w:rPr/>
      </w:pPr>
      <w:bookmarkEnd w:id="147"/>
      <w:r>
        <w:rPr>
          <w:rFonts w:ascii="IRNazanin" w:hAnsi="IRNazanin" w:eastAsia="IRNazanin"/>
          <w:color w:val="111111"/>
          <w:sz w:val="28"/>
          <w:sz w:val="28"/>
          <w:szCs w:val="28"/>
          <w:rtl w:val="true"/>
          <w:lang w:bidi="fa-IR"/>
        </w:rPr>
        <w:t>ضدّ فرزندان سعود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سعود چند هفته مقاومت كردند اما با حمله عبدالله، همگى گريختند و بار ديگر عبدالله وارد رياض شد و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pStyle w:val="Heading4"/>
        <w:numPr>
          <w:ilvl w:val="3"/>
          <w:numId w:val="1"/>
        </w:numPr>
        <w:rPr/>
      </w:pPr>
      <w:bookmarkStart w:id="148" w:name="__RefHeading___Toc2697822_3650668749"/>
      <w:bookmarkStart w:id="149" w:name="_Toc55"/>
      <w:bookmarkEnd w:id="148"/>
      <w:r>
        <w:rPr>
          <w:rtl w:val="true"/>
        </w:rPr>
        <w:t>درگيرى و پايان آن‌</w:t>
      </w:r>
      <w:bookmarkEnd w:id="149"/>
    </w:p>
    <w:p>
      <w:pPr>
        <w:pStyle w:val="BookText"/>
        <w:rPr/>
      </w:pPr>
      <w:r>
        <w:rPr>
          <w:rFonts w:ascii="IRNazanin" w:hAnsi="IRNazanin" w:eastAsia="IRNazanin"/>
          <w:color w:val="111111"/>
          <w:sz w:val="28"/>
          <w:sz w:val="28"/>
          <w:szCs w:val="28"/>
          <w:rtl w:val="true"/>
          <w:lang w:bidi="fa-IR"/>
        </w:rPr>
        <w:t>بعد از درگذشت عبدالله، نزاع ميان عبدالرحمان و فرزندان سعود بار ديگر آغاز شد و از سويى قبايل نجد به رهبرى محمدبن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وهابى نبودند و با عثمانى‌هاى حنفى پيمان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موفقيت‌هايى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سعود از ناحيه قبايل حمايت مالى و نظامى مى‌شدند و بدين ترتيب عبدالرحمان مجبور به فرار از نجد شد و به احسا و سپس به كويت و از آن‌جا نزد قبايل بنى‌مره، در نزديكى منطقه ربع‌الخالى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درنگى اندك، راهى قطر شد و از آن‌جا به كويت رفت و در آنجا رحل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كويت، شيخ محمدبن الصباح، براى عبدالرحمان حقوق ماهيانه قرار داد و بعد از آن دولت عثمانى، ماهيانه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عثمانى به او اختصاص داد، اما چندى نگذشتكه دولتكويت حقوق ماهيانهرا قطعكرد و ازآن پس، عبدالرحمان درسختى وفقر زيست، تا اينكه دوران دوم حكومت وهابى با مرگ وى پايان يافت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نويسان گفتهاند</w:t>
      </w:r>
      <w:r>
        <w:rPr>
          <w:rFonts w:eastAsia="IRNazanin" w:cs="IRNazanin"/>
          <w:color w:val="111111"/>
          <w:sz w:val="28"/>
          <w:szCs w:val="28"/>
          <w:rtl w:val="true"/>
          <w:lang w:bidi="fa-IR"/>
        </w:rPr>
        <w:t>:</w:t>
      </w:r>
      <w:bookmarkStart w:id="150" w:name="pg1827_2088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الوهابية فقدت صيتها وبريقها لما توسّعت فوق طاقتها فانهزمت، وهكذا خسروا الأرض والحركة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وهابيت همه چيز خود را از دست داد كه نفوذ و گسترش آن بيش از تحمّل و طاقت خود بود، لذا زمين و نفوذ را از دست داد</w:t>
      </w:r>
      <w:r>
        <w:rPr>
          <w:rFonts w:eastAsia="IRNazanin" w:cs="IRNazanin"/>
          <w:color w:val="111111"/>
          <w:sz w:val="28"/>
          <w:szCs w:val="28"/>
          <w:rtl w:val="true"/>
          <w:lang w:bidi="fa-IR"/>
        </w:rPr>
        <w:t>.»</w:t>
      </w:r>
    </w:p>
    <w:p>
      <w:pPr>
        <w:pStyle w:val="Heading3"/>
        <w:numPr>
          <w:ilvl w:val="2"/>
          <w:numId w:val="1"/>
        </w:numPr>
        <w:rPr/>
      </w:pPr>
      <w:bookmarkStart w:id="151" w:name="__RefHeading___Toc2697824_3650668749"/>
      <w:bookmarkStart w:id="152" w:name="_Toc56"/>
      <w:bookmarkEnd w:id="151"/>
      <w:r>
        <w:rPr>
          <w:rtl w:val="true"/>
        </w:rPr>
        <w:t>دوره سوم حكومت وهابى‌ها</w:t>
      </w:r>
      <w:bookmarkEnd w:id="152"/>
    </w:p>
    <w:p>
      <w:pPr>
        <w:pStyle w:val="Heading4"/>
        <w:numPr>
          <w:ilvl w:val="3"/>
          <w:numId w:val="1"/>
        </w:numPr>
        <w:rPr/>
      </w:pPr>
      <w:bookmarkStart w:id="153" w:name="__RefHeading___Toc2697826_3650668749"/>
      <w:bookmarkStart w:id="154" w:name="_Toc57"/>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عبدالعزيزبن عبدالرحمان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آورديمكه عبدالرحمان‌بن فيصل، كارش نگرفت </w:t>
      </w:r>
      <w:r>
        <w:rPr>
          <w:rStyle w:val="FootnoteAnchor"/>
          <w:rtl w:val="true"/>
        </w:rPr>
        <w:footnoteReference w:id="97"/>
      </w:r>
      <w:r>
        <w:rPr>
          <w:rFonts w:ascii="IRNazanin" w:hAnsi="IRNazanin" w:eastAsia="IRNazanin"/>
          <w:color w:val="111111"/>
          <w:sz w:val="28"/>
          <w:sz w:val="28"/>
          <w:szCs w:val="28"/>
          <w:rtl w:val="true"/>
          <w:lang w:bidi="fa-IR"/>
        </w:rPr>
        <w:t>و سرانجام مجبور شد به همراه خانواده‌اش به كويت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وى به نام عبدالعزيز، كه در آن زمان ده سال داشت و در ميان مردم كويت رشد يافته بود و هفت سال از دوران زندگياش مصادف بود با ارتباط ودوستى پدرش عبدالرحمان و مبارك، امير كويت، روزى نزد شيخ مبارك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سرزمين نجد را از چنگ ابن رشيد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امر مرا يار مى‌دهى؟ شيخ جواب مثبت داد؛ از اين رو دويست ريال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ميان بستگان خود به جمع‌آورى نيرو پرداخت كه برادر و پسر عمويش، عبدالله بن جلوى او را يارى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نزديك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bookmarkStart w:id="155" w:name="pg1827_20891"/>
    </w:p>
    <w:p>
      <w:pPr>
        <w:pStyle w:val="BookText"/>
        <w:rPr/>
      </w:pPr>
      <w:bookmarkEnd w:id="155"/>
      <w:r>
        <w:rPr>
          <w:rFonts w:ascii="IRNazanin" w:hAnsi="IRNazanin" w:eastAsia="IRNazanin"/>
          <w:color w:val="111111"/>
          <w:sz w:val="28"/>
          <w:sz w:val="28"/>
          <w:szCs w:val="28"/>
          <w:rtl w:val="true"/>
          <w:lang w:bidi="fa-IR"/>
        </w:rPr>
        <w:t>به نواحى رياض رسيدند و با فريب نگهبانان شهر، وارد رياض شدند و حاكم آن را كشته، سربازانش را مجبور به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پيروزى خود مطمئن شدند، ناصربن سعود را به سوى شيخ مبارك، امير كويت، فرستادند تا بشارت فتح وپيروزى را بهاو بدهد و در ضمن، درخواست كمك از 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محكم شدن حكومت در رياض و قلع و قمع مخالفين، ديوارى اطراف شهر رياض كشيدند و شيخ مبارك هم از او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در حالى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حكومت رسيد و پدرش را مشاور خود و پيشواى مسلمين منطقه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او مى‌توان به موارد زير اشاره كرد</w:t>
      </w:r>
      <w:r>
        <w:rPr>
          <w:rFonts w:eastAsia="IRNazanin" w:cs="IRNazanin"/>
          <w:color w:val="111111"/>
          <w:sz w:val="28"/>
          <w:szCs w:val="28"/>
          <w:rtl w:val="true"/>
          <w:lang w:bidi="fa-IR"/>
        </w:rPr>
        <w:t>:</w:t>
      </w:r>
    </w:p>
    <w:p>
      <w:pPr>
        <w:pStyle w:val="Heading4"/>
        <w:numPr>
          <w:ilvl w:val="3"/>
          <w:numId w:val="1"/>
        </w:numPr>
        <w:rPr/>
      </w:pPr>
      <w:bookmarkStart w:id="156" w:name="__RefHeading___Toc2697828_3650668749"/>
      <w:bookmarkStart w:id="157" w:name="_Toc58"/>
      <w:bookmarkEnd w:id="156"/>
      <w:r>
        <w:rPr>
          <w:rtl w:val="true"/>
        </w:rPr>
        <w:t>الف</w:t>
      </w:r>
      <w:r>
        <w:rPr>
          <w:rtl w:val="true"/>
        </w:rPr>
        <w:t xml:space="preserve">: </w:t>
      </w:r>
      <w:r>
        <w:rPr>
          <w:rtl w:val="true"/>
        </w:rPr>
        <w:t>روابط سياسى با عثمانى‌</w:t>
      </w:r>
      <w:bookmarkEnd w:id="1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عثمانى از طريق شيخ مبارك، حاكم كويت، با عبدالعزيز تماس گرفت و از او خواست تا پدرش را براى مذاكره با والى بصره به آن ديار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پيمانى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طرف منعقد گرديد كه باعث سيطره تام عبدالعزيز بر مناطق تحت نفوذش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عثمانى‌ها با او شرط كردند كه عبدالعزيز بايد به عنوان يك حاكم از سوى عثمانى در آن‌جا امارت داشته باشد و از طرفى عثمانى‌ها ملزم گرديدند كه نگذارند آل رشيد در اداره شؤون حكومتى آل سعود، دخالت كند</w:t>
      </w:r>
      <w:r>
        <w:rPr>
          <w:rFonts w:eastAsia="IRNazanin" w:cs="IRNazanin"/>
          <w:color w:val="111111"/>
          <w:sz w:val="28"/>
          <w:szCs w:val="28"/>
          <w:rtl w:val="true"/>
          <w:lang w:bidi="fa-IR"/>
        </w:rPr>
        <w:t>.</w:t>
      </w:r>
      <w:bookmarkStart w:id="158" w:name="pg1827_20893"/>
    </w:p>
    <w:p>
      <w:pPr>
        <w:pStyle w:val="Heading4"/>
        <w:numPr>
          <w:ilvl w:val="3"/>
          <w:numId w:val="1"/>
        </w:numPr>
        <w:rPr/>
      </w:pPr>
      <w:bookmarkStart w:id="159" w:name="__RefHeading___Toc2697830_3650668749"/>
      <w:bookmarkStart w:id="160" w:name="_Toc59"/>
      <w:bookmarkEnd w:id="158"/>
      <w:bookmarkEnd w:id="159"/>
      <w:r>
        <w:rPr>
          <w:rtl w:val="true"/>
        </w:rPr>
        <w:t>ب</w:t>
      </w:r>
      <w:r>
        <w:rPr>
          <w:rtl w:val="true"/>
        </w:rPr>
        <w:t xml:space="preserve">: </w:t>
      </w:r>
      <w:r>
        <w:rPr>
          <w:rtl w:val="true"/>
        </w:rPr>
        <w:t>پيمان با انگلستان‌</w:t>
      </w:r>
      <w:bookmarkEnd w:id="160"/>
    </w:p>
    <w:p>
      <w:pPr>
        <w:pStyle w:val="BookText"/>
        <w:rPr/>
      </w:pPr>
      <w:r>
        <w:rPr>
          <w:rFonts w:ascii="IRNazanin" w:hAnsi="IRNazanin" w:eastAsia="IRNazanin"/>
          <w:color w:val="111111"/>
          <w:sz w:val="28"/>
          <w:sz w:val="28"/>
          <w:szCs w:val="28"/>
          <w:rtl w:val="true"/>
          <w:lang w:bidi="fa-IR"/>
        </w:rPr>
        <w:t xml:space="preserve">عبدالعزيز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 رسمى دولت انگلستان در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ويليام شكسپير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مذاكره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نظرش را به اين صورت با مأمور دولتى انگلستان ابراز نمودكه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مناسبى است تا نجد و احساء براى هميشه از سيطره عثمانى‌ها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نماينده انگليس هم، موافق نظر عبدالعزيز بود؛ از اين‌رو معاهده‌اى با هم منعقد كردند كه بعد از آن انگليس بايد از دخالت در شؤون داخلى شبه جزيره عربستان بپرهيزد و عبدالعزيز هم متعهد گرديد در صورتى‌كه قصد حمله به شهرهاى ديگر را داشته باشد، قبل از آن، با ملكه انگلستان، مشورت نمايد </w:t>
      </w:r>
      <w:r>
        <w:rPr>
          <w:rStyle w:val="FootnoteAnchor"/>
          <w:rtl w:val="true"/>
        </w:rPr>
        <w:footnoteReference w:id="98"/>
      </w:r>
      <w:r>
        <w:rPr>
          <w:rFonts w:ascii="IRNazanin" w:hAnsi="IRNazanin" w:eastAsia="IRNazanin"/>
          <w:color w:val="111111"/>
          <w:sz w:val="28"/>
          <w:sz w:val="28"/>
          <w:szCs w:val="28"/>
          <w:rtl w:val="true"/>
          <w:lang w:bidi="fa-IR"/>
        </w:rPr>
        <w:t>و هر چه آنان دستور دادند، عملكند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سعود ملزم گرديد كه از هرگونه تماس يا اتحاد يا معاهده‌اى با هر حكومت يا دولتى غير از دولت انگستان، خوددارى كند و امير نجد نبايد در اين امر كوتاهى از خود نشان دهد و حق ندارد عقد اجاره يا رهنى يا مثل آن با دولت‌هاى ديگر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حق ندارد هيچگونه امتيازى از طرف خود به دولتى از دول اجنبى يا سران دولت اجنبى، بدون موافقت با حكومت بريتانيا بدهد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مثل پدرش متعهّد شدكه از هرگونه تجاوز و حمله به اراضى كويت و بحرين و اراضى شيوخ قطر و</w:t>
      </w:r>
    </w:p>
    <w:p>
      <w:pPr>
        <w:pStyle w:val="BookText"/>
        <w:rPr/>
      </w:pPr>
      <w:r>
        <w:rPr>
          <w:rFonts w:ascii="IRNazanin" w:hAnsi="IRNazanin" w:eastAsia="IRNazanin"/>
          <w:color w:val="111111"/>
          <w:sz w:val="28"/>
          <w:sz w:val="28"/>
          <w:szCs w:val="28"/>
          <w:rtl w:val="true"/>
          <w:lang w:bidi="fa-IR"/>
        </w:rPr>
        <w:t>عمان و سواحل آن، خوددارى كند؛ چرا كه تمام اين شيوخ تحت حمايت دولت انگلستان مى‌باشند و با دولت انگلستان معاهده دارند و جالب اينكه در هيچ جايى از اين معاهده مشخص نشده كه حدود عربى نجد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اين معاهده، نجد و توابع آن تحت الحماية انگليس خوانده شد و اين خود سياستى بود از سوى دولت استعمارگر انگلستان تا بر بخش اعظم خاورميانه تسلّط پيدا كند و در اين امر هم موفّق گرديد، بهطورى‌كه بعد از جنگ جهانى اوّل بر جزيرةالعرب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تعهّد سعود، بريتانيا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شد ماهيانه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استرلين به همراه ادواتى مانند مسلسل و تفنگ به سعود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خطبه‌اى كه در مكه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فراموشكرد كه هركس در قبال عمليكه بندگان انجام مى‌دهند، از آنها سپاسگزارى ننمايد، در حقيقت خداوند را شكر ننموده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شروع كرد به تمجيد از انگلستان به خاطر كمك‌هايى كه به او كرده است و نيز به خاطر ايجاد امنيت راه‌ها كه سفر حجاج براى انجام فريضه حج ونيز ازاينكه اسباب معيشت را براى مردمان فراهم نموده و مردم در رفاه قرار گرفتهاند، قدردانى نمود و در پايانگفت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برخورد بريتانيا با ما، از گذشته تا حال، برخوردى پاك و شايسته بوده است</w:t>
      </w:r>
      <w:r>
        <w:rPr>
          <w:rFonts w:eastAsia="IRNazanin" w:cs="IRNazanin"/>
          <w:color w:val="111111"/>
          <w:sz w:val="28"/>
          <w:szCs w:val="28"/>
          <w:rtl w:val="true"/>
          <w:lang w:bidi="fa-IR"/>
        </w:rPr>
        <w:t>.</w:t>
      </w:r>
      <w:bookmarkStart w:id="161" w:name="pg1827_20897"/>
    </w:p>
    <w:p>
      <w:pPr>
        <w:pStyle w:val="BookText"/>
        <w:rPr/>
      </w:pPr>
      <w:bookmarkEnd w:id="161"/>
      <w:r>
        <w:rPr>
          <w:rFonts w:ascii="Amiri" w:hAnsi="Amiri" w:eastAsia="Amiri" w:cs="Amiri"/>
          <w:color w:val="111111"/>
          <w:sz w:val="28"/>
          <w:sz w:val="28"/>
          <w:szCs w:val="28"/>
          <w:rtl w:val="true"/>
          <w:lang w:bidi="ar-SA"/>
        </w:rPr>
        <w:t>مرحوم مغنيه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كوچك وبزرگ مى‌دانند كه انگليس و همپيمان‌هاى او و اصولًا هر دولت استعمارگر، محال است كه كارى را به قصد خير و براى انسانيت انجام دهند و اگر مى‌بينى كه شهر يا شهرهايى، پر از كالاهاى آنان است، اين وسيله‌اى براى تحت نفوذ قرار دادن بازار مسلمين مى‌باشد تا با تسلّط بر مايحتاج مردم، بر مقدّرات آنان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جايى كه منافعش اقتضا مى‌كند، حاضر است خون انسان‌ها را بريزد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62" w:name="__RefHeading___Toc2697832_3650668749"/>
      <w:bookmarkStart w:id="163" w:name="_Toc60"/>
      <w:bookmarkEnd w:id="162"/>
      <w:r>
        <w:rPr>
          <w:rtl w:val="true"/>
        </w:rPr>
        <w:t>ج</w:t>
      </w:r>
      <w:r>
        <w:rPr>
          <w:rtl w:val="true"/>
        </w:rPr>
        <w:t xml:space="preserve">: </w:t>
      </w:r>
      <w:r>
        <w:rPr>
          <w:rtl w:val="true"/>
        </w:rPr>
        <w:t>وسعت دامنه حكومت‌</w:t>
      </w:r>
      <w:bookmarkEnd w:id="1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برهه از زمان كه عبدالعزيز با انگليسى‌ها روابط حسنه برقرار كرد، تغيير و تحوّلات اوضاع جهانى به نفع وى تمام شد؛ چرا كه بعد از پايان جنگ جهانى اوّل و تسليم تركان عثمانى وتقسيم آلمان، نقش تركان در جزيرةالعرب پايان گرفت و از آن پس دولت انگلستان تمام شؤون اين جزيره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بريتانيا اهداف خود را با حمايت از عبدالعزيز بهتر به دست مى‌آورد، پيمانى را كه با هاشميها بسته بود و به آنان قول داده بود كه در شمال حجاز، برايشان يك دولت بزرگ تشكيل دهند،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خيانت آن بود كه عبدالعزيز با هاشميها ضدّيّت داشت و از طرفى عبدالعزيز مناطق حائل و حجاز</w:t>
      </w:r>
      <w:bookmarkStart w:id="164" w:name="pg1827_20899"/>
    </w:p>
    <w:p>
      <w:pPr>
        <w:pStyle w:val="BookText"/>
        <w:rPr/>
      </w:pPr>
      <w:bookmarkEnd w:id="164"/>
      <w:r>
        <w:rPr>
          <w:rFonts w:ascii="Amiri" w:hAnsi="Amiri" w:eastAsia="Amiri" w:cs="Amiri"/>
          <w:color w:val="111111"/>
          <w:sz w:val="28"/>
          <w:sz w:val="28"/>
          <w:szCs w:val="28"/>
          <w:rtl w:val="true"/>
          <w:lang w:bidi="ar-SA"/>
        </w:rPr>
        <w:t xml:space="preserve">و عسير </w:t>
      </w:r>
      <w:r>
        <w:rPr>
          <w:rStyle w:val="FootnoteAnchor"/>
          <w:rtl w:val="true"/>
        </w:rPr>
        <w:footnoteReference w:id="100"/>
      </w:r>
      <w:r>
        <w:rPr>
          <w:rFonts w:ascii="Amiri" w:hAnsi="Amiri" w:eastAsia="Amiri" w:cs="Amiri"/>
          <w:color w:val="111111"/>
          <w:sz w:val="28"/>
          <w:sz w:val="28"/>
          <w:szCs w:val="28"/>
          <w:rtl w:val="true"/>
          <w:lang w:bidi="ar-SA"/>
        </w:rPr>
        <w:t>را اشغال كرده بود و سياستى زيركانه از خود نشان مى‌داد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697834_3650668749"/>
      <w:bookmarkStart w:id="166" w:name="_Toc61"/>
      <w:bookmarkEnd w:id="165"/>
      <w:r>
        <w:rPr>
          <w:rtl w:val="true"/>
        </w:rPr>
        <w:t>د</w:t>
      </w:r>
      <w:r>
        <w:rPr>
          <w:rtl w:val="true"/>
        </w:rPr>
        <w:t xml:space="preserve">: </w:t>
      </w:r>
      <w:r>
        <w:rPr>
          <w:rtl w:val="true"/>
        </w:rPr>
        <w:t>هجوم به حجاز</w:t>
      </w:r>
      <w:bookmarkEnd w:id="166"/>
    </w:p>
    <w:p>
      <w:pPr>
        <w:pStyle w:val="BookText"/>
        <w:rPr/>
      </w:pPr>
      <w:r>
        <w:rPr>
          <w:rFonts w:ascii="IRNazanin" w:hAnsi="IRNazanin" w:eastAsia="IRNazanin"/>
          <w:color w:val="111111"/>
          <w:sz w:val="28"/>
          <w:sz w:val="28"/>
          <w:szCs w:val="28"/>
          <w:rtl w:val="true"/>
          <w:lang w:bidi="fa-IR"/>
        </w:rPr>
        <w:t xml:space="preserve">وهابيون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عرب‌هاى منطقه الفرع، كه از قبيله حرب بوده‌اند، يورش برده، پارچه‌ها و فرش‌هاى گرانقيمت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منطقه الفرع هم دست به سلاح برده، به دنبال مهاجمان روان گرديدند و هر آنچه از اموال كه ربوده شده بود، از آنها باز پسگرفتند و جمعى از وهابيون را به قتل رسانده، بقيه پا به فرارگذاشتند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بين اهالى منطقه الفرع و مردمان نجد روابط تجارى برقرار بود و هر ساله نجدى‌ها براى خريد خرما به اين منطقه مى‌آمدند، با به وجود آمدن چنين جريانى، ديگر نجدى‌ها براى خريد خرما نيامدند كه اين خود ضربه‌اى به اقتصاد منطقه الفرع زد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67" w:name="__RefHeading___Toc2697836_3650668749"/>
      <w:bookmarkStart w:id="168" w:name="_Toc62"/>
      <w:bookmarkEnd w:id="167"/>
      <w:r>
        <w:rPr>
          <w:rtl w:val="true"/>
        </w:rPr>
        <w:t>ه</w:t>
      </w:r>
      <w:r>
        <w:rPr>
          <w:rtl w:val="true"/>
        </w:rPr>
        <w:t xml:space="preserve">-: </w:t>
      </w:r>
      <w:r>
        <w:rPr>
          <w:rtl w:val="true"/>
        </w:rPr>
        <w:t>كشتار حجاج يمنى‌</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با گروهى از حجاج يمنى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حجاج همگى مسلح بودند، وهابيها به دروغ به آنها امان دادند و همه را خلع سلاح كرده، در راه حجاج را همراهى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هنگامى كه به دامنه كوه رسيدند، سپاه</w:t>
      </w:r>
    </w:p>
    <w:p>
      <w:pPr>
        <w:pStyle w:val="BookText"/>
        <w:rPr/>
      </w:pPr>
      <w:r>
        <w:rPr>
          <w:rFonts w:ascii="IRNazanin" w:hAnsi="IRNazanin" w:eastAsia="IRNazanin"/>
          <w:color w:val="111111"/>
          <w:sz w:val="28"/>
          <w:sz w:val="28"/>
          <w:szCs w:val="28"/>
          <w:rtl w:val="true"/>
          <w:lang w:bidi="fa-IR"/>
        </w:rPr>
        <w:t>وهابى به بالاى كوه رفت و در حاليكه حجاج يمنى در زير كوه مستقر بودند، به ناگاه بر آنان تاختند و بر سرشان سنگ ريختند و با گلوله‌هاى آتشين همگى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 و در اين ميان فقط دو نفر زنده ماندند كه فرار كرده و ماجرا را گزارش دادند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طائف؛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به حجاز حمله كردند و شهر طائف را محاصره نموده، وارد شهر شدند و به قتل عام مردان و زنان و كودكان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سفّاكان وهابى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اهالى طائف را كه در ميان آنها علما و صلحا نيز بودند، به قتل رسانيدند و اموال اين مردم مسلمان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وقايع و جناياتى كه آنها در اين شهر مرتكب شده‌اند، آن قدر هولناك است كه تن آدمى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اين فجايع را براى عبدالعزيزبن سعود بازگو كردند، او وقوع چنين حادثه‌اى را تقبيح نكرد، بلكه فقط اين سخن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عمل زشت خالدبن وليد در روز فتح مكه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عذر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عبدالعزيز، بر طائف چيره شد، ديگر در مناطق حجاز مشكلى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حمله نظامى به مكه، از خود تعلّل نشان داد و منتظر نظر انگليسى‌ها بود كه</w:t>
      </w:r>
      <w:bookmarkStart w:id="169" w:name="pg1827_20903"/>
    </w:p>
    <w:p>
      <w:pPr>
        <w:pStyle w:val="BookText"/>
        <w:rPr/>
      </w:pPr>
      <w:bookmarkEnd w:id="169"/>
      <w:r>
        <w:rPr>
          <w:rFonts w:ascii="IRNazanin" w:hAnsi="IRNazanin" w:eastAsia="IRNazanin"/>
          <w:color w:val="111111"/>
          <w:sz w:val="28"/>
          <w:sz w:val="28"/>
          <w:szCs w:val="28"/>
          <w:rtl w:val="true"/>
          <w:lang w:bidi="fa-IR"/>
        </w:rPr>
        <w:t>او را از ادامه حملات نظامى‌اش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سياست بريتانيا ناگهان تغيير نمود و در صدد برآمد كه ملك حسين و فرزندان او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حاكم نجد وسيله‌اى براى اجراى سياست‌هاى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كوبيدن عرب توسط يك فرد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 و انگلستان با ادامه عمليات او موافقت نمود</w:t>
      </w:r>
      <w:r>
        <w:rPr>
          <w:rFonts w:eastAsia="IRNazanin" w:cs="IRNazanin"/>
          <w:color w:val="111111"/>
          <w:sz w:val="28"/>
          <w:szCs w:val="28"/>
          <w:rtl w:val="true"/>
          <w:lang w:bidi="fa-IR"/>
        </w:rPr>
        <w:t>.</w:t>
      </w:r>
    </w:p>
    <w:p>
      <w:pPr>
        <w:pStyle w:val="Heading4"/>
        <w:numPr>
          <w:ilvl w:val="3"/>
          <w:numId w:val="1"/>
        </w:numPr>
        <w:rPr/>
      </w:pPr>
      <w:bookmarkStart w:id="170" w:name="__RefHeading___Toc2697838_3650668749"/>
      <w:bookmarkStart w:id="171" w:name="_Toc63"/>
      <w:bookmarkEnd w:id="170"/>
      <w:r>
        <w:rPr>
          <w:rtl w:val="true"/>
        </w:rPr>
        <w:t>ز</w:t>
      </w:r>
      <w:r>
        <w:rPr>
          <w:rtl w:val="true"/>
        </w:rPr>
        <w:t xml:space="preserve">: </w:t>
      </w:r>
      <w:r>
        <w:rPr>
          <w:rtl w:val="true"/>
        </w:rPr>
        <w:t>هجوم به شرق اردن‌</w:t>
      </w:r>
      <w:bookmarkEnd w:id="171"/>
    </w:p>
    <w:p>
      <w:pPr>
        <w:pStyle w:val="BookText"/>
        <w:rPr/>
      </w:pPr>
      <w:r>
        <w:rPr>
          <w:rFonts w:ascii="IRNazanin" w:hAnsi="IRNazanin" w:eastAsia="IRNazanin"/>
          <w:color w:val="111111"/>
          <w:sz w:val="28"/>
          <w:sz w:val="28"/>
          <w:szCs w:val="28"/>
          <w:rtl w:val="true"/>
          <w:lang w:bidi="fa-IR"/>
        </w:rPr>
        <w:t xml:space="preserve">گروهى از وهابيون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اعرابى‌كه در شرق اردن در امنيت به سر مى‌بردند، حمله كردند و در امّ‌العمد و نواحى آن بسيارى را به قتل رسانده، اموالشان را تاراج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چندان نتوانستند دوام بياورند و با تلفاتى كه داده بودند، برگشتند؛ اما تجهيزات و هواپيماهايى كه انگليسى‌ها در اختيار عبدالعزيز قرار داده بودند و خودشان هم در جنگ، با نفرات‌شان او را يارى مى‌دادند، به معركه برگشتند و در حالى‌كه در حمله 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خود را از دست داده بودند به قتل و كشتار پرداختند</w:t>
      </w:r>
      <w:r>
        <w:rPr>
          <w:rFonts w:eastAsia="IRNazanin" w:cs="IRNazanin"/>
          <w:color w:val="111111"/>
          <w:sz w:val="28"/>
          <w:szCs w:val="28"/>
          <w:rtl w:val="true"/>
          <w:lang w:bidi="fa-IR"/>
        </w:rPr>
        <w:t>.</w:t>
      </w:r>
    </w:p>
    <w:p>
      <w:pPr>
        <w:pStyle w:val="Heading4"/>
        <w:numPr>
          <w:ilvl w:val="3"/>
          <w:numId w:val="1"/>
        </w:numPr>
        <w:rPr/>
      </w:pPr>
      <w:bookmarkStart w:id="172" w:name="__RefHeading___Toc2697840_3650668749"/>
      <w:bookmarkStart w:id="173" w:name="_Toc64"/>
      <w:bookmarkEnd w:id="172"/>
      <w:r>
        <w:rPr>
          <w:rtl w:val="true"/>
        </w:rPr>
        <w:t>ح</w:t>
      </w:r>
      <w:r>
        <w:rPr>
          <w:rtl w:val="true"/>
        </w:rPr>
        <w:t xml:space="preserve">: </w:t>
      </w:r>
      <w:r>
        <w:rPr>
          <w:rtl w:val="true"/>
        </w:rPr>
        <w:t>تسلّط بر مكه‌</w:t>
      </w:r>
      <w:bookmarkEnd w:id="1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ملك حسين اين بود كه به زودى انگليسى‌ها براى نجات مكه از دست وهابيون وارد اين شهر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نامه‌اى به كنسولگرى بريتانيا در جدّه نوشت و يادآورى كردكه در مكه حالت هرج و مرج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كنسولگرى بريتانيا بعد از هماهنگى با دولت مركزى خود،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بريتانيا سياستى مبنى بر عدم دخالت در امور دينيه اتخاذ نموده است، لذا از ما نخواهيد</w:t>
      </w:r>
      <w:bookmarkStart w:id="174" w:name="pg1827_20905"/>
    </w:p>
    <w:p>
      <w:pPr>
        <w:pStyle w:val="BookText"/>
        <w:rPr/>
      </w:pPr>
      <w:bookmarkEnd w:id="174"/>
      <w:r>
        <w:rPr>
          <w:rFonts w:ascii="Amiri" w:hAnsi="Amiri" w:eastAsia="Amiri" w:cs="Amiri"/>
          <w:color w:val="111111"/>
          <w:sz w:val="28"/>
          <w:sz w:val="28"/>
          <w:szCs w:val="28"/>
          <w:rtl w:val="true"/>
          <w:lang w:bidi="ar-SA"/>
        </w:rPr>
        <w:t>در هر نزاعى كه مربوط به اماكن مذهبى اسلام است مداخله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ناجى‌الأصيل نماينده ملك حسين در لندن نامه‌اى به وزارت خارجه بريتانيا نوشت و در آن نامه بيان نمود كه طبق معاهده، لازم است بريتانيا از وضعيت هرج و مرجى كه وهابيون در اماكن مقدس بهبار آورده‌اند، دخالت كنند و آنها را از مناطقى چون طائف اخراج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جوابى‌كه به اين نماينده داده شد اين بود كه بريتانيا نمى‌خواهد خود را در زد وخوردهايى‌كه بين اميران مستقلّ عرب در املاك مقدّس اسلامى رخ مى‌دهد، وارد نمايد</w:t>
      </w:r>
      <w:r>
        <w:rPr>
          <w:rFonts w:eastAsia="IRNazanin" w:cs="IRNazanin"/>
          <w:color w:val="111111"/>
          <w:sz w:val="28"/>
          <w:szCs w:val="28"/>
          <w:rtl w:val="true"/>
          <w:lang w:bidi="fa-IR"/>
        </w:rPr>
        <w:t>.</w:t>
      </w:r>
    </w:p>
    <w:p>
      <w:pPr>
        <w:pStyle w:val="Heading4"/>
        <w:numPr>
          <w:ilvl w:val="3"/>
          <w:numId w:val="1"/>
        </w:numPr>
        <w:rPr/>
      </w:pPr>
      <w:bookmarkStart w:id="175" w:name="__RefHeading___Toc2697842_3650668749"/>
      <w:bookmarkStart w:id="176" w:name="_Toc65"/>
      <w:bookmarkEnd w:id="175"/>
      <w:r>
        <w:rPr>
          <w:rtl w:val="true"/>
        </w:rPr>
        <w:t>ط</w:t>
      </w:r>
      <w:r>
        <w:rPr>
          <w:rtl w:val="true"/>
        </w:rPr>
        <w:t xml:space="preserve">: </w:t>
      </w:r>
      <w:r>
        <w:rPr>
          <w:rtl w:val="true"/>
        </w:rPr>
        <w:t>خلع خاندان هاشمى‌</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بريتانيا اهرم‌هاى زيادى براى فشار بر ملك حسين و خاندان هاشمى به كار گرفت تا با وهابيت كنار بيايد؛ از جمله اهرم‌هاى فشار، قطع كمك‌هاى مالى بود؛ بهطورى‌كه خاندان وى از پرداخت ماهيانه شرطه‌ها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لشكريان عاجز ماندند </w:t>
      </w:r>
      <w:r>
        <w:rPr>
          <w:rStyle w:val="FootnoteAnchor"/>
          <w:rtl w:val="true"/>
        </w:rPr>
        <w:footnoteReference w:id="104"/>
      </w:r>
      <w:r>
        <w:rPr>
          <w:rFonts w:ascii="IRNazanin" w:hAnsi="IRNazanin" w:eastAsia="IRNazanin"/>
          <w:color w:val="111111"/>
          <w:sz w:val="28"/>
          <w:sz w:val="28"/>
          <w:szCs w:val="28"/>
          <w:rtl w:val="true"/>
          <w:lang w:bidi="fa-IR"/>
        </w:rPr>
        <w:t>و وضعيت طورى شدكه ملك حسين نتوانست تحمّل نمايد؛ از اين‌رو بزرگان حجاز از جمله اشراف مكه و علماى دين و نيز بزرگان تجار را در جدّه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بر اين گذاشتند كه براى خوشايند ابن عبدالعزيز، ملك حسين از حكومت خلعگردد و بالأخره راضى شد به نفع فرزندش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كناره‌گيرى كند و حكومت را به فرزندش بسپارد</w:t>
      </w:r>
      <w:r>
        <w:rPr>
          <w:rFonts w:eastAsia="IRNazanin" w:cs="IRNazanin"/>
          <w:color w:val="111111"/>
          <w:sz w:val="28"/>
          <w:szCs w:val="28"/>
          <w:rtl w:val="true"/>
          <w:lang w:bidi="fa-IR"/>
        </w:rPr>
        <w:t>.</w:t>
      </w:r>
      <w:bookmarkStart w:id="177" w:name="pg1827_20907"/>
    </w:p>
    <w:p>
      <w:pPr>
        <w:pStyle w:val="BookText"/>
        <w:rPr/>
      </w:pPr>
      <w:bookmarkEnd w:id="177"/>
      <w:r>
        <w:rPr>
          <w:rFonts w:ascii="IRNazanin" w:hAnsi="IRNazanin" w:eastAsia="IRNazanin"/>
          <w:color w:val="111111"/>
          <w:sz w:val="28"/>
          <w:sz w:val="28"/>
          <w:szCs w:val="28"/>
          <w:rtl w:val="true"/>
          <w:lang w:bidi="fa-IR"/>
        </w:rPr>
        <w:t>پس از سه روز، وى با اموالش به جدّه فرستاده شده، امّا بريتانيا بر حضورش در جده سخت گرفت و به او نامه نوشت و در ضمن به او هشدار داد تا شهر را ترك كرده، از دستورهاى عبدالعزيز سرپيچى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اجبار به مدينه منوّره، مسافرت نمود و اندكى بعد، آن شهر را ترك و به طرف قبرس حركت كرد و در همان جا ماند تا اين كه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وى به اردن منتقل و در مسجدى كه الأقصى نام داشت، دفنگرديد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78" w:name="__RefHeading___Toc2697844_3650668749"/>
      <w:bookmarkStart w:id="179" w:name="_Toc66"/>
      <w:bookmarkEnd w:id="178"/>
      <w:r>
        <w:rPr>
          <w:rtl w:val="true"/>
        </w:rPr>
        <w:t>ى</w:t>
      </w:r>
      <w:r>
        <w:rPr>
          <w:rtl w:val="true"/>
        </w:rPr>
        <w:t xml:space="preserve">: </w:t>
      </w:r>
      <w:r>
        <w:rPr>
          <w:rtl w:val="true"/>
        </w:rPr>
        <w:t>ورود وهابيون به مكه‌</w:t>
      </w:r>
      <w:bookmarkEnd w:id="179"/>
    </w:p>
    <w:p>
      <w:pPr>
        <w:pStyle w:val="BookText"/>
        <w:rPr/>
      </w:pPr>
      <w:r>
        <w:rPr>
          <w:rFonts w:ascii="IRNazanin" w:hAnsi="IRNazanin" w:eastAsia="IRNazanin"/>
          <w:color w:val="111111"/>
          <w:sz w:val="28"/>
          <w:sz w:val="28"/>
          <w:szCs w:val="28"/>
          <w:rtl w:val="true"/>
          <w:lang w:bidi="fa-IR"/>
        </w:rPr>
        <w:t>بعد ازآنكه ملك حسين و فرزندش از مكه خارج شدند و به جده رفتند، وهابيون بدون هيچگونه جنگ و خونريزى، وارد مكه شدند و خانه ملك حسين را غارتكرده، بر تمامى اموال و دارايى وى مسلّط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دست گرفتن امور مكه، جنگى ميان وهابيون و ملك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جده متحصن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به خاطر همين جنگ، آن سال مراسم حج تعطيل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خالدبن لوى را به عنوان حاكم مكه برگزيدند و سپس اهالى مكه را مجبور كردند كه در هر روز نماز را در پنج وقت به جماعت برگزار كنند؛ مردم را از استعمال دخانيات منع نمودند و نيز مردم را از برگزارى جشنى كه در سال‌روز ولادت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مى‌كردند، ممنوع كرده، از زيارت قبور، جلوگيرى</w:t>
      </w:r>
      <w:bookmarkStart w:id="180" w:name="pg1827_20909"/>
    </w:p>
    <w:p>
      <w:pPr>
        <w:pStyle w:val="BookText"/>
        <w:rPr/>
      </w:pPr>
      <w:bookmarkEnd w:id="180"/>
      <w:r>
        <w:rPr>
          <w:rFonts w:ascii="Amiri" w:hAnsi="Amiri" w:eastAsia="Amiri" w:cs="Amiri"/>
          <w:color w:val="111111"/>
          <w:sz w:val="28"/>
          <w:sz w:val="28"/>
          <w:szCs w:val="28"/>
          <w:rtl w:val="true"/>
          <w:lang w:bidi="ar-SA"/>
        </w:rPr>
        <w:t>مى‌كردند و هر كس برخلاف دستورات آنها، عمل مى‌كرد، به زندان افتاده، جريمه‌هاى مالى از آنها دريافت مى‌كردند</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697846_3650668749"/>
      <w:bookmarkStart w:id="182" w:name="_Toc67"/>
      <w:bookmarkEnd w:id="181"/>
      <w:r>
        <w:rPr>
          <w:rtl w:val="true"/>
        </w:rPr>
        <w:t>ك</w:t>
      </w:r>
      <w:r>
        <w:rPr>
          <w:rtl w:val="true"/>
        </w:rPr>
        <w:t xml:space="preserve">: </w:t>
      </w:r>
      <w:r>
        <w:rPr>
          <w:rtl w:val="true"/>
        </w:rPr>
        <w:t>نيرنگ وهابى‌ها</w:t>
      </w:r>
      <w:bookmarkEnd w:id="182"/>
    </w:p>
    <w:p>
      <w:pPr>
        <w:pStyle w:val="BookText"/>
        <w:rPr/>
      </w:pPr>
      <w:r>
        <w:rPr>
          <w:rFonts w:ascii="IRNazanin" w:hAnsi="IRNazanin" w:eastAsia="IRNazanin"/>
          <w:color w:val="111111"/>
          <w:sz w:val="28"/>
          <w:sz w:val="28"/>
          <w:szCs w:val="28"/>
          <w:rtl w:val="true"/>
          <w:lang w:bidi="fa-IR"/>
        </w:rPr>
        <w:t>وقتى كه عبدالعزيز وارد مكه شد، به ديدار لشكريان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نيز جلسه‌اى با علما برپا كرد و آنها را مجبور نمود تا نيروهاى وهابى را كه از دست پرورده‌هاى ابن عبدالوهاب بودند،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جنگ با ملك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حجاز آمدم تا شما مردم را از دست اشراف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نيامده‌ام تا حكومتى برپا كنم و مال و اموالى به دست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رأى عموم مسلمين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عبدالعزيز حيله‌اى بود كه معمولًا حاكمان ظالم از اين روش براى نيرنگ به مسلمين استفاده مى‌كنند؛ به طورى كه وقتى اسراييل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فلسطين را اشغال نمود، رهبرانش همين سخنان را بر زبان جارى مى‌نمودند</w:t>
      </w:r>
      <w:r>
        <w:rPr>
          <w:rFonts w:eastAsia="IRNazanin" w:cs="IRNazanin"/>
          <w:color w:val="111111"/>
          <w:sz w:val="28"/>
          <w:szCs w:val="28"/>
          <w:rtl w:val="true"/>
          <w:lang w:bidi="fa-IR"/>
        </w:rPr>
        <w:t>.</w:t>
      </w:r>
    </w:p>
    <w:p>
      <w:pPr>
        <w:pStyle w:val="Heading4"/>
        <w:numPr>
          <w:ilvl w:val="3"/>
          <w:numId w:val="1"/>
        </w:numPr>
        <w:rPr/>
      </w:pPr>
      <w:bookmarkStart w:id="183" w:name="__RefHeading___Toc2697848_3650668749"/>
      <w:bookmarkStart w:id="184" w:name="_Toc68"/>
      <w:bookmarkEnd w:id="183"/>
      <w:r>
        <w:rPr>
          <w:rtl w:val="true"/>
        </w:rPr>
        <w:t>ل</w:t>
      </w:r>
      <w:r>
        <w:rPr>
          <w:rtl w:val="true"/>
        </w:rPr>
        <w:t xml:space="preserve">: </w:t>
      </w:r>
      <w:r>
        <w:rPr>
          <w:rtl w:val="true"/>
        </w:rPr>
        <w:t>محو آثار بقيع‌</w:t>
      </w:r>
      <w:bookmarkEnd w:id="1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عبدالعزيز پس از استقرار حكومتش، شروع به تخريب آثار اسلامى در مكه و جدّه و مدينه نمود؛ به طورى كه در مكه، گنبد عبدالمطلب و ابى‌طالب و ام‌المؤمنين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محل تولد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نمود و وقتى وارد شهر جدّه گرديد، گنبدى كه بر روى قبر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تمام شهرهاى حجاز كه بر روى قبرها بناهاى گنبدى شكل داشت، همين اعمال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زمانى كه مدينه را محاصره نمود، مسجد حمزه را با خاك يكسان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الوردى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مقبره اهالى مدينه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بوده است كه در آن عباس و خليفه عثمان و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كثيرى از صحابه و تابعين به خاك آرميده بوده‌اند و نيز چهار تن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گرديده‌اند و شيعيان بر روى اين قبور مبارك، ضريح باشكوهى كه با ضرايح معروف در عراق و ايران شباهت داشت،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قبور، تا چهار ماه اوّل كه عبدالعزيز بر جزيرةالعرب مسلط شد، آباد بودند و از آن‌جا كه ابن سعود ادامه كار خود را همراهى وهابيون مى‌ديد و بدون آنان نمى‌توانست مشروعيت خود را حفظ كند، به ناچار در ماه رمضان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علماى نجد را كه عبدالله‌بن بُليهد بود، به مدينه فرستاد تا زمينه انهدام قبور مدينه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وقتى به مدينه رسيد، تمام علما را جمع كرد و سؤالِ از پيش طراحى شده را بر علماى مدينه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مدينه منوّره درباره ساختن بنا بر قبور و مسجد قرار دادن آن چه مى‌گويند؟ آيا جايز است يا نه؟ اگر جايز نيست و به شدّت در اسلام</w:t>
      </w:r>
    </w:p>
    <w:p>
      <w:pPr>
        <w:pStyle w:val="BookText"/>
        <w:rPr/>
      </w:pPr>
      <w:r>
        <w:rPr>
          <w:rFonts w:ascii="IRNazanin" w:hAnsi="IRNazanin" w:eastAsia="IRNazanin"/>
          <w:color w:val="111111"/>
          <w:sz w:val="28"/>
          <w:sz w:val="28"/>
          <w:szCs w:val="28"/>
          <w:rtl w:val="true"/>
          <w:lang w:bidi="fa-IR"/>
        </w:rPr>
        <w:t>ممنوع است، آيا تخريب و ويران كردن و جلوگيرى از گزاردن نماز در كنار آن لازم و واجب است يا نه؟ و اگر در زمين وقفى مانند بقيع كه با قبه و ساختمان بر روى قبور مانع از استفاده از قسمت‌هايى شده است كه روى آن قرار گرفته، آيا اين كار غصب قسمتى از وقف نيست كه هر چه زودتر بايد رفع گردد تا ظلم از بين برود؟ و آن چه را كه جهّال دركنار اين ضرايح انجام دهند، از قبيل مسح ضرايح و خواندن صاحبان قبور به همراه خداوند و تقرب جستن با نذر و ذبح و نيز روشن كردن چراغ بر روى قبور، آيا جايز است يا نيست؟ و نيز آنچه را كه مردم در كنار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گريه و طواف دور خانه پيامبر و بوسيدن و مسح نمودن و آن چه كه در مسجد انجام مى‌دهند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ترحيم و تذكير بين اذان و اقامه و اعمالى كه قبل از فجر در روز جمعه به جا مى‌آورند، آيا مشروع هست يا نيست؟ و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مدينه جوابى را كه خوشايند ابن‌سعود بود،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فتاواى علماى مدينه، قبور شهر مدينه، بهخصوص بقيع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اسف‌بار، در جهان اسلام، مخصوصاً در بلاد شيعه‌نشين با اعتراض عمومى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درس‌هاى خود را تعطيل كرده، بازارى‌ها مغازه‌هاى خود را بستند و اجتماعات عظيمى تشكيل شد و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تلگراف‌هايى به سران و علماى جهان اسلام مخابره و اعمال آل سعود را محكوم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على‌الوردى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روزنامه‌هاى عراق مقالاتى را در محكوم كردن اعمال ابن سعود، منتشر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العراق در سر مقاله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تمام شد و ابن بُليهد با فتواى خود، بزرگ‌ترين خدمت را در حق ابن سعود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صادره از او همانند تيرى است كه جگر عالم اسلام را هدف قرار داد و آن را به شدت دردناك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روزنامه مقاله‌اى به قلم اسماعيل آل ياسين از كاظمين، منتشر گرديد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مسلمين، اين چه خفقانى است كه در آن گرفتار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سُستى است كه شما را وادار به سكوت نموده و در مقابل قضاياى زشت و زننده‌اى كه آن ياغى در بلاد اسلامى انجام مى‌دهد و دل هر مسلمانى را به درد مى‌آورد، عكس‌العمل نشان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گيلانى نقيب اشراف بغداد، بعد از انتقاد از عملكرد وهابيون نسبت به تخريب قبور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بناى گنبدى شكل بر روى قبور، مخالفت با سنّت نبوى نيست؛ 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حجره عايشه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داراى ديوارها و نيز سقفى شبيه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ضريح‌ها، از باب بوسيدن شخصى است كه محبوب است و هيچ گونه منعى از آن در اسلام نرسيده است</w:t>
      </w:r>
      <w:r>
        <w:rPr>
          <w:rFonts w:eastAsia="IRNazanin" w:cs="IRNazanin"/>
          <w:color w:val="111111"/>
          <w:sz w:val="28"/>
          <w:szCs w:val="28"/>
          <w:rtl w:val="true"/>
          <w:lang w:bidi="fa-IR"/>
        </w:rPr>
        <w:t>.</w:t>
      </w:r>
      <w:bookmarkStart w:id="185" w:name="pg1827_20916"/>
    </w:p>
    <w:p>
      <w:pPr>
        <w:pStyle w:val="BookText"/>
        <w:rPr/>
      </w:pPr>
      <w:bookmarkEnd w:id="185"/>
      <w:r>
        <w:rPr>
          <w:rFonts w:ascii="IRNazanin" w:hAnsi="IRNazanin" w:eastAsia="IRNazanin"/>
          <w:color w:val="111111"/>
          <w:sz w:val="28"/>
          <w:sz w:val="28"/>
          <w:szCs w:val="28"/>
          <w:rtl w:val="true"/>
          <w:lang w:bidi="fa-IR"/>
        </w:rPr>
        <w:t>سيد صدرالدين صدر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يقيناً هول و هراسناكى فاجعه بقيع، گرد پيرى بر سر طفل شيرخوار مى‌نشاند و اين فجايع ابتداى مصيبت است كه آرام گرفتن نسبت به آن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نبايد براى رضاى خداوند، حقوق باقى مانده انسان‌هاى هادى و شفيع را رعايت كنند؟</w:t>
      </w:r>
    </w:p>
    <w:p>
      <w:pPr>
        <w:pStyle w:val="BookText"/>
        <w:rPr/>
      </w:pPr>
      <w:r>
        <w:rPr>
          <w:rFonts w:ascii="IRNazanin" w:hAnsi="IRNazanin" w:eastAsia="IRNazanin"/>
          <w:color w:val="111111"/>
          <w:sz w:val="28"/>
          <w:sz w:val="28"/>
          <w:szCs w:val="28"/>
          <w:rtl w:val="true"/>
          <w:lang w:bidi="fa-IR"/>
        </w:rPr>
        <w:t xml:space="preserve">گفتنى است كه جريان بقيع و تخريب آن توسط وهابيون در شوّال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86" w:name="__RefHeading___Toc2697850_3650668749"/>
      <w:bookmarkStart w:id="187" w:name="_Toc69"/>
      <w:bookmarkEnd w:id="186"/>
      <w:r>
        <w:rPr>
          <w:rtl w:val="true"/>
        </w:rPr>
        <w:t>م</w:t>
      </w:r>
      <w:r>
        <w:rPr>
          <w:rtl w:val="true"/>
        </w:rPr>
        <w:t xml:space="preserve">: </w:t>
      </w:r>
      <w:r>
        <w:rPr>
          <w:rtl w:val="true"/>
        </w:rPr>
        <w:t>نزاع بين عبدالعزيز و ياران او</w:t>
      </w:r>
      <w:bookmarkEnd w:id="187"/>
    </w:p>
    <w:p>
      <w:pPr>
        <w:pStyle w:val="BookText"/>
        <w:rPr/>
      </w:pPr>
      <w:r>
        <w:rPr>
          <w:rFonts w:ascii="IRNazanin" w:hAnsi="IRNazanin" w:eastAsia="IRNazanin"/>
          <w:color w:val="111111"/>
          <w:sz w:val="28"/>
          <w:sz w:val="28"/>
          <w:szCs w:val="28"/>
          <w:rtl w:val="true"/>
          <w:lang w:bidi="fa-IR"/>
        </w:rPr>
        <w:t>بعد از آن كه عبدالعزيز با تأييد دولت بريتانيا، حكومت را در دست گرفت و شريف حسين و فرزندش را از حجاز تبعيد نمود و حكومت نجد و حجاز را در اختيار گرفت، بين او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نام آنها راگروه الاخوان ثبت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جدّى رخ داد و آن، مسأله تفسير فلسفه وهابيت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با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 داشت و نيز در مسائل دينى اهل تساهل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در نظر مى‌گرفت كه مورد نكوهش بعضى از يارانش مى‌شد و نيز سبيل خود را بلند مى‌كرد، سربندى به سر مى‌بست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خود را براى ديدار از مصر و نيز معالجه به آن ديار فرستاد؛ چرا كه بلاد مصر از نظر الاخوان، بلاد كفار شمرده مى‌شد و همچنين فرزند ديگرش فيصل را براى</w:t>
      </w:r>
    </w:p>
    <w:p>
      <w:pPr>
        <w:pStyle w:val="BookText"/>
        <w:rPr/>
      </w:pPr>
      <w:r>
        <w:rPr>
          <w:rFonts w:ascii="IRNazanin" w:hAnsi="IRNazanin" w:eastAsia="IRNazanin"/>
          <w:color w:val="111111"/>
          <w:sz w:val="28"/>
          <w:sz w:val="28"/>
          <w:szCs w:val="28"/>
          <w:rtl w:val="true"/>
          <w:lang w:bidi="fa-IR"/>
        </w:rPr>
        <w:t>ديدار از كشورهاى اروپايى به فرنگ فرستاد، براى جنگ، از ماشين‌ها و تجهيزات مخابراتى كه از ساخته‌هاى اروپايى‌ها بود،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بدعت‌هايى بود كه الاخوان او را بدان متهم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معتقد بود كه عبدالعزيز بايد به دولت‌هاى همسايه مثل عراق و اردن حمله برد و كشورهايشان را جهت انتشار آيين وهابيت اشغال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تاريخ نجد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عبدالعزيز را مشكل ديگرى براى خود مى‌ديدند؛ از اين رو عليه او طغيان كرده، مردم را نيز مجبور به شورش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به راحتى با كسانى كه از آنها تبعيت نمى‌كردند، جنگيده، آنها را تكفير كرده، مال و اموالشان را به يغما مى‌بردند و به باديه‌نشين‌هايى كه يارى‌شان نمى‌كردند،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باديه‌نشين، مشرك هستى و خون و مالت هدر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جناياتشان چنان ترسى در دل مردم پديد آمده بود كه مردم احساس امنيت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Amiri" w:hAnsi="Amiri" w:eastAsia="Amiri" w:cs="Amiri"/>
          <w:color w:val="111111"/>
          <w:sz w:val="28"/>
          <w:sz w:val="28"/>
          <w:szCs w:val="28"/>
          <w:rtl w:val="true"/>
          <w:lang w:bidi="ar-SA"/>
        </w:rPr>
        <w:t>تاريخ المملكة العربيّة السعوديّه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مخالف علم و تكنولوژى بودند و هرگونه صنعت جديد را شرك و كفر قلمداد مى‌كردند؛ مثلًا در مورد تلفن، تلگراف، ماشين، ساعت و آهن‌ربا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سحرى هست كه شيطان انجام مى‌دهد، از به كارگيرى اين وسايل و انتشار آن جلوگيرى كرده، بدين ترتيب مانع</w:t>
      </w:r>
      <w:bookmarkStart w:id="188" w:name="pg1827_20920"/>
    </w:p>
    <w:p>
      <w:pPr>
        <w:pStyle w:val="BookText"/>
        <w:rPr/>
      </w:pPr>
      <w:bookmarkEnd w:id="188"/>
      <w:r>
        <w:rPr>
          <w:rFonts w:ascii="IRNazanin" w:hAnsi="IRNazanin" w:eastAsia="IRNazanin"/>
          <w:color w:val="111111"/>
          <w:sz w:val="28"/>
          <w:sz w:val="28"/>
          <w:szCs w:val="28"/>
          <w:rtl w:val="true"/>
          <w:lang w:bidi="fa-IR"/>
        </w:rPr>
        <w:t>پيشرفت و تمدن مى‌شدند و كشور را عقب نگه مى‌داشتند</w:t>
      </w:r>
      <w:r>
        <w:rPr>
          <w:rFonts w:eastAsia="IRNazanin" w:cs="IRNazanin"/>
          <w:color w:val="111111"/>
          <w:sz w:val="28"/>
          <w:szCs w:val="28"/>
          <w:rtl w:val="true"/>
          <w:lang w:bidi="fa-IR"/>
        </w:rPr>
        <w:t>.</w:t>
      </w:r>
    </w:p>
    <w:p>
      <w:pPr>
        <w:pStyle w:val="Heading4"/>
        <w:numPr>
          <w:ilvl w:val="3"/>
          <w:numId w:val="1"/>
        </w:numPr>
        <w:rPr/>
      </w:pPr>
      <w:bookmarkStart w:id="189" w:name="__RefHeading___Toc2697852_3650668749"/>
      <w:bookmarkStart w:id="190" w:name="_Toc70"/>
      <w:bookmarkEnd w:id="189"/>
      <w:r>
        <w:rPr>
          <w:rtl w:val="true"/>
        </w:rPr>
        <w:t>ن</w:t>
      </w:r>
      <w:r>
        <w:rPr>
          <w:rtl w:val="true"/>
        </w:rPr>
        <w:t xml:space="preserve">: </w:t>
      </w:r>
      <w:r>
        <w:rPr>
          <w:rtl w:val="true"/>
        </w:rPr>
        <w:t>اجتماع معارضين؛</w:t>
      </w:r>
      <w:bookmarkEnd w:id="190"/>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رؤساى معارضين به رهبرى فيصل الدرويش در منطقه الغطغط جمع شدند و مواردى را كه با عبدالعزيز تفاهم نداشتند، يادآورى نمودند،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پسر سعود به مصر،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فرزند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تلگراف، تلفن و ماشين‌آلات،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تجارت با كويت؛ چرا كه مردمانش كافرند و مبانى وهابيت را قبول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قبايل اردنى و عراقى از چراندن گوسفندانشان در اراضى مسلمين،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 با دولت درباره تسامح با 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احساء و قطيف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يا مى‌بايست آنها را به اسلام هدايت مى‌كرد و يا آنها را به قتل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براى حل اين مشكل، جلسه‌اى تشكيل داد و تمام اعضاى معارضين به جز سلطان‌بن بجاد را دعوت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ابن‌بجاد حاكم حجاز بود و اصرار بر حضور نداشتن در اين جلسه داشت و دليلش اين بود كه اطمينانى به عبدالعزيز و سخنان وى نداشت؛ به خصوص بعد از اين كه ابن بجاد او را تحريم و تكفير و عزل كرد</w:t>
      </w:r>
      <w:r>
        <w:rPr>
          <w:rFonts w:eastAsia="Amiri" w:cs="Amiri" w:ascii="Amiri" w:hAnsi="Amiri"/>
          <w:color w:val="111111"/>
          <w:sz w:val="28"/>
          <w:szCs w:val="28"/>
          <w:rtl w:val="true"/>
          <w:lang w:bidi="ar-SA"/>
        </w:rPr>
        <w:t>.</w:t>
      </w:r>
      <w:bookmarkStart w:id="191" w:name="pg1827_20922"/>
    </w:p>
    <w:p>
      <w:pPr>
        <w:pStyle w:val="Heading4"/>
        <w:numPr>
          <w:ilvl w:val="3"/>
          <w:numId w:val="1"/>
        </w:numPr>
        <w:rPr/>
      </w:pPr>
      <w:bookmarkStart w:id="192" w:name="__RefHeading___Toc2697854_3650668749"/>
      <w:bookmarkStart w:id="193" w:name="_Toc71"/>
      <w:bookmarkEnd w:id="191"/>
      <w:bookmarkEnd w:id="192"/>
      <w:r>
        <w:rPr>
          <w:rtl w:val="true"/>
        </w:rPr>
        <w:t>ص</w:t>
      </w:r>
      <w:r>
        <w:rPr>
          <w:rtl w:val="true"/>
        </w:rPr>
        <w:t xml:space="preserve">: </w:t>
      </w:r>
      <w:r>
        <w:rPr>
          <w:rtl w:val="true"/>
        </w:rPr>
        <w:t>حمله به الاخوان‌</w:t>
      </w:r>
      <w:bookmarkEnd w:id="19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مذاكراتى مبنى بر استقرار سربازخانه و تجهيز نظاميان به وسايل مخابراتى و زره‌پوش‌ها، در نزديكى مرزهاى نجد، صورت گرفت تا بر نقل و انتقالات نظامى صحرانشينان نجد، نظارت داشته، از هرگونه تحريكات نظامى عليه ديگر كشورها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مذاكرات، به ناگاه الاخوان به سربازخانه حمله كردند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آنان بر عشاير عراق و قتل و غارت مردم،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هواپيماهاى انگليسى به اصرار حاكم عراق به پرواز درآمدند و اعلاميه‌هايى جهت هشدار به الاخوان،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گروه به هشدار انگليسى‌ها توجهى نكردند و هواپيماهاى بريتانيايى با بمب‌هاى خود، جماعت الاخوان را تار و 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سركوبى الاخوان، ابن سعود را بين تسليم و يا مذاكره قرار داد؛ لذا مذاكره با دولت بريتانيا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سپس معارضين را دعوت نموده و در اجتماع آن‌ها اظهار داشت كه براى جنگ با بريتانيا نياز به نيرو و قدرت كافى است كه متأسفانه در اختيار نداريم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الاخوان، تبليغات خود را بر ضدّ حكومت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اعلام مى‌كرد كه حكومت مى‌خواهد اساس دين را ويران نمايد و با كفار روابط دوستانه دارد</w:t>
      </w:r>
      <w:r>
        <w:rPr>
          <w:rFonts w:eastAsia="IRNazanin" w:cs="IRNazanin"/>
          <w:color w:val="111111"/>
          <w:sz w:val="28"/>
          <w:szCs w:val="28"/>
          <w:rtl w:val="true"/>
          <w:lang w:bidi="fa-IR"/>
        </w:rPr>
        <w:t>.</w:t>
      </w:r>
      <w:bookmarkStart w:id="194" w:name="pg1827_20924"/>
    </w:p>
    <w:p>
      <w:pPr>
        <w:pStyle w:val="BookText"/>
        <w:rPr/>
      </w:pPr>
      <w:bookmarkEnd w:id="194"/>
      <w:r>
        <w:rPr>
          <w:rFonts w:ascii="IRNazanin" w:hAnsi="IRNazanin" w:eastAsia="IRNazanin"/>
          <w:color w:val="111111"/>
          <w:sz w:val="28"/>
          <w:sz w:val="28"/>
          <w:szCs w:val="28"/>
          <w:rtl w:val="true"/>
          <w:lang w:bidi="fa-IR"/>
        </w:rPr>
        <w:t>اين‌ها در حالى كه پنج هزار نفر بودند، شروع به تهاجم بر عشاير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به استعداد پانزده هزار نفر از عشاير تشكيل شد و به نبرد با الاخوان پرداخت و سرانجام اين گروه متحمّل شكست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شكست الاخوان اين بود كه علما همگى با عبدالعزيز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سبب ضعف جنبش الاخوان گرديد و حماسه دينى آنها را كم‌رنگ جلوه داد</w:t>
      </w:r>
      <w:r>
        <w:rPr>
          <w:rFonts w:eastAsia="IRNazanin" w:cs="IRNazanin"/>
          <w:color w:val="111111"/>
          <w:sz w:val="28"/>
          <w:szCs w:val="28"/>
          <w:rtl w:val="true"/>
          <w:lang w:bidi="fa-IR"/>
        </w:rPr>
        <w:t>.</w:t>
      </w:r>
    </w:p>
    <w:p>
      <w:pPr>
        <w:pStyle w:val="Heading4"/>
        <w:numPr>
          <w:ilvl w:val="3"/>
          <w:numId w:val="1"/>
        </w:numPr>
        <w:rPr/>
      </w:pPr>
      <w:bookmarkStart w:id="195" w:name="__RefHeading___Toc2697856_3650668749"/>
      <w:bookmarkStart w:id="196" w:name="_Toc72"/>
      <w:bookmarkEnd w:id="195"/>
      <w:r>
        <w:rPr>
          <w:rtl w:val="true"/>
        </w:rPr>
        <w:t>ع</w:t>
      </w:r>
      <w:r>
        <w:rPr>
          <w:rtl w:val="true"/>
        </w:rPr>
        <w:t xml:space="preserve">: </w:t>
      </w:r>
      <w:r>
        <w:rPr>
          <w:rtl w:val="true"/>
        </w:rPr>
        <w:t>مشكل ديگر</w:t>
      </w:r>
      <w:bookmarkEnd w:id="196"/>
    </w:p>
    <w:p>
      <w:pPr>
        <w:pStyle w:val="BookText"/>
        <w:rPr/>
      </w:pPr>
      <w:r>
        <w:rPr>
          <w:rFonts w:ascii="IRNazanin" w:hAnsi="IRNazanin" w:eastAsia="IRNazanin"/>
          <w:color w:val="111111"/>
          <w:sz w:val="28"/>
          <w:sz w:val="28"/>
          <w:szCs w:val="28"/>
          <w:rtl w:val="true"/>
          <w:lang w:bidi="fa-IR"/>
        </w:rPr>
        <w:t>بعد از آن كه لشكر عثمانى شكست خورد و از هم پاشيد، عبدالعزيز از بقاياى سربازان عرب عثمانى، لشكرى جديد تشكيل داد كه مجهّز به ماشين‌ها و سيستم مخابراتى بود و نيز مدارس جديدى در نجد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نجد با اعمال او مخالفت كرده، صداى اعتراض خود را به تمام شهرها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تعليم و تدريس دروس جغرافيا و رسم و نقاشى و همچنين تدريس و يادگيرى لغات بيگانه در مدراس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سينما، نور افكن و هواپيما را قبول نداشتند و مى‌گفتند كه مسافران هواپيماها، پروردگارشان را تهديد مى‌كنند </w:t>
      </w:r>
      <w:r>
        <w:rPr>
          <w:rFonts w:eastAsia="IRNazanin" w:cs="IRNazanin"/>
          <w:color w:val="111111"/>
          <w:sz w:val="28"/>
          <w:szCs w:val="28"/>
          <w:rtl w:val="true"/>
          <w:lang w:bidi="fa-IR"/>
        </w:rPr>
        <w:t>...</w:t>
      </w:r>
    </w:p>
    <w:p>
      <w:pPr>
        <w:pStyle w:val="Heading4"/>
        <w:numPr>
          <w:ilvl w:val="3"/>
          <w:numId w:val="1"/>
        </w:numPr>
        <w:rPr/>
      </w:pPr>
      <w:bookmarkStart w:id="197" w:name="__RefHeading___Toc2697858_3650668749"/>
      <w:bookmarkStart w:id="198" w:name="_Toc73"/>
      <w:bookmarkEnd w:id="197"/>
      <w:r>
        <w:rPr>
          <w:rtl w:val="true"/>
        </w:rPr>
        <w:t>ف</w:t>
      </w:r>
      <w:r>
        <w:rPr>
          <w:rtl w:val="true"/>
        </w:rPr>
        <w:t xml:space="preserve">: </w:t>
      </w:r>
      <w:r>
        <w:rPr>
          <w:rtl w:val="true"/>
        </w:rPr>
        <w:t>يك ماجراى شگفت‌</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عبدالعزيز با گروهى از انگليسى‌ها در قصر خود نشسته بودند كه مؤذن شروع به اذان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نماز ايستاد و نماز</w:t>
      </w:r>
      <w:bookmarkStart w:id="199" w:name="pg1827_20926"/>
    </w:p>
    <w:p>
      <w:pPr>
        <w:pStyle w:val="BookText"/>
        <w:rPr/>
      </w:pPr>
      <w:bookmarkEnd w:id="199"/>
      <w:r>
        <w:rPr>
          <w:rFonts w:ascii="IRNazanin" w:hAnsi="IRNazanin" w:eastAsia="IRNazanin"/>
          <w:color w:val="111111"/>
          <w:sz w:val="28"/>
          <w:sz w:val="28"/>
          <w:szCs w:val="28"/>
          <w:rtl w:val="true"/>
          <w:lang w:bidi="fa-IR"/>
        </w:rPr>
        <w:t>جماعت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تَرْكَنُوا إِلَى الَّذينَ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به طرف امام جماعت حمله برد و او را كتك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تو را به سياست چه كار؟ آيه ديگر پيدا نمى‌شد كه بخوانى؟</w:t>
      </w:r>
      <w:r>
        <w:rPr>
          <w:rFonts w:eastAsia="IRNazanin" w:cs="IRNazanin"/>
          <w:color w:val="111111"/>
          <w:sz w:val="28"/>
          <w:szCs w:val="28"/>
          <w:rtl w:val="true"/>
          <w:lang w:bidi="fa-IR"/>
        </w:rPr>
        <w:t>!</w:t>
      </w:r>
    </w:p>
    <w:p>
      <w:pPr>
        <w:pStyle w:val="Heading4"/>
        <w:numPr>
          <w:ilvl w:val="3"/>
          <w:numId w:val="1"/>
        </w:numPr>
        <w:rPr/>
      </w:pPr>
      <w:bookmarkStart w:id="200" w:name="__RefHeading___Toc2697860_3650668749"/>
      <w:bookmarkStart w:id="201" w:name="_Toc74"/>
      <w:bookmarkEnd w:id="200"/>
      <w:r>
        <w:rPr>
          <w:rtl w:val="true"/>
        </w:rPr>
        <w:t>س</w:t>
      </w:r>
      <w:r>
        <w:rPr>
          <w:rtl w:val="true"/>
        </w:rPr>
        <w:t xml:space="preserve">: </w:t>
      </w:r>
      <w:r>
        <w:rPr>
          <w:rtl w:val="true"/>
        </w:rPr>
        <w:t>بحران جديد</w:t>
      </w:r>
      <w:bookmarkEnd w:id="201"/>
    </w:p>
    <w:p>
      <w:pPr>
        <w:pStyle w:val="BookText"/>
        <w:rPr/>
      </w:pPr>
      <w:r>
        <w:rPr>
          <w:rFonts w:ascii="IRNazanin" w:hAnsi="IRNazanin" w:eastAsia="IRNazanin"/>
          <w:color w:val="111111"/>
          <w:sz w:val="28"/>
          <w:sz w:val="28"/>
          <w:szCs w:val="28"/>
          <w:rtl w:val="true"/>
          <w:lang w:bidi="fa-IR"/>
        </w:rPr>
        <w:t xml:space="preserve">پس از آن كه بر جنبش الاخوان، غلبه كرد و مخالفت بزرگان را فرو نشانيد،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 اقتصادى سنگينى شد، به طورى كه حجّاج در آن سال به چهل هزار نفر تقليل پيدا كردند و ساكنان حجاز دچار گرسنگى شدند و از حجاج يارى طلبيدند تا كمكى به آنها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مازاد غذاى حجاج و نيز از پوست ميوه‌ها، براى ادامه حيات استفاده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فيلبى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اضطراب و پريشانى بر ملك عبدالعزيز غلبه نمود، به طورى كه در يكى از روزها پرده از اين اضطراب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فاجعه اقتصادى مواجهيم به طورى كه تمام بلاد را در برگرفته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عبدالعزيز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 مملوّ از گنج‌هاى مدفون از قبيل نفت و طلاست و تو عاجز هستى از اين كه آن گنج‌ها را بيرون آورى و از طرفى به ديگران هم اجازه نمى‌دهى تا از طرف تو به اكتشاف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كسى را پيدا كنم كه</w:t>
      </w:r>
      <w:bookmarkStart w:id="202" w:name="pg1827_20928"/>
    </w:p>
    <w:p>
      <w:pPr>
        <w:pStyle w:val="BookText"/>
        <w:rPr/>
      </w:pPr>
      <w:bookmarkEnd w:id="202"/>
      <w:r>
        <w:rPr>
          <w:rFonts w:ascii="IRNazanin" w:hAnsi="IRNazanin" w:eastAsia="IRNazanin"/>
          <w:color w:val="111111"/>
          <w:sz w:val="28"/>
          <w:sz w:val="28"/>
          <w:szCs w:val="28"/>
          <w:rtl w:val="true"/>
          <w:lang w:bidi="fa-IR"/>
        </w:rPr>
        <w:t>يك ميليون جنيه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من هم هر آن چه او از امتيازات در بلاد من مى‌خواهد، به او مى‌دهم</w:t>
      </w:r>
      <w:r>
        <w:rPr>
          <w:rFonts w:eastAsia="IRNazanin" w:cs="IRNazanin"/>
          <w:color w:val="111111"/>
          <w:sz w:val="28"/>
          <w:szCs w:val="28"/>
          <w:rtl w:val="true"/>
          <w:lang w:bidi="fa-IR"/>
        </w:rPr>
        <w:t>.</w:t>
      </w:r>
    </w:p>
    <w:p>
      <w:pPr>
        <w:pStyle w:val="Heading4"/>
        <w:numPr>
          <w:ilvl w:val="3"/>
          <w:numId w:val="1"/>
        </w:numPr>
        <w:rPr/>
      </w:pPr>
      <w:bookmarkStart w:id="203" w:name="__RefHeading___Toc2697862_3650668749"/>
      <w:bookmarkStart w:id="204" w:name="_Toc75"/>
      <w:bookmarkEnd w:id="203"/>
      <w:r>
        <w:rPr>
          <w:rtl w:val="true"/>
        </w:rPr>
        <w:t>ث</w:t>
      </w:r>
      <w:r>
        <w:rPr>
          <w:rtl w:val="true"/>
        </w:rPr>
        <w:t xml:space="preserve">: </w:t>
      </w:r>
      <w:r>
        <w:rPr>
          <w:rtl w:val="true"/>
        </w:rPr>
        <w:t>رقابت براى كسب امتياز نفتى‌</w:t>
      </w:r>
      <w:bookmarkEnd w:id="204"/>
    </w:p>
    <w:p>
      <w:pPr>
        <w:pStyle w:val="BookText"/>
        <w:rPr/>
      </w:pPr>
      <w:r>
        <w:rPr>
          <w:rFonts w:ascii="IRNazanin" w:hAnsi="IRNazanin" w:eastAsia="IRNazanin"/>
          <w:color w:val="111111"/>
          <w:sz w:val="28"/>
          <w:sz w:val="28"/>
          <w:szCs w:val="28"/>
          <w:rtl w:val="true"/>
          <w:lang w:bidi="fa-IR"/>
        </w:rPr>
        <w:t xml:space="preserve">از زمانى كه غرب دريافت كه در مناطق نجد گنج‌هاى مخفى از قبيل نفت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شروع به رقابت براى كسب امتياز حفارى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دو شركت عمده براى كسب امتياز حفارى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شركت آمريكايى و ديگرى شركت بريتانيايى، كه نهايتاً شركت آمريكايى موفق به كسب امتياز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بين مستر ملتون نماينده شركت آمريكايى و شيخ عبدالله سلمان، نماينده حكومت سعودى در اين زمينه پيمانى منعقد گرديد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كسب امتياز نفتى براى آمريكا قدم اول براى سيطره بر منابع عظيم ثروت در شبه جزيزه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آمريكا نفوذ خود را كم‌كم وسعت بخشيد؛ به طورى كه تمام منابع و ثروت عربستان را در دست گرفت كه تا امروز ادامه دارد</w:t>
      </w:r>
      <w:r>
        <w:rPr>
          <w:rFonts w:eastAsia="IRNazanin" w:cs="IRNazanin"/>
          <w:color w:val="111111"/>
          <w:sz w:val="28"/>
          <w:szCs w:val="28"/>
          <w:rtl w:val="true"/>
          <w:lang w:bidi="fa-IR"/>
        </w:rPr>
        <w:t>.</w:t>
      </w:r>
    </w:p>
    <w:p>
      <w:pPr>
        <w:pStyle w:val="Heading4"/>
        <w:numPr>
          <w:ilvl w:val="3"/>
          <w:numId w:val="1"/>
        </w:numPr>
        <w:rPr/>
      </w:pPr>
      <w:bookmarkStart w:id="205" w:name="__RefHeading___Toc2697864_3650668749"/>
      <w:bookmarkStart w:id="206" w:name="_Toc76"/>
      <w:bookmarkEnd w:id="205"/>
      <w:r>
        <w:rPr>
          <w:rtl w:val="true"/>
        </w:rPr>
        <w:t>خ</w:t>
      </w:r>
      <w:r>
        <w:rPr>
          <w:rtl w:val="true"/>
        </w:rPr>
        <w:t xml:space="preserve">: </w:t>
      </w:r>
      <w:r>
        <w:rPr>
          <w:rtl w:val="true"/>
        </w:rPr>
        <w:t>خاندان عبدالعزيز</w:t>
      </w:r>
      <w:bookmarkEnd w:id="2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كثيرالازواج بود كه نمونه‌اش در عصر ما يافت نمى‌شود، بهطورى‌كه دختر بچه‌هاى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حال معلوم نبود</w:t>
      </w:r>
      <w:bookmarkStart w:id="207" w:name="pg1827_20929"/>
    </w:p>
    <w:p>
      <w:pPr>
        <w:pStyle w:val="BookText"/>
        <w:rPr/>
      </w:pPr>
      <w:bookmarkEnd w:id="207"/>
      <w:r>
        <w:rPr>
          <w:rFonts w:ascii="IRNazanin" w:hAnsi="IRNazanin" w:eastAsia="IRNazanin"/>
          <w:color w:val="111111"/>
          <w:sz w:val="28"/>
          <w:sz w:val="28"/>
          <w:szCs w:val="28"/>
          <w:rtl w:val="true"/>
          <w:lang w:bidi="fa-IR"/>
        </w:rPr>
        <w:t xml:space="preserve">كه دختران جوانش چند نفر بودند و در زمان مرگش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نوه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خانواده‌اش جزو طبقه ممتاز اجتماعى بودند و اعمالشان فوق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ثروتى كه از پول نفت نصيبشان گرديد، غرق در خوش‌گذرانى و شهوات بودند</w:t>
      </w:r>
      <w:r>
        <w:rPr>
          <w:rFonts w:eastAsia="IRNazanin" w:cs="IRNazanin"/>
          <w:color w:val="111111"/>
          <w:sz w:val="28"/>
          <w:szCs w:val="28"/>
          <w:rtl w:val="true"/>
          <w:lang w:bidi="fa-IR"/>
        </w:rPr>
        <w:t>.</w:t>
      </w:r>
    </w:p>
    <w:p>
      <w:pPr>
        <w:pStyle w:val="Heading4"/>
        <w:numPr>
          <w:ilvl w:val="3"/>
          <w:numId w:val="1"/>
        </w:numPr>
        <w:rPr/>
      </w:pPr>
      <w:bookmarkStart w:id="208" w:name="__RefHeading___Toc2697866_3650668749"/>
      <w:bookmarkStart w:id="209" w:name="_Toc77"/>
      <w:bookmarkEnd w:id="208"/>
      <w:r>
        <w:rPr>
          <w:rtl w:val="true"/>
        </w:rPr>
        <w:t>ذ</w:t>
      </w:r>
      <w:r>
        <w:rPr>
          <w:rtl w:val="true"/>
        </w:rPr>
        <w:t xml:space="preserve">: </w:t>
      </w:r>
      <w:r>
        <w:rPr>
          <w:rtl w:val="true"/>
        </w:rPr>
        <w:t>فرجام عبدالعزيز</w:t>
      </w:r>
      <w:bookmarkEnd w:id="20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سالخورده و بيمار گرديد و ديگر نمى‌توانست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صندلى متحرك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مى‌شد و فرسودگى او را از پاى درآورده بود و نمى‌توانست چيزى را تشخيص دهد و چندان رغبتى براى كارهاى حكومتى در خود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پادشاهى به سعود رسيد و فيصل را وليعهد خود نمود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او نيز تا كنون ساير پسرانش بر مسند حكومت عربستان تكيه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 از توابع شام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الباية والنهاية،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المنهل‌الصافى، ص </w:t>
      </w:r>
      <w:r>
        <w:rPr>
          <w:rFonts w:eastAsia="IRNazanin" w:cs="IRNazanin"/>
          <w:b w:val="false"/>
          <w:bCs w:val="false"/>
          <w:i w:val="false"/>
          <w:iCs w:val="false"/>
          <w:color w:val="333333"/>
          <w:sz w:val="20"/>
          <w:szCs w:val="20"/>
        </w:rPr>
        <w:t>340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الشافعية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الشافعيه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تكلمة الصيف الصقيل كوثرى،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فرقان‌القرآن، ص </w:t>
      </w:r>
      <w:r>
        <w:rPr>
          <w:rFonts w:eastAsia="IRNazanin" w:cs="IRNazanin"/>
          <w:b w:val="false"/>
          <w:bCs w:val="false"/>
          <w:i w:val="false"/>
          <w:iCs w:val="false"/>
          <w:color w:val="333333"/>
          <w:sz w:val="20"/>
          <w:szCs w:val="20"/>
        </w:rPr>
        <w:t>132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 اعلام المجددين، ص </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درةالجحال فى اسماء الرجال امر،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معجم المؤمنين،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ص </w:t>
      </w:r>
      <w:r>
        <w:rPr>
          <w:rFonts w:eastAsia="IRNazanin" w:cs="IRNazanin"/>
          <w:b w:val="false"/>
          <w:bCs w:val="false"/>
          <w:i w:val="false"/>
          <w:iCs w:val="false"/>
          <w:color w:val="333333"/>
          <w:sz w:val="20"/>
          <w:szCs w:val="20"/>
        </w:rPr>
        <w:t>393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صحيفه سجاديه، دعاى وداع ماه رمضان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والاستنجاد بالمقبور، ص </w:t>
      </w:r>
      <w:r>
        <w:rPr>
          <w:rFonts w:eastAsia="IRNazanin" w:cs="IRNazanin"/>
          <w:b w:val="false"/>
          <w:bCs w:val="false"/>
          <w:i w:val="false"/>
          <w:iCs w:val="false"/>
          <w:color w:val="333333"/>
          <w:sz w:val="20"/>
          <w:szCs w:val="20"/>
        </w:rPr>
        <w:t>156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فى رسالة زيارة القبور،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روافد الايمان الى عقايد الاسلام،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فى العصر الحديث، ص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طليحه يكى از صحابه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اسلام آورد و سپس مرتد شد و به طائفه آل جفنه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گرديد و دوباره در زمان عمر به اسلام بازگشت و به حج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دوست ندارم چون تو دو نفر از نيروهاى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عملياتى به نام عكاشه بن محصن و ثابت بن اقرم را به قتل رساندى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او در جنگ نهاوند كشته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خطاب، برادر عمر بن خطاب و از او بزرگتر بود و قبل از او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تمامى جنگ‌هاى پيامبر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جنگ يمامه به همراه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اصحاب پيامبر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 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تاريخ الدولة السعوديه،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كه معاصر فتنه وهابيت بود، در سال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كتاب خود به نام الرد المُحتار در باب جهاد البغاة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الوهابيه خوارج زماننا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 </w:t>
      </w:r>
      <w:r>
        <w:rPr>
          <w:rFonts w:eastAsia="IRNazanin" w:cs="IRNazanin"/>
          <w:b w:val="false"/>
          <w:bCs w:val="false"/>
          <w:i w:val="false"/>
          <w:iCs w:val="false"/>
          <w:color w:val="333333"/>
          <w:sz w:val="20"/>
          <w:szCs w:val="20"/>
        </w:rPr>
        <w:t>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الالهيه، ص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نويسنده كتاب سبل السلام در شرح بلوغ المرام عسقلانى است و در سال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ص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39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الفجرالصادق، ص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الفجرالصادق، ص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الوهابيه، ص </w:t>
      </w:r>
      <w:r>
        <w:rPr>
          <w:rFonts w:eastAsia="IRNazanin" w:cs="IRNazanin"/>
          <w:b w:val="false"/>
          <w:bCs w:val="false"/>
          <w:i w:val="false"/>
          <w:iCs w:val="false"/>
          <w:color w:val="333333"/>
          <w:sz w:val="20"/>
          <w:szCs w:val="20"/>
        </w:rPr>
        <w:t>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به نقل از كتاب تاريخ نجد، محمود شكرى آلوسى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علوى بن احمد الحداد مى‌گويد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البلاد العربية،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طبق بعضى از گزارشها، وهابيون پنج هزار نفررا كشته و پانزده هزار نفر را مجروح كردند؛ موسوعة العتبات،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الحجاز و نجد فى تاريخ الجبرتى، ص </w:t>
      </w:r>
      <w:r>
        <w:rPr>
          <w:rFonts w:eastAsia="IRNazanin" w:cs="IRNazanin"/>
          <w:b w:val="false"/>
          <w:bCs w:val="false"/>
          <w:i w:val="false"/>
          <w:iCs w:val="false"/>
          <w:color w:val="333333"/>
          <w:sz w:val="20"/>
          <w:szCs w:val="20"/>
        </w:rPr>
        <w:t>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الجبرتى، ص </w:t>
      </w:r>
      <w:r>
        <w:rPr>
          <w:rFonts w:eastAsia="IRNazanin" w:cs="IRNazanin"/>
          <w:b w:val="false"/>
          <w:bCs w:val="false"/>
          <w:i w:val="false"/>
          <w:iCs w:val="false"/>
          <w:color w:val="333333"/>
          <w:sz w:val="20"/>
          <w:szCs w:val="20"/>
        </w:rPr>
        <w:t>93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اخبارالحجاز و نجد فى تاريخ الجبرتى، ص </w:t>
      </w:r>
      <w:r>
        <w:rPr>
          <w:rFonts w:eastAsia="IRNazanin" w:cs="IRNazanin"/>
          <w:b w:val="false"/>
          <w:bCs w:val="false"/>
          <w:i w:val="false"/>
          <w:iCs w:val="false"/>
          <w:color w:val="333333"/>
          <w:sz w:val="20"/>
          <w:szCs w:val="20"/>
        </w:rPr>
        <w:t>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عنوان‌المجد، ص </w:t>
      </w:r>
      <w:r>
        <w:rPr>
          <w:rFonts w:eastAsia="IRNazanin" w:cs="IRNazanin"/>
          <w:b w:val="false"/>
          <w:bCs w:val="false"/>
          <w:i w:val="false"/>
          <w:iCs w:val="false"/>
          <w:color w:val="333333"/>
          <w:sz w:val="20"/>
          <w:szCs w:val="20"/>
        </w:rPr>
        <w:t>122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64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هجوم وهابيون به بلاد اسلامى، مصادف با جنگ‌هاى دولتهاى غربى با دولت عثمانى بود و عجيب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فتنه‌اى كه ابن تيميه برپا كرد نيز مصادف با هجوم لشكر صليبى به بلاد اسلامى بود كه جنگ‌هاى سختى ميان دو طرف برپا گرديد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الشهاب، ص </w:t>
      </w:r>
      <w:r>
        <w:rPr>
          <w:rFonts w:eastAsia="IRNazanin" w:cs="IRNazanin"/>
          <w:b w:val="false"/>
          <w:bCs w:val="false"/>
          <w:i w:val="false"/>
          <w:iCs w:val="false"/>
          <w:color w:val="333333"/>
          <w:sz w:val="20"/>
          <w:szCs w:val="20"/>
        </w:rPr>
        <w:t>201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105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ص </w:t>
      </w:r>
      <w:r>
        <w:rPr>
          <w:rFonts w:eastAsia="IRNazanin" w:cs="IRNazanin"/>
          <w:b w:val="false"/>
          <w:bCs w:val="false"/>
          <w:i w:val="false"/>
          <w:iCs w:val="false"/>
          <w:color w:val="333333"/>
          <w:sz w:val="20"/>
          <w:szCs w:val="20"/>
        </w:rPr>
        <w:t>160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ص </w:t>
      </w:r>
      <w:r>
        <w:rPr>
          <w:rFonts w:eastAsia="IRNazanin" w:cs="IRNazanin"/>
          <w:b w:val="false"/>
          <w:bCs w:val="false"/>
          <w:i w:val="false"/>
          <w:iCs w:val="false"/>
          <w:color w:val="333333"/>
          <w:sz w:val="20"/>
          <w:szCs w:val="20"/>
        </w:rPr>
        <w:t>127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ص </w:t>
      </w:r>
      <w:r>
        <w:rPr>
          <w:rFonts w:eastAsia="IRNazanin" w:cs="IRNazanin"/>
          <w:b w:val="false"/>
          <w:bCs w:val="false"/>
          <w:i w:val="false"/>
          <w:iCs w:val="false"/>
          <w:color w:val="333333"/>
          <w:sz w:val="20"/>
          <w:szCs w:val="20"/>
        </w:rPr>
        <w:t>231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درعيه و شقراء دو روز فاصله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وى با درعيه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گرديد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 </w:t>
      </w:r>
      <w:r>
        <w:rPr>
          <w:rFonts w:eastAsia="IRNazanin" w:cs="IRNazanin"/>
          <w:b w:val="false"/>
          <w:bCs w:val="false"/>
          <w:i w:val="false"/>
          <w:iCs w:val="false"/>
          <w:color w:val="333333"/>
          <w:sz w:val="20"/>
          <w:szCs w:val="20"/>
        </w:rPr>
        <w:t>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69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131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الجبرتى، ص </w:t>
      </w:r>
      <w:r>
        <w:rPr>
          <w:rFonts w:eastAsia="IRNazanin" w:cs="IRNazanin"/>
          <w:b w:val="false"/>
          <w:bCs w:val="false"/>
          <w:i w:val="false"/>
          <w:iCs w:val="false"/>
          <w:color w:val="333333"/>
          <w:sz w:val="20"/>
          <w:szCs w:val="20"/>
        </w:rPr>
        <w:t>636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ص </w:t>
      </w:r>
      <w:r>
        <w:rPr>
          <w:rFonts w:eastAsia="IRNazanin" w:cs="IRNazanin"/>
          <w:b w:val="false"/>
          <w:bCs w:val="false"/>
          <w:i w:val="false"/>
          <w:iCs w:val="false"/>
          <w:color w:val="333333"/>
          <w:sz w:val="20"/>
          <w:szCs w:val="20"/>
        </w:rPr>
        <w:t>129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نجدالحديث، ص </w:t>
      </w:r>
      <w:r>
        <w:rPr>
          <w:rFonts w:eastAsia="IRNazanin" w:cs="IRNazanin"/>
          <w:b w:val="false"/>
          <w:bCs w:val="false"/>
          <w:i w:val="false"/>
          <w:iCs w:val="false"/>
          <w:color w:val="333333"/>
          <w:sz w:val="20"/>
          <w:szCs w:val="20"/>
        </w:rPr>
        <w:t>99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بين نجد و الكويت، ص </w:t>
      </w:r>
      <w:r>
        <w:rPr>
          <w:rFonts w:eastAsia="IRNazanin" w:cs="IRNazanin"/>
          <w:b w:val="false"/>
          <w:bCs w:val="false"/>
          <w:i w:val="false"/>
          <w:iCs w:val="false"/>
          <w:color w:val="333333"/>
          <w:sz w:val="20"/>
          <w:szCs w:val="20"/>
        </w:rPr>
        <w:t>68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 </w:t>
      </w:r>
      <w:r>
        <w:rPr>
          <w:rFonts w:eastAsia="IRNazanin" w:cs="IRNazanin"/>
          <w:b w:val="false"/>
          <w:bCs w:val="false"/>
          <w:i w:val="false"/>
          <w:iCs w:val="false"/>
          <w:color w:val="333333"/>
          <w:sz w:val="20"/>
          <w:szCs w:val="20"/>
        </w:rPr>
        <w:t>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ص </w:t>
      </w:r>
      <w:r>
        <w:rPr>
          <w:rFonts w:eastAsia="IRNazanin" w:cs="IRNazanin"/>
          <w:b w:val="false"/>
          <w:bCs w:val="false"/>
          <w:i w:val="false"/>
          <w:iCs w:val="false"/>
          <w:color w:val="333333"/>
          <w:sz w:val="20"/>
          <w:szCs w:val="20"/>
        </w:rPr>
        <w:t>135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104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ص </w:t>
      </w:r>
      <w:r>
        <w:rPr>
          <w:rFonts w:eastAsia="IRNazanin" w:cs="IRNazanin"/>
          <w:b w:val="false"/>
          <w:bCs w:val="false"/>
          <w:i w:val="false"/>
          <w:iCs w:val="false"/>
          <w:color w:val="333333"/>
          <w:sz w:val="20"/>
          <w:szCs w:val="20"/>
        </w:rPr>
        <w:t>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135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ومستقبلهم، ص </w:t>
      </w:r>
      <w:r>
        <w:rPr>
          <w:rFonts w:eastAsia="IRNazanin" w:cs="IRNazanin"/>
          <w:b w:val="false"/>
          <w:bCs w:val="false"/>
          <w:i w:val="false"/>
          <w:iCs w:val="false"/>
          <w:color w:val="333333"/>
          <w:sz w:val="20"/>
          <w:szCs w:val="20"/>
        </w:rPr>
        <w:t>135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اجتماعيه، ص </w:t>
      </w:r>
      <w:r>
        <w:rPr>
          <w:rFonts w:eastAsia="IRNazanin" w:cs="IRNazanin"/>
          <w:b w:val="false"/>
          <w:bCs w:val="false"/>
          <w:i w:val="false"/>
          <w:iCs w:val="false"/>
          <w:color w:val="333333"/>
          <w:sz w:val="20"/>
          <w:szCs w:val="20"/>
        </w:rPr>
        <w:t>305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الوريدى، ص </w:t>
      </w:r>
      <w:r>
        <w:rPr>
          <w:rFonts w:eastAsia="IRNazanin" w:cs="IRNazanin"/>
          <w:b w:val="false"/>
          <w:bCs w:val="false"/>
          <w:i w:val="false"/>
          <w:iCs w:val="false"/>
          <w:color w:val="333333"/>
          <w:sz w:val="20"/>
          <w:szCs w:val="20"/>
        </w:rPr>
        <w:t>351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22347</Words>
  <Characters>86700</Characters>
  <CharactersWithSpaces>108227</CharactersWithSpaces>
  <Paragraphs>1007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2026-08-16T19:05:21Z</dcterms:created>
  <dc:creator>ghaemiyeh.com</dc:creator>
  <dc:description/>
  <dc:language>en-US</dc:language>
  <cp:lastModifiedBy/>
  <dcterms:modified xsi:type="dcterms:W3CDTF">2026-08-16T22:35:25Z</dcterms:modified>
  <cp:revision>1</cp:revision>
  <dc:subject/>
  <dc:title>فرقه ای برای تفرقه بررسی پیشینه فکری و سیاسی جریان وهابیت</dc:title>
</cp:coreProperties>
</file>

<file path=docProps/custom.xml><?xml version="1.0" encoding="utf-8"?>
<Properties xmlns="http://schemas.openxmlformats.org/officeDocument/2006/custom-properties" xmlns:vt="http://schemas.openxmlformats.org/officeDocument/2006/docPropsVTypes"/>
</file>