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معتمد تحریرالوسیله للامام الخمینی قدس سره المسائل المستحدثه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3084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13086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13088_3650668749">
            <w:r>
              <w:rPr>
                <w:webHidden/>
                <w:rStyle w:val="IndexLink"/>
                <w:rtl w:val="true"/>
              </w:rPr>
              <w:t>مقدّمة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2313090_3650668749">
            <w:r>
              <w:rPr>
                <w:webHidden/>
                <w:rStyle w:val="IndexLink"/>
                <w:rtl w:val="true"/>
              </w:rPr>
              <w:t>التأمين‌</w:t>
            </w:r>
            <w:r>
              <w:rPr>
                <w:rStyle w:val="IndexLink"/>
                <w:rtl w:val="true"/>
              </w:rPr>
              <w:tab/>
            </w:r>
            <w:r>
              <w:rPr>
                <w:rStyle w:val="IndexLink"/>
              </w:rPr>
              <w:t>9</w:t>
            </w:r>
          </w:hyperlink>
        </w:p>
        <w:p>
          <w:pPr>
            <w:pStyle w:val="Contents3"/>
            <w:tabs>
              <w:tab w:val="clear" w:pos="8459"/>
              <w:tab w:val="right" w:pos="9026" w:leader="dot"/>
            </w:tabs>
            <w:rPr/>
          </w:pPr>
          <w:hyperlink w:anchor="__RefHeading___Toc2313092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313094_3650668749">
            <w:r>
              <w:rPr>
                <w:webHidden/>
                <w:rStyle w:val="IndexLink"/>
                <w:rtl w:val="true"/>
              </w:rPr>
              <w:t>البحث</w:t>
            </w:r>
            <w:r>
              <w:rPr>
                <w:rStyle w:val="IndexLink"/>
                <w:rtl w:val="true"/>
              </w:rPr>
              <w:t xml:space="preserve">: </w:t>
            </w:r>
            <w:r>
              <w:rPr>
                <w:rStyle w:val="IndexLink"/>
                <w:rtl w:val="true"/>
              </w:rPr>
              <w:t>حول المسائل المستحدثة</w:t>
            </w:r>
            <w:r>
              <w:rPr>
                <w:rStyle w:val="IndexLink"/>
                <w:rtl w:val="true"/>
              </w:rPr>
              <w:tab/>
            </w:r>
            <w:r>
              <w:rPr>
                <w:rStyle w:val="IndexLink"/>
              </w:rPr>
              <w:t>10</w:t>
            </w:r>
          </w:hyperlink>
        </w:p>
        <w:p>
          <w:pPr>
            <w:pStyle w:val="Contents4"/>
            <w:tabs>
              <w:tab w:val="clear" w:pos="8176"/>
              <w:tab w:val="right" w:pos="9026" w:leader="dot"/>
            </w:tabs>
            <w:rPr/>
          </w:pPr>
          <w:hyperlink w:anchor="__RefHeading___Toc2313096_365066874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313098_3650668749">
            <w:r>
              <w:rPr>
                <w:webHidden/>
                <w:rStyle w:val="IndexLink"/>
                <w:rtl w:val="true"/>
              </w:rPr>
              <w:t>أهمّية التأمين في العصر الحاضر</w:t>
            </w:r>
            <w:r>
              <w:rPr>
                <w:rStyle w:val="IndexLink"/>
                <w:rtl w:val="true"/>
              </w:rPr>
              <w:tab/>
            </w:r>
            <w:r>
              <w:rPr>
                <w:rStyle w:val="IndexLink"/>
              </w:rPr>
              <w:t>10</w:t>
            </w:r>
          </w:hyperlink>
        </w:p>
        <w:p>
          <w:pPr>
            <w:pStyle w:val="Contents4"/>
            <w:tabs>
              <w:tab w:val="clear" w:pos="8176"/>
              <w:tab w:val="right" w:pos="9026" w:leader="dot"/>
            </w:tabs>
            <w:rPr/>
          </w:pPr>
          <w:hyperlink w:anchor="__RefHeading___Toc2313100_3650668749">
            <w:r>
              <w:rPr>
                <w:webHidden/>
                <w:rStyle w:val="IndexLink"/>
                <w:rtl w:val="true"/>
              </w:rPr>
              <w:t>التأمين ومساره التأريخي‌</w:t>
            </w:r>
            <w:r>
              <w:rPr>
                <w:rStyle w:val="IndexLink"/>
                <w:rtl w:val="true"/>
              </w:rPr>
              <w:tab/>
            </w:r>
            <w:r>
              <w:rPr>
                <w:rStyle w:val="IndexLink"/>
              </w:rPr>
              <w:t>11</w:t>
            </w:r>
          </w:hyperlink>
        </w:p>
        <w:p>
          <w:pPr>
            <w:pStyle w:val="Contents5"/>
            <w:tabs>
              <w:tab w:val="clear" w:pos="7892"/>
              <w:tab w:val="right" w:pos="9026" w:leader="dot"/>
            </w:tabs>
            <w:rPr/>
          </w:pPr>
          <w:hyperlink w:anchor="__RefHeading___Toc2313102_3650668749">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2313104_3650668749">
            <w:r>
              <w:rPr>
                <w:webHidden/>
                <w:rStyle w:val="IndexLink"/>
                <w:rtl w:val="true"/>
              </w:rPr>
              <w:t>الجهة الاولى</w:t>
            </w:r>
            <w:r>
              <w:rPr>
                <w:rStyle w:val="IndexLink"/>
                <w:rtl w:val="true"/>
              </w:rPr>
              <w:t xml:space="preserve">: </w:t>
            </w:r>
            <w:r>
              <w:rPr>
                <w:rStyle w:val="IndexLink"/>
                <w:rtl w:val="true"/>
              </w:rPr>
              <w:t>حقيقة التأمين‌</w:t>
            </w:r>
            <w:r>
              <w:rPr>
                <w:rStyle w:val="IndexLink"/>
                <w:rtl w:val="true"/>
              </w:rPr>
              <w:tab/>
            </w:r>
            <w:r>
              <w:rPr>
                <w:rStyle w:val="IndexLink"/>
              </w:rPr>
              <w:t>18</w:t>
            </w:r>
          </w:hyperlink>
        </w:p>
        <w:p>
          <w:pPr>
            <w:pStyle w:val="Contents5"/>
            <w:tabs>
              <w:tab w:val="clear" w:pos="7892"/>
              <w:tab w:val="right" w:pos="9026" w:leader="dot"/>
            </w:tabs>
            <w:rPr/>
          </w:pPr>
          <w:hyperlink w:anchor="__RefHeading___Toc2313106_3650668749">
            <w:r>
              <w:rPr>
                <w:webHidden/>
                <w:rStyle w:val="IndexLink"/>
                <w:rtl w:val="true"/>
              </w:rPr>
              <w:t>الجهة الثانية</w:t>
            </w:r>
            <w:r>
              <w:rPr>
                <w:rStyle w:val="IndexLink"/>
                <w:rtl w:val="true"/>
              </w:rPr>
              <w:t xml:space="preserve">: </w:t>
            </w:r>
            <w:r>
              <w:rPr>
                <w:rStyle w:val="IndexLink"/>
                <w:rtl w:val="true"/>
              </w:rPr>
              <w:t>أركان التأمين‌</w:t>
            </w:r>
            <w:r>
              <w:rPr>
                <w:rStyle w:val="IndexLink"/>
                <w:rtl w:val="true"/>
              </w:rPr>
              <w:tab/>
            </w:r>
            <w:r>
              <w:rPr>
                <w:rStyle w:val="IndexLink"/>
              </w:rPr>
              <w:t>24</w:t>
            </w:r>
          </w:hyperlink>
        </w:p>
        <w:p>
          <w:pPr>
            <w:pStyle w:val="Contents5"/>
            <w:tabs>
              <w:tab w:val="clear" w:pos="7892"/>
              <w:tab w:val="right" w:pos="9026" w:leader="dot"/>
            </w:tabs>
            <w:rPr/>
          </w:pPr>
          <w:hyperlink w:anchor="__RefHeading___Toc2313108_3650668749">
            <w:r>
              <w:rPr>
                <w:webHidden/>
                <w:rStyle w:val="IndexLink"/>
                <w:rtl w:val="true"/>
              </w:rPr>
              <w:t>الجهة الثالثة</w:t>
            </w:r>
            <w:r>
              <w:rPr>
                <w:rStyle w:val="IndexLink"/>
                <w:rtl w:val="true"/>
              </w:rPr>
              <w:t xml:space="preserve">: </w:t>
            </w:r>
            <w:r>
              <w:rPr>
                <w:rStyle w:val="IndexLink"/>
                <w:rtl w:val="true"/>
              </w:rPr>
              <w:t>شرائط المؤمّن والمستأمن‌</w:t>
            </w:r>
            <w:r>
              <w:rPr>
                <w:rStyle w:val="IndexLink"/>
                <w:rtl w:val="true"/>
              </w:rPr>
              <w:tab/>
            </w:r>
            <w:r>
              <w:rPr>
                <w:rStyle w:val="IndexLink"/>
              </w:rPr>
              <w:t>31</w:t>
            </w:r>
          </w:hyperlink>
        </w:p>
        <w:p>
          <w:pPr>
            <w:pStyle w:val="Contents6"/>
            <w:tabs>
              <w:tab w:val="clear" w:pos="7609"/>
              <w:tab w:val="right" w:pos="9026" w:leader="dot"/>
            </w:tabs>
            <w:rPr/>
          </w:pPr>
          <w:hyperlink w:anchor="__RefHeading___Toc2313110_3650668749">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2313112_3650668749">
            <w:r>
              <w:rPr>
                <w:webHidden/>
                <w:rStyle w:val="IndexLink"/>
              </w:rPr>
              <w:t>1</w:t>
            </w:r>
            <w:r>
              <w:rPr>
                <w:rStyle w:val="IndexLink"/>
                <w:rtl w:val="true"/>
              </w:rPr>
              <w:t xml:space="preserve">- </w:t>
            </w:r>
            <w:r>
              <w:rPr>
                <w:rStyle w:val="IndexLink"/>
                <w:rtl w:val="true"/>
              </w:rPr>
              <w:t>اعتبار البلوغ‌</w:t>
            </w:r>
            <w:r>
              <w:rPr>
                <w:rStyle w:val="IndexLink"/>
                <w:rtl w:val="true"/>
              </w:rPr>
              <w:tab/>
            </w:r>
            <w:r>
              <w:rPr>
                <w:rStyle w:val="IndexLink"/>
              </w:rPr>
              <w:t>31</w:t>
            </w:r>
          </w:hyperlink>
        </w:p>
        <w:p>
          <w:pPr>
            <w:pStyle w:val="Contents6"/>
            <w:tabs>
              <w:tab w:val="clear" w:pos="7609"/>
              <w:tab w:val="right" w:pos="9026" w:leader="dot"/>
            </w:tabs>
            <w:rPr/>
          </w:pPr>
          <w:hyperlink w:anchor="__RefHeading___Toc2313114_3650668749">
            <w:r>
              <w:rPr>
                <w:webHidden/>
                <w:rStyle w:val="IndexLink"/>
              </w:rPr>
              <w:t>2</w:t>
            </w:r>
            <w:r>
              <w:rPr>
                <w:rStyle w:val="IndexLink"/>
                <w:rtl w:val="true"/>
              </w:rPr>
              <w:t xml:space="preserve">- </w:t>
            </w:r>
            <w:r>
              <w:rPr>
                <w:rStyle w:val="IndexLink"/>
                <w:rtl w:val="true"/>
              </w:rPr>
              <w:t>اعتبار العقل‌</w:t>
            </w:r>
            <w:r>
              <w:rPr>
                <w:rStyle w:val="IndexLink"/>
                <w:rtl w:val="true"/>
              </w:rPr>
              <w:tab/>
            </w:r>
            <w:r>
              <w:rPr>
                <w:rStyle w:val="IndexLink"/>
              </w:rPr>
              <w:t>59</w:t>
            </w:r>
          </w:hyperlink>
        </w:p>
        <w:p>
          <w:pPr>
            <w:pStyle w:val="Contents6"/>
            <w:tabs>
              <w:tab w:val="clear" w:pos="7609"/>
              <w:tab w:val="right" w:pos="9026" w:leader="dot"/>
            </w:tabs>
            <w:rPr/>
          </w:pPr>
          <w:hyperlink w:anchor="__RefHeading___Toc2313116_3650668749">
            <w:r>
              <w:rPr>
                <w:webHidden/>
                <w:rStyle w:val="IndexLink"/>
              </w:rPr>
              <w:t>3</w:t>
            </w:r>
            <w:r>
              <w:rPr>
                <w:rStyle w:val="IndexLink"/>
                <w:rtl w:val="true"/>
              </w:rPr>
              <w:t xml:space="preserve">- </w:t>
            </w:r>
            <w:r>
              <w:rPr>
                <w:rStyle w:val="IndexLink"/>
                <w:rtl w:val="true"/>
              </w:rPr>
              <w:t>اعتبار عدم الحجر</w:t>
            </w:r>
            <w:r>
              <w:rPr>
                <w:rStyle w:val="IndexLink"/>
                <w:rtl w:val="true"/>
              </w:rPr>
              <w:tab/>
            </w:r>
            <w:r>
              <w:rPr>
                <w:rStyle w:val="IndexLink"/>
              </w:rPr>
              <w:t>61</w:t>
            </w:r>
          </w:hyperlink>
        </w:p>
        <w:p>
          <w:pPr>
            <w:pStyle w:val="Contents6"/>
            <w:tabs>
              <w:tab w:val="clear" w:pos="7609"/>
              <w:tab w:val="right" w:pos="9026" w:leader="dot"/>
            </w:tabs>
            <w:rPr/>
          </w:pPr>
          <w:hyperlink w:anchor="__RefHeading___Toc2313118_3650668749">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313120_3650668749">
            <w:r>
              <w:rPr>
                <w:webHidden/>
                <w:rStyle w:val="IndexLink"/>
                <w:rtl w:val="true"/>
              </w:rPr>
              <w:t>حجر المفلّس‌</w:t>
            </w:r>
            <w:r>
              <w:rPr>
                <w:rStyle w:val="IndexLink"/>
                <w:rtl w:val="true"/>
              </w:rPr>
              <w:tab/>
            </w:r>
            <w:r>
              <w:rPr>
                <w:rStyle w:val="IndexLink"/>
              </w:rPr>
              <w:t>61</w:t>
            </w:r>
          </w:hyperlink>
        </w:p>
        <w:p>
          <w:pPr>
            <w:pStyle w:val="Contents6"/>
            <w:tabs>
              <w:tab w:val="clear" w:pos="7609"/>
              <w:tab w:val="right" w:pos="9026" w:leader="dot"/>
            </w:tabs>
            <w:rPr/>
          </w:pPr>
          <w:hyperlink w:anchor="__RefHeading___Toc2313122_3650668749">
            <w:r>
              <w:rPr>
                <w:webHidden/>
                <w:rStyle w:val="IndexLink"/>
                <w:rtl w:val="true"/>
              </w:rPr>
              <w:t>حجر السفيه‌</w:t>
            </w:r>
            <w:r>
              <w:rPr>
                <w:rStyle w:val="IndexLink"/>
                <w:rtl w:val="true"/>
              </w:rPr>
              <w:tab/>
            </w:r>
            <w:r>
              <w:rPr>
                <w:rStyle w:val="IndexLink"/>
              </w:rPr>
              <w:t>63</w:t>
            </w:r>
          </w:hyperlink>
        </w:p>
        <w:p>
          <w:pPr>
            <w:pStyle w:val="Contents6"/>
            <w:tabs>
              <w:tab w:val="clear" w:pos="7609"/>
              <w:tab w:val="right" w:pos="9026" w:leader="dot"/>
            </w:tabs>
            <w:rPr/>
          </w:pPr>
          <w:hyperlink w:anchor="__RefHeading___Toc2313124_3650668749">
            <w:r>
              <w:rPr>
                <w:webHidden/>
                <w:rStyle w:val="IndexLink"/>
                <w:rtl w:val="true"/>
              </w:rPr>
              <w:t>حجر العبد</w:t>
            </w:r>
            <w:r>
              <w:rPr>
                <w:rStyle w:val="IndexLink"/>
                <w:rtl w:val="true"/>
              </w:rPr>
              <w:tab/>
            </w:r>
            <w:r>
              <w:rPr>
                <w:rStyle w:val="IndexLink"/>
              </w:rPr>
              <w:t>66</w:t>
            </w:r>
          </w:hyperlink>
        </w:p>
        <w:p>
          <w:pPr>
            <w:pStyle w:val="Contents6"/>
            <w:tabs>
              <w:tab w:val="clear" w:pos="7609"/>
              <w:tab w:val="right" w:pos="9026" w:leader="dot"/>
            </w:tabs>
            <w:rPr/>
          </w:pPr>
          <w:hyperlink w:anchor="__RefHeading___Toc2313126_3650668749">
            <w:r>
              <w:rPr>
                <w:webHidden/>
                <w:rStyle w:val="IndexLink"/>
              </w:rPr>
              <w:t>4</w:t>
            </w:r>
            <w:r>
              <w:rPr>
                <w:rStyle w:val="IndexLink"/>
                <w:rtl w:val="true"/>
              </w:rPr>
              <w:t xml:space="preserve">- </w:t>
            </w:r>
            <w:r>
              <w:rPr>
                <w:rStyle w:val="IndexLink"/>
                <w:rtl w:val="true"/>
              </w:rPr>
              <w:t>اعتبار الاختيار</w:t>
            </w:r>
            <w:r>
              <w:rPr>
                <w:rStyle w:val="IndexLink"/>
                <w:rtl w:val="true"/>
              </w:rPr>
              <w:tab/>
            </w:r>
            <w:r>
              <w:rPr>
                <w:rStyle w:val="IndexLink"/>
              </w:rPr>
              <w:t>67</w:t>
            </w:r>
          </w:hyperlink>
        </w:p>
        <w:p>
          <w:pPr>
            <w:pStyle w:val="Contents6"/>
            <w:tabs>
              <w:tab w:val="clear" w:pos="7609"/>
              <w:tab w:val="right" w:pos="9026" w:leader="dot"/>
            </w:tabs>
            <w:rPr/>
          </w:pPr>
          <w:hyperlink w:anchor="__RefHeading___Toc2313128_365066874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313130_3650668749">
            <w:r>
              <w:rPr>
                <w:webHidden/>
                <w:rStyle w:val="IndexLink"/>
                <w:rtl w:val="true"/>
              </w:rPr>
              <w:t>أدلّة اشتراط عدم الإكراه في المتعاقدين‌</w:t>
            </w:r>
            <w:r>
              <w:rPr>
                <w:rStyle w:val="IndexLink"/>
                <w:rtl w:val="true"/>
              </w:rPr>
              <w:tab/>
            </w:r>
            <w:r>
              <w:rPr>
                <w:rStyle w:val="IndexLink"/>
              </w:rPr>
              <w:t>76</w:t>
            </w:r>
          </w:hyperlink>
        </w:p>
        <w:p>
          <w:pPr>
            <w:pStyle w:val="Contents6"/>
            <w:tabs>
              <w:tab w:val="clear" w:pos="7609"/>
              <w:tab w:val="right" w:pos="9026" w:leader="dot"/>
            </w:tabs>
            <w:rPr/>
          </w:pPr>
          <w:hyperlink w:anchor="__RefHeading___Toc2313132_3650668749">
            <w:r>
              <w:rPr>
                <w:webHidden/>
                <w:rStyle w:val="IndexLink"/>
                <w:rtl w:val="true"/>
              </w:rPr>
              <w:t>هل يجوز الإكراه على عقد التأمين؟</w:t>
            </w:r>
            <w:r>
              <w:rPr>
                <w:rStyle w:val="IndexLink"/>
                <w:rtl w:val="true"/>
              </w:rPr>
              <w:tab/>
            </w:r>
            <w:r>
              <w:rPr>
                <w:rStyle w:val="IndexLink"/>
              </w:rPr>
              <w:t>92</w:t>
            </w:r>
          </w:hyperlink>
        </w:p>
        <w:p>
          <w:pPr>
            <w:pStyle w:val="Contents6"/>
            <w:tabs>
              <w:tab w:val="clear" w:pos="7609"/>
              <w:tab w:val="right" w:pos="9026" w:leader="dot"/>
            </w:tabs>
            <w:rPr/>
          </w:pPr>
          <w:hyperlink w:anchor="__RefHeading___Toc2313134_3650668749">
            <w:r>
              <w:rPr>
                <w:webHidden/>
                <w:rStyle w:val="IndexLink"/>
              </w:rPr>
              <w:t>5</w:t>
            </w:r>
            <w:r>
              <w:rPr>
                <w:rStyle w:val="IndexLink"/>
                <w:rtl w:val="true"/>
              </w:rPr>
              <w:t xml:space="preserve">- </w:t>
            </w:r>
            <w:r>
              <w:rPr>
                <w:rStyle w:val="IndexLink"/>
                <w:rtl w:val="true"/>
              </w:rPr>
              <w:t>القصد</w:t>
            </w:r>
            <w:r>
              <w:rPr>
                <w:rStyle w:val="IndexLink"/>
                <w:rtl w:val="true"/>
              </w:rPr>
              <w:tab/>
            </w:r>
            <w:r>
              <w:rPr>
                <w:rStyle w:val="IndexLink"/>
              </w:rPr>
              <w:t>94</w:t>
            </w:r>
          </w:hyperlink>
        </w:p>
        <w:p>
          <w:pPr>
            <w:pStyle w:val="Contents6"/>
            <w:tabs>
              <w:tab w:val="clear" w:pos="7609"/>
              <w:tab w:val="right" w:pos="9026" w:leader="dot"/>
            </w:tabs>
            <w:rPr/>
          </w:pPr>
          <w:hyperlink w:anchor="__RefHeading___Toc2313136_365066874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2313138_3650668749">
            <w:r>
              <w:rPr>
                <w:webHidden/>
                <w:rStyle w:val="IndexLink"/>
                <w:rtl w:val="true"/>
              </w:rPr>
              <w:t>معاني القصد وتعيين ما هو المقصود منها في المقام‌</w:t>
            </w:r>
            <w:r>
              <w:rPr>
                <w:rStyle w:val="IndexLink"/>
                <w:rtl w:val="true"/>
              </w:rPr>
              <w:tab/>
            </w:r>
            <w:r>
              <w:rPr>
                <w:rStyle w:val="IndexLink"/>
              </w:rPr>
              <w:t>95</w:t>
            </w:r>
          </w:hyperlink>
        </w:p>
        <w:p>
          <w:pPr>
            <w:pStyle w:val="Contents6"/>
            <w:tabs>
              <w:tab w:val="clear" w:pos="7609"/>
              <w:tab w:val="right" w:pos="9026" w:leader="dot"/>
            </w:tabs>
            <w:rPr/>
          </w:pPr>
          <w:hyperlink w:anchor="__RefHeading___Toc2313140_3650668749">
            <w:r>
              <w:rPr>
                <w:webHidden/>
                <w:rStyle w:val="IndexLink"/>
                <w:rtl w:val="true"/>
              </w:rPr>
              <w:t>إشكال ودفع‌</w:t>
            </w:r>
            <w:r>
              <w:rPr>
                <w:rStyle w:val="IndexLink"/>
                <w:rtl w:val="true"/>
              </w:rPr>
              <w:tab/>
            </w:r>
            <w:r>
              <w:rPr>
                <w:rStyle w:val="IndexLink"/>
              </w:rPr>
              <w:t>96</w:t>
            </w:r>
          </w:hyperlink>
        </w:p>
        <w:p>
          <w:pPr>
            <w:pStyle w:val="Contents6"/>
            <w:tabs>
              <w:tab w:val="clear" w:pos="7609"/>
              <w:tab w:val="right" w:pos="9026" w:leader="dot"/>
            </w:tabs>
            <w:rPr/>
          </w:pPr>
          <w:hyperlink w:anchor="__RefHeading___Toc2313142_3650668749">
            <w:r>
              <w:rPr>
                <w:webHidden/>
                <w:rStyle w:val="IndexLink"/>
                <w:rtl w:val="true"/>
              </w:rPr>
              <w:t>شرائط التأمين‌</w:t>
            </w:r>
            <w:r>
              <w:rPr>
                <w:rStyle w:val="IndexLink"/>
                <w:rtl w:val="true"/>
              </w:rPr>
              <w:tab/>
            </w:r>
            <w:r>
              <w:rPr>
                <w:rStyle w:val="IndexLink"/>
              </w:rPr>
              <w:t>98</w:t>
            </w:r>
          </w:hyperlink>
        </w:p>
        <w:p>
          <w:pPr>
            <w:pStyle w:val="Contents6"/>
            <w:tabs>
              <w:tab w:val="clear" w:pos="7609"/>
              <w:tab w:val="right" w:pos="9026" w:leader="dot"/>
            </w:tabs>
            <w:rPr/>
          </w:pPr>
          <w:hyperlink w:anchor="__RefHeading___Toc2313144_3650668749">
            <w:r>
              <w:rPr>
                <w:webHidden/>
                <w:rStyle w:val="IndexLink"/>
                <w:rtl w:val="true"/>
              </w:rPr>
              <w:t>وهي امور</w:t>
            </w:r>
            <w:r>
              <w:rPr>
                <w:rStyle w:val="IndexLink"/>
                <w:rtl w:val="true"/>
              </w:rPr>
              <w:t>:</w:t>
              <w:tab/>
            </w:r>
            <w:r>
              <w:rPr>
                <w:rStyle w:val="IndexLink"/>
              </w:rPr>
              <w:t>98</w:t>
            </w:r>
          </w:hyperlink>
        </w:p>
        <w:p>
          <w:pPr>
            <w:pStyle w:val="Contents6"/>
            <w:tabs>
              <w:tab w:val="clear" w:pos="7609"/>
              <w:tab w:val="right" w:pos="9026" w:leader="dot"/>
            </w:tabs>
            <w:rPr/>
          </w:pPr>
          <w:hyperlink w:anchor="__RefHeading___Toc2313146_3650668749">
            <w:r>
              <w:rPr>
                <w:webHidden/>
                <w:rStyle w:val="IndexLink"/>
              </w:rPr>
              <w:t>1</w:t>
            </w:r>
            <w:r>
              <w:rPr>
                <w:rStyle w:val="IndexLink"/>
                <w:rtl w:val="true"/>
              </w:rPr>
              <w:t xml:space="preserve">- </w:t>
            </w:r>
            <w:r>
              <w:rPr>
                <w:rStyle w:val="IndexLink"/>
                <w:rtl w:val="true"/>
              </w:rPr>
              <w:t>تعيين المؤمَّن عليه‌</w:t>
            </w:r>
            <w:r>
              <w:rPr>
                <w:rStyle w:val="IndexLink"/>
                <w:rtl w:val="true"/>
              </w:rPr>
              <w:tab/>
            </w:r>
            <w:r>
              <w:rPr>
                <w:rStyle w:val="IndexLink"/>
              </w:rPr>
              <w:t>98</w:t>
            </w:r>
          </w:hyperlink>
        </w:p>
        <w:p>
          <w:pPr>
            <w:pStyle w:val="Contents6"/>
            <w:tabs>
              <w:tab w:val="clear" w:pos="7609"/>
              <w:tab w:val="right" w:pos="9026" w:leader="dot"/>
            </w:tabs>
            <w:rPr/>
          </w:pPr>
          <w:hyperlink w:anchor="__RefHeading___Toc2313148_3650668749">
            <w:r>
              <w:rPr>
                <w:webHidden/>
                <w:rStyle w:val="IndexLink"/>
              </w:rPr>
              <w:t>2</w:t>
            </w:r>
            <w:r>
              <w:rPr>
                <w:rStyle w:val="IndexLink"/>
                <w:rtl w:val="true"/>
              </w:rPr>
              <w:t xml:space="preserve">- </w:t>
            </w:r>
            <w:r>
              <w:rPr>
                <w:rStyle w:val="IndexLink"/>
                <w:rtl w:val="true"/>
              </w:rPr>
              <w:t>تعيين طرفي العقد</w:t>
            </w:r>
            <w:r>
              <w:rPr>
                <w:rStyle w:val="IndexLink"/>
                <w:rtl w:val="true"/>
              </w:rPr>
              <w:tab/>
            </w:r>
            <w:r>
              <w:rPr>
                <w:rStyle w:val="IndexLink"/>
              </w:rPr>
              <w:t>102</w:t>
            </w:r>
          </w:hyperlink>
        </w:p>
        <w:p>
          <w:pPr>
            <w:pStyle w:val="Contents6"/>
            <w:tabs>
              <w:tab w:val="clear" w:pos="7609"/>
              <w:tab w:val="right" w:pos="9026" w:leader="dot"/>
            </w:tabs>
            <w:rPr/>
          </w:pPr>
          <w:hyperlink w:anchor="__RefHeading___Toc2313150_3650668749">
            <w:r>
              <w:rPr>
                <w:webHidden/>
                <w:rStyle w:val="IndexLink"/>
              </w:rPr>
              <w:t>3</w:t>
            </w:r>
            <w:r>
              <w:rPr>
                <w:rStyle w:val="IndexLink"/>
                <w:rtl w:val="true"/>
              </w:rPr>
              <w:t xml:space="preserve">- </w:t>
            </w:r>
            <w:r>
              <w:rPr>
                <w:rStyle w:val="IndexLink"/>
                <w:rtl w:val="true"/>
              </w:rPr>
              <w:t xml:space="preserve">تعيين مبلغ الاستئمان </w:t>
            </w:r>
            <w:r>
              <w:rPr>
                <w:rStyle w:val="IndexLink"/>
                <w:rtl w:val="true"/>
              </w:rPr>
              <w:t>(</w:t>
            </w:r>
            <w:r>
              <w:rPr>
                <w:rStyle w:val="IndexLink"/>
                <w:rtl w:val="true"/>
              </w:rPr>
              <w:t>قسط التأمين</w:t>
            </w:r>
            <w:r>
              <w:rPr>
                <w:rStyle w:val="IndexLink"/>
                <w:rtl w:val="true"/>
              </w:rPr>
              <w:t>)</w:t>
              <w:tab/>
            </w:r>
            <w:r>
              <w:rPr>
                <w:rStyle w:val="IndexLink"/>
              </w:rPr>
              <w:t>106</w:t>
            </w:r>
          </w:hyperlink>
        </w:p>
        <w:p>
          <w:pPr>
            <w:pStyle w:val="Contents6"/>
            <w:tabs>
              <w:tab w:val="clear" w:pos="7609"/>
              <w:tab w:val="right" w:pos="9026" w:leader="dot"/>
            </w:tabs>
            <w:rPr/>
          </w:pPr>
          <w:hyperlink w:anchor="__RefHeading___Toc2313152_3650668749">
            <w:r>
              <w:rPr>
                <w:webHidden/>
                <w:rStyle w:val="IndexLink"/>
              </w:rPr>
              <w:t>4</w:t>
            </w:r>
            <w:r>
              <w:rPr>
                <w:rStyle w:val="IndexLink"/>
                <w:rtl w:val="true"/>
              </w:rPr>
              <w:t xml:space="preserve">- </w:t>
            </w:r>
            <w:r>
              <w:rPr>
                <w:rStyle w:val="IndexLink"/>
                <w:rtl w:val="true"/>
              </w:rPr>
              <w:t>تعيين الخطر</w:t>
            </w:r>
            <w:r>
              <w:rPr>
                <w:rStyle w:val="IndexLink"/>
                <w:rtl w:val="true"/>
              </w:rPr>
              <w:tab/>
            </w:r>
            <w:r>
              <w:rPr>
                <w:rStyle w:val="IndexLink"/>
              </w:rPr>
              <w:t>111</w:t>
            </w:r>
          </w:hyperlink>
        </w:p>
        <w:p>
          <w:pPr>
            <w:pStyle w:val="Contents6"/>
            <w:tabs>
              <w:tab w:val="clear" w:pos="7609"/>
              <w:tab w:val="right" w:pos="9026" w:leader="dot"/>
            </w:tabs>
            <w:rPr/>
          </w:pPr>
          <w:hyperlink w:anchor="__RefHeading___Toc2313154_3650668749">
            <w:r>
              <w:rPr>
                <w:webHidden/>
                <w:rStyle w:val="IndexLink"/>
              </w:rPr>
              <w:t>5</w:t>
            </w:r>
            <w:r>
              <w:rPr>
                <w:rStyle w:val="IndexLink"/>
                <w:rtl w:val="true"/>
              </w:rPr>
              <w:t xml:space="preserve">- </w:t>
            </w:r>
            <w:r>
              <w:rPr>
                <w:rStyle w:val="IndexLink"/>
                <w:rtl w:val="true"/>
              </w:rPr>
              <w:t>تعيين الأقساط</w:t>
            </w:r>
            <w:r>
              <w:rPr>
                <w:rStyle w:val="IndexLink"/>
                <w:rtl w:val="true"/>
              </w:rPr>
              <w:tab/>
            </w:r>
            <w:r>
              <w:rPr>
                <w:rStyle w:val="IndexLink"/>
              </w:rPr>
              <w:t>116</w:t>
            </w:r>
          </w:hyperlink>
        </w:p>
        <w:p>
          <w:pPr>
            <w:pStyle w:val="Contents6"/>
            <w:tabs>
              <w:tab w:val="clear" w:pos="7609"/>
              <w:tab w:val="right" w:pos="9026" w:leader="dot"/>
            </w:tabs>
            <w:rPr/>
          </w:pPr>
          <w:hyperlink w:anchor="__RefHeading___Toc2313156_3650668749">
            <w:r>
              <w:rPr>
                <w:webHidden/>
                <w:rStyle w:val="IndexLink"/>
              </w:rPr>
              <w:t>6</w:t>
            </w:r>
            <w:r>
              <w:rPr>
                <w:rStyle w:val="IndexLink"/>
                <w:rtl w:val="true"/>
              </w:rPr>
              <w:t xml:space="preserve">- </w:t>
            </w:r>
            <w:r>
              <w:rPr>
                <w:rStyle w:val="IndexLink"/>
                <w:rtl w:val="true"/>
              </w:rPr>
              <w:t>تعيين تأريخ التأمين بدايةً ونهايةً</w:t>
            </w:r>
            <w:r>
              <w:rPr>
                <w:rStyle w:val="IndexLink"/>
                <w:rtl w:val="true"/>
              </w:rPr>
              <w:tab/>
            </w:r>
            <w:r>
              <w:rPr>
                <w:rStyle w:val="IndexLink"/>
              </w:rPr>
              <w:t>117</w:t>
            </w:r>
          </w:hyperlink>
        </w:p>
        <w:p>
          <w:pPr>
            <w:pStyle w:val="Contents6"/>
            <w:tabs>
              <w:tab w:val="clear" w:pos="7609"/>
              <w:tab w:val="right" w:pos="9026" w:leader="dot"/>
            </w:tabs>
            <w:rPr/>
          </w:pPr>
          <w:hyperlink w:anchor="__RefHeading___Toc2313158_3650668749">
            <w:r>
              <w:rPr>
                <w:webHidden/>
                <w:rStyle w:val="IndexLink"/>
                <w:rtl w:val="true"/>
              </w:rPr>
              <w:t>عدم اشتراط تعيين مبلغ التأمين‌</w:t>
            </w:r>
            <w:r>
              <w:rPr>
                <w:rStyle w:val="IndexLink"/>
                <w:rtl w:val="true"/>
              </w:rPr>
              <w:tab/>
            </w:r>
            <w:r>
              <w:rPr>
                <w:rStyle w:val="IndexLink"/>
              </w:rPr>
              <w:t>118</w:t>
            </w:r>
          </w:hyperlink>
        </w:p>
        <w:p>
          <w:pPr>
            <w:pStyle w:val="Contents6"/>
            <w:tabs>
              <w:tab w:val="clear" w:pos="7609"/>
              <w:tab w:val="right" w:pos="9026" w:leader="dot"/>
            </w:tabs>
            <w:rPr/>
          </w:pPr>
          <w:hyperlink w:anchor="__RefHeading___Toc2313160_3650668749">
            <w:r>
              <w:rPr>
                <w:webHidden/>
                <w:rStyle w:val="IndexLink"/>
                <w:rtl w:val="true"/>
              </w:rPr>
              <w:t>شرط آخر لصحّة عقد التأمين‌</w:t>
            </w:r>
            <w:r>
              <w:rPr>
                <w:rStyle w:val="IndexLink"/>
                <w:rtl w:val="true"/>
              </w:rPr>
              <w:tab/>
            </w:r>
            <w:r>
              <w:rPr>
                <w:rStyle w:val="IndexLink"/>
              </w:rPr>
              <w:t>120</w:t>
            </w:r>
          </w:hyperlink>
        </w:p>
        <w:p>
          <w:pPr>
            <w:pStyle w:val="Contents5"/>
            <w:tabs>
              <w:tab w:val="clear" w:pos="7892"/>
              <w:tab w:val="right" w:pos="9026" w:leader="dot"/>
            </w:tabs>
            <w:rPr/>
          </w:pPr>
          <w:hyperlink w:anchor="__RefHeading___Toc2313162_3650668749">
            <w:r>
              <w:rPr>
                <w:webHidden/>
                <w:rStyle w:val="IndexLink"/>
                <w:rtl w:val="true"/>
              </w:rPr>
              <w:t>الجهة الرابعة</w:t>
            </w:r>
            <w:r>
              <w:rPr>
                <w:rStyle w:val="IndexLink"/>
                <w:rtl w:val="true"/>
              </w:rPr>
              <w:t xml:space="preserve">: </w:t>
            </w:r>
            <w:r>
              <w:rPr>
                <w:rStyle w:val="IndexLink"/>
                <w:rtl w:val="true"/>
              </w:rPr>
              <w:t>أنواع التأمين‌</w:t>
            </w:r>
            <w:r>
              <w:rPr>
                <w:rStyle w:val="IndexLink"/>
                <w:rtl w:val="true"/>
              </w:rPr>
              <w:tab/>
            </w:r>
            <w:r>
              <w:rPr>
                <w:rStyle w:val="IndexLink"/>
              </w:rPr>
              <w:t>122</w:t>
            </w:r>
          </w:hyperlink>
        </w:p>
        <w:p>
          <w:pPr>
            <w:pStyle w:val="Contents5"/>
            <w:tabs>
              <w:tab w:val="clear" w:pos="7892"/>
              <w:tab w:val="right" w:pos="9026" w:leader="dot"/>
            </w:tabs>
            <w:rPr/>
          </w:pPr>
          <w:hyperlink w:anchor="__RefHeading___Toc2313164_3650668749">
            <w:r>
              <w:rPr>
                <w:webHidden/>
                <w:rStyle w:val="IndexLink"/>
                <w:rtl w:val="true"/>
              </w:rPr>
              <w:t>الجهة الخامسة</w:t>
            </w:r>
            <w:r>
              <w:rPr>
                <w:rStyle w:val="IndexLink"/>
                <w:rtl w:val="true"/>
              </w:rPr>
              <w:t xml:space="preserve">: </w:t>
            </w:r>
            <w:r>
              <w:rPr>
                <w:rStyle w:val="IndexLink"/>
                <w:rtl w:val="true"/>
              </w:rPr>
              <w:t>تبيين ما عليه التخريج الفقهي لمسألة التأمين‌</w:t>
            </w:r>
            <w:r>
              <w:rPr>
                <w:rStyle w:val="IndexLink"/>
                <w:rtl w:val="true"/>
              </w:rPr>
              <w:tab/>
            </w:r>
            <w:r>
              <w:rPr>
                <w:rStyle w:val="IndexLink"/>
              </w:rPr>
              <w:t>126</w:t>
            </w:r>
          </w:hyperlink>
        </w:p>
        <w:p>
          <w:pPr>
            <w:pStyle w:val="Contents6"/>
            <w:tabs>
              <w:tab w:val="clear" w:pos="7609"/>
              <w:tab w:val="right" w:pos="9026" w:leader="dot"/>
            </w:tabs>
            <w:rPr/>
          </w:pPr>
          <w:hyperlink w:anchor="__RefHeading___Toc2313166_365066874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313168_3650668749">
            <w:r>
              <w:rPr>
                <w:webHidden/>
                <w:rStyle w:val="IndexLink"/>
                <w:rtl w:val="true"/>
              </w:rPr>
              <w:t>تعيين محلّ النزاع في المعاملة التأمينية</w:t>
            </w:r>
            <w:r>
              <w:rPr>
                <w:rStyle w:val="IndexLink"/>
                <w:rtl w:val="true"/>
              </w:rPr>
              <w:tab/>
            </w:r>
            <w:r>
              <w:rPr>
                <w:rStyle w:val="IndexLink"/>
              </w:rPr>
              <w:t>126</w:t>
            </w:r>
          </w:hyperlink>
        </w:p>
        <w:p>
          <w:pPr>
            <w:pStyle w:val="Contents6"/>
            <w:tabs>
              <w:tab w:val="clear" w:pos="7609"/>
              <w:tab w:val="right" w:pos="9026" w:leader="dot"/>
            </w:tabs>
            <w:rPr/>
          </w:pPr>
          <w:hyperlink w:anchor="__RefHeading___Toc2313170_3650668749">
            <w:r>
              <w:rPr>
                <w:webHidden/>
                <w:rStyle w:val="IndexLink"/>
                <w:rtl w:val="true"/>
              </w:rPr>
              <w:t>التأمين الرائج عقد مستقلّ‌</w:t>
            </w:r>
            <w:r>
              <w:rPr>
                <w:rStyle w:val="IndexLink"/>
                <w:rtl w:val="true"/>
              </w:rPr>
              <w:tab/>
            </w:r>
            <w:r>
              <w:rPr>
                <w:rStyle w:val="IndexLink"/>
              </w:rPr>
              <w:t>129</w:t>
            </w:r>
          </w:hyperlink>
        </w:p>
        <w:p>
          <w:pPr>
            <w:pStyle w:val="Contents6"/>
            <w:tabs>
              <w:tab w:val="clear" w:pos="7609"/>
              <w:tab w:val="right" w:pos="9026" w:leader="dot"/>
            </w:tabs>
            <w:rPr/>
          </w:pPr>
          <w:hyperlink w:anchor="__RefHeading___Toc2313172_3650668749">
            <w:r>
              <w:rPr>
                <w:webHidden/>
                <w:rStyle w:val="IndexLink"/>
                <w:rtl w:val="true"/>
              </w:rPr>
              <w:t>وجه عدم كون التأمين الرائج هبة معوّضة</w:t>
            </w:r>
            <w:r>
              <w:rPr>
                <w:rStyle w:val="IndexLink"/>
                <w:rtl w:val="true"/>
              </w:rPr>
              <w:tab/>
            </w:r>
            <w:r>
              <w:rPr>
                <w:rStyle w:val="IndexLink"/>
              </w:rPr>
              <w:t>129</w:t>
            </w:r>
          </w:hyperlink>
        </w:p>
        <w:p>
          <w:pPr>
            <w:pStyle w:val="Contents6"/>
            <w:tabs>
              <w:tab w:val="clear" w:pos="7609"/>
              <w:tab w:val="right" w:pos="9026" w:leader="dot"/>
            </w:tabs>
            <w:rPr/>
          </w:pPr>
          <w:hyperlink w:anchor="__RefHeading___Toc2313174_3650668749">
            <w:r>
              <w:rPr>
                <w:webHidden/>
                <w:rStyle w:val="IndexLink"/>
                <w:rtl w:val="true"/>
              </w:rPr>
              <w:t>وجه عدم كون التأمين صلحاً</w:t>
            </w:r>
            <w:r>
              <w:rPr>
                <w:rStyle w:val="IndexLink"/>
                <w:rtl w:val="true"/>
              </w:rPr>
              <w:tab/>
            </w:r>
            <w:r>
              <w:rPr>
                <w:rStyle w:val="IndexLink"/>
              </w:rPr>
              <w:t>133</w:t>
            </w:r>
          </w:hyperlink>
        </w:p>
        <w:p>
          <w:pPr>
            <w:pStyle w:val="Contents6"/>
            <w:tabs>
              <w:tab w:val="clear" w:pos="7609"/>
              <w:tab w:val="right" w:pos="9026" w:leader="dot"/>
            </w:tabs>
            <w:rPr/>
          </w:pPr>
          <w:hyperlink w:anchor="__RefHeading___Toc2313176_3650668749">
            <w:r>
              <w:rPr>
                <w:webHidden/>
                <w:rStyle w:val="IndexLink"/>
                <w:rtl w:val="true"/>
              </w:rPr>
              <w:t>وجه عدم كون التأمين الرائج ضماناً</w:t>
            </w:r>
            <w:r>
              <w:rPr>
                <w:rStyle w:val="IndexLink"/>
                <w:rtl w:val="true"/>
              </w:rPr>
              <w:tab/>
            </w:r>
            <w:r>
              <w:rPr>
                <w:rStyle w:val="IndexLink"/>
              </w:rPr>
              <w:t>135</w:t>
            </w:r>
          </w:hyperlink>
        </w:p>
        <w:p>
          <w:pPr>
            <w:pStyle w:val="Contents6"/>
            <w:tabs>
              <w:tab w:val="clear" w:pos="7609"/>
              <w:tab w:val="right" w:pos="9026" w:leader="dot"/>
            </w:tabs>
            <w:rPr/>
          </w:pPr>
          <w:hyperlink w:anchor="__RefHeading___Toc2313178_3650668749">
            <w:r>
              <w:rPr>
                <w:webHidden/>
                <w:rStyle w:val="IndexLink"/>
                <w:rtl w:val="true"/>
              </w:rPr>
              <w:t>إشكالات على المعاملة التأمينية وأجوبة عنها</w:t>
            </w:r>
            <w:r>
              <w:rPr>
                <w:rStyle w:val="IndexLink"/>
                <w:rtl w:val="true"/>
              </w:rPr>
              <w:tab/>
            </w:r>
            <w:r>
              <w:rPr>
                <w:rStyle w:val="IndexLink"/>
              </w:rPr>
              <w:t>141</w:t>
            </w:r>
          </w:hyperlink>
        </w:p>
        <w:p>
          <w:pPr>
            <w:pStyle w:val="Contents6"/>
            <w:tabs>
              <w:tab w:val="clear" w:pos="7609"/>
              <w:tab w:val="right" w:pos="9026" w:leader="dot"/>
            </w:tabs>
            <w:rPr/>
          </w:pPr>
          <w:hyperlink w:anchor="__RefHeading___Toc2313180_3650668749">
            <w:r>
              <w:rPr>
                <w:webHidden/>
                <w:rStyle w:val="IndexLink"/>
                <w:rtl w:val="true"/>
              </w:rPr>
              <w:t>التأمين عقد لازم‌</w:t>
            </w:r>
            <w:r>
              <w:rPr>
                <w:rStyle w:val="IndexLink"/>
                <w:rtl w:val="true"/>
              </w:rPr>
              <w:tab/>
            </w:r>
            <w:r>
              <w:rPr>
                <w:rStyle w:val="IndexLink"/>
              </w:rPr>
              <w:t>147</w:t>
            </w:r>
          </w:hyperlink>
        </w:p>
        <w:p>
          <w:pPr>
            <w:pStyle w:val="Contents5"/>
            <w:tabs>
              <w:tab w:val="clear" w:pos="7892"/>
              <w:tab w:val="right" w:pos="9026" w:leader="dot"/>
            </w:tabs>
            <w:rPr/>
          </w:pPr>
          <w:hyperlink w:anchor="__RefHeading___Toc2313182_3650668749">
            <w:r>
              <w:rPr>
                <w:webHidden/>
                <w:rStyle w:val="IndexLink"/>
                <w:rtl w:val="true"/>
              </w:rPr>
              <w:t>ما هو التأمين التقابلي أو التبادلي؟</w:t>
            </w:r>
            <w:r>
              <w:rPr>
                <w:rStyle w:val="IndexLink"/>
                <w:rtl w:val="true"/>
              </w:rPr>
              <w:tab/>
            </w:r>
            <w:r>
              <w:rPr>
                <w:rStyle w:val="IndexLink"/>
              </w:rPr>
              <w:t>151</w:t>
            </w:r>
          </w:hyperlink>
        </w:p>
        <w:p>
          <w:pPr>
            <w:pStyle w:val="Contents6"/>
            <w:tabs>
              <w:tab w:val="clear" w:pos="7609"/>
              <w:tab w:val="right" w:pos="9026" w:leader="dot"/>
            </w:tabs>
            <w:rPr/>
          </w:pPr>
          <w:hyperlink w:anchor="__RefHeading___Toc2313184_365066874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313186_3650668749">
            <w:r>
              <w:rPr>
                <w:webHidden/>
                <w:rStyle w:val="IndexLink"/>
                <w:rtl w:val="true"/>
              </w:rPr>
              <w:t>العنوان المعاملي الذي يمكن تخريج التأمين التقابلي عليه‌</w:t>
            </w:r>
            <w:r>
              <w:rPr>
                <w:rStyle w:val="IndexLink"/>
                <w:rtl w:val="true"/>
              </w:rPr>
              <w:tab/>
            </w:r>
            <w:r>
              <w:rPr>
                <w:rStyle w:val="IndexLink"/>
              </w:rPr>
              <w:t>153</w:t>
            </w:r>
          </w:hyperlink>
        </w:p>
        <w:p>
          <w:pPr>
            <w:pStyle w:val="Contents6"/>
            <w:tabs>
              <w:tab w:val="clear" w:pos="7609"/>
              <w:tab w:val="right" w:pos="9026" w:leader="dot"/>
            </w:tabs>
            <w:rPr/>
          </w:pPr>
          <w:hyperlink w:anchor="__RefHeading___Toc2313188_3650668749">
            <w:r>
              <w:rPr>
                <w:webHidden/>
                <w:rStyle w:val="IndexLink"/>
                <w:rtl w:val="true"/>
              </w:rPr>
              <w:t>طريق آخر لتصحيح التأمين التقابلي‌</w:t>
            </w:r>
            <w:r>
              <w:rPr>
                <w:rStyle w:val="IndexLink"/>
                <w:rtl w:val="true"/>
              </w:rPr>
              <w:tab/>
            </w:r>
            <w:r>
              <w:rPr>
                <w:rStyle w:val="IndexLink"/>
              </w:rPr>
              <w:t>158</w:t>
            </w:r>
          </w:hyperlink>
        </w:p>
        <w:p>
          <w:pPr>
            <w:pStyle w:val="Contents6"/>
            <w:tabs>
              <w:tab w:val="clear" w:pos="7609"/>
              <w:tab w:val="right" w:pos="9026" w:leader="dot"/>
            </w:tabs>
            <w:rPr/>
          </w:pPr>
          <w:hyperlink w:anchor="__RefHeading___Toc2313190_3650668749">
            <w:r>
              <w:rPr>
                <w:webHidden/>
                <w:rStyle w:val="IndexLink"/>
                <w:rtl w:val="true"/>
              </w:rPr>
              <w:t>التأمين المختلط مع الاشتراك في الأرباح‌</w:t>
            </w:r>
            <w:r>
              <w:rPr>
                <w:rStyle w:val="IndexLink"/>
                <w:rtl w:val="true"/>
              </w:rPr>
              <w:tab/>
            </w:r>
            <w:r>
              <w:rPr>
                <w:rStyle w:val="IndexLink"/>
              </w:rPr>
              <w:t>160</w:t>
            </w:r>
          </w:hyperlink>
        </w:p>
        <w:p>
          <w:pPr>
            <w:pStyle w:val="Contents6"/>
            <w:tabs>
              <w:tab w:val="clear" w:pos="7609"/>
              <w:tab w:val="right" w:pos="9026" w:leader="dot"/>
            </w:tabs>
            <w:rPr/>
          </w:pPr>
          <w:hyperlink w:anchor="__RefHeading___Toc2313192_3650668749">
            <w:r>
              <w:rPr>
                <w:webHidden/>
                <w:rStyle w:val="IndexLink"/>
                <w:rtl w:val="true"/>
              </w:rPr>
              <w:t>حقيقة التأمين المختلط</w:t>
            </w:r>
            <w:r>
              <w:rPr>
                <w:rStyle w:val="IndexLink"/>
                <w:rtl w:val="true"/>
              </w:rPr>
              <w:tab/>
            </w:r>
            <w:r>
              <w:rPr>
                <w:rStyle w:val="IndexLink"/>
              </w:rPr>
              <w:t>161</w:t>
            </w:r>
          </w:hyperlink>
        </w:p>
        <w:p>
          <w:pPr>
            <w:pStyle w:val="Contents6"/>
            <w:tabs>
              <w:tab w:val="clear" w:pos="7609"/>
              <w:tab w:val="right" w:pos="9026" w:leader="dot"/>
            </w:tabs>
            <w:rPr/>
          </w:pPr>
          <w:hyperlink w:anchor="__RefHeading___Toc2313194_3650668749">
            <w:r>
              <w:rPr>
                <w:webHidden/>
                <w:rStyle w:val="IndexLink"/>
                <w:rtl w:val="true"/>
              </w:rPr>
              <w:t>العنوان المعاملي الذي يخرّج عليه هذا التأمين‌</w:t>
            </w:r>
            <w:r>
              <w:rPr>
                <w:rStyle w:val="IndexLink"/>
                <w:rtl w:val="true"/>
              </w:rPr>
              <w:tab/>
            </w:r>
            <w:r>
              <w:rPr>
                <w:rStyle w:val="IndexLink"/>
              </w:rPr>
              <w:t>163</w:t>
            </w:r>
          </w:hyperlink>
        </w:p>
        <w:p>
          <w:pPr>
            <w:pStyle w:val="Contents6"/>
            <w:tabs>
              <w:tab w:val="clear" w:pos="7609"/>
              <w:tab w:val="right" w:pos="9026" w:leader="dot"/>
            </w:tabs>
            <w:rPr/>
          </w:pPr>
          <w:hyperlink w:anchor="__RefHeading___Toc2313196_3650668749">
            <w:r>
              <w:rPr>
                <w:webHidden/>
                <w:rStyle w:val="IndexLink"/>
                <w:rtl w:val="true"/>
              </w:rPr>
              <w:t>عقد التأمين المختلط جائز أو لازم؟</w:t>
            </w:r>
            <w:r>
              <w:rPr>
                <w:rStyle w:val="IndexLink"/>
                <w:rtl w:val="true"/>
              </w:rPr>
              <w:tab/>
            </w:r>
            <w:r>
              <w:rPr>
                <w:rStyle w:val="IndexLink"/>
              </w:rPr>
              <w:t>167</w:t>
            </w:r>
          </w:hyperlink>
        </w:p>
        <w:p>
          <w:pPr>
            <w:pStyle w:val="Contents5"/>
            <w:tabs>
              <w:tab w:val="clear" w:pos="7892"/>
              <w:tab w:val="right" w:pos="9026" w:leader="dot"/>
            </w:tabs>
            <w:rPr/>
          </w:pPr>
          <w:hyperlink w:anchor="__RefHeading___Toc2313198_3650668749">
            <w:r>
              <w:rPr>
                <w:webHidden/>
                <w:rStyle w:val="IndexLink"/>
                <w:rtl w:val="true"/>
              </w:rPr>
              <w:t>التأمين على الحياة مع شرط الزيادة على المؤمّن‌</w:t>
            </w:r>
            <w:r>
              <w:rPr>
                <w:rStyle w:val="IndexLink"/>
                <w:rtl w:val="true"/>
              </w:rPr>
              <w:tab/>
            </w:r>
            <w:r>
              <w:rPr>
                <w:rStyle w:val="IndexLink"/>
              </w:rPr>
              <w:t>169</w:t>
            </w:r>
          </w:hyperlink>
        </w:p>
        <w:p>
          <w:pPr>
            <w:pStyle w:val="Contents6"/>
            <w:tabs>
              <w:tab w:val="clear" w:pos="7609"/>
              <w:tab w:val="right" w:pos="9026" w:leader="dot"/>
            </w:tabs>
            <w:rPr/>
          </w:pPr>
          <w:hyperlink w:anchor="__RefHeading___Toc2313200_365066874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313202_3650668749">
            <w:r>
              <w:rPr>
                <w:webHidden/>
                <w:rStyle w:val="IndexLink"/>
                <w:rtl w:val="true"/>
              </w:rPr>
              <w:t>عدم قلع الشبهة بالوجه المذكور</w:t>
            </w:r>
            <w:r>
              <w:rPr>
                <w:rStyle w:val="IndexLink"/>
                <w:rtl w:val="true"/>
              </w:rPr>
              <w:tab/>
            </w:r>
            <w:r>
              <w:rPr>
                <w:rStyle w:val="IndexLink"/>
              </w:rPr>
              <w:t>172</w:t>
            </w:r>
          </w:hyperlink>
        </w:p>
        <w:p>
          <w:pPr>
            <w:pStyle w:val="Contents6"/>
            <w:tabs>
              <w:tab w:val="clear" w:pos="7609"/>
              <w:tab w:val="right" w:pos="9026" w:leader="dot"/>
            </w:tabs>
            <w:rPr/>
          </w:pPr>
          <w:hyperlink w:anchor="__RefHeading___Toc2313204_3650668749">
            <w:r>
              <w:rPr>
                <w:webHidden/>
                <w:rStyle w:val="IndexLink"/>
                <w:rtl w:val="true"/>
              </w:rPr>
              <w:t>إعادة التأمين، أو التأمين المضاعف‌</w:t>
            </w:r>
            <w:r>
              <w:rPr>
                <w:rStyle w:val="IndexLink"/>
                <w:rtl w:val="true"/>
              </w:rPr>
              <w:tab/>
            </w:r>
            <w:r>
              <w:rPr>
                <w:rStyle w:val="IndexLink"/>
              </w:rPr>
              <w:t>173</w:t>
            </w:r>
          </w:hyperlink>
        </w:p>
        <w:p>
          <w:pPr>
            <w:pStyle w:val="Contents6"/>
            <w:tabs>
              <w:tab w:val="clear" w:pos="7609"/>
              <w:tab w:val="right" w:pos="9026" w:leader="dot"/>
            </w:tabs>
            <w:rPr/>
          </w:pPr>
          <w:hyperlink w:anchor="__RefHeading___Toc2313206_3650668749">
            <w:r>
              <w:rPr>
                <w:webHidden/>
                <w:rStyle w:val="IndexLink"/>
                <w:rtl w:val="true"/>
              </w:rPr>
              <w:t>أنواع إعادة التأمين والدليل على صحّتها</w:t>
            </w:r>
            <w:r>
              <w:rPr>
                <w:rStyle w:val="IndexLink"/>
                <w:rtl w:val="true"/>
              </w:rPr>
              <w:tab/>
            </w:r>
            <w:r>
              <w:rPr>
                <w:rStyle w:val="IndexLink"/>
              </w:rPr>
              <w:t>174</w:t>
            </w:r>
          </w:hyperlink>
        </w:p>
        <w:p>
          <w:pPr>
            <w:pStyle w:val="Contents2"/>
            <w:tabs>
              <w:tab w:val="clear" w:pos="8743"/>
              <w:tab w:val="right" w:pos="9026" w:leader="dot"/>
            </w:tabs>
            <w:rPr/>
          </w:pPr>
          <w:hyperlink w:anchor="__RefHeading___Toc2313208_3650668749">
            <w:r>
              <w:rPr>
                <w:webHidden/>
                <w:rStyle w:val="IndexLink"/>
                <w:rtl w:val="true"/>
              </w:rPr>
              <w:t>الكمبيالات</w:t>
            </w:r>
            <w:r>
              <w:rPr>
                <w:rStyle w:val="IndexLink"/>
                <w:rtl w:val="true"/>
              </w:rPr>
              <w:t>: (</w:t>
            </w:r>
            <w:r>
              <w:rPr>
                <w:rStyle w:val="IndexLink"/>
                <w:rtl w:val="true"/>
              </w:rPr>
              <w:t>سفته</w:t>
            </w:r>
            <w:r>
              <w:rPr>
                <w:rStyle w:val="IndexLink"/>
                <w:rtl w:val="true"/>
              </w:rPr>
              <w:t>)</w:t>
              <w:tab/>
            </w:r>
            <w:r>
              <w:rPr>
                <w:rStyle w:val="IndexLink"/>
              </w:rPr>
              <w:t>178</w:t>
            </w:r>
          </w:hyperlink>
        </w:p>
        <w:p>
          <w:pPr>
            <w:pStyle w:val="Contents3"/>
            <w:tabs>
              <w:tab w:val="clear" w:pos="8459"/>
              <w:tab w:val="right" w:pos="9026" w:leader="dot"/>
            </w:tabs>
            <w:rPr/>
          </w:pPr>
          <w:hyperlink w:anchor="__RefHeading___Toc2313210_365066874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2313212_3650668749">
            <w:r>
              <w:rPr>
                <w:webHidden/>
                <w:rStyle w:val="IndexLink"/>
                <w:rtl w:val="true"/>
              </w:rPr>
              <w:t>[</w:t>
            </w:r>
            <w:r>
              <w:rPr>
                <w:rStyle w:val="IndexLink"/>
                <w:rtl w:val="true"/>
              </w:rPr>
              <w:t>ومنها</w:t>
            </w:r>
            <w:r>
              <w:rPr>
                <w:rStyle w:val="IndexLink"/>
                <w:rtl w:val="true"/>
              </w:rPr>
              <w:t xml:space="preserve">: </w:t>
            </w:r>
            <w:r>
              <w:rPr>
                <w:rStyle w:val="IndexLink"/>
                <w:rtl w:val="true"/>
              </w:rPr>
              <w:t xml:space="preserve">الكمبيالات </w:t>
            </w:r>
            <w:r>
              <w:rPr>
                <w:rStyle w:val="IndexLink"/>
                <w:rtl w:val="true"/>
              </w:rPr>
              <w:t>(</w:t>
            </w:r>
            <w:r>
              <w:rPr>
                <w:rStyle w:val="IndexLink"/>
                <w:rtl w:val="true"/>
              </w:rPr>
              <w:t>سفته</w:t>
            </w:r>
            <w:r>
              <w:rPr>
                <w:rStyle w:val="IndexLink"/>
                <w:rtl w:val="true"/>
              </w:rPr>
              <w:t>) «</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2313214_3650668749">
            <w:r>
              <w:rPr>
                <w:webHidden/>
                <w:rStyle w:val="IndexLink"/>
                <w:rtl w:val="true"/>
              </w:rPr>
              <w:t>السفتجة وتطوّر استعمالها</w:t>
            </w:r>
            <w:r>
              <w:rPr>
                <w:rStyle w:val="IndexLink"/>
                <w:rtl w:val="true"/>
              </w:rPr>
              <w:tab/>
            </w:r>
            <w:r>
              <w:rPr>
                <w:rStyle w:val="IndexLink"/>
              </w:rPr>
              <w:t>179</w:t>
            </w:r>
          </w:hyperlink>
        </w:p>
        <w:p>
          <w:pPr>
            <w:pStyle w:val="Contents4"/>
            <w:tabs>
              <w:tab w:val="clear" w:pos="8176"/>
              <w:tab w:val="right" w:pos="9026" w:leader="dot"/>
            </w:tabs>
            <w:rPr/>
          </w:pPr>
          <w:hyperlink w:anchor="__RefHeading___Toc2313216_3650668749">
            <w:r>
              <w:rPr>
                <w:webHidden/>
                <w:rStyle w:val="IndexLink"/>
                <w:rtl w:val="true"/>
              </w:rPr>
              <w:t>السفتجة ومسارها التأريخي‌</w:t>
            </w:r>
            <w:r>
              <w:rPr>
                <w:rStyle w:val="IndexLink"/>
                <w:rtl w:val="true"/>
              </w:rPr>
              <w:tab/>
            </w:r>
            <w:r>
              <w:rPr>
                <w:rStyle w:val="IndexLink"/>
              </w:rPr>
              <w:t>184</w:t>
            </w:r>
          </w:hyperlink>
        </w:p>
        <w:p>
          <w:pPr>
            <w:pStyle w:val="Contents4"/>
            <w:tabs>
              <w:tab w:val="clear" w:pos="8176"/>
              <w:tab w:val="right" w:pos="9026" w:leader="dot"/>
            </w:tabs>
            <w:rPr/>
          </w:pPr>
          <w:hyperlink w:anchor="__RefHeading___Toc2313218_3650668749">
            <w:r>
              <w:rPr>
                <w:webHidden/>
                <w:rStyle w:val="IndexLink"/>
                <w:rtl w:val="true"/>
              </w:rPr>
              <w:t>ما هي الكمبيالة الحقيقية والصورية؟</w:t>
            </w:r>
            <w:r>
              <w:rPr>
                <w:rStyle w:val="IndexLink"/>
                <w:rtl w:val="true"/>
              </w:rPr>
              <w:tab/>
            </w:r>
            <w:r>
              <w:rPr>
                <w:rStyle w:val="IndexLink"/>
              </w:rPr>
              <w:t>186</w:t>
            </w:r>
          </w:hyperlink>
        </w:p>
        <w:p>
          <w:pPr>
            <w:pStyle w:val="Contents3"/>
            <w:tabs>
              <w:tab w:val="clear" w:pos="8459"/>
              <w:tab w:val="right" w:pos="9026" w:leader="dot"/>
            </w:tabs>
            <w:rPr/>
          </w:pPr>
          <w:hyperlink w:anchor="__RefHeading___Toc2313220_3650668749">
            <w:r>
              <w:rPr>
                <w:webHidden/>
                <w:rStyle w:val="IndexLink"/>
                <w:rtl w:val="true"/>
              </w:rPr>
              <w:t>الكمبيالة الحقيقية وأحكامها</w:t>
            </w:r>
            <w:r>
              <w:rPr>
                <w:rStyle w:val="IndexLink"/>
                <w:rtl w:val="true"/>
              </w:rPr>
              <w:tab/>
            </w:r>
            <w:r>
              <w:rPr>
                <w:rStyle w:val="IndexLink"/>
              </w:rPr>
              <w:t>188</w:t>
            </w:r>
          </w:hyperlink>
        </w:p>
        <w:p>
          <w:pPr>
            <w:pStyle w:val="Contents4"/>
            <w:tabs>
              <w:tab w:val="clear" w:pos="8176"/>
              <w:tab w:val="right" w:pos="9026" w:leader="dot"/>
            </w:tabs>
            <w:rPr/>
          </w:pPr>
          <w:hyperlink w:anchor="__RefHeading___Toc2313222_365066874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313224_3650668749">
            <w:r>
              <w:rPr>
                <w:webHidden/>
                <w:rStyle w:val="IndexLink"/>
                <w:rtl w:val="true"/>
              </w:rPr>
              <w:t>الصورة الاولى من المعاملة بالكمبيالة</w:t>
            </w:r>
            <w:r>
              <w:rPr>
                <w:rStyle w:val="IndexLink"/>
                <w:rtl w:val="true"/>
              </w:rPr>
              <w:tab/>
            </w:r>
            <w:r>
              <w:rPr>
                <w:rStyle w:val="IndexLink"/>
              </w:rPr>
              <w:t>189</w:t>
            </w:r>
          </w:hyperlink>
        </w:p>
        <w:p>
          <w:pPr>
            <w:pStyle w:val="Contents5"/>
            <w:tabs>
              <w:tab w:val="clear" w:pos="7892"/>
              <w:tab w:val="right" w:pos="9026" w:leader="dot"/>
            </w:tabs>
            <w:rPr/>
          </w:pPr>
          <w:hyperlink w:anchor="__RefHeading___Toc2313226_365066874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313228_3650668749">
            <w:r>
              <w:rPr>
                <w:webHidden/>
                <w:rStyle w:val="IndexLink"/>
                <w:rtl w:val="true"/>
              </w:rPr>
              <w:t>بيع الدين بالأقلّ نقداً</w:t>
            </w:r>
            <w:r>
              <w:rPr>
                <w:rStyle w:val="IndexLink"/>
                <w:rtl w:val="true"/>
              </w:rPr>
              <w:tab/>
            </w:r>
            <w:r>
              <w:rPr>
                <w:rStyle w:val="IndexLink"/>
              </w:rPr>
              <w:t>189</w:t>
            </w:r>
          </w:hyperlink>
        </w:p>
        <w:p>
          <w:pPr>
            <w:pStyle w:val="Contents5"/>
            <w:tabs>
              <w:tab w:val="clear" w:pos="7892"/>
              <w:tab w:val="right" w:pos="9026" w:leader="dot"/>
            </w:tabs>
            <w:rPr/>
          </w:pPr>
          <w:hyperlink w:anchor="__RefHeading___Toc2313230_3650668749">
            <w:r>
              <w:rPr>
                <w:webHidden/>
                <w:rStyle w:val="IndexLink"/>
                <w:rtl w:val="true"/>
              </w:rPr>
              <w:t>مقتضى التحقيق في المقام‌</w:t>
            </w:r>
            <w:r>
              <w:rPr>
                <w:rStyle w:val="IndexLink"/>
                <w:rtl w:val="true"/>
              </w:rPr>
              <w:tab/>
            </w:r>
            <w:r>
              <w:rPr>
                <w:rStyle w:val="IndexLink"/>
              </w:rPr>
              <w:t>191</w:t>
            </w:r>
          </w:hyperlink>
        </w:p>
        <w:p>
          <w:pPr>
            <w:pStyle w:val="Contents5"/>
            <w:tabs>
              <w:tab w:val="clear" w:pos="7892"/>
              <w:tab w:val="right" w:pos="9026" w:leader="dot"/>
            </w:tabs>
            <w:rPr/>
          </w:pPr>
          <w:hyperlink w:anchor="__RefHeading___Toc2313232_3650668749">
            <w:r>
              <w:rPr>
                <w:webHidden/>
                <w:rStyle w:val="IndexLink"/>
                <w:rtl w:val="true"/>
              </w:rPr>
              <w:t>بيان فنّي لشبهة لزوم الربا المعاملي في المقام والجواب عنه‌</w:t>
            </w:r>
            <w:r>
              <w:rPr>
                <w:rStyle w:val="IndexLink"/>
                <w:rtl w:val="true"/>
              </w:rPr>
              <w:tab/>
            </w:r>
            <w:r>
              <w:rPr>
                <w:rStyle w:val="IndexLink"/>
              </w:rPr>
              <w:t>204</w:t>
            </w:r>
          </w:hyperlink>
        </w:p>
        <w:p>
          <w:pPr>
            <w:pStyle w:val="Contents5"/>
            <w:tabs>
              <w:tab w:val="clear" w:pos="7892"/>
              <w:tab w:val="right" w:pos="9026" w:leader="dot"/>
            </w:tabs>
            <w:rPr/>
          </w:pPr>
          <w:hyperlink w:anchor="__RefHeading___Toc2313234_3650668749">
            <w:r>
              <w:rPr>
                <w:webHidden/>
                <w:rStyle w:val="IndexLink"/>
                <w:rtl w:val="true"/>
              </w:rPr>
              <w:t>ما هو حكم الحيل للتخلّص عن الربا</w:t>
            </w:r>
            <w:r>
              <w:rPr>
                <w:rStyle w:val="IndexLink"/>
                <w:rtl w:val="true"/>
              </w:rPr>
              <w:tab/>
            </w:r>
            <w:r>
              <w:rPr>
                <w:rStyle w:val="IndexLink"/>
              </w:rPr>
              <w:t>209</w:t>
            </w:r>
          </w:hyperlink>
        </w:p>
        <w:p>
          <w:pPr>
            <w:pStyle w:val="Contents5"/>
            <w:tabs>
              <w:tab w:val="clear" w:pos="7892"/>
              <w:tab w:val="right" w:pos="9026" w:leader="dot"/>
            </w:tabs>
            <w:rPr/>
          </w:pPr>
          <w:hyperlink w:anchor="__RefHeading___Toc2313236_3650668749">
            <w:r>
              <w:rPr>
                <w:webHidden/>
                <w:rStyle w:val="IndexLink"/>
                <w:rtl w:val="true"/>
              </w:rPr>
              <w:t>الجواب عن شبهات الماتن المحقّق على حيل باب الربا</w:t>
            </w:r>
            <w:r>
              <w:rPr>
                <w:rStyle w:val="IndexLink"/>
                <w:rtl w:val="true"/>
              </w:rPr>
              <w:tab/>
            </w:r>
            <w:r>
              <w:rPr>
                <w:rStyle w:val="IndexLink"/>
              </w:rPr>
              <w:t>220</w:t>
            </w:r>
          </w:hyperlink>
        </w:p>
        <w:p>
          <w:pPr>
            <w:pStyle w:val="Contents5"/>
            <w:tabs>
              <w:tab w:val="clear" w:pos="7892"/>
              <w:tab w:val="right" w:pos="9026" w:leader="dot"/>
            </w:tabs>
            <w:rPr/>
          </w:pPr>
          <w:hyperlink w:anchor="__RefHeading___Toc2313238_3650668749">
            <w:r>
              <w:rPr>
                <w:webHidden/>
                <w:rStyle w:val="IndexLink"/>
                <w:rtl w:val="true"/>
              </w:rPr>
              <w:t>شرط آخر لصحّة بيع الكمبيالة</w:t>
            </w:r>
            <w:r>
              <w:rPr>
                <w:rStyle w:val="IndexLink"/>
                <w:rtl w:val="true"/>
              </w:rPr>
              <w:tab/>
            </w:r>
            <w:r>
              <w:rPr>
                <w:rStyle w:val="IndexLink"/>
              </w:rPr>
              <w:t>231</w:t>
            </w:r>
          </w:hyperlink>
        </w:p>
        <w:p>
          <w:pPr>
            <w:pStyle w:val="Contents4"/>
            <w:tabs>
              <w:tab w:val="clear" w:pos="8176"/>
              <w:tab w:val="right" w:pos="9026" w:leader="dot"/>
            </w:tabs>
            <w:rPr/>
          </w:pPr>
          <w:hyperlink w:anchor="__RefHeading___Toc2313240_3650668749">
            <w:r>
              <w:rPr>
                <w:webHidden/>
                <w:rStyle w:val="IndexLink"/>
                <w:rtl w:val="true"/>
              </w:rPr>
              <w:t>الصورة الثانية من المعاملة بالكمبيالة</w:t>
            </w:r>
            <w:r>
              <w:rPr>
                <w:rStyle w:val="IndexLink"/>
                <w:rtl w:val="true"/>
              </w:rPr>
              <w:tab/>
            </w:r>
            <w:r>
              <w:rPr>
                <w:rStyle w:val="IndexLink"/>
              </w:rPr>
              <w:t>234</w:t>
            </w:r>
          </w:hyperlink>
        </w:p>
        <w:p>
          <w:pPr>
            <w:pStyle w:val="Contents4"/>
            <w:tabs>
              <w:tab w:val="clear" w:pos="8176"/>
              <w:tab w:val="right" w:pos="9026" w:leader="dot"/>
            </w:tabs>
            <w:rPr/>
          </w:pPr>
          <w:hyperlink w:anchor="__RefHeading___Toc2313242_3650668749">
            <w:r>
              <w:rPr>
                <w:webHidden/>
                <w:rStyle w:val="IndexLink"/>
                <w:rtl w:val="true"/>
              </w:rPr>
              <w:t>الصورة الثالثة من المعاملة بالكمبيالة الحقيقية</w:t>
            </w:r>
            <w:r>
              <w:rPr>
                <w:rStyle w:val="IndexLink"/>
                <w:rtl w:val="true"/>
              </w:rPr>
              <w:tab/>
            </w:r>
            <w:r>
              <w:rPr>
                <w:rStyle w:val="IndexLink"/>
              </w:rPr>
              <w:t>238</w:t>
            </w:r>
          </w:hyperlink>
        </w:p>
        <w:p>
          <w:pPr>
            <w:pStyle w:val="Contents5"/>
            <w:tabs>
              <w:tab w:val="clear" w:pos="7892"/>
              <w:tab w:val="right" w:pos="9026" w:leader="dot"/>
            </w:tabs>
            <w:rPr/>
          </w:pPr>
          <w:hyperlink w:anchor="__RefHeading___Toc2313244_365066874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2313246_3650668749">
            <w:r>
              <w:rPr>
                <w:webHidden/>
                <w:rStyle w:val="IndexLink"/>
                <w:rtl w:val="true"/>
              </w:rPr>
              <w:t>هل القرض بشرط الزيادة فاسد برأسه، أو أنّ خصوص الشرط فاسد؟</w:t>
            </w:r>
            <w:r>
              <w:rPr>
                <w:rStyle w:val="IndexLink"/>
                <w:rtl w:val="true"/>
              </w:rPr>
              <w:tab/>
            </w:r>
            <w:r>
              <w:rPr>
                <w:rStyle w:val="IndexLink"/>
              </w:rPr>
              <w:t>240</w:t>
            </w:r>
          </w:hyperlink>
        </w:p>
        <w:p>
          <w:pPr>
            <w:pStyle w:val="Contents5"/>
            <w:tabs>
              <w:tab w:val="clear" w:pos="7892"/>
              <w:tab w:val="right" w:pos="9026" w:leader="dot"/>
            </w:tabs>
            <w:rPr/>
          </w:pPr>
          <w:hyperlink w:anchor="__RefHeading___Toc2313248_3650668749">
            <w:r>
              <w:rPr>
                <w:webHidden/>
                <w:rStyle w:val="IndexLink"/>
                <w:rtl w:val="true"/>
              </w:rPr>
              <w:t>القرض الربوي صحيح أو باطل؟</w:t>
            </w:r>
            <w:r>
              <w:rPr>
                <w:rStyle w:val="IndexLink"/>
                <w:rtl w:val="true"/>
              </w:rPr>
              <w:tab/>
            </w:r>
            <w:r>
              <w:rPr>
                <w:rStyle w:val="IndexLink"/>
              </w:rPr>
              <w:t>243</w:t>
            </w:r>
          </w:hyperlink>
        </w:p>
        <w:p>
          <w:pPr>
            <w:pStyle w:val="Contents3"/>
            <w:tabs>
              <w:tab w:val="clear" w:pos="8459"/>
              <w:tab w:val="right" w:pos="9026" w:leader="dot"/>
            </w:tabs>
            <w:rPr/>
          </w:pPr>
          <w:hyperlink w:anchor="__RefHeading___Toc2313250_3650668749">
            <w:r>
              <w:rPr>
                <w:webHidden/>
                <w:rStyle w:val="IndexLink"/>
                <w:rtl w:val="true"/>
              </w:rPr>
              <w:t>السفتجة الصورية والمعاملة بها</w:t>
            </w:r>
            <w:r>
              <w:rPr>
                <w:rStyle w:val="IndexLink"/>
                <w:rtl w:val="true"/>
              </w:rPr>
              <w:tab/>
            </w:r>
            <w:r>
              <w:rPr>
                <w:rStyle w:val="IndexLink"/>
              </w:rPr>
              <w:t>251</w:t>
            </w:r>
          </w:hyperlink>
        </w:p>
        <w:p>
          <w:pPr>
            <w:pStyle w:val="Contents4"/>
            <w:tabs>
              <w:tab w:val="clear" w:pos="8176"/>
              <w:tab w:val="right" w:pos="9026" w:leader="dot"/>
            </w:tabs>
            <w:rPr/>
          </w:pPr>
          <w:hyperlink w:anchor="__RefHeading___Toc2313252_365066874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313254_3650668749">
            <w:r>
              <w:rPr>
                <w:webHidden/>
                <w:rStyle w:val="IndexLink"/>
                <w:rtl w:val="true"/>
              </w:rPr>
              <w:t>الصورة الاولى‌</w:t>
            </w:r>
            <w:r>
              <w:rPr>
                <w:rStyle w:val="IndexLink"/>
                <w:rtl w:val="true"/>
              </w:rPr>
              <w:tab/>
            </w:r>
            <w:r>
              <w:rPr>
                <w:rStyle w:val="IndexLink"/>
              </w:rPr>
              <w:t>252</w:t>
            </w:r>
          </w:hyperlink>
        </w:p>
        <w:p>
          <w:pPr>
            <w:pStyle w:val="Contents4"/>
            <w:tabs>
              <w:tab w:val="clear" w:pos="8176"/>
              <w:tab w:val="right" w:pos="9026" w:leader="dot"/>
            </w:tabs>
            <w:rPr/>
          </w:pPr>
          <w:hyperlink w:anchor="__RefHeading___Toc2313256_3650668749">
            <w:r>
              <w:rPr>
                <w:webHidden/>
                <w:rStyle w:val="IndexLink"/>
                <w:rtl w:val="true"/>
              </w:rPr>
              <w:t>حكم الزيادة مع عدم اشتراطها في القرض‌</w:t>
            </w:r>
            <w:r>
              <w:rPr>
                <w:rStyle w:val="IndexLink"/>
                <w:rtl w:val="true"/>
              </w:rPr>
              <w:tab/>
            </w:r>
            <w:r>
              <w:rPr>
                <w:rStyle w:val="IndexLink"/>
              </w:rPr>
              <w:t>254</w:t>
            </w:r>
          </w:hyperlink>
        </w:p>
        <w:p>
          <w:pPr>
            <w:pStyle w:val="Contents4"/>
            <w:tabs>
              <w:tab w:val="clear" w:pos="8176"/>
              <w:tab w:val="right" w:pos="9026" w:leader="dot"/>
            </w:tabs>
            <w:rPr/>
          </w:pPr>
          <w:hyperlink w:anchor="__RefHeading___Toc2313258_3650668749">
            <w:r>
              <w:rPr>
                <w:webHidden/>
                <w:rStyle w:val="IndexLink"/>
                <w:rtl w:val="true"/>
              </w:rPr>
              <w:t>الصورة الثانية</w:t>
            </w:r>
            <w:r>
              <w:rPr>
                <w:rStyle w:val="IndexLink"/>
                <w:rtl w:val="true"/>
              </w:rPr>
              <w:tab/>
            </w:r>
            <w:r>
              <w:rPr>
                <w:rStyle w:val="IndexLink"/>
              </w:rPr>
              <w:t>267</w:t>
            </w:r>
          </w:hyperlink>
        </w:p>
        <w:p>
          <w:pPr>
            <w:pStyle w:val="Contents4"/>
            <w:tabs>
              <w:tab w:val="clear" w:pos="8176"/>
              <w:tab w:val="right" w:pos="9026" w:leader="dot"/>
            </w:tabs>
            <w:rPr/>
          </w:pPr>
          <w:hyperlink w:anchor="__RefHeading___Toc2313260_3650668749">
            <w:r>
              <w:rPr>
                <w:webHidden/>
                <w:rStyle w:val="IndexLink"/>
                <w:rtl w:val="true"/>
              </w:rPr>
              <w:t>ما يطلق عليه الضمان وتعيين ماهيته في المقام‌</w:t>
            </w:r>
            <w:r>
              <w:rPr>
                <w:rStyle w:val="IndexLink"/>
                <w:rtl w:val="true"/>
              </w:rPr>
              <w:tab/>
            </w:r>
            <w:r>
              <w:rPr>
                <w:rStyle w:val="IndexLink"/>
              </w:rPr>
              <w:t>269</w:t>
            </w:r>
          </w:hyperlink>
        </w:p>
        <w:p>
          <w:pPr>
            <w:pStyle w:val="Contents4"/>
            <w:tabs>
              <w:tab w:val="clear" w:pos="8176"/>
              <w:tab w:val="right" w:pos="9026" w:leader="dot"/>
            </w:tabs>
            <w:rPr/>
          </w:pPr>
          <w:hyperlink w:anchor="__RefHeading___Toc2313262_3650668749">
            <w:r>
              <w:rPr>
                <w:webHidden/>
                <w:rStyle w:val="IndexLink"/>
                <w:rtl w:val="true"/>
              </w:rPr>
              <w:t>ما هو الدليل على صحّة الضمان بالمعنى الثالث؟</w:t>
            </w:r>
            <w:r>
              <w:rPr>
                <w:rStyle w:val="IndexLink"/>
                <w:rtl w:val="true"/>
              </w:rPr>
              <w:tab/>
            </w:r>
            <w:r>
              <w:rPr>
                <w:rStyle w:val="IndexLink"/>
              </w:rPr>
              <w:t>275</w:t>
            </w:r>
          </w:hyperlink>
        </w:p>
        <w:p>
          <w:pPr>
            <w:pStyle w:val="Contents4"/>
            <w:tabs>
              <w:tab w:val="clear" w:pos="8176"/>
              <w:tab w:val="right" w:pos="9026" w:leader="dot"/>
            </w:tabs>
            <w:rPr/>
          </w:pPr>
          <w:hyperlink w:anchor="__RefHeading___Toc2313264_3650668749">
            <w:r>
              <w:rPr>
                <w:webHidden/>
                <w:rStyle w:val="IndexLink"/>
                <w:rtl w:val="true"/>
              </w:rPr>
              <w:t>الصورة الثالثة</w:t>
            </w:r>
            <w:r>
              <w:rPr>
                <w:rStyle w:val="IndexLink"/>
                <w:rtl w:val="true"/>
              </w:rPr>
              <w:tab/>
            </w:r>
            <w:r>
              <w:rPr>
                <w:rStyle w:val="IndexLink"/>
              </w:rPr>
              <w:t>277</w:t>
            </w:r>
          </w:hyperlink>
        </w:p>
        <w:p>
          <w:pPr>
            <w:pStyle w:val="Contents4"/>
            <w:tabs>
              <w:tab w:val="clear" w:pos="8176"/>
              <w:tab w:val="right" w:pos="9026" w:leader="dot"/>
            </w:tabs>
            <w:rPr/>
          </w:pPr>
          <w:hyperlink w:anchor="__RefHeading___Toc2313266_3650668749">
            <w:r>
              <w:rPr>
                <w:webHidden/>
                <w:rStyle w:val="IndexLink"/>
                <w:rtl w:val="true"/>
              </w:rPr>
              <w:t>الصور الباطلة من المعاملة بالسفتجة الصورية</w:t>
            </w:r>
            <w:r>
              <w:rPr>
                <w:rStyle w:val="IndexLink"/>
                <w:rtl w:val="true"/>
              </w:rPr>
              <w:tab/>
            </w:r>
            <w:r>
              <w:rPr>
                <w:rStyle w:val="IndexLink"/>
              </w:rPr>
              <w:t>283</w:t>
            </w:r>
          </w:hyperlink>
        </w:p>
        <w:p>
          <w:pPr>
            <w:pStyle w:val="Contents4"/>
            <w:tabs>
              <w:tab w:val="clear" w:pos="8176"/>
              <w:tab w:val="right" w:pos="9026" w:leader="dot"/>
            </w:tabs>
            <w:rPr/>
          </w:pPr>
          <w:hyperlink w:anchor="__RefHeading___Toc2313268_3650668749">
            <w:r>
              <w:rPr>
                <w:webHidden/>
                <w:rStyle w:val="IndexLink"/>
                <w:rtl w:val="true"/>
              </w:rPr>
              <w:t>ملكية الشخصية الحقوقية كالدولة والبنوك‌</w:t>
            </w:r>
            <w:r>
              <w:rPr>
                <w:rStyle w:val="IndexLink"/>
                <w:rtl w:val="true"/>
              </w:rPr>
              <w:tab/>
            </w:r>
            <w:r>
              <w:rPr>
                <w:rStyle w:val="IndexLink"/>
              </w:rPr>
              <w:t>284</w:t>
            </w:r>
          </w:hyperlink>
        </w:p>
        <w:p>
          <w:pPr>
            <w:pStyle w:val="Contents4"/>
            <w:tabs>
              <w:tab w:val="clear" w:pos="8176"/>
              <w:tab w:val="right" w:pos="9026" w:leader="dot"/>
            </w:tabs>
            <w:rPr/>
          </w:pPr>
          <w:hyperlink w:anchor="__RefHeading___Toc2313270_3650668749">
            <w:r>
              <w:rPr>
                <w:webHidden/>
                <w:rStyle w:val="IndexLink"/>
                <w:rtl w:val="true"/>
              </w:rPr>
              <w:t>تعيين محلّ النزاع‌</w:t>
            </w:r>
            <w:r>
              <w:rPr>
                <w:rStyle w:val="IndexLink"/>
                <w:rtl w:val="true"/>
              </w:rPr>
              <w:tab/>
            </w:r>
            <w:r>
              <w:rPr>
                <w:rStyle w:val="IndexLink"/>
              </w:rPr>
              <w:t>286</w:t>
            </w:r>
          </w:hyperlink>
        </w:p>
        <w:p>
          <w:pPr>
            <w:pStyle w:val="Contents4"/>
            <w:tabs>
              <w:tab w:val="clear" w:pos="8176"/>
              <w:tab w:val="right" w:pos="9026" w:leader="dot"/>
            </w:tabs>
            <w:rPr/>
          </w:pPr>
          <w:hyperlink w:anchor="__RefHeading___Toc2313272_3650668749">
            <w:r>
              <w:rPr>
                <w:webHidden/>
                <w:rStyle w:val="IndexLink"/>
                <w:rtl w:val="true"/>
              </w:rPr>
              <w:t>ما الدليل على عدم ملكية البنوك الحكومية؟</w:t>
            </w:r>
            <w:r>
              <w:rPr>
                <w:rStyle w:val="IndexLink"/>
                <w:rtl w:val="true"/>
              </w:rPr>
              <w:tab/>
            </w:r>
            <w:r>
              <w:rPr>
                <w:rStyle w:val="IndexLink"/>
              </w:rPr>
              <w:t>289</w:t>
            </w:r>
          </w:hyperlink>
        </w:p>
        <w:p>
          <w:pPr>
            <w:pStyle w:val="Contents4"/>
            <w:tabs>
              <w:tab w:val="clear" w:pos="8176"/>
              <w:tab w:val="right" w:pos="9026" w:leader="dot"/>
            </w:tabs>
            <w:rPr/>
          </w:pPr>
          <w:hyperlink w:anchor="__RefHeading___Toc2313274_3650668749">
            <w:r>
              <w:rPr>
                <w:webHidden/>
                <w:rStyle w:val="IndexLink"/>
                <w:rtl w:val="true"/>
              </w:rPr>
              <w:t>ما هي حقيقة الشخصية الحقوقية؟</w:t>
            </w:r>
            <w:r>
              <w:rPr>
                <w:rStyle w:val="IndexLink"/>
                <w:rtl w:val="true"/>
              </w:rPr>
              <w:tab/>
            </w:r>
            <w:r>
              <w:rPr>
                <w:rStyle w:val="IndexLink"/>
              </w:rPr>
              <w:t>296</w:t>
            </w:r>
          </w:hyperlink>
        </w:p>
        <w:p>
          <w:pPr>
            <w:pStyle w:val="Contents4"/>
            <w:tabs>
              <w:tab w:val="clear" w:pos="8176"/>
              <w:tab w:val="right" w:pos="9026" w:leader="dot"/>
            </w:tabs>
            <w:rPr/>
          </w:pPr>
          <w:hyperlink w:anchor="__RefHeading___Toc2313276_3650668749">
            <w:r>
              <w:rPr>
                <w:webHidden/>
                <w:rStyle w:val="IndexLink"/>
                <w:rtl w:val="true"/>
              </w:rPr>
              <w:t>الوجه الثاني على إنكار ملكية الدولة والبنوك‌</w:t>
            </w:r>
            <w:r>
              <w:rPr>
                <w:rStyle w:val="IndexLink"/>
                <w:rtl w:val="true"/>
              </w:rPr>
              <w:tab/>
            </w:r>
            <w:r>
              <w:rPr>
                <w:rStyle w:val="IndexLink"/>
              </w:rPr>
              <w:t>301</w:t>
            </w:r>
          </w:hyperlink>
        </w:p>
        <w:p>
          <w:pPr>
            <w:pStyle w:val="Contents4"/>
            <w:tabs>
              <w:tab w:val="clear" w:pos="8176"/>
              <w:tab w:val="right" w:pos="9026" w:leader="dot"/>
            </w:tabs>
            <w:rPr/>
          </w:pPr>
          <w:hyperlink w:anchor="__RefHeading___Toc2313278_3650668749">
            <w:r>
              <w:rPr>
                <w:webHidden/>
                <w:rStyle w:val="IndexLink"/>
                <w:rtl w:val="true"/>
              </w:rPr>
              <w:t>ما هو الفارق بين البنوك الحكومية والأهلية؟</w:t>
            </w:r>
            <w:r>
              <w:rPr>
                <w:rStyle w:val="IndexLink"/>
                <w:rtl w:val="true"/>
              </w:rPr>
              <w:tab/>
            </w:r>
            <w:r>
              <w:rPr>
                <w:rStyle w:val="IndexLink"/>
              </w:rPr>
              <w:t>305</w:t>
            </w:r>
          </w:hyperlink>
        </w:p>
        <w:p>
          <w:pPr>
            <w:pStyle w:val="Contents4"/>
            <w:tabs>
              <w:tab w:val="clear" w:pos="8176"/>
              <w:tab w:val="right" w:pos="9026" w:leader="dot"/>
            </w:tabs>
            <w:rPr/>
          </w:pPr>
          <w:hyperlink w:anchor="__RefHeading___Toc2313280_3650668749">
            <w:r>
              <w:rPr>
                <w:webHidden/>
                <w:rStyle w:val="IndexLink"/>
                <w:rtl w:val="true"/>
              </w:rPr>
              <w:t>المناقشات على الوجه الثاني والجواب عنها</w:t>
            </w:r>
            <w:r>
              <w:rPr>
                <w:rStyle w:val="IndexLink"/>
                <w:rtl w:val="true"/>
              </w:rPr>
              <w:tab/>
            </w:r>
            <w:r>
              <w:rPr>
                <w:rStyle w:val="IndexLink"/>
              </w:rPr>
              <w:t>306</w:t>
            </w:r>
          </w:hyperlink>
        </w:p>
        <w:p>
          <w:pPr>
            <w:pStyle w:val="Contents4"/>
            <w:tabs>
              <w:tab w:val="clear" w:pos="8176"/>
              <w:tab w:val="right" w:pos="9026" w:leader="dot"/>
            </w:tabs>
            <w:rPr/>
          </w:pPr>
          <w:hyperlink w:anchor="__RefHeading___Toc2313282_3650668749">
            <w:r>
              <w:rPr>
                <w:webHidden/>
                <w:rStyle w:val="IndexLink"/>
                <w:rtl w:val="true"/>
              </w:rPr>
              <w:t>مناقشات اخرى على معاملة مجهول المالك‌مع الأوراق النقدية التي في البنوك والجواب عنها</w:t>
            </w:r>
            <w:r>
              <w:rPr>
                <w:rStyle w:val="IndexLink"/>
                <w:rtl w:val="true"/>
              </w:rPr>
              <w:tab/>
            </w:r>
            <w:r>
              <w:rPr>
                <w:rStyle w:val="IndexLink"/>
              </w:rPr>
              <w:t>318</w:t>
            </w:r>
          </w:hyperlink>
        </w:p>
        <w:p>
          <w:pPr>
            <w:pStyle w:val="Contents3"/>
            <w:tabs>
              <w:tab w:val="clear" w:pos="8459"/>
              <w:tab w:val="right" w:pos="9026" w:leader="dot"/>
            </w:tabs>
            <w:rPr/>
          </w:pPr>
          <w:hyperlink w:anchor="__RefHeading___Toc2313284_3650668749">
            <w:r>
              <w:rPr>
                <w:webHidden/>
                <w:rStyle w:val="IndexLink"/>
                <w:rtl w:val="true"/>
              </w:rPr>
              <w:t>ما هو حكم جريمة التأخير؟</w:t>
            </w:r>
            <w:r>
              <w:rPr>
                <w:rStyle w:val="IndexLink"/>
                <w:rtl w:val="true"/>
              </w:rPr>
              <w:tab/>
            </w:r>
            <w:r>
              <w:rPr>
                <w:rStyle w:val="IndexLink"/>
              </w:rPr>
              <w:t>326</w:t>
            </w:r>
          </w:hyperlink>
        </w:p>
        <w:p>
          <w:pPr>
            <w:pStyle w:val="Contents4"/>
            <w:tabs>
              <w:tab w:val="clear" w:pos="8176"/>
              <w:tab w:val="right" w:pos="9026" w:leader="dot"/>
            </w:tabs>
            <w:rPr/>
          </w:pPr>
          <w:hyperlink w:anchor="__RefHeading___Toc2313286_365066874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313288_3650668749">
            <w:r>
              <w:rPr>
                <w:webHidden/>
                <w:rStyle w:val="IndexLink"/>
                <w:rtl w:val="true"/>
              </w:rPr>
              <w:t>حول جواز التخلّص من الربا بالحيل الشرعية</w:t>
            </w:r>
            <w:r>
              <w:rPr>
                <w:rStyle w:val="IndexLink"/>
                <w:rtl w:val="true"/>
              </w:rPr>
              <w:tab/>
            </w:r>
            <w:r>
              <w:rPr>
                <w:rStyle w:val="IndexLink"/>
              </w:rPr>
              <w:t>330</w:t>
            </w:r>
          </w:hyperlink>
        </w:p>
        <w:p>
          <w:pPr>
            <w:pStyle w:val="Contents3"/>
            <w:tabs>
              <w:tab w:val="clear" w:pos="8459"/>
              <w:tab w:val="right" w:pos="9026" w:leader="dot"/>
            </w:tabs>
            <w:rPr/>
          </w:pPr>
          <w:hyperlink w:anchor="__RefHeading___Toc2313290_3650668749">
            <w:r>
              <w:rPr>
                <w:webHidden/>
                <w:rStyle w:val="IndexLink"/>
                <w:rtl w:val="true"/>
              </w:rPr>
              <w:t>الفروق بين الأوراق التجارية والأوراق النقدية</w:t>
            </w:r>
            <w:r>
              <w:rPr>
                <w:rStyle w:val="IndexLink"/>
                <w:rtl w:val="true"/>
              </w:rPr>
              <w:tab/>
            </w:r>
            <w:r>
              <w:rPr>
                <w:rStyle w:val="IndexLink"/>
              </w:rPr>
              <w:t>339</w:t>
            </w:r>
          </w:hyperlink>
        </w:p>
        <w:p>
          <w:pPr>
            <w:pStyle w:val="Contents4"/>
            <w:tabs>
              <w:tab w:val="clear" w:pos="8176"/>
              <w:tab w:val="right" w:pos="9026" w:leader="dot"/>
            </w:tabs>
            <w:rPr/>
          </w:pPr>
          <w:hyperlink w:anchor="__RefHeading___Toc2313292_3650668749">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2313294_3650668749">
            <w:r>
              <w:rPr>
                <w:webHidden/>
                <w:rStyle w:val="IndexLink"/>
                <w:rtl w:val="true"/>
              </w:rPr>
              <w:t>الآثار المترتّبة على عدم المالية للأوراق التجارية</w:t>
            </w:r>
            <w:r>
              <w:rPr>
                <w:rStyle w:val="IndexLink"/>
                <w:rtl w:val="true"/>
              </w:rPr>
              <w:tab/>
            </w:r>
            <w:r>
              <w:rPr>
                <w:rStyle w:val="IndexLink"/>
              </w:rPr>
              <w:t>343</w:t>
            </w:r>
          </w:hyperlink>
        </w:p>
        <w:p>
          <w:pPr>
            <w:pStyle w:val="Contents4"/>
            <w:tabs>
              <w:tab w:val="clear" w:pos="8176"/>
              <w:tab w:val="right" w:pos="9026" w:leader="dot"/>
            </w:tabs>
            <w:rPr/>
          </w:pPr>
          <w:hyperlink w:anchor="__RefHeading___Toc2313296_3650668749">
            <w:r>
              <w:rPr>
                <w:webHidden/>
                <w:rStyle w:val="IndexLink"/>
                <w:rtl w:val="true"/>
              </w:rPr>
              <w:t>معاملة الأوراق النقدية بعضها ببعض‌</w:t>
            </w:r>
            <w:r>
              <w:rPr>
                <w:rStyle w:val="IndexLink"/>
                <w:rtl w:val="true"/>
              </w:rPr>
              <w:tab/>
            </w:r>
            <w:r>
              <w:rPr>
                <w:rStyle w:val="IndexLink"/>
              </w:rPr>
              <w:t>346</w:t>
            </w:r>
          </w:hyperlink>
        </w:p>
        <w:p>
          <w:pPr>
            <w:pStyle w:val="Contents4"/>
            <w:tabs>
              <w:tab w:val="clear" w:pos="8176"/>
              <w:tab w:val="right" w:pos="9026" w:leader="dot"/>
            </w:tabs>
            <w:rPr/>
          </w:pPr>
          <w:hyperlink w:anchor="__RefHeading___Toc2313298_3650668749">
            <w:r>
              <w:rPr>
                <w:webHidden/>
                <w:rStyle w:val="IndexLink"/>
                <w:rtl w:val="true"/>
              </w:rPr>
              <w:t>وهم ودفع‌</w:t>
            </w:r>
            <w:r>
              <w:rPr>
                <w:rStyle w:val="IndexLink"/>
                <w:rtl w:val="true"/>
              </w:rPr>
              <w:tab/>
            </w:r>
            <w:r>
              <w:rPr>
                <w:rStyle w:val="IndexLink"/>
              </w:rPr>
              <w:t>348</w:t>
            </w:r>
          </w:hyperlink>
        </w:p>
        <w:p>
          <w:pPr>
            <w:pStyle w:val="Contents2"/>
            <w:tabs>
              <w:tab w:val="clear" w:pos="8743"/>
              <w:tab w:val="right" w:pos="9026" w:leader="dot"/>
            </w:tabs>
            <w:rPr/>
          </w:pPr>
          <w:hyperlink w:anchor="__RefHeading___Toc2313300_3650668749">
            <w:r>
              <w:rPr>
                <w:webHidden/>
                <w:rStyle w:val="IndexLink"/>
                <w:rtl w:val="true"/>
              </w:rPr>
              <w:t>جواز المضاربة بالأوراق النقدية</w:t>
            </w:r>
            <w:r>
              <w:rPr>
                <w:rStyle w:val="IndexLink"/>
                <w:rtl w:val="true"/>
              </w:rPr>
              <w:tab/>
            </w:r>
            <w:r>
              <w:rPr>
                <w:rStyle w:val="IndexLink"/>
              </w:rPr>
              <w:t>355</w:t>
            </w:r>
          </w:hyperlink>
        </w:p>
        <w:p>
          <w:pPr>
            <w:pStyle w:val="Contents3"/>
            <w:tabs>
              <w:tab w:val="clear" w:pos="8459"/>
              <w:tab w:val="right" w:pos="9026" w:leader="dot"/>
            </w:tabs>
            <w:rPr/>
          </w:pPr>
          <w:hyperlink w:anchor="__RefHeading___Toc2313302_3650668749">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2313304_3650668749">
            <w:r>
              <w:rPr>
                <w:webHidden/>
                <w:rStyle w:val="IndexLink"/>
                <w:rtl w:val="true"/>
              </w:rPr>
              <w:t>السرقفلية</w:t>
            </w:r>
            <w:r>
              <w:rPr>
                <w:rStyle w:val="IndexLink"/>
                <w:rtl w:val="true"/>
              </w:rPr>
              <w:tab/>
            </w:r>
            <w:r>
              <w:rPr>
                <w:rStyle w:val="IndexLink"/>
              </w:rPr>
              <w:t>363</w:t>
            </w:r>
          </w:hyperlink>
        </w:p>
        <w:p>
          <w:pPr>
            <w:pStyle w:val="Contents3"/>
            <w:tabs>
              <w:tab w:val="clear" w:pos="8459"/>
              <w:tab w:val="right" w:pos="9026" w:leader="dot"/>
            </w:tabs>
            <w:rPr/>
          </w:pPr>
          <w:hyperlink w:anchor="__RefHeading___Toc2313306_3650668749">
            <w:r>
              <w:rPr>
                <w:webHidden/>
                <w:rStyle w:val="IndexLink"/>
                <w:rtl w:val="true"/>
              </w:rPr>
              <w:t>ومنها</w:t>
            </w:r>
            <w:r>
              <w:rPr>
                <w:rStyle w:val="IndexLink"/>
                <w:rtl w:val="true"/>
              </w:rPr>
              <w:t xml:space="preserve">: </w:t>
            </w:r>
            <w:r>
              <w:rPr>
                <w:rStyle w:val="IndexLink"/>
                <w:rtl w:val="true"/>
              </w:rPr>
              <w:t xml:space="preserve">السرقفلية </w:t>
            </w:r>
            <w:r>
              <w:rPr>
                <w:rStyle w:val="IndexLink"/>
                <w:rtl w:val="true"/>
              </w:rPr>
              <w:t>«</w:t>
            </w:r>
            <w:r>
              <w:rPr>
                <w:rStyle w:val="IndexLink"/>
              </w:rPr>
              <w:t>1</w:t>
            </w:r>
            <w:r>
              <w:rPr>
                <w:rStyle w:val="IndexLink"/>
                <w:rtl w:val="true"/>
              </w:rPr>
              <w:t>»</w:t>
              <w:tab/>
            </w:r>
            <w:r>
              <w:rPr>
                <w:rStyle w:val="IndexLink"/>
              </w:rPr>
              <w:t>364</w:t>
            </w:r>
          </w:hyperlink>
        </w:p>
        <w:p>
          <w:pPr>
            <w:pStyle w:val="Contents2"/>
            <w:tabs>
              <w:tab w:val="clear" w:pos="8743"/>
              <w:tab w:val="right" w:pos="9026" w:leader="dot"/>
            </w:tabs>
            <w:rPr/>
          </w:pPr>
          <w:hyperlink w:anchor="__RefHeading___Toc2313308_3650668749">
            <w:r>
              <w:rPr>
                <w:webHidden/>
                <w:rStyle w:val="IndexLink"/>
                <w:rtl w:val="true"/>
              </w:rPr>
              <w:t>السرقفلية وتطوّر استعمالها</w:t>
            </w:r>
            <w:r>
              <w:rPr>
                <w:rStyle w:val="IndexLink"/>
                <w:rtl w:val="true"/>
              </w:rPr>
              <w:tab/>
            </w:r>
            <w:r>
              <w:rPr>
                <w:rStyle w:val="IndexLink"/>
              </w:rPr>
              <w:t>364</w:t>
            </w:r>
          </w:hyperlink>
        </w:p>
        <w:p>
          <w:pPr>
            <w:pStyle w:val="Contents3"/>
            <w:tabs>
              <w:tab w:val="clear" w:pos="8459"/>
              <w:tab w:val="right" w:pos="9026" w:leader="dot"/>
            </w:tabs>
            <w:rPr/>
          </w:pPr>
          <w:hyperlink w:anchor="__RefHeading___Toc2313310_3650668749">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2313312_3650668749">
            <w:r>
              <w:rPr>
                <w:webHidden/>
                <w:rStyle w:val="IndexLink"/>
                <w:rtl w:val="true"/>
              </w:rPr>
              <w:t>مقتضى التحقيق في المقام‌</w:t>
            </w:r>
            <w:r>
              <w:rPr>
                <w:rStyle w:val="IndexLink"/>
                <w:rtl w:val="true"/>
              </w:rPr>
              <w:tab/>
            </w:r>
            <w:r>
              <w:rPr>
                <w:rStyle w:val="IndexLink"/>
              </w:rPr>
              <w:t>366</w:t>
            </w:r>
          </w:hyperlink>
        </w:p>
        <w:p>
          <w:pPr>
            <w:pStyle w:val="Contents3"/>
            <w:tabs>
              <w:tab w:val="clear" w:pos="8459"/>
              <w:tab w:val="right" w:pos="9026" w:leader="dot"/>
            </w:tabs>
            <w:rPr/>
          </w:pPr>
          <w:hyperlink w:anchor="__RefHeading___Toc2313314_3650668749">
            <w:r>
              <w:rPr>
                <w:webHidden/>
                <w:rStyle w:val="IndexLink"/>
                <w:rtl w:val="true"/>
              </w:rPr>
              <w:t>هل لحقّ الكسب والحرفة والتجارة وجه شرعي؟</w:t>
            </w:r>
            <w:r>
              <w:rPr>
                <w:rStyle w:val="IndexLink"/>
                <w:rtl w:val="true"/>
              </w:rPr>
              <w:tab/>
            </w:r>
            <w:r>
              <w:rPr>
                <w:rStyle w:val="IndexLink"/>
              </w:rPr>
              <w:t>369</w:t>
            </w:r>
          </w:hyperlink>
        </w:p>
        <w:p>
          <w:pPr>
            <w:pStyle w:val="Contents4"/>
            <w:tabs>
              <w:tab w:val="clear" w:pos="8176"/>
              <w:tab w:val="right" w:pos="9026" w:leader="dot"/>
            </w:tabs>
            <w:rPr/>
          </w:pPr>
          <w:hyperlink w:anchor="__RefHeading___Toc2313316_3650668749">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313318_3650668749">
            <w:r>
              <w:rPr>
                <w:webHidden/>
                <w:rStyle w:val="IndexLink"/>
                <w:rtl w:val="true"/>
              </w:rPr>
              <w:t>المقام الأوّل</w:t>
            </w:r>
            <w:r>
              <w:rPr>
                <w:rStyle w:val="IndexLink"/>
                <w:rtl w:val="true"/>
              </w:rPr>
              <w:t xml:space="preserve">: </w:t>
            </w:r>
            <w:r>
              <w:rPr>
                <w:rStyle w:val="IndexLink"/>
                <w:rtl w:val="true"/>
              </w:rPr>
              <w:t>أخذ المالك السرقفلية</w:t>
            </w:r>
            <w:r>
              <w:rPr>
                <w:rStyle w:val="IndexLink"/>
                <w:rtl w:val="true"/>
              </w:rPr>
              <w:tab/>
            </w:r>
            <w:r>
              <w:rPr>
                <w:rStyle w:val="IndexLink"/>
              </w:rPr>
              <w:t>379</w:t>
            </w:r>
          </w:hyperlink>
        </w:p>
        <w:p>
          <w:pPr>
            <w:pStyle w:val="Contents5"/>
            <w:tabs>
              <w:tab w:val="clear" w:pos="7892"/>
              <w:tab w:val="right" w:pos="9026" w:leader="dot"/>
            </w:tabs>
            <w:rPr/>
          </w:pPr>
          <w:hyperlink w:anchor="__RefHeading___Toc2313320_3650668749">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2313322_3650668749">
            <w:r>
              <w:rPr>
                <w:webHidden/>
                <w:rStyle w:val="IndexLink"/>
                <w:rtl w:val="true"/>
              </w:rPr>
              <w:t>الوجه الأوّل</w:t>
            </w:r>
            <w:r>
              <w:rPr>
                <w:rStyle w:val="IndexLink"/>
                <w:rtl w:val="true"/>
              </w:rPr>
              <w:t xml:space="preserve">: </w:t>
            </w:r>
            <w:r>
              <w:rPr>
                <w:rStyle w:val="IndexLink"/>
                <w:rtl w:val="true"/>
              </w:rPr>
              <w:t>اشتراط السرقفلية في ضمن العقد</w:t>
            </w:r>
            <w:r>
              <w:rPr>
                <w:rStyle w:val="IndexLink"/>
                <w:rtl w:val="true"/>
              </w:rPr>
              <w:tab/>
            </w:r>
            <w:r>
              <w:rPr>
                <w:rStyle w:val="IndexLink"/>
              </w:rPr>
              <w:t>379</w:t>
            </w:r>
          </w:hyperlink>
        </w:p>
        <w:p>
          <w:pPr>
            <w:pStyle w:val="Contents5"/>
            <w:tabs>
              <w:tab w:val="clear" w:pos="7892"/>
              <w:tab w:val="right" w:pos="9026" w:leader="dot"/>
            </w:tabs>
            <w:rPr/>
          </w:pPr>
          <w:hyperlink w:anchor="__RefHeading___Toc2313324_3650668749">
            <w:r>
              <w:rPr>
                <w:webHidden/>
                <w:rStyle w:val="IndexLink"/>
                <w:rtl w:val="true"/>
              </w:rPr>
              <w:t>الوجه الثاني</w:t>
            </w:r>
            <w:r>
              <w:rPr>
                <w:rStyle w:val="IndexLink"/>
                <w:rtl w:val="true"/>
              </w:rPr>
              <w:t xml:space="preserve">: </w:t>
            </w:r>
            <w:r>
              <w:rPr>
                <w:rStyle w:val="IndexLink"/>
                <w:rtl w:val="true"/>
              </w:rPr>
              <w:t>اشتراط السرقفلية بإزاء التوكيل في الإيجار</w:t>
            </w:r>
            <w:r>
              <w:rPr>
                <w:rStyle w:val="IndexLink"/>
                <w:rtl w:val="true"/>
              </w:rPr>
              <w:tab/>
            </w:r>
            <w:r>
              <w:rPr>
                <w:rStyle w:val="IndexLink"/>
              </w:rPr>
              <w:t>382</w:t>
            </w:r>
          </w:hyperlink>
        </w:p>
        <w:p>
          <w:pPr>
            <w:pStyle w:val="Contents5"/>
            <w:tabs>
              <w:tab w:val="clear" w:pos="7892"/>
              <w:tab w:val="right" w:pos="9026" w:leader="dot"/>
            </w:tabs>
            <w:rPr/>
          </w:pPr>
          <w:hyperlink w:anchor="__RefHeading___Toc2313326_3650668749">
            <w:r>
              <w:rPr>
                <w:webHidden/>
                <w:rStyle w:val="IndexLink"/>
                <w:rtl w:val="true"/>
              </w:rPr>
              <w:t>الوجه الثالث</w:t>
            </w:r>
            <w:r>
              <w:rPr>
                <w:rStyle w:val="IndexLink"/>
                <w:rtl w:val="true"/>
              </w:rPr>
              <w:t xml:space="preserve">: </w:t>
            </w:r>
            <w:r>
              <w:rPr>
                <w:rStyle w:val="IndexLink"/>
                <w:rtl w:val="true"/>
              </w:rPr>
              <w:t>أخذ المالك السرقفلية بوجه البيع‌</w:t>
            </w:r>
            <w:r>
              <w:rPr>
                <w:rStyle w:val="IndexLink"/>
                <w:rtl w:val="true"/>
              </w:rPr>
              <w:tab/>
            </w:r>
            <w:r>
              <w:rPr>
                <w:rStyle w:val="IndexLink"/>
              </w:rPr>
              <w:t>385</w:t>
            </w:r>
          </w:hyperlink>
        </w:p>
        <w:p>
          <w:pPr>
            <w:pStyle w:val="Contents5"/>
            <w:tabs>
              <w:tab w:val="clear" w:pos="7892"/>
              <w:tab w:val="right" w:pos="9026" w:leader="dot"/>
            </w:tabs>
            <w:rPr/>
          </w:pPr>
          <w:hyperlink w:anchor="__RefHeading___Toc2313328_3650668749">
            <w:r>
              <w:rPr>
                <w:webHidden/>
                <w:rStyle w:val="IndexLink"/>
                <w:rtl w:val="true"/>
              </w:rPr>
              <w:t>الوجه الرائج لبيع المالك السرقفلية</w:t>
            </w:r>
            <w:r>
              <w:rPr>
                <w:rStyle w:val="IndexLink"/>
                <w:rtl w:val="true"/>
              </w:rPr>
              <w:tab/>
            </w:r>
            <w:r>
              <w:rPr>
                <w:rStyle w:val="IndexLink"/>
              </w:rPr>
              <w:t>390</w:t>
            </w:r>
          </w:hyperlink>
        </w:p>
        <w:p>
          <w:pPr>
            <w:pStyle w:val="Contents5"/>
            <w:tabs>
              <w:tab w:val="clear" w:pos="7892"/>
              <w:tab w:val="right" w:pos="9026" w:leader="dot"/>
            </w:tabs>
            <w:rPr/>
          </w:pPr>
          <w:hyperlink w:anchor="__RefHeading___Toc2313330_3650668749">
            <w:r>
              <w:rPr>
                <w:webHidden/>
                <w:rStyle w:val="IndexLink"/>
                <w:rtl w:val="true"/>
              </w:rPr>
              <w:t>الوجه الرابع والخامس والسادس أخذ المالك السرقفلية بوجه الصلح والجعالة والهبة</w:t>
            </w:r>
            <w:r>
              <w:rPr>
                <w:rStyle w:val="IndexLink"/>
                <w:rtl w:val="true"/>
              </w:rPr>
              <w:tab/>
            </w:r>
            <w:r>
              <w:rPr>
                <w:rStyle w:val="IndexLink"/>
              </w:rPr>
              <w:t>392</w:t>
            </w:r>
          </w:hyperlink>
        </w:p>
        <w:p>
          <w:pPr>
            <w:pStyle w:val="Contents4"/>
            <w:tabs>
              <w:tab w:val="clear" w:pos="8176"/>
              <w:tab w:val="right" w:pos="9026" w:leader="dot"/>
            </w:tabs>
            <w:rPr/>
          </w:pPr>
          <w:hyperlink w:anchor="__RefHeading___Toc2313332_3650668749">
            <w:r>
              <w:rPr>
                <w:webHidden/>
                <w:rStyle w:val="IndexLink"/>
                <w:rtl w:val="true"/>
              </w:rPr>
              <w:t>المقام الثاني</w:t>
            </w:r>
            <w:r>
              <w:rPr>
                <w:rStyle w:val="IndexLink"/>
                <w:rtl w:val="true"/>
              </w:rPr>
              <w:t xml:space="preserve">: </w:t>
            </w:r>
            <w:r>
              <w:rPr>
                <w:rStyle w:val="IndexLink"/>
                <w:rtl w:val="true"/>
              </w:rPr>
              <w:t>أخذ المستأجر السرقفلية</w:t>
            </w:r>
            <w:r>
              <w:rPr>
                <w:rStyle w:val="IndexLink"/>
                <w:rtl w:val="true"/>
              </w:rPr>
              <w:tab/>
            </w:r>
            <w:r>
              <w:rPr>
                <w:rStyle w:val="IndexLink"/>
              </w:rPr>
              <w:t>393</w:t>
            </w:r>
          </w:hyperlink>
        </w:p>
        <w:p>
          <w:pPr>
            <w:pStyle w:val="Contents5"/>
            <w:tabs>
              <w:tab w:val="clear" w:pos="7892"/>
              <w:tab w:val="right" w:pos="9026" w:leader="dot"/>
            </w:tabs>
            <w:rPr/>
          </w:pPr>
          <w:hyperlink w:anchor="__RefHeading___Toc2313334_3650668749">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2313336_3650668749">
            <w:r>
              <w:rPr>
                <w:webHidden/>
                <w:rStyle w:val="IndexLink"/>
                <w:rtl w:val="true"/>
              </w:rPr>
              <w:t>أ مّا الجهة الاولى</w:t>
            </w:r>
            <w:r>
              <w:rPr>
                <w:rStyle w:val="IndexLink"/>
                <w:rtl w:val="true"/>
              </w:rPr>
              <w:t xml:space="preserve">: </w:t>
            </w:r>
            <w:r>
              <w:rPr>
                <w:rStyle w:val="IndexLink"/>
                <w:rtl w:val="true"/>
              </w:rPr>
              <w:t>أخذ المستأجر السرقفلية من المالك‌</w:t>
            </w:r>
            <w:r>
              <w:rPr>
                <w:rStyle w:val="IndexLink"/>
                <w:rtl w:val="true"/>
              </w:rPr>
              <w:tab/>
            </w:r>
            <w:r>
              <w:rPr>
                <w:rStyle w:val="IndexLink"/>
              </w:rPr>
              <w:t>393</w:t>
            </w:r>
          </w:hyperlink>
        </w:p>
        <w:p>
          <w:pPr>
            <w:pStyle w:val="Contents5"/>
            <w:tabs>
              <w:tab w:val="clear" w:pos="7892"/>
              <w:tab w:val="right" w:pos="9026" w:leader="dot"/>
            </w:tabs>
            <w:rPr/>
          </w:pPr>
          <w:hyperlink w:anchor="__RefHeading___Toc2313338_3650668749">
            <w:r>
              <w:rPr>
                <w:webHidden/>
                <w:rStyle w:val="IndexLink"/>
                <w:rtl w:val="true"/>
              </w:rPr>
              <w:t>أ مّا الجهة الثانية</w:t>
            </w:r>
            <w:r>
              <w:rPr>
                <w:rStyle w:val="IndexLink"/>
                <w:rtl w:val="true"/>
              </w:rPr>
              <w:t xml:space="preserve">: </w:t>
            </w:r>
            <w:r>
              <w:rPr>
                <w:rStyle w:val="IndexLink"/>
                <w:rtl w:val="true"/>
              </w:rPr>
              <w:t>أخذ المستأجر القديم السرقفلية من المستأجر الجديد</w:t>
            </w:r>
            <w:r>
              <w:rPr>
                <w:rStyle w:val="IndexLink"/>
                <w:rtl w:val="true"/>
              </w:rPr>
              <w:tab/>
            </w:r>
            <w:r>
              <w:rPr>
                <w:rStyle w:val="IndexLink"/>
              </w:rPr>
              <w:t>394</w:t>
            </w:r>
          </w:hyperlink>
        </w:p>
        <w:p>
          <w:pPr>
            <w:pStyle w:val="Contents6"/>
            <w:tabs>
              <w:tab w:val="clear" w:pos="7609"/>
              <w:tab w:val="right" w:pos="9026" w:leader="dot"/>
            </w:tabs>
            <w:rPr/>
          </w:pPr>
          <w:hyperlink w:anchor="__RefHeading___Toc2313340_3650668749">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313342_3650668749">
            <w:r>
              <w:rPr>
                <w:webHidden/>
                <w:rStyle w:val="IndexLink"/>
                <w:rtl w:val="true"/>
              </w:rPr>
              <w:t>الوجه الأوّل</w:t>
            </w:r>
            <w:r>
              <w:rPr>
                <w:rStyle w:val="IndexLink"/>
                <w:rtl w:val="true"/>
              </w:rPr>
              <w:t xml:space="preserve">: </w:t>
            </w:r>
            <w:r>
              <w:rPr>
                <w:rStyle w:val="IndexLink"/>
                <w:rtl w:val="true"/>
              </w:rPr>
              <w:t>تخريجه على البيع‌</w:t>
            </w:r>
            <w:r>
              <w:rPr>
                <w:rStyle w:val="IndexLink"/>
                <w:rtl w:val="true"/>
              </w:rPr>
              <w:tab/>
            </w:r>
            <w:r>
              <w:rPr>
                <w:rStyle w:val="IndexLink"/>
              </w:rPr>
              <w:t>396</w:t>
            </w:r>
          </w:hyperlink>
        </w:p>
        <w:p>
          <w:pPr>
            <w:pStyle w:val="Contents6"/>
            <w:tabs>
              <w:tab w:val="clear" w:pos="7609"/>
              <w:tab w:val="right" w:pos="9026" w:leader="dot"/>
            </w:tabs>
            <w:rPr/>
          </w:pPr>
          <w:hyperlink w:anchor="__RefHeading___Toc2313344_3650668749">
            <w:r>
              <w:rPr>
                <w:webHidden/>
                <w:rStyle w:val="IndexLink"/>
                <w:rtl w:val="true"/>
              </w:rPr>
              <w:t>الوجه الثاني والثالث</w:t>
            </w:r>
            <w:r>
              <w:rPr>
                <w:rStyle w:val="IndexLink"/>
                <w:rtl w:val="true"/>
              </w:rPr>
              <w:t xml:space="preserve">: </w:t>
            </w:r>
            <w:r>
              <w:rPr>
                <w:rStyle w:val="IndexLink"/>
                <w:rtl w:val="true"/>
              </w:rPr>
              <w:t>تخريجه على الصلح والهبة</w:t>
            </w:r>
            <w:r>
              <w:rPr>
                <w:rStyle w:val="IndexLink"/>
                <w:rtl w:val="true"/>
              </w:rPr>
              <w:tab/>
            </w:r>
            <w:r>
              <w:rPr>
                <w:rStyle w:val="IndexLink"/>
              </w:rPr>
              <w:t>403</w:t>
            </w:r>
          </w:hyperlink>
        </w:p>
        <w:p>
          <w:pPr>
            <w:pStyle w:val="Contents6"/>
            <w:tabs>
              <w:tab w:val="clear" w:pos="7609"/>
              <w:tab w:val="right" w:pos="9026" w:leader="dot"/>
            </w:tabs>
            <w:rPr/>
          </w:pPr>
          <w:hyperlink w:anchor="__RefHeading___Toc2313346_3650668749">
            <w:r>
              <w:rPr>
                <w:webHidden/>
                <w:rStyle w:val="IndexLink"/>
                <w:rtl w:val="true"/>
              </w:rPr>
              <w:t>الوجه الرابع والخامس</w:t>
            </w:r>
            <w:r>
              <w:rPr>
                <w:rStyle w:val="IndexLink"/>
                <w:rtl w:val="true"/>
              </w:rPr>
              <w:t xml:space="preserve">: </w:t>
            </w:r>
            <w:r>
              <w:rPr>
                <w:rStyle w:val="IndexLink"/>
                <w:rtl w:val="true"/>
              </w:rPr>
              <w:t>تخريجه على الشرط والجعالة</w:t>
            </w:r>
            <w:r>
              <w:rPr>
                <w:rStyle w:val="IndexLink"/>
                <w:rtl w:val="true"/>
              </w:rPr>
              <w:tab/>
            </w:r>
            <w:r>
              <w:rPr>
                <w:rStyle w:val="IndexLink"/>
              </w:rPr>
              <w:t>404</w:t>
            </w:r>
          </w:hyperlink>
        </w:p>
        <w:p>
          <w:pPr>
            <w:pStyle w:val="Contents6"/>
            <w:tabs>
              <w:tab w:val="clear" w:pos="7609"/>
              <w:tab w:val="right" w:pos="9026" w:leader="dot"/>
            </w:tabs>
            <w:rPr/>
          </w:pPr>
          <w:hyperlink w:anchor="__RefHeading___Toc2313348_3650668749">
            <w:r>
              <w:rPr>
                <w:webHidden/>
                <w:rStyle w:val="IndexLink"/>
                <w:rtl w:val="true"/>
              </w:rPr>
              <w:t>الوجه السادس</w:t>
            </w:r>
            <w:r>
              <w:rPr>
                <w:rStyle w:val="IndexLink"/>
                <w:rtl w:val="true"/>
              </w:rPr>
              <w:t xml:space="preserve">: </w:t>
            </w:r>
            <w:r>
              <w:rPr>
                <w:rStyle w:val="IndexLink"/>
                <w:rtl w:val="true"/>
              </w:rPr>
              <w:t>تخريجه على الشرط في ضمن الإجارة</w:t>
            </w:r>
            <w:r>
              <w:rPr>
                <w:rStyle w:val="IndexLink"/>
                <w:rtl w:val="true"/>
              </w:rPr>
              <w:tab/>
            </w:r>
            <w:r>
              <w:rPr>
                <w:rStyle w:val="IndexLink"/>
              </w:rPr>
              <w:t>405</w:t>
            </w:r>
          </w:hyperlink>
        </w:p>
        <w:p>
          <w:pPr>
            <w:pStyle w:val="Contents6"/>
            <w:tabs>
              <w:tab w:val="clear" w:pos="7609"/>
              <w:tab w:val="right" w:pos="9026" w:leader="dot"/>
            </w:tabs>
            <w:rPr/>
          </w:pPr>
          <w:hyperlink w:anchor="__RefHeading___Toc2313350_3650668749">
            <w:r>
              <w:rPr>
                <w:webHidden/>
                <w:rStyle w:val="IndexLink"/>
                <w:rtl w:val="true"/>
              </w:rPr>
              <w:t>الصورة الثانية</w:t>
            </w:r>
            <w:r>
              <w:rPr>
                <w:rStyle w:val="IndexLink"/>
                <w:rtl w:val="true"/>
              </w:rPr>
              <w:tab/>
            </w:r>
            <w:r>
              <w:rPr>
                <w:rStyle w:val="IndexLink"/>
              </w:rPr>
              <w:t>408</w:t>
            </w:r>
          </w:hyperlink>
        </w:p>
        <w:p>
          <w:pPr>
            <w:pStyle w:val="Contents6"/>
            <w:tabs>
              <w:tab w:val="clear" w:pos="7609"/>
              <w:tab w:val="right" w:pos="9026" w:leader="dot"/>
            </w:tabs>
            <w:rPr/>
          </w:pPr>
          <w:hyperlink w:anchor="__RefHeading___Toc2313352_3650668749">
            <w:r>
              <w:rPr>
                <w:webHidden/>
                <w:rStyle w:val="IndexLink"/>
                <w:rtl w:val="true"/>
              </w:rPr>
              <w:t>الصورة الثالثة</w:t>
            </w:r>
            <w:r>
              <w:rPr>
                <w:rStyle w:val="IndexLink"/>
                <w:rtl w:val="true"/>
              </w:rPr>
              <w:tab/>
            </w:r>
            <w:r>
              <w:rPr>
                <w:rStyle w:val="IndexLink"/>
              </w:rPr>
              <w:t>410</w:t>
            </w:r>
          </w:hyperlink>
        </w:p>
        <w:p>
          <w:pPr>
            <w:pStyle w:val="Contents6"/>
            <w:tabs>
              <w:tab w:val="clear" w:pos="7609"/>
              <w:tab w:val="right" w:pos="9026" w:leader="dot"/>
            </w:tabs>
            <w:rPr/>
          </w:pPr>
          <w:hyperlink w:anchor="__RefHeading___Toc2313354_3650668749">
            <w:r>
              <w:rPr>
                <w:webHidden/>
                <w:rStyle w:val="IndexLink"/>
                <w:rtl w:val="true"/>
              </w:rPr>
              <w:t>الصورة الرابعة</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8_23908"/>
      <w:bookmarkStart w:id="1" w:name="pg1788_23908"/>
      <w:bookmarkEnd w:id="1"/>
    </w:p>
    <w:p>
      <w:pPr>
        <w:pStyle w:val="Heading2"/>
        <w:numPr>
          <w:ilvl w:val="1"/>
          <w:numId w:val="1"/>
        </w:numPr>
        <w:rPr/>
      </w:pPr>
      <w:bookmarkStart w:id="2" w:name="pg1788_23908"/>
      <w:bookmarkStart w:id="3" w:name="__RefHeading___Toc231308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ظهيري، عباس،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تحريرالوسيله للامام‌الخميني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المسائل‌المستحدثه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عباس الظهيري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تنظيم و نشر آثار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3086_3650668749"/>
      <w:bookmarkStart w:id="6" w:name="_Toc2"/>
      <w:bookmarkEnd w:id="5"/>
      <w:r>
        <w:rPr>
          <w:rtl w:val="true"/>
        </w:rPr>
        <w:t>اشارة</w:t>
      </w:r>
      <w:bookmarkStart w:id="7" w:name="pg1788_23919"/>
      <w:bookmarkEnd w:id="6"/>
    </w:p>
    <w:p>
      <w:pPr>
        <w:pStyle w:val="Heading2"/>
        <w:numPr>
          <w:ilvl w:val="1"/>
          <w:numId w:val="1"/>
        </w:numPr>
        <w:rPr/>
      </w:pPr>
      <w:bookmarkStart w:id="8" w:name="__RefHeading___Toc2313088_3650668749"/>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للَّه‌المؤمّن لمن استأمنه، الواهب لمن استوهبه، الكافل لمن استكفله، المرشد إلى الصلاح، الناهي عن الفساد، وصلّى اللَّه على أشرف الأنبياء سيّدنا محمّد وآله الطاهرين المعصومين، عليهم آلاف التحية والثناء، واللعنة الأبدية على أعدائهم إلى يوم لقاء اللَّه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اتّساع دائرة العلوم المادية في المجتمع العالمي وتغيّر أثواب الحياة البشري على ذلك الأساس لاسيّما في المجال الاقتصادي والطبّي والثقافي، ما زال يأتي في كلّ برهة من العمل الراهن بفروع جديدة ومسائل مستجدّة فقهية تطلب بملاحظة إبتلاء المجتمع الديني بها من الفقيه استنباط حكمها على ضوء الأدلّة الفقهية، وحيث إنّ هذه المسائل المستحدثة لم تكن معهودة في عصر التشريع بل ولا مثيل لأكثرها في عصر بدوّ الاجتهاد بشكله الرائج، فبالطبع يبدو الاستنباط فيها والبحث عنها على وفق الأدلّة والقواعد، أصعب من جلّ المسائل الفقهية المعهودة من أوّل باب الطهارة إلى آخر الديات التي بحث عنها الفقهاء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القرون منذ بدوّ الاجتهاد في عصر التشريع بشكله البسيط وفي عصر الغيبة بشكله المبسوط شكر اللَّه مساعيهم الجميلة وجهودهم المباركة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بادر بالبحث عن المسائل المستحدثة منذ ظهورها في المجتمع الديني واستخراج حكمها على ضوء الاجتهاد المألوف من المنابع الفقهية هو الإمام الراحل الفقيه الخميني الكبير أعلى اللَّه مقامه الشريف، والظاهر أنّه أوّل من عقد في كتابه الفتوائي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بعنوان المسائل المستحدثة وأدرج فيه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التأمين، الكمبيالات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السرقفلية، أعمال البنوك، بطاقات اليانصيب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آزمائى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التلقيح والتوليد الصناعيّان، التشريح والترقيع، تغيير الجنسية، الراديو والتلفزيون ونحوهما، الصلاة والصوم في الطائرات، وطائفة من المسائل المتعلّقة بالحياة في السيّارات والكرات، فللّه درّه وعليه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كلّه على ما وفّقني لإنجاز شرح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والكمبيالة والسرقفلي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عنه في ضوء الأدلّة والقواعد على النهج المألوف، وقد بحثنا بالمناسبة في مطاويها عن بعض المسائل الهامّة كملكية الشخصيات الحقوقية من الدولة والبنوك والشركات ونحوها والحيل الشرعية للتخلّص من الربا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يوفّقني لتتميم البحث عن بقية الأبواب، إنّه خير ناصر ومعين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المفتقر إلى اللَّه سبحانه</w:t>
      </w:r>
    </w:p>
    <w:p>
      <w:pPr>
        <w:pStyle w:val="BookText"/>
        <w:rPr/>
      </w:pPr>
      <w:r>
        <w:rPr>
          <w:rFonts w:ascii="Amiri" w:hAnsi="Amiri" w:eastAsia="Amiri" w:cs="Amiri"/>
          <w:color w:val="111111"/>
          <w:sz w:val="28"/>
          <w:sz w:val="28"/>
          <w:szCs w:val="28"/>
          <w:rtl w:val="true"/>
          <w:lang w:bidi="ar-SA"/>
        </w:rPr>
        <w:t>عباس الظهيري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1423</w:t>
      </w:r>
      <w:bookmarkStart w:id="10" w:name="pg1788_23923"/>
    </w:p>
    <w:p>
      <w:pPr>
        <w:pStyle w:val="Heading2"/>
        <w:numPr>
          <w:ilvl w:val="1"/>
          <w:numId w:val="1"/>
        </w:numPr>
        <w:rPr/>
      </w:pPr>
      <w:bookmarkStart w:id="11" w:name="__RefHeading___Toc2313090_3650668749"/>
      <w:bookmarkStart w:id="12" w:name="_Toc4"/>
      <w:bookmarkEnd w:id="10"/>
      <w:bookmarkEnd w:id="11"/>
      <w:r>
        <w:rPr>
          <w:rtl w:val="true"/>
        </w:rPr>
        <w:t>التأمين‌</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313092_3650668749"/>
      <w:bookmarkStart w:id="14" w:name="_Toc5"/>
      <w:bookmarkEnd w:id="13"/>
      <w:r>
        <w:rPr>
          <w:rtl w:val="true"/>
        </w:rPr>
        <w:t>اشارة</w:t>
      </w:r>
      <w:bookmarkStart w:id="15" w:name="pg1788_23927"/>
      <w:bookmarkEnd w:id="14"/>
    </w:p>
    <w:p>
      <w:pPr>
        <w:pStyle w:val="Heading3"/>
        <w:numPr>
          <w:ilvl w:val="2"/>
          <w:numId w:val="1"/>
        </w:numPr>
        <w:rPr/>
      </w:pPr>
      <w:bookmarkStart w:id="16" w:name="__RefHeading___Toc2313094_3650668749"/>
      <w:bookmarkStart w:id="17" w:name="_Toc6"/>
      <w:bookmarkEnd w:id="15"/>
      <w:bookmarkEnd w:id="16"/>
      <w:r>
        <w:rPr>
          <w:rtl w:val="true"/>
        </w:rPr>
        <w:t>البحث</w:t>
      </w:r>
      <w:r>
        <w:rPr>
          <w:rtl w:val="true"/>
        </w:rPr>
        <w:t xml:space="preserve">: </w:t>
      </w:r>
      <w:r>
        <w:rPr>
          <w:rtl w:val="true"/>
        </w:rPr>
        <w:t>حول المسائل المستحدثة</w:t>
      </w:r>
      <w:bookmarkEnd w:id="17"/>
    </w:p>
    <w:p>
      <w:pPr>
        <w:pStyle w:val="Heading4"/>
        <w:numPr>
          <w:ilvl w:val="3"/>
          <w:numId w:val="1"/>
        </w:numPr>
        <w:rPr/>
      </w:pPr>
      <w:bookmarkStart w:id="18" w:name="__RefHeading___Toc2313096_3650668749"/>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التعرّض لتعريف التأمين وبيان حقيقته، ينبغي الإشارة إلى أهمّية التأمين في عصرنا الراهن في الأنظمة العالمية، ثمّ النظر إلى مساره التأريخي منذ نشأ واتّسع وتطوّر وانتهى إلى أشكاله الجديدة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313098_3650668749"/>
      <w:bookmarkStart w:id="21" w:name="_Toc8"/>
      <w:bookmarkEnd w:id="20"/>
      <w:r>
        <w:rPr>
          <w:rtl w:val="true"/>
        </w:rPr>
        <w:t>أهمّية التأمين في العصر الحاضر</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التأمين في شكله الجديد من العقود المستجدّة التي حدثت على أساس اتّساع حاجات المجتمع البشري في مجاليه الاجتماعي والاقتصادي بأثوابهما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الأساسي لتبنّي الدول وأبناء المجتمع لعقد التأمين بأصنافه؛ هو أنّ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وأمواله، وجميع ممتلكاته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الخطر بأشكال مختلفة، ولاسيّما في عهدنا الراهن، فيرى نفسه في معرض المرض والموت الفجائي، وأموالَه تحت غائلة السرقة أو الحرق أو الغرق، وجميع وسائله في معيشته رهن حوادث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هذه الامور يوجب اضطراباً في نفسه، وقلقاً في</w:t>
      </w:r>
      <w:bookmarkStart w:id="22" w:name="pg1788_23929"/>
    </w:p>
    <w:p>
      <w:pPr>
        <w:pStyle w:val="BookText"/>
        <w:rPr/>
      </w:pPr>
      <w:bookmarkEnd w:id="22"/>
      <w:r>
        <w:rPr>
          <w:rFonts w:ascii="Amiri" w:hAnsi="Amiri" w:eastAsia="Amiri" w:cs="Amiri"/>
          <w:color w:val="111111"/>
          <w:sz w:val="28"/>
          <w:sz w:val="28"/>
          <w:szCs w:val="28"/>
          <w:rtl w:val="true"/>
          <w:lang w:bidi="ar-SA"/>
        </w:rPr>
        <w:t>قلبه، فيطلب بطبعه المجبول عليه، شخصاً حقيقياً أو حقوقياً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يمنحه أماناً مالياً بتعهّد جبران الخسائر اللاحقة به؛ ولو بتسليم مبلغ إليه دفعةً أو تدريجاً على سبيل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فالتأمين يمنح الإنسان في حياته الاجتماعية والاقتصادية شعوراً بالأمن والاطمئنان، ولولاه لاختلّ إقدام أصحاب رؤوس الأموال على بناء المنشآت الضخمة التي تتطلّب بطبعها رؤوس أموال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الحاجة إلى التأمين في العصر الحاضر، أصبح بعض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الأنظمة العالمية إجبارياً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313100_3650668749"/>
      <w:bookmarkStart w:id="24" w:name="_Toc9"/>
      <w:bookmarkEnd w:id="23"/>
      <w:r>
        <w:rPr>
          <w:rtl w:val="true"/>
        </w:rPr>
        <w:t>التأمين ومساره التأريخي‌</w:t>
      </w:r>
      <w:bookmarkEnd w:id="24"/>
    </w:p>
    <w:p>
      <w:pPr>
        <w:pStyle w:val="Heading5"/>
        <w:numPr>
          <w:ilvl w:val="4"/>
          <w:numId w:val="1"/>
        </w:numPr>
        <w:rPr/>
      </w:pPr>
      <w:bookmarkStart w:id="25" w:name="__RefHeading___Toc2313102_3650668749"/>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فكرة التأمين وإن لم يمضِ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الجديد، وقوانينها الخاصّة، وأصنافها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قرن، ولكن لبعض أقسامه كالتأمين البحري، عهد عتيق، فإنّه بدأ في أواخر القرن الثامن من الهجرة النبوية، وقد نشأ التأمين البرّي من الحريق في خلال القرن الحادي عشر في إنجلترا، ثمّ انتشر إلى غيرها من البلاد الاروبية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مّا التأمين على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قبيل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القرن الرابع عشر أصناف اخرى من التأمين، كالتأمين من السرقة، ومن تلف المزروعات، وكذا التأمين الجوّي وغيرها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السنهوري في شرحه على القانون المدني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الحاجة إلى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اروبا في أواخر القرون الوسطى؛ فبدأ التأمين البحري في الانتشار منذ أواخر القرن الرابع عشر بعد الميلاد مع انتشار التجارة البحرية بين مدن إيطاليا والبلاد الواقعة في حوض البحر الأبيض المتوسّط، وكان التأمين إذ ذاك</w:t>
      </w:r>
    </w:p>
    <w:p>
      <w:pPr>
        <w:pStyle w:val="BookText"/>
        <w:rPr/>
      </w:pPr>
      <w:r>
        <w:rPr>
          <w:rFonts w:ascii="Amiri" w:hAnsi="Amiri" w:eastAsia="Amiri" w:cs="Amiri"/>
          <w:color w:val="111111"/>
          <w:sz w:val="28"/>
          <w:sz w:val="28"/>
          <w:szCs w:val="28"/>
          <w:rtl w:val="true"/>
          <w:lang w:bidi="ar-SA"/>
        </w:rPr>
        <w:t>مقصوراً على البضائع التي تنقلها السفن، ولم يمتدّ إلى التأمين على حياة البحار والركّاب، فالتأمين البحري كان أوّل أنواع التأمين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وأعقبه بعد مدّة طويلة التأمين البرّي، إذ بدأ ظهور هذا التأمين في إنجلترا في خلال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صورة ظهرت منه كانت صورة التأمين من الحريق عقب حريق هائل نشب في لندن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والتهم أكثر من ثلاثة عشر ألف منزل، ونحو مائة 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التأمين من الحريق في خلال القرن الثامن عشر في كثير من البلاد غير إنجلترا، وبخاصّة من ألمانيا وفرنسا والولايات المتّحدة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ظهرت صور جديدة للتأمين أهمّها التأمين من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التأمين على الحياة فقد تأخّر في الظهور إلى اقتراب القرن التاسع عشر؛ إذ تعرّض للهجوم أكثر من غيره من أنواع التأمين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صور جديدة للتأمين في غضون القرن العشرين، منها التأمين من السرقة والتبديد، والتأمين من تلف المزروعات والآلات الميكانيكية، والتأمين من موت المواشي، والتأمين من الإصابات، والتأمين من أخطار الحروب، والتأمين من حوادث النقل الجوّي، والتأمين من المسؤولية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أنهى بعض الأعاظم من المعاصرين قدس سره فكرة التأمين بشكلها البدائي إلى زمن بعيد، وعدّ منها المساعدات التي يدفعها الأقارب والأصدقاء إلى الشخص عند مرضه، أو حدوث خسارة عليه، وإليك عبارة مقرّره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والتأمين بنظرته البدائية لم يكن وليد الأيّام المتأخّرة، بل هو موجود من زمن بعيد وإن لم يكن معروفاً لدى</w:t>
      </w:r>
    </w:p>
    <w:p>
      <w:pPr>
        <w:pStyle w:val="BookText"/>
        <w:rPr/>
      </w:pPr>
      <w:r>
        <w:rPr>
          <w:rFonts w:ascii="Amiri" w:hAnsi="Amiri" w:eastAsia="Amiri" w:cs="Amiri"/>
          <w:color w:val="111111"/>
          <w:sz w:val="28"/>
          <w:sz w:val="28"/>
          <w:szCs w:val="28"/>
          <w:rtl w:val="true"/>
          <w:lang w:bidi="ar-SA"/>
        </w:rPr>
        <w:t>العامّة كفكرة لها قوانينها ونظمها الخاصّة، ولنأخذ لذلك مثلًا، فإنّ هذه المساعدات التي تصل إلى الإنسان من أقاربه وأصدقائه عند مرضه أو حلول كارثة به لهي نفسها فكرة التأمين بشكلها البدائي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يخلو من نقاش؛ وذلك لأنّ التأمين الذي نتتبّع مساره التأريخي، ليس كلّ أمر يوجب إعانة للشخص على رفع شدائده أو جبران الكوارث الواردة عليه؛ ولو كان بنحو الهبة أو الصلة أو الصدقة أو بأيّ عنوان عقدي غير معاوضي آخر، بل المراد به هو التأمين العقدي المعاوضي الذي هو من العقود المعاوضية المتقدّمة بالإنشاء والتعويض من الطرفين؛ قولًا، أو فعلًا، وأين هذا من التأمين المترتّب على المساعدات والموهوبات التي تصل إلى الإنسان أحياناً من أقاربه أو أصدقائه عند مرضه أو حلول كارثة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عقداً، ولا معاوضة، وإنّما هي إيقاعات في جوهرها نوع من التمليك بلا عوض، وقد تكون بسبيل الصدقة، وليست أمراً بدائياً، بل هي موجودة في زماننا بنحو أوسع، والتأمين بهذا المعنى مشهود في جميع الصدقات المستحبّة، وكذا الواجبة، كالزكوات، والكفّارات، بل النذورات للفقراء والمساكين، حيث إنّها تأمين لهم في أمر معيشتهم وما يطرأ عليهم من الكوارث والحوادث المفاجئة، ولكنّها بأجمعها أجنبية عن التأمين العقدي المعاملي الذي هو محطّ بحثنا هذا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البابليين في العراق القديم أوّل من عرف عقد التأمين بشكله الابتدائي، وكان عندهم عبارة عن عقد قرض ساعد على ازدهار التجارة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وكان هدف عقد التأمين لدى</w:t>
      </w:r>
    </w:p>
    <w:p>
      <w:pPr>
        <w:pStyle w:val="BookText"/>
        <w:rPr/>
      </w:pPr>
      <w:r>
        <w:rPr>
          <w:rFonts w:ascii="Amiri" w:hAnsi="Amiri" w:eastAsia="Amiri" w:cs="Amiri"/>
          <w:color w:val="111111"/>
          <w:sz w:val="28"/>
          <w:sz w:val="28"/>
          <w:szCs w:val="28"/>
          <w:rtl w:val="true"/>
          <w:lang w:bidi="ar-SA"/>
        </w:rPr>
        <w:t>البابليين هو ضمان درء أخطار النهب والسرقة التي تتعرّض لها قوافل التجّار، ومنهم انتقل العقد إلى الفينيقيين وإلى البحر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اليونان عرفت عقد القرض البحري في القرن الرابع قبل الميلاد، حيث ساعد على ازدهار تجارتها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مراد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عصر البابليين إذا كان صاحب مال قيّم يريد أن ينقله من بلد إلى بلد آخر ويخاف عليه من ناحية أخطار 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كسرقة قطّاع الطريق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تاجراً أميناً قادراً على حفظ ماله، فيقرضه ماله حتّى يتّجر به ذاك التاجر، فينتفع به، ثمّ يدفع إليه بدله في البلد الذي اشترط تسليم عوض القرض فيه، فالقرض الذي حقيقته هو التمليك مع الضمان، يصير بهذا الشكل سبباً لازدهار التجارة في حقّ التاجر، ولحفظ المال في حقّ مالكه، وهذا نوع تأمين للمال من الكوارث والخسارات المحتملة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إمعان النظر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القرض بالشكل المتقدّم وإن وقع بداعي استئمان المال وحفظه من الأخطار، إلّاأنّه أجنبي في جوهره عن التأمين العقدي؛ وذلك لأنّ القرض حقيقته التمليك مع الضمان؛ بحيث لا يفوت من المقرض شي‌ء من ماله الذي أقرضه، وأين هذا من عقد التأمين المتداول الذي حقيقته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الهبة المعوّضة</w:t>
      </w:r>
      <w:r>
        <w:rPr>
          <w:rStyle w:val="FootnoteAnchor"/>
          <w:rtl w:val="true"/>
        </w:rPr>
        <w:footnoteReference w:id="5"/>
      </w:r>
      <w:r>
        <w:rPr>
          <w:rFonts w:ascii="Amiri" w:hAnsi="Amiri" w:eastAsia="Amiri" w:cs="Amiri"/>
          <w:color w:val="111111"/>
          <w:sz w:val="28"/>
          <w:sz w:val="28"/>
          <w:szCs w:val="28"/>
          <w:rtl w:val="true"/>
          <w:lang w:bidi="ar-SA"/>
        </w:rPr>
        <w:t>، وعند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 الراحل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العقود المستقلّة</w:t>
      </w:r>
      <w:r>
        <w:rPr>
          <w:rStyle w:val="FootnoteAnchor"/>
          <w:rtl w:val="true"/>
        </w:rPr>
        <w:footnoteReference w:id="6"/>
      </w:r>
      <w:r>
        <w:rPr>
          <w:rFonts w:ascii="Amiri" w:hAnsi="Amiri" w:eastAsia="Amiri" w:cs="Amiri"/>
          <w:color w:val="111111"/>
          <w:sz w:val="28"/>
          <w:sz w:val="28"/>
          <w:szCs w:val="28"/>
          <w:rtl w:val="true"/>
          <w:lang w:bidi="ar-SA"/>
        </w:rPr>
        <w:t>، وعند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الفقيه الشيخ حسين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الضمان</w:t>
      </w:r>
      <w:r>
        <w:rPr>
          <w:rStyle w:val="FootnoteAnchor"/>
          <w:rtl w:val="true"/>
        </w:rPr>
        <w:footnoteReference w:id="7"/>
      </w:r>
      <w:r>
        <w:rPr>
          <w:rFonts w:ascii="Amiri" w:hAnsi="Amiri" w:eastAsia="Amiri" w:cs="Amiri"/>
          <w:color w:val="111111"/>
          <w:sz w:val="28"/>
          <w:sz w:val="28"/>
          <w:szCs w:val="28"/>
          <w:rtl w:val="true"/>
          <w:lang w:bidi="ar-SA"/>
        </w:rPr>
        <w:t>، وقد احتمله السيّد المحقّق</w:t>
      </w:r>
    </w:p>
    <w:p>
      <w:pPr>
        <w:pStyle w:val="BookText"/>
        <w:rPr/>
      </w:pPr>
      <w:r>
        <w:rPr>
          <w:rFonts w:ascii="Amiri" w:hAnsi="Amiri" w:eastAsia="Amiri" w:cs="Amiri"/>
          <w:color w:val="111111"/>
          <w:sz w:val="28"/>
          <w:sz w:val="28"/>
          <w:szCs w:val="28"/>
          <w:rtl w:val="true"/>
          <w:lang w:bidi="ar-SA"/>
        </w:rPr>
        <w:t xml:space="preserve">الحكيم قدس سره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الضمان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في التأمين العقدي المتداول على جميع المباني، ربما لا ينتفع المستأمن بشي‌ء إزاء الأقساط التي دفعها إلى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إذا لم يرد على ماله المؤمّن عليه أيّة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القرض يشبه التأمين العقدي من جهة الغاية؛ وهي تحصيل أمان مالي، إذ كما أنّ بالقرض بالشكل المتقدّم يحفظ المال من الأخطار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كالسرقة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ماليته محفوظة بردّ عوضه إلى المقرض، فكذلك بالتأمين يحصل أمان مالي يوجب اطمئنان المستأمن بأنّ ماله المؤمّن عليه يبقى إمّا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لم يطرأ عليه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بماليته فيما إذا طرأت عليه كارثة، فإنّ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يتداركها بدفع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في ملاحظة عهد عقد التأمين وأ نّه من أيّ زمن بدأ، هو النظر في حقيقته أوّلًا وتعيين نوعه، فهل هو من سنخ الهبة المعوّضة، أو من نوع الضمان، أو الصلح، أو هو عقد مستقلّ؟</w:t>
      </w:r>
    </w:p>
    <w:p>
      <w:pPr>
        <w:pStyle w:val="BookText"/>
        <w:rPr/>
      </w:pPr>
      <w:r>
        <w:rPr>
          <w:rFonts w:ascii="Amiri" w:hAnsi="Amiri" w:eastAsia="Amiri" w:cs="Amiri"/>
          <w:color w:val="111111"/>
          <w:sz w:val="28"/>
          <w:sz w:val="28"/>
          <w:szCs w:val="28"/>
          <w:rtl w:val="true"/>
          <w:lang w:bidi="ar-SA"/>
        </w:rPr>
        <w:t>فإن عدّ من سنخ الهبة المعوّضة أو الضمان أو الصلح، فله عهد عتيق ينتهي إلى عصر ظهور الشريعة الإسلامية، بل إلى جميع الشرائع الإلهية السابقة، بل لعلّ إلى بداية تشكّل العلائق المعاملية بين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 معاملة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الإمام الراحل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فبالطبع لا عهد له أسبق على بدء حدوثه في العصور أو الأزمنة المتأخّرة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وأشبه عقد بالتأمين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عقداً مستقلًاّ كسائر العقود التي أمضاها</w:t>
      </w:r>
    </w:p>
    <w:p>
      <w:pPr>
        <w:pStyle w:val="BookText"/>
        <w:rPr/>
      </w:pPr>
      <w:r>
        <w:rPr>
          <w:rFonts w:ascii="Amiri" w:hAnsi="Amiri" w:eastAsia="Amiri" w:cs="Amiri"/>
          <w:color w:val="111111"/>
          <w:sz w:val="28"/>
          <w:sz w:val="28"/>
          <w:szCs w:val="28"/>
          <w:rtl w:val="true"/>
          <w:lang w:bidi="ar-SA"/>
        </w:rPr>
        <w:t>الشرع، ولها عهد بعصر نزول القرآن، بل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ضمان الجريرة الذي هو السبب الوحيد في عصر الجاهلية للإرث</w:t>
      </w:r>
      <w:r>
        <w:rPr>
          <w:rStyle w:val="FootnoteAnchor"/>
          <w:rtl w:val="true"/>
        </w:rPr>
        <w:footnoteReference w:id="9"/>
      </w:r>
      <w:r>
        <w:rPr>
          <w:rFonts w:ascii="Amiri" w:hAnsi="Amiri" w:eastAsia="Amiri" w:cs="Amiri"/>
          <w:color w:val="111111"/>
          <w:sz w:val="28"/>
          <w:sz w:val="28"/>
          <w:szCs w:val="28"/>
          <w:rtl w:val="true"/>
          <w:lang w:bidi="ar-SA"/>
        </w:rPr>
        <w:t>، ثمّ أمضاه الإسلام في عداد موجبات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للإرث موجبين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والسبب، والثاني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وهو ذو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ضمان الجريرة، ثمّ ولاء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ضمان الجريرة أن يتولّى شخص لا وارث له شخصاً آخر ويعاقده على أن يتحمّل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كلّ ما يحدث منه ويوجب دية أو أرشاً، وفي قبال تحمّله لها يشترط أن يكون إرثه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العقود،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الأصحاب أ نّه من العقود المعتبر فيها الإيجاب والقبول</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وصورة عقده أن يقول الشخص الذي لا وارث له لطرفه الذي رضي بأن يكون ضامناً لجريرته وجنايته ويرث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عاقدتك على أن تنصرني وتمنع عنّي وتعقل عنّي وترثني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العقد نوعاً من التأمين، ويمكن تطبيق أركان عقد التأمين عليه؛ ببيان أنّ ضامن الجريرة في الحقيقة هو المؤمّن، وطرفه المضمون عنه هو المؤمّن له، وجناياته التي تحدث فيما بعد هو المؤمّن منه، والدية هو مبلغ التأمين، والإرث هو مبلغ الاستئمان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كلّه لا ينبغي عدّ ضمان الجريرة من مصاديق عقد التأمين، بل</w:t>
      </w:r>
    </w:p>
    <w:p>
      <w:pPr>
        <w:pStyle w:val="BookText"/>
        <w:rPr/>
      </w:pPr>
      <w:r>
        <w:rPr>
          <w:rFonts w:ascii="Amiri" w:hAnsi="Amiri" w:eastAsia="Amiri" w:cs="Amiri"/>
          <w:color w:val="111111"/>
          <w:sz w:val="28"/>
          <w:sz w:val="28"/>
          <w:szCs w:val="28"/>
          <w:rtl w:val="true"/>
          <w:lang w:bidi="ar-SA"/>
        </w:rPr>
        <w:t>هو عقد خاصّ له أحكام خاصّة؛ وذلك للفروق التي بين البابين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عقد التأمين أن تكون مدّة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مع أنّها في عقد ضمان الجريرة غير معيّنة؛ لعدم علم كلا الطرفين بمدّة حياة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مات ضامن الجريرة قبل طرفه المضمون عنه، لا ينتقل الولاء إلى وارث الضامن، بل يصبح العقد باطلًا، ولا ينتقل شي‌ء من إرث المضمون عنه إلى وارث الضامن؛ وإن تحمّل الضامن شيئاً من جناياته ودفع ديته قبل موته، مع أنّ الأمر في عقد التأمين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عقد ضمان الجريرة إلّاإذا لم يكن للمضمون عنه وارث من النسب، ولا مولى معتق، مع أنّ صحّة عقد التأمين لا تدور مدار عدم وجود وارث للمستأمن؛ أي‌المؤمّن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الفروق تشهد بأنّ عقد ضمان الجريرة وإن أفاد نوعاً من التأمين من قبل ضامن الجريرة بالنسبة إلى طرفه، إلّاأنّه عقد خاصّ له أحكام خاصّة أجنبي عن عقد التأمين الذي ألحقه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الهبة المعوّضة،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كالفقيه المحقّق الشيخ حسين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الضمان، وعدّه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 الراحل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المستقلّة</w:t>
      </w:r>
      <w:r>
        <w:rPr>
          <w:rFonts w:eastAsia="Amiri" w:cs="Amiri" w:ascii="Amiri" w:hAnsi="Amiri"/>
          <w:color w:val="111111"/>
          <w:sz w:val="28"/>
          <w:szCs w:val="28"/>
          <w:rtl w:val="true"/>
          <w:lang w:bidi="ar-SA"/>
        </w:rPr>
        <w:t>.</w:t>
      </w:r>
      <w:bookmarkStart w:id="27" w:name="pg1788_23943"/>
    </w:p>
    <w:p>
      <w:pPr>
        <w:pStyle w:val="BookText"/>
        <w:rPr/>
      </w:pPr>
      <w:bookmarkEnd w:id="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واقع بين المؤمِّن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المؤمِّن جبر خسارة كذائية إذا وردت على المستأمن في مقابل أن يدفع المؤمَّن له مبلغاً، أو يتعهّد بدفع مبلغ يتّفق عليه الطرفان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في مسألة التأمين وبسط الكلام في جوانبها المختلفة، يقتضي البحث عن الجهات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التأمين، وقد تعرّض لها الماتن المحقّق قدس سره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عقد التأمين، وقد ذكرها قدس سره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التأمين من حيث المتعاقدين وغيرهما، وقد تصدّى لبيانها في المسألتين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التأمين، وستأتي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ما عليه التخريج الفقهي لمسألة التأمين؛ وأ نّه عقد مستقلّ، أو هبة معوّضة، أو صلح، أو ضمان، وقد تعرّض الماتن المحقّق قدس سره لهذه الجهة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الجهات الأساسية في مبحث التأمين، وله أحكام وفروع ذكرها في بقية المسائل الآتية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313104_3650668749"/>
      <w:bookmarkStart w:id="29" w:name="_Toc11"/>
      <w:bookmarkEnd w:id="28"/>
      <w:r>
        <w:rPr>
          <w:rtl w:val="true"/>
        </w:rPr>
        <w:t>الجهة الاولى</w:t>
      </w:r>
      <w:r>
        <w:rPr>
          <w:rtl w:val="true"/>
        </w:rPr>
        <w:t xml:space="preserve">: </w:t>
      </w:r>
      <w:r>
        <w:rPr>
          <w:rtl w:val="true"/>
        </w:rPr>
        <w:t>حقيقة التأمين‌</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التأمين، عرّف الماتن المحقّق قدس سره التأمين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واقع بين المؤمّن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يلتزم المؤمّن جبر خسارة</w:t>
      </w:r>
    </w:p>
    <w:p>
      <w:pPr>
        <w:pStyle w:val="BookText"/>
        <w:rPr/>
      </w:pPr>
      <w:r>
        <w:rPr>
          <w:rFonts w:ascii="Amiri" w:hAnsi="Amiri" w:eastAsia="Amiri" w:cs="Amiri"/>
          <w:color w:val="111111"/>
          <w:sz w:val="28"/>
          <w:sz w:val="28"/>
          <w:szCs w:val="28"/>
          <w:rtl w:val="true"/>
          <w:lang w:bidi="ar-SA"/>
        </w:rPr>
        <w:t>كذائية إذا وردت على المستأمن في مقابل أن يدفع المؤمّن له مبلغاً، أو يتعهّد بدفع مبلغ يتفق عليه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أن يؤمّن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كسيّارته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له أماناً بالنسبة إلى الحوادث والأخطار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كالاصطدام والحريق والغرق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مؤمّن يمنحه أماناً مالياً في قبال تلك الحوادث، كشركة التأمين، فيستأمن ماله عنده، ويتعاقد معه على أن يدفع إلى الشركة مبلغاً معيّناً دفعة أو تدريجاً على سبيل 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أن تتعهّد شركة التأمين بجبران الكارثة والخسارة المعيّنة؛ من الإصابة والحرق والغرق مثلًا، التي ربما تطرأ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اتّفاق بين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أو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أو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يدفع المؤمّن له للمؤمّن مبلغاً معيّناً شهرياً أو سنوياً نصّ عليه في الوثيقة المسمّى قسط التأمين، لقاء قيام المؤمّن بتدارك الخسارة التي تحدث في المؤمّن عليه على تقدير حدوثها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كلا التعريفين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غير جامعين لبعض أصناف التأمين، كالتأمين على الحياة؛ إذ الظاهر من التعريفين أنّ المستفيد من عقد التأمين هو نفس المؤمّن له، مع أنّ في التأمين على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الاستفادة بوارث المؤمّن له؛ أي‌المستأمن، كزوجته وأولاده ممّن عيّنوا في ضمن العقد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عرّفه في القانون المدني المصري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 طرفين،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المؤمّن،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أو المستأمن، يلتزم فيه المؤمّن</w:t>
      </w:r>
    </w:p>
    <w:p>
      <w:pPr>
        <w:pStyle w:val="BookText"/>
        <w:rPr/>
      </w:pPr>
      <w:r>
        <w:rPr>
          <w:rFonts w:ascii="Amiri" w:hAnsi="Amiri" w:eastAsia="Amiri" w:cs="Amiri"/>
          <w:color w:val="111111"/>
          <w:sz w:val="28"/>
          <w:sz w:val="28"/>
          <w:szCs w:val="28"/>
          <w:rtl w:val="true"/>
          <w:lang w:bidi="ar-SA"/>
        </w:rPr>
        <w:t>بأن يؤدّي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من المال، أو إبراء الذمّة، أو أيّ عوض مالي آخر؛ في حالة وقوع حادث له، أو تحقّق خطر مبيّن في العقد، وذلك مقابل قسط أو أيّة دفعة مالية اخرى يؤدّيها المؤمّن له إلى المؤمّن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المتقدّم على التعريفين الأوّلين، وارد على هذا التعريف أيضاً، بل وروده عليه أوضح منهما؛ وذلك لتصريح هذا التعريف بأنّ المؤمّن يؤدّي المبلغ المعيّن أو أيّ عوض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 له، أو يبرئ ذمّته، وهذا القيد يخرج صريحاً التأمين على الحياة الذي يرجع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وارثه الذي عيّنه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وأشمل التعاريف السالم عن النقاش المتقدّم، ما ذكره بعض أرباب علم الحقوق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التأمين عقد يلتزم المؤمّن بمقتضاه أن يؤدّي إلى المؤمّن له أو إلى المستفيد الذي اشترط التأمين لصالحه، مبلغاً من المال، أو إيراداً مرتّباً، أو أيّ عوض مالي آخر؛ في حالة وقوع الحادث، أو تحقّق الخطر المبيّن بالعقد، وذلك في نظير قسط أو أيّة دفعة مالية اخرى يؤدّيها المؤمّن له للمؤمّن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اضيف في هذا التعريف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المستفيد الذي اشترط التأمين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يدخل في التعريف التأمين على الحياة؛ لأنّ من يستفيد في هذا النوع من التأمين بدفع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التأمين إليه، هو وارث المؤمّن له، كزوجته، أو أولاده، أو غيرهما ممّن عيّن في ضمن عقد التأمين، وهو المقصود بالقيد المتقدّم، فيشمله التعريف، وبهذا القيد يصبح التعريف جامعاً</w:t>
      </w:r>
    </w:p>
    <w:p>
      <w:pPr>
        <w:pStyle w:val="BookText"/>
        <w:rPr/>
      </w:pPr>
      <w:r>
        <w:rPr>
          <w:rFonts w:ascii="Amiri" w:hAnsi="Amiri" w:eastAsia="Amiri" w:cs="Amiri"/>
          <w:color w:val="111111"/>
          <w:sz w:val="28"/>
          <w:sz w:val="28"/>
          <w:szCs w:val="28"/>
          <w:rtl w:val="true"/>
          <w:lang w:bidi="ar-SA"/>
        </w:rPr>
        <w:t>للأفراد، ومانعاً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التعاريف بأجمعها متفقة على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التأمين من سنخ العقود لا الإيقاعات، فلا يقع بالتزام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أو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بوظيفته المتقدّمة، بل يتقوّم بالالتزام من الطرفين، فإنّ العقد حقيقته الالتزام المرتبط بالتزام آخر، وفي المقام يكون التزام المؤمّن بجبران الخسارة الواردة على المستأمن، مرتبطاً بالتزام المستأمن بتسليم مبلغ دفعة أو تدريجاً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أنّ احتمال بعض كون التأمين من الإيقاعات،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العوض من قبل المستأمن إلى المؤمّن، منجّز غير معلّق على حدوث أيّة كارثة وخسارة، فإنّه موظّف على أساس التزامه العقدي بأن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 على سبيل 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معيّناً إلى شركة التأمين مطلقاً؛ سواء حدثت خسارة، أم لا، ولكن لا تلتزم 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انشئ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توظّف في مقام الوفاء بأن تدفع على سبيل التنجيز عوضاً إلى المستأمن، إلّا في بعض أقسام التأمين كالتأمين على عمره بل وظيفته؛ إنشاءً ووفاءً ما زال تعليقي لأنّه تعهّد والتزم في العقد بجبران الخسارة المحتملة التي ربما تقع على المستأمن، وبالطبع إن لم تطرأ عليه فلا يكون عليه شي‌ء، ولا يستحقّ المستأمن أن يطلب من المؤمّن عوضاً عمّا دفعه إليه من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الخصوصية تصير منشأً لإشكال على التخريج الفقهي لمسألة التأمين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العقود المعاوضية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فيها من فرض العوضين على سبيل البتّ والقطع، مع أنّ في بعض أنواع عقد التأمين كالتأمين على الأموال يكون فرض دفع العوض من قبل المؤمّن إلى المستأمن أو أيّ شخص عيّن في العقد،</w:t>
      </w:r>
    </w:p>
    <w:p>
      <w:pPr>
        <w:pStyle w:val="BookText"/>
        <w:rPr/>
      </w:pPr>
      <w:r>
        <w:rPr>
          <w:rFonts w:ascii="Amiri" w:hAnsi="Amiri" w:eastAsia="Amiri" w:cs="Amiri"/>
          <w:color w:val="111111"/>
          <w:sz w:val="28"/>
          <w:sz w:val="28"/>
          <w:szCs w:val="28"/>
          <w:rtl w:val="true"/>
          <w:lang w:bidi="ar-SA"/>
        </w:rPr>
        <w:t>احتمالياً معلّقاً على فرض حدوث الخسارة، وبهذا يصبح عقد التأمين من الأكل بالباطل الذي نهى اللَّه سبحانه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أَموَالَكُم بَينَكُم بِالبَاطِلِ إِلّا أَن تَكُونَ تِجَارَةً عَن تَرَاضٍ مِنكُم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وسيظهر الجواب عن هذا الإشكال ضمن النقطة الثالثة، كما سيأتي الجواب عنه تفصيلًا وعن سائر الإشكالات الواردة على صحّة التأمين في ذيل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من جانب المؤمّن في عقد التأمين الواقع على الأموال ليس هو في الحقيقة جبران الخسارة المحتملة؛ حتّى يناقش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الأكل بالباطل المنهيّ عنه في الآية المتقدّمة،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يوجب غرراً عقلائياً شديداً لا يقدمون عليه في معاملاتهم،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 المؤمّن عليه والأمان المالي الذي يحصل بتعهّد المؤمّن بجبران الخسارة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الحيثية لها شأن من المالية يتنافس فيها العقلاء؛ فإنّ حفظ المال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بحفظ عينه، كما إذا استأجر المالك شخصاً لحفظ ماله، فإنّ المعوّض هو حفظ عين المال من قبل الأجير،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حفظ المال بحفظ ماليته، كما في المقام، فإنّ شركة التأمين تتعهّد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تحفظ المال الذي وقع عليه التأمين، ولكن لا بعينه، بل بماليته؛ بأن تدفع مثله أو كلّ قيمته فيما لو تلف كلّه، أو بعضها فيما إذا طرأت عليه خسارة، وهذا التعهّد يمنح المالك المستأمن أماناً مالياً واطمئناناً بأنّ ماله سيبقى محفوظاً بعينه، أو بماليته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وحيثية الأمان المالي لها حظّ من المالية عند العقلاء تليق بأن تقع معوّضاً في</w:t>
      </w:r>
    </w:p>
    <w:p>
      <w:pPr>
        <w:pStyle w:val="BookText"/>
        <w:rPr/>
      </w:pP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أنّ المال الذي أمّنه صاحبه عند شركة التأمين، أكثر قيمةً عند العقلاء من نفس ذاك المال إن لم يكن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يخرج عقد التأمين من الغرر والأكل بالباطل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مطلق الغرر لا دليل على كونه سبباً للبطلان، ولاسيّما في مثل عقد التأمين المبني على الغرر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من طرقنا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النبي صلى الله عليه و آله و سلم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 بيع الغرر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ومن المعلوم أنّه لا يشمل المقام</w:t>
      </w:r>
      <w:r>
        <w:rPr>
          <w:rFonts w:eastAsia="Amiri" w:cs="Amiri" w:ascii="Amiri" w:hAnsi="Amiri"/>
          <w:color w:val="111111"/>
          <w:sz w:val="28"/>
          <w:szCs w:val="28"/>
          <w:rtl w:val="true"/>
          <w:lang w:bidi="ar-SA"/>
        </w:rPr>
        <w:t>.</w:t>
      </w:r>
      <w:bookmarkStart w:id="30" w:name="pg1788_23956"/>
    </w:p>
    <w:p>
      <w:pPr>
        <w:pStyle w:val="BookText"/>
        <w:rPr/>
      </w:pPr>
      <w:bookmarkEnd w:id="3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هذا العقد كسائر العقود إلى إيجاب وقبول، ويمكن أن يكون الموجب المؤمّن والقابل المستأمن؛ بأن يقول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جبر خسارة كذائية في مقابل كذا، أو أنا ملتزم بجبر خسارة كذائية في مقابل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المستأمن، وبالعكس، بأن يقول المستأمن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أداء كذا في مقابل جبر خسارة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المؤمّن،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عهدتك جبرها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313106_3650668749"/>
      <w:bookmarkStart w:id="32" w:name="_Toc12"/>
      <w:bookmarkEnd w:id="31"/>
      <w:r>
        <w:rPr>
          <w:rtl w:val="true"/>
        </w:rPr>
        <w:t>الجهة الثانية</w:t>
      </w:r>
      <w:r>
        <w:rPr>
          <w:rtl w:val="true"/>
        </w:rPr>
        <w:t xml:space="preserve">: </w:t>
      </w:r>
      <w:r>
        <w:rPr>
          <w:rtl w:val="true"/>
        </w:rPr>
        <w:t>أركان التأمين‌</w:t>
      </w:r>
      <w:bookmarkEnd w:id="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الجهة الثانية من جهات مسألة التأمين، فهي البحث عن أركان التأمين، فانّ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بأركان لا ينعقد بفقد بعضها؛ لأنّ التأمين من سنخ العقود لا الإيقاعات؛ لوضوح أنّه لا يتحقّق بمجرّد التزام شركة التأمين بتدارك الخسارات الواردة على المال المؤمّن عليه منفكّاً عن التزام المستأمن بدفع عوضه، كما لا يتحقّق بمجرّد التزام المستأمن بدفع مبلغ 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 بإزاء جبرانه للخسارة الواردة على ماله، بل يتقوّم بالتزام كلّ من الطرفين؛ على أساس ما تقدّم في بيان حقيقة التأمين، وهذا بعينه حقيقة العقد،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مرتبط بالتزام آخر، ففي البيع مثلًا يلتزم البائع بتمليك ماله للمشتري بعوض، وهو يلتزم بدفع عوضه إلى البائع، وهذا هو الفرق الرئيسي بين العقد والإيقاع، إذ العقد متقوّم بكلا الالتزامين المرتبط أحدهما بالآخر؛ سواء قلنا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الإنشائيّات متقوّمة بالاعتبار في النفس، ثمّ إبراز المعتبر بالقول أو بالفعل، كما هو الحقّ، أو بالتسبيب؛ بأن يكون القول أو الفعل سبباً لإيجادهما، كما عليه</w:t>
      </w:r>
    </w:p>
    <w:p>
      <w:pPr>
        <w:pStyle w:val="BookText"/>
        <w:rPr/>
      </w:pPr>
      <w:r>
        <w:rPr>
          <w:rFonts w:ascii="Amiri" w:hAnsi="Amiri" w:eastAsia="Amiri" w:cs="Amiri"/>
          <w:color w:val="111111"/>
          <w:sz w:val="28"/>
          <w:sz w:val="28"/>
          <w:szCs w:val="28"/>
          <w:rtl w:val="true"/>
          <w:lang w:bidi="ar-SA"/>
        </w:rPr>
        <w:t>المشهور، أو بمقالة المحقّق الأصفهاني قدس سره من أنّها توجد بنفس وجود الألفاظ، بخلاف الإيقاع، فإنّه التزام من جانب واحد في سلطته المالية وغيرها، ولا يرتبط بالتزام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عقد التأمين ذا أركان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كما في التأمين على الحياة، والحوادث،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أقساط التأمين التي يدفعها المستأمن إلى شركة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المحقّق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يشتمل عقد التأمين على 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من المؤمّن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الأموال، الحوادث،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التأمين الشهري والسنوي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يعبّر في القانون المدني عن الشي‌ء الذي استأمنه المالك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الخطر الذي استأمنه منه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عنه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التعبير أدقّ ممّا سبق، وبه تصبح أركان التأمين خمسة، وكيف كان فالأمر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الأركان لا كلام فيها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تعيين الموجب والقابل، فهل الأوّل هو المؤمّن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المستأمن؛ وهو الشخص الذي يطلب من الشركة</w:t>
      </w:r>
    </w:p>
    <w:p>
      <w:pPr>
        <w:pStyle w:val="BookText"/>
        <w:rPr/>
      </w:pPr>
      <w:r>
        <w:rPr>
          <w:rFonts w:ascii="Amiri" w:hAnsi="Amiri" w:eastAsia="Amiri" w:cs="Amiri"/>
          <w:color w:val="111111"/>
          <w:sz w:val="28"/>
          <w:sz w:val="28"/>
          <w:szCs w:val="28"/>
          <w:rtl w:val="true"/>
          <w:lang w:bidi="ar-SA"/>
        </w:rPr>
        <w:t>التأمين، أو بالعكس، أو يمكن التصدّي للإيجاب لكلّ منهما وكذا القبول؟</w:t>
      </w:r>
    </w:p>
    <w:p>
      <w:pPr>
        <w:pStyle w:val="BookText"/>
        <w:rPr/>
      </w:pPr>
      <w:r>
        <w:rPr>
          <w:rFonts w:ascii="Amiri" w:hAnsi="Amiri" w:eastAsia="Amiri" w:cs="Amiri"/>
          <w:color w:val="111111"/>
          <w:sz w:val="28"/>
          <w:sz w:val="28"/>
          <w:szCs w:val="28"/>
          <w:rtl w:val="true"/>
          <w:lang w:bidi="ar-SA"/>
        </w:rPr>
        <w:t>في المسألة وجوه، فالمستفاد من الإمام الراحل قدس سره هو الأخير، كما أنّ المستفاد من الفقيه المحقّق الشيخ حسين الحلّي قدس سره</w:t>
      </w:r>
      <w:r>
        <w:rPr>
          <w:rStyle w:val="FootnoteAnchor"/>
          <w:rtl w:val="true"/>
        </w:rPr>
        <w:footnoteReference w:id="19"/>
      </w:r>
      <w:r>
        <w:rPr>
          <w:rFonts w:ascii="Amiri" w:hAnsi="Amiri" w:eastAsia="Amiri" w:cs="Amiri"/>
          <w:color w:val="111111"/>
          <w:sz w:val="28"/>
          <w:sz w:val="28"/>
          <w:szCs w:val="28"/>
          <w:rtl w:val="true"/>
          <w:lang w:bidi="ar-SA"/>
        </w:rPr>
        <w:t xml:space="preserve">وكذا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الرائج الملموس في انعقاد المعاملة التأمينية بين أبناء العرف، مساعد على الوجه الأوّل،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كلام الماتن المحقّق قدس سره ناظر إلى مرحلة الإمكان، لا الوقوع الرائج في المجتمع عند معاملتهم مع شركة التأمين؛ بمعنى أنّ في عملية التأمين يمكن أن تتصدّى شركة التأمين للإيجاب؛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جبر خسارة كذائية في مقابل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ملتزمة بجبر خسارة كذائية في مقابل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ويتصدّى المستأمن للقبول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العكس؛ بأن يتصدّى المستأمن أوّلًا للإيجاب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أداء كذا من المبلغ في مقابل جبر خسارة تطرأ على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المؤمّن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معاملة التأمين بكلا الشكلين، صحيحة لا ينبغي الإشكال فيها؛ وإن كان تصدّي المستأمن للإيجاب، فرضاً أجنبياً عمّا هو الرائج بين أرباب التأمين والمستأمنين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مختار المحقّق السيّد الخوئي قدس سره لتعيين الموجب والقابل في عبارته المتقدّمة، فهو منسجم مع ما اصطفاه في حقيقة التأمين؛ من أنّه مندرج في باب الهبة المعوّضة؛ إذ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الموجب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هذه النظرية المستأمن، والقابل هو شركة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التأمين وإن أمكن إنشاؤها بشكل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يدفع المستأمن إلى المؤمّن مبلغاً معيّناً على سبيل الدفعة أو التدريج؛ بشرط أن يتعهّد المؤمّن بجبر الخسارة الواردة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الواقعية المألوفة الرائجة في العرف العالمي لإنشاء عقد التأمين، أجنبية عن نظرية الهبة المعوّضة؛ وذلك لأنّها متقوّمة بالبذل؛ بأن يكون التمليك من جانب الواهب مجّاناً، ولا يكون بإزائه من جانب الموهوب له عوض، وإنّما يشترط عليه أمر للواهب، وعليه الوفاء به، مع أنّه في عملية التأمين لا يكون ارتكاز المستأمنين على تمليك أقساط التأمين للشركة مجّاناً وبلا عوض، بل يكون تمليكها بارتكازهم، عوضاً عن تعهّد الشركة بتدارك الخسارة المعيّنة الواردة على ماله؛ بحيث يعدّ عندهم هذا التعهّد الموجب لأمان مالي، عوضاً عن الأقساط التي يدفعها إلى شركة التأمين، ومن هنا تتصدّى شركة التأمين لإيجاب العقد، والمستأمن لقبوله؛ 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نظرية الهبة المعوّضة المقتضية لتصدّي المستأمن لإيجاب الهبة، والشركة لقبولها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توقّف صحّة الهبة على القبض، ولازم ذلك عدم تمامية الهبة قبله، ونتيجة هذه النكتة أن تتحقّق بكلّ قسط من الأقساط التي يدفعها المستأمن إلى الشركة، هبة مستقلّة خاصّة، وبالمآل تنعقد هبات عديدة بعدد الأقساط، ويلزم أيضاً أن لا يكون المستأمن موظّفاً بدفع مبلغ الاستئمان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أقساط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شركة التأمين لعدم صحّة عقد التأمين قبل قبض الأقساط على الفرض؛ ولا يخفى أنّ غرضنا من هذه النكتة ليس جعل التعارض بين حكم الشرع بأنّ صحّة الهبة المعوّضة متوقّفة على قبض الموهوب وبين القانون المدني الحاكم في العقد التأميني</w:t>
      </w:r>
    </w:p>
    <w:p>
      <w:pPr>
        <w:pStyle w:val="BookText"/>
        <w:rPr/>
      </w:pPr>
      <w:r>
        <w:rPr>
          <w:rFonts w:ascii="Amiri" w:hAnsi="Amiri" w:eastAsia="Amiri" w:cs="Amiri"/>
          <w:color w:val="111111"/>
          <w:sz w:val="28"/>
          <w:sz w:val="28"/>
          <w:szCs w:val="28"/>
          <w:rtl w:val="true"/>
          <w:lang w:bidi="ar-SA"/>
        </w:rPr>
        <w:t>في الأنظمة العالمية بل الغرض استكشاف نكتة موضوعية وهي أنّ عقد التأمين بشكله الرائج بين الشركات التأمينية والمستأمِن بأنواعه ليست حقيقته في ارتكازهم من سنخ الهبة المعوّضة بل هو عقد مستقلّ عندهم له آثار خاصّة قانونية، مع أنّه على خلاف المرتكز في أذهان المستأمنين وأرباب التأمين، وسيأتي مزيد تحقيق لهذا الأمر ذيل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المحقّق الشيخ حسين الحلّي قدس سره فالمستفاد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المتصدّي للإيجاب ليس إلّاالمستأمن، والمتصدّي للقبول هو المؤمّن، وهذه عبارة مقرّره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ويتمّ من قِبل طالب التأمين بعد أن تقدّم الشركة له استمارة تحتوي على بيان النوع الذي يؤمّن الشخص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أو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القبول، ويكون بتصدير الوثيقة التي تؤدّي وجود المتعاقد بين الجانبين، ومصدر هذه الوثيقة عادة الشركة لتدفعها إلى طالب التأمين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التأمين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باب الضمان، ومن المعلوم أنّ المتصدّي للإيجاب في الضمان هو الضامن، وهو منطبق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فما اختاره في عبارته المتقدّمة من أنّ الموجب هو المستأمن، يتنافي مع مقتضى ما اصطفاه في حقيقة التأمين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العرفية القائمة في إنشاء عقد التأمين، جارية على تصدّي شركة التأمين للإيجاب لا القبول، فما ادّعاه في ذيل كلامه المتقدّم من جعل العادة والعرف على صدور القبول من الشركة،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بكلّ 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هذه الجهة سهل بعد ما قلنا بجواز تقديم القبول على الإيجاب في العقود، كما هو مقتضى التحقيق، وعليه جمّ غفير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لتقديم الإيجاب على القبول أو تأخّره عنه أثر عملي خاصّ، وما تشتغل به ذمّة المؤمّن والمستأمن بسبب عقد التأمين معلوم، فشركة التأمين مشغولة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 عملية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تجبر الخسارة المعلومة الواردة على المال المؤمّن عليه؛ سواء عدّ موجباً في عقد التأمين، أو قابلًا، كما أنّ المستأمن أيضاً موظّف بدفع المبلغ الذي التزم به ضمن العقد، إمّا دفعةً، أو تدريجاً على سبيل الأقساط، سواء عدّ موجباً أو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بلزوم تقديم الإيجاب في العقود على القبول، تظهر الثمرة، ولكنّه على خلاف التحقيق الذي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أي‌بكلّ لفظ ظاهر فيما هو المقصود من الإيجاب والقبول في عقد التأمين؛ وذلك لعدم دليل على اعتبار الصراحة في ألفاظهما في جميع العقود، بل يكفي كلّ لفظ دلّ بظهوره على المقصود ولو كان بسبيل المجاز أو الكناية بل الإشارة في مثل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الأدلّة المتصدّية للإمضاء عن العقود المنشأة بالكنايات والمجازات؛ وأ نّها منصرفة إلى الأسباب المتعارفة، وهي الألفاظ الصريحة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بما أفاده الماتن المحقّق قدس سره في كتاب البيع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في</w:t>
      </w:r>
    </w:p>
    <w:p>
      <w:pPr>
        <w:pStyle w:val="BookText"/>
        <w:rPr/>
      </w:pPr>
      <w:r>
        <w:rPr>
          <w:rFonts w:ascii="Amiri" w:hAnsi="Amiri" w:eastAsia="Amiri" w:cs="Amiri"/>
          <w:color w:val="111111"/>
          <w:sz w:val="28"/>
          <w:sz w:val="28"/>
          <w:szCs w:val="28"/>
          <w:rtl w:val="true"/>
          <w:lang w:bidi="ar-SA"/>
        </w:rPr>
        <w:t>العمومات غير وجيهة؛ للزوم حمل اللام في أَوفُوا بِالعُقُودِ</w:t>
      </w:r>
      <w:r>
        <w:rPr>
          <w:rStyle w:val="FootnoteAnchor"/>
          <w:rtl w:val="true"/>
        </w:rPr>
        <w:footnoteReference w:id="21"/>
      </w:r>
      <w:r>
        <w:rPr>
          <w:rFonts w:ascii="Amiri" w:hAnsi="Amiri" w:eastAsia="Amiri" w:cs="Amiri"/>
          <w:color w:val="111111"/>
          <w:sz w:val="28"/>
          <w:sz w:val="28"/>
          <w:szCs w:val="28"/>
          <w:rtl w:val="true"/>
          <w:lang w:bidi="ar-SA"/>
        </w:rPr>
        <w:t>على العهد، وهو في غاية البعد، وقد فرغنا في محلّه من عدم احتياج العمومات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الإطلاقات فانصرافها ليس بذلك البُعد وإن أمكن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المناسبة بين الحكم والموضوع توجب التوسعة إلى كلّ تجارة وبيع؛ لأنّ ما هو موضوع الحلّ هو البيع المسبّبي والتجارة كذلك، وآلات الإنشاء لا دخالة لها في الحلّ والحرمة، كما أنّ في عرف العقلاء لا اعتناء بالآلات، بل المنظور إليه بينهم هو العهود والعقود والتجارات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دعوى توقيفية الأسباب المعاملية على ما صدر من الشرع من الألفاظ والعناوين الخاصّة، ممنوعة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التي اخذت موضوعاً للأحكام المعاملية في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عَن تَرَاضٍ</w:t>
      </w:r>
      <w:r>
        <w:rPr>
          <w:rStyle w:val="FootnoteAnchor"/>
          <w:rtl w:val="true"/>
        </w:rPr>
        <w:footnoteReference w:id="23"/>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هو المعهود عند العرف والعقلاء، فكلّ لفظ استعمل في الإيجاب والقبول وصدق عليه عرفاً العنوان العقدي المطلوب منهما، يكون مجزياً لإنشائه؛ سواء أكان استعماله فيهما بنحو الصراحة، أو المجاز، أو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يناسب المقام، وتفصيل البحث موكول إلى محلّه من كتاب البيع</w:t>
      </w:r>
      <w:r>
        <w:rPr>
          <w:rFonts w:eastAsia="Amiri" w:cs="Amiri" w:ascii="Amiri" w:hAnsi="Amiri"/>
          <w:color w:val="111111"/>
          <w:sz w:val="28"/>
          <w:szCs w:val="28"/>
          <w:rtl w:val="true"/>
          <w:lang w:bidi="ar-SA"/>
        </w:rPr>
        <w:t>.</w:t>
      </w:r>
      <w:bookmarkStart w:id="33" w:name="pg1788_23963"/>
    </w:p>
    <w:p>
      <w:pPr>
        <w:pStyle w:val="BookText"/>
        <w:rPr/>
      </w:pPr>
      <w:bookmarkEnd w:id="3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الموجب والقابل كلّ ما يشترط فيهما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313108_3650668749"/>
      <w:bookmarkStart w:id="35" w:name="_Toc13"/>
      <w:bookmarkEnd w:id="34"/>
      <w:r>
        <w:rPr>
          <w:rtl w:val="true"/>
        </w:rPr>
        <w:t>الجهة الثالثة</w:t>
      </w:r>
      <w:r>
        <w:rPr>
          <w:rtl w:val="true"/>
        </w:rPr>
        <w:t xml:space="preserve">: </w:t>
      </w:r>
      <w:r>
        <w:rPr>
          <w:rtl w:val="true"/>
        </w:rPr>
        <w:t>شرائط المؤمّن والمستأمن‌</w:t>
      </w:r>
      <w:bookmarkEnd w:id="35"/>
    </w:p>
    <w:p>
      <w:pPr>
        <w:pStyle w:val="Heading6"/>
        <w:numPr>
          <w:ilvl w:val="5"/>
          <w:numId w:val="1"/>
        </w:numPr>
        <w:rPr/>
      </w:pPr>
      <w:bookmarkStart w:id="36" w:name="__RefHeading___Toc2313110_3650668749"/>
      <w:bookmarkStart w:id="37" w:name="_Toc14"/>
      <w:bookmarkEnd w:id="36"/>
      <w:r>
        <w:rPr>
          <w:rtl w:val="true"/>
        </w:rPr>
        <w:t>اشارة</w:t>
      </w:r>
      <w:bookmarkEnd w:id="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الجهة الثالثة لمبحث التأمين، فهي ما تعرّض له الماتن المحقّق قدس سره في هذه المسألة من شرائط عقد التأمين، وهي على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منها يتعلّق بركني العقد؛ وهما الموجب والقابل، وقد ذكرها في هذه المسألة، وشطر آخر منها متعلّق ببقية أركانه، وسيأتي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المطروحة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والعقل، وعدم الحجر، والاختيار،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شرائط عامّة لجميع العقود، ولا تختصّ بعقد دون عقد، فكما أنّ عقد البيع والإجارة والصلح والشركة والمضاربة وغيرها، يبطل بالإخلال بواحد من هذه الشروط، فكذلك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اعتبارها وملاحظة الأدلّة التي اقيمت عليها والنقض والإبرام في بعضها تفصيلًا وإن كان له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 البيع، حيث جرى دأب الباحثين غالباً على طرحها 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بالتعرّض لها في المقام على سبيل الاختصار استيفاءً لبعض النكات</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2313112_3650668749"/>
      <w:bookmarkStart w:id="39" w:name="_Toc15"/>
      <w:bookmarkEnd w:id="38"/>
      <w:r>
        <w:rPr/>
        <w:t>1</w:t>
      </w:r>
      <w:r>
        <w:rPr>
          <w:rtl w:val="true"/>
        </w:rPr>
        <w:t xml:space="preserve">- </w:t>
      </w:r>
      <w:r>
        <w:rPr>
          <w:rtl w:val="true"/>
        </w:rPr>
        <w:t>اعتبار البلوغ‌</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استدلّ به على اشتراط البلوغ في المتعاقدين في 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عقد الصبي</w:t>
      </w:r>
      <w:r>
        <w:rPr>
          <w:rStyle w:val="FootnoteAnchor"/>
          <w:rtl w:val="true"/>
        </w:rPr>
        <w:footnoteReference w:id="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محجورية الصبي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الإجماع لا يكشف عن رأي المعصوم عليه السلام بعد ما احتملنا بل علمنا أنّ مستند المجمعين في الحكم ببطلان معاملات الصبي، 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Style w:val="FootnoteAnchor"/>
          <w:rtl w:val="true"/>
        </w:rPr>
        <w:footnoteReference w:id="26"/>
      </w:r>
      <w:r>
        <w:rPr>
          <w:rFonts w:ascii="Amiri" w:hAnsi="Amiri" w:eastAsia="Amiri" w:cs="Amiri"/>
          <w:color w:val="111111"/>
          <w:sz w:val="28"/>
          <w:sz w:val="28"/>
          <w:szCs w:val="28"/>
          <w:rtl w:val="true"/>
          <w:lang w:bidi="ar-SA"/>
        </w:rPr>
        <w:t>، بتقريب أنّ الآية تدلّ على أنّ جواز دفع مال الصبي إليه، موقوف ومشروط بالبلوغ والرشد، والمتفاهم عرفاً من ذلك أنّه ما لم يبلغ ولم يرشد لا ينفذ عمله في حيطة أمواله؛ بيعاً كان، أو صلحاً، أو هبة، أو تأميناً،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أجنبية عن بيان حكم معاملات الصبي، وإنّما هي بصدد بيان جواز دفع أمواله إليه بعد البلوغ والرشد، وعدم جوازه قبلهما، وهذا لا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معاملاته التي يوقعها في زمن صباه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تقرّب دلالة الآية على المدّعى بوجه آخر، وهو ما أفاده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يفهم من مفهوم الآية أنّ غير البالغ والبالغ غير الرشيد، محجوران عن التصرّف الاستقلالي؛ سواء كان بنحو الدفع إليهما وكانا كسائر المالكين، أو لم يدفع إليهما، لكن كانا مستقلّين في معاملاتهما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w:t>
      </w:r>
    </w:p>
    <w:p>
      <w:pPr>
        <w:pStyle w:val="BookText"/>
        <w:rPr/>
      </w:pPr>
      <w:r>
        <w:rPr>
          <w:rFonts w:ascii="Amiri" w:hAnsi="Amiri" w:eastAsia="Amiri" w:cs="Amiri"/>
          <w:color w:val="111111"/>
          <w:sz w:val="28"/>
          <w:sz w:val="28"/>
          <w:szCs w:val="28"/>
          <w:rtl w:val="true"/>
          <w:lang w:bidi="ar-SA"/>
        </w:rPr>
        <w:t>عرفت من أنّ وجوب الدفع معلول سلب الحجر ورفع ولاية الولي، وفي مقابله عدم سلبه وبقاء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المناسبة بين الصغر والسفه وعدم الاستقلال، تفيد ذلك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التقريب تصبح الآية دليلًا على بطلان المعاملات المستقلّة من الصبي؛ سواء استقلّ فيها بغير إذن وليّه، أو بإذنه، كما إذا أمره بأن يبيع ويشتري ويتصدّى لجميع الشؤون المرتبطة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استقلاله في مجرّد إجراء العقد بإذن وليّه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الآية، ولا دليل على عدم نفوذه، كما قال الماتن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دلالة في الآية على حجره عن إجراء الصيغة بعد تمامية المقاولة بين وليّه وغيره، والظاهر عدم استفادة حجره عن الوكالة عن الغير أيضاً، فلابدّ فيهما من التماس دليل آخر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استدلّ بها على اعتبار البلوغ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عدم نفوذ أمر الصبي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أو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لمعاملاته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ويقام عليه، ويؤخذ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عنه اليتم وأدرك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ليست مثل الغلام؛ إنّ الجارية إذا تزوّجت</w:t>
      </w:r>
    </w:p>
    <w:p>
      <w:pPr>
        <w:pStyle w:val="BookText"/>
        <w:rPr/>
      </w:pPr>
      <w:r>
        <w:rPr>
          <w:rFonts w:ascii="Amiri" w:hAnsi="Amiri" w:eastAsia="Amiri" w:cs="Amiri"/>
          <w:color w:val="111111"/>
          <w:sz w:val="28"/>
          <w:sz w:val="28"/>
          <w:szCs w:val="28"/>
          <w:rtl w:val="true"/>
          <w:lang w:bidi="ar-SA"/>
        </w:rPr>
        <w:t>ودخل بها ولها تسع سنين ذهب عنها اليتم، ودفع إليها مالها، 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عمله في مثل الشراء والبيع، ولا شكّ في أنّ البيع والشراء لا خصوصية لهما، فالخبر يدلّ بإطلاقه على عدم نفوذ معاملات الصبي بأجمعها، ومنها عقد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مخدوش سنداً بعبد العزيز العبدي، حيث ضعّفه النجّاشي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عدم جواز أمر الصبي في معاملاته، هو عدم نفوذه فيما صدر منه مستقلًاّ، وأ مّا إذا أجرى العقد بإذن وليّه فلا يشمله الخبر؛ لأنّه لا يصدق عليه أنّه أمر الصبي بقول مطلق، بل هو أمر وليّه، أو لا أقلّ من أنّه يعدّ أمر كليهما، ومقتضى القاعدة حينئذٍ، نفوذه بإذن وليّه سابقاً، أو إجازته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الإشكال أشار الشيخ الأعظم الأنصاري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أنّ جواز الأمر في هذه الروايات ظاهر في استقلاله في التصرّف؛ لأنّ الجواز مرادف للمضي، فلا ينافي عدمه ثبوت الموقوف على الإجازة،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غير ماضٍ، بل موقوف</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 أنّ غير البالغ إذا أقدم على الاستئمان من شركة التأمين</w:t>
      </w:r>
    </w:p>
    <w:p>
      <w:pPr>
        <w:pStyle w:val="BookText"/>
        <w:rPr/>
      </w:pPr>
      <w:r>
        <w:rPr>
          <w:rFonts w:ascii="Amiri" w:hAnsi="Amiri" w:eastAsia="Amiri" w:cs="Amiri"/>
          <w:color w:val="111111"/>
          <w:sz w:val="28"/>
          <w:sz w:val="28"/>
          <w:szCs w:val="28"/>
          <w:rtl w:val="true"/>
          <w:lang w:bidi="ar-SA"/>
        </w:rPr>
        <w:t>بالنسبة إلى ماله وجرى عقد التأمين بينه وبين الشركة، لا يقع باطلًا بالمرّة، بل يقع معلّقاً على إجازة وليّه، فإن رأى فيه المصلحة له وأجاز يصبح صحيحاً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الصدوق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تسع سنين دفع إليها مالها، وجاز أمرها في مالها، واقيمت الحدود التامّة لها وعليها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الجارية إذا لم تبلغ تسع سنين، لا يجوز أمرها في مالها أي‌لا تنفذ تصرّفاتها المالية، ومنها إقدامها على استئمان مالها من شركة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مرسل لا يصلح للاستناد إليه إلّاعلى مبنى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مرسلات الصدوق التي صدّرها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لها إلى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قطعية الصدور، وإلّا لما أسندها إليه عليه السلام على سبيل الجزم، ولكنّها مجرّد دعوى ليس عليها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قطعية الصدور عنده باجتهاده وحدسه، لا تكون حجّة لنا وعلينا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لا يدلّ على بطلان معاملات الصبي مطلقاً؛ سواء وقعت مستقلّةً، أو منضمّةً إلى إذن وليّه أو إجازته، وإنّما يدلّ على عدم نفوذها فيما صدرت منه مستقلًاّ فيه؛ ببيان تقدّم في ذيل خبر حمران المتقدّم، فراجع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حاضر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 وسبع عشر سنة، ونحوها؟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أتت عليه ثلاث عشرة سنة كتبت له الحسنات، وكتبت عليه السيّئات، وجاز أمره، إلّاأن يكون سفيهاً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يشتري الدرهم بأضعافه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الضعيف؟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الحسين الخادم بيّاع اللؤلؤ</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لايدلّان على بطلان عقد الصبي بالمرّة؛ وأ نّه مسلوب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أوقعه بإذن وليّه أو إجازته أو وكالة عن المالك، وإنّما يدلّان على بطلان تصرّفاته المعاملية المستقلّة ببيان تقدّم في ذيل خبر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على رفع القلم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عمر بامرأة مجنونة قد زنت، فأمر برجمها،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والبحث في هذا الخبر تارةً يقع عن سنده، واخرى عن دلالته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من جهة السند فقد يناقش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حسن بن محمّد السكوني في طريقه، وهو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لهذا الخبر خصوصية لا تبقي مجالًا للإشكال في سنده، وهي أنّ الشيخ المفيد أعلى اللَّه مقامه الشريف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فبالنظر إلى هذه النكتة لا يقدح عدم توثيق بعض رجاله، ولا إضماره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ذكر رفع القلم عن الصبي أو جريه عليه بعد البلوغ، في عدّة نصوص، كموثّقة عمّار الساباطي،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يجب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احتلم قبل ذلك فقد وجب عليه الصلاة، وجرى عليه القلم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البختري،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 في المجنون والمعتوه الذي لا يفيق والصبي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مّا من جهة الدلالة، فالاستدلال بها على بطلان عقود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المرفوع عن الصبي هو قلم مطلق الأحكام؛ من التكليفية والوضعية، حتّى تندرج صحّة العقد الصادر منه التي هي من الأحكام الوضعية في إطلاقه؛ إذ لو بنينا على أنّ المرفوع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قلم المؤاخذة، لما أمكننا التمسّك به لإثبات بطلان عقوده؛ ضرورة أنّ رفع قلم المؤاخذة لا يستلزم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الأحكام الوضعية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ناقش الشيخ الأعظم قدس سره في الاستدلال بهذا الخبر على المدّعى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حديث رفع القلم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قلم المؤاخذة، لا قلم جعل الأحكام، ولذا 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شرعية عبادات الصبي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المحقّق السيّد الخوئي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العقوبة والمؤاخذة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كالمثوبة والاجرة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لا صلة لها بعالم الجعل بوجه، بل هي مترتّبة على الجعل ترتّب الأثر على ذي الأثر، وعليه فلا معنى لتعلّق الرفع بما لم يتعلّق به الجعل، نعم ترتفع العقوبة بارتفاع منشئها؛ أعني به التكاليف الإلزامية، ولكنّه غير رفع المؤاخذة ابتداءً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يمكن وضعه ولا رفعه إلّابوضع منشأ انتزاعه ورفعه، إنّما هو استحقاق العقاب، لا نفس العقاب؛ فإنّ الاستحقاق يدور مدار منشأ انتزاعه وجوداً وعدماً؛ وهو التكاليف الإلزامية، فبوضعها ينتزع استحقاق العقاب على عصيانها، وبارتفاعها يرتفع الاستحقاق، وأ مّا العقاب فهو قابل للرفع ثبوتاً مع بقاء أصل التكليف، بل يساعده إثباتاً لسان الشرع في ظاهر الحديث على مسلك الشيخ رحمه الله والمفروض في إشكاله أنّ المرفوع هو نفس المؤاخذة لا استحقاقها، ومن المعلوم أنّ رفعها لا يستلزم رفع الأحكام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في الجواب عن إشكال الشيخ قدس سره ما أفاده شيخنا الاستاذ المحقّق الوحيد الخراساني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رفع المؤاخذة وإن كان ممكناً ثبوتاً مع بقاء أصل التكليف، إلّاأنّ في الخبر قرينة لا يمكن بالنظر إليها حمل الرفع على رفع</w:t>
      </w:r>
    </w:p>
    <w:p>
      <w:pPr>
        <w:pStyle w:val="BookText"/>
        <w:rPr/>
      </w:pPr>
      <w:r>
        <w:rPr>
          <w:rFonts w:ascii="Amiri" w:hAnsi="Amiri" w:eastAsia="Amiri" w:cs="Amiri"/>
          <w:color w:val="111111"/>
          <w:sz w:val="28"/>
          <w:sz w:val="28"/>
          <w:szCs w:val="28"/>
          <w:rtl w:val="true"/>
          <w:lang w:bidi="ar-SA"/>
        </w:rPr>
        <w:t>المؤاخذة؛ وهي عطف المجنون والنائم على الصبي، ووجه القرينية أنّ المجنون والنائم لم يجعل في حقّهما التكاليف، ولا يعقل جعلها عليهم مع عدم إمكان امتثالها حال الجنون والنوم؛ إذ لا أثر لهذا الجعل، فلا محالة يكون المرفوع بالنسبة إليهما، هي نفس الأحكام، لا المؤاخذة، ولا استحقاقها، وحينئذٍ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المرفوع بالنسبة إلى الصبي هو قلم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التفريق بين الفقرات الثلاث من جهة تقدير متعلّق الرفع؛ بأن يكون المقدّر في الفقرة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القلم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المؤاخذة، وفي 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النائم حتّى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الأحكام، وهذا التفريق خلاف الظاهر جدّاً، خصوصاً بعد ملاحظة عدم تكرار رفع القلم في الموارد الثلاثة، بل جمع بينها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أنّ القلم المرفوع في كلّ الثلاثة بمعنى واحد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هذه النكتة يدفع ما أورده الماتن المحقّق قدس سره على إطلاق القلم للأحكام التكليفية والوضعية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ذيل قضية المجنونة؛ لأنّه إشارة إلى أمر معهود وارد عن رسول اللَّه صلى الله عليه و آله و سلم ولعلّ ما هو المعهود هو رفع أمر خاصّ، كقلم التكليف اللازم منه درء الحدّ، أو قلم الحدّ، كما ورد في رواية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 ولا على صبيّ حتّى يدرك، ولا على النائم حتّى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يفترق عن حديث الرفع؛ فإنّه في مقام البيان، دون هذا الذي ذكر لردع عمر ودرء الحدّ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قرينة داخلية في الخبر ولا خارجية، تكشف عن كون اللام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أمير المؤمنين عليه السلام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أمر معهود في عصر الرسول صلى الله عليه و آله و سلم كقلم الحدّ، ومجرّد ورود خبر في عدم جريان الحدّ على المجنون والصبي والنائم، لا قرينة فيه على تعيين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دعوى العكس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أنّهما غير قابلين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الجمع بينهما وبين الصبي في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رفع القلم عن الصبي على وزان المرفوع في أخويه، وهو مطلق الأحكام، وغرض الإمام أمير المؤمنين عليه السلام من خطابه لعمر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 على أمر مسلّم مقطوع؛ وهو عدم قابلية المجنون والنائم للتكليف، وأنّ الصبي ملحق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أوردها الشيخ الأعظم قدس سره على دلالة خبر ابن ظبيان المتقدّم على بطلان عقد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على الألسنة أنّ الأحكام الوضعية، ليست مختصّة بالبالغين، فلا مانع من أن يكون عقده سبباً لوجوب الوفاء بعد البلوغ، أو على الوليّ إذا وقع بإذنه أو إجازته، كما تكون جنابته سبباً لوجوب غسله بعد البلوغ، وحرمة تمكينه من مسّ المصحف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غرضه قدس سره من الاستناد إلى قيام الشهرة على ثبوت الأحكام الوضعية في حقّ غير البالغين، هو جعلها قرينة على تعيين المراد من الخبر؛ ببيان أنّ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عمّا تقدّم في الإشكال الأوّل من أنّه خصوص</w:t>
      </w:r>
    </w:p>
    <w:p>
      <w:pPr>
        <w:pStyle w:val="BookText"/>
        <w:rPr/>
      </w:pPr>
      <w:r>
        <w:rPr>
          <w:rFonts w:ascii="Amiri" w:hAnsi="Amiri" w:eastAsia="Amiri" w:cs="Amiri"/>
          <w:color w:val="111111"/>
          <w:sz w:val="28"/>
          <w:sz w:val="28"/>
          <w:szCs w:val="28"/>
          <w:rtl w:val="true"/>
          <w:lang w:bidi="ar-SA"/>
        </w:rPr>
        <w:t>المؤاخذة، وقبول أنّه يعمّ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التصرّف فيه بحمل الأحكام على خصوص الأحكام التكليفية؛ وذلك بقرينة فهم المشهور الذين أفتوا بثبوت الأحكام الوضعية في حقّ الصبي، وبهذا البيان يظهر أنّ الأحكام التكليفية في حقّ الصبيان مرفوعة، ولكنّ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الإشكال المحقّق السيّد الخوئي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يناقض ما قد بنى عليه في اصوله؛ من أنّ الأحكام الوضعية منتزعة من الأحكام التكليفية، وإذا فرضنا انتفاء الحكم التكليفي عن الصبي، فلا منشأ هنا لانتزاع الحكم الوضعي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الشيخ الأعظم قدس سره بالنسبة إلى حال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استقلالها في الجعل أو عدمه، وانتزاعها من الأحكام التكليفية وكونها مجعولة بتبعها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فالمستفاد من بعض عباراته أنّ الأحكام الوضعية مستقلّة من حيث الجعل، ولا تكون منتزعة من الأحكام التكليفية؛ بمعنى أنّ صحّة العقد وحصول الملكية التي هي من الأحكام الوضعية، ليست منتزعة من حكم تكليفي، كوجوب الوفاء بالعقد المستفاد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44"/>
      </w:r>
      <w:r>
        <w:rPr>
          <w:rFonts w:ascii="Amiri" w:hAnsi="Amiri" w:eastAsia="Amiri" w:cs="Amiri"/>
          <w:color w:val="111111"/>
          <w:sz w:val="28"/>
          <w:sz w:val="28"/>
          <w:szCs w:val="28"/>
          <w:rtl w:val="true"/>
          <w:lang w:bidi="ar-SA"/>
        </w:rPr>
        <w:t>، بل هي مجعولة مستقلّة على وزان الأحكام التكليفية، كما أنّ الظاهر من بعضها الآخر أنّها غير مجعولة مستقلًاّ، بل يكون جعلها بتبع جعل الأحكام التكليفية، ومنتزعة منها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قبول استقرار نظر الشيخ قدس سره على تبعية الأحكام الوضعية للتكليفية وانتزاعها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بأ نّها منتزعة دائماً من الأحكام التكليفية المنجّزة فقط، بل يمكن عنده انتزاعها من الأحكام التكليفية المعلّقة أيضاً،</w:t>
      </w:r>
    </w:p>
    <w:p>
      <w:pPr>
        <w:pStyle w:val="BookText"/>
        <w:rPr/>
      </w:pPr>
      <w:r>
        <w:rPr>
          <w:rFonts w:ascii="Amiri" w:hAnsi="Amiri" w:eastAsia="Amiri" w:cs="Amiri"/>
          <w:color w:val="111111"/>
          <w:sz w:val="28"/>
          <w:sz w:val="28"/>
          <w:szCs w:val="28"/>
          <w:rtl w:val="true"/>
          <w:lang w:bidi="ar-SA"/>
        </w:rPr>
        <w:t xml:space="preserve">كما صرّح بهذه النكتة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يدّع أحد إرجاع الحكم الوضعي إلى التكليف المنجّز حال استناد الحكم الوضعي إلى الشخص؛ حتّى يدفع ذلك بما ذكره بعض من غفل عن مراد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يتحقّق الحكم الوضعي في مورد غير قابل للحكم التكليفي، كالصبي والنائم وشبههما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فللشيخ الأعظم قدس سره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صحّة عقد الصبي التي هي من الأحكام الوضعية، منتزعة من حكم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البلوغ، وبهذا البيان لا يناقض كلامه في المقام، ما اختاره في الاصول من تبعية الأحكام الوضعية للأحكام التكليفية وانتزاعها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أوردها الشيخ الأعظم على الاستدلال بخبر ابن ظبيان على بطلان عقد الصبي، ما سيأتي الإشارة إلى متانته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انتهينا إلى أنّ المرفوع في الخبر، هو مطلق القلم الشامل للأحكام التكليفية والوضعية والمؤاخذة، كما عليه جماعة، خلافاً للشيخ الأعظم رحمه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يقبل النقاش من إشكالات الشيخ الأعظم في المقام على دلالة خبر ابن ظبيان على بطلان عقد الصبي، هو ما ادعاه في إشكاله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عن الصبي هو قلم المؤاخذة، والاستدلال به على بطلان عقوده مبني على 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لقلم الأحكام، وقد تقدّم في الإيراد عليه أنّ في الخبر قرينة قطعية على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الصبي على خصوص المؤاخذة، خلاف الظاهر جدّاً، والقرينة هي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غير قابلين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الجمع بينهم من جهة بيان الحكم في جملة واحدة؛</w:t>
      </w:r>
    </w:p>
    <w:p>
      <w:pPr>
        <w:pStyle w:val="BookText"/>
        <w:rPr/>
      </w:pPr>
      <w:r>
        <w:rPr>
          <w:rFonts w:ascii="Amiri" w:hAnsi="Amiri" w:eastAsia="Amiri" w:cs="Amiri"/>
          <w:color w:val="111111"/>
          <w:sz w:val="28"/>
          <w:sz w:val="28"/>
          <w:szCs w:val="28"/>
          <w:rtl w:val="true"/>
          <w:lang w:bidi="ar-SA"/>
        </w:rPr>
        <w:t>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الصبي على قلم المؤاخذة، وعلى قلم الأحكام بالنسبة إلى أخويه من المجنون والنائم،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شاهد صدق على أنّ القلم المرفوع في حقّ الصبي، من سنخ القلم المرفوع من أخويه، ولا شكّ في أنّه مطلق القلم الشامل للأحكام التكليفية والوضعية والمؤاخذة، إلّاما ثبت من الأحكام الوضعية، بدليل خاصّ أنّه لا يدور مدار التكليف، بل هو موضوع على عنوان خاصّ؛ سواء تحقّق في المكلّف، أو غيره من المجنون والنائم والصبي، كالنجاسة التي هي من الأحكام الوضعية، وجعلت على عناوين خاصّة، كالبول والدم والمنيّ وغيرها، فإنّها لا تختصّ بالمكلّفين، بل تعمّ غيرهم، ومن هنا لو لاقت يد المجنون أو الطفل عين نجاسة، تتنجّس وإن لم يجب عليهم تطهيرها لإتيان ما اشترط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إن أجنب المجنون أو الصبي أو النائم بأيّ موجب، فلا شكّ في أنّ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في حقّهم وإن لم يكونوا مكلّفين بحكمه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الغسل للصلاة ونحوها ممّا اشترط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الإفاقة والبلوغ واليقظة؛ وذلك لأنّ موضوع الجنابة هو مطلق الوطء، أو إنزال المنيّ، ولم يقيّد بكونهما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الضمان بالإتلاف، وحصول الملكية بالحيازة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التكليفية التي يكون رفعها عن الصبي خلافاً للامتنان عليه وحرماناً له من تحصيل الثواب والكمال كالمستحبّات، غير مرفوعة عنه، كما قال الماتن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المستحبّات والأفعال الحسنة عقلًا وشرعاً،</w:t>
      </w:r>
    </w:p>
    <w:p>
      <w:pPr>
        <w:pStyle w:val="BookText"/>
        <w:rPr/>
      </w:pPr>
      <w:r>
        <w:rPr>
          <w:rFonts w:ascii="Amiri" w:hAnsi="Amiri" w:eastAsia="Amiri" w:cs="Amiri"/>
          <w:color w:val="111111"/>
          <w:sz w:val="28"/>
          <w:sz w:val="28"/>
          <w:szCs w:val="28"/>
          <w:rtl w:val="true"/>
          <w:lang w:bidi="ar-SA"/>
        </w:rPr>
        <w:t>فلا ترفع عنه، وهذا يناسب الامتنان، بل يتلائم مع رفع القلم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ذلك كلّه، في دلالة الخبر إشكال آخر لا يمكن لنا معه من الحكم بدلالته على بطلان عقود الصبي مطلقاً؛ مستقلًاّ كان، أم بإذن وليّه أو موكّله، بل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مفاد الخبر على الحكم بأنّ غايته هو بطلان العقود الصادرة منه عن استقلال، لا ما صدر منه وكان مسبوقاً بإذن وليّه أو موكّله، بل ما كان ملحوقاً بإجازتهما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في الخبر وإن كان جميع الآثار التكليفية والوضعية المترتّبة على عقد الصبي؛ من الصحّة، ووجوب الوفاء، وغيرهما، إلّاأنّه فيما كانت معاملته مستقلّة غير مستندة إلى غيره من وليّه أو موكّله، وأ مّا فيما إذا أقدم على العقد بإذنهما، فلا شكّ حينئذٍ في أنّ لمعاملته إضافتين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نفسه، وإضافة إلى غيره؛ من وليّه أو موكّله في إجراء العقد، كما هو الحال في كلّ عمل نيابي، فإنّ عمل النائب والوكيل له إضافة إلى الوكيل، وإضافة إلى الموكّل، ومن هنا إذا أجرى الصبي عقد البيع بإذن وليّه أو موكّله، فالمباشر في إجراء العقد وإن كان هو الصبي، إلّاأنّه لمّا صدر منه بإذنهما يسند البيع إليهما حقيقةً؛ وبلا عناية ومجاز، وحينئذٍ تلزم ملاحظة كلّ منهما من جهة العمل المعاملي الذي يسند إليه، على أساس القواعد والأدلّة، مستقلًاّ عن الآخر، وغاية ما يستفاد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الأحكام التكليفية والوضعية،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قلم تلك الأحكام عن الصبي في عمله بالنسبة إلى نفسه، وأ مّا بالنسبة إلى وليّه الذي أذن له في إجراء العقد أو موكّله ويسند إليهما المعاملة، فالخبر أجنبي عن حكمهما، فلابدّ</w:t>
      </w:r>
    </w:p>
    <w:p>
      <w:pPr>
        <w:pStyle w:val="BookText"/>
        <w:rPr/>
      </w:pPr>
      <w:r>
        <w:rPr>
          <w:rFonts w:ascii="Amiri" w:hAnsi="Amiri" w:eastAsia="Amiri" w:cs="Amiri"/>
          <w:color w:val="111111"/>
          <w:sz w:val="28"/>
          <w:sz w:val="28"/>
          <w:szCs w:val="28"/>
          <w:rtl w:val="true"/>
          <w:lang w:bidi="ar-SA"/>
        </w:rPr>
        <w:t>من الرجوع إلى دليل آخر استكشافاً لحكمهما، ولا شكّ في أنّ مقتضى إطلاق أدلّة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47"/>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48"/>
      </w:r>
      <w:r>
        <w:rPr>
          <w:rFonts w:ascii="Amiri" w:hAnsi="Amiri" w:eastAsia="Amiri" w:cs="Amiri"/>
          <w:color w:val="111111"/>
          <w:sz w:val="28"/>
          <w:sz w:val="28"/>
          <w:szCs w:val="28"/>
          <w:rtl w:val="true"/>
          <w:lang w:bidi="ar-SA"/>
        </w:rPr>
        <w:t>أو عمومها،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49"/>
      </w:r>
      <w:r>
        <w:rPr>
          <w:rFonts w:ascii="Amiri" w:hAnsi="Amiri" w:eastAsia="Amiri" w:cs="Amiri"/>
          <w:color w:val="111111"/>
          <w:sz w:val="28"/>
          <w:sz w:val="28"/>
          <w:szCs w:val="28"/>
          <w:rtl w:val="true"/>
          <w:lang w:bidi="ar-SA"/>
        </w:rPr>
        <w:t>، هو الحكم بصحّة المعاملة التي هي حكم وضعي، ووجوب الوفاء الذي هو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الإشكال الشيخ الأعظم قدس سره بعد تنزّله إلى قبول عمومية القلم المرفوع في خبر ابن ظبيان إلى الأحكام التكليفية والوضعية؛ حينما أورد على دلالة الخبر على بطلان عقد الصبي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اختصاص الأحكام حتّى الوضعية بالبالغين، لكن لا مانع من كون فعل غير البالغ موضوعاً للأحكام المجعولة في حقّ البالغين، فيكون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غير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ذلك الحكم إلى وقت البلوغ</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تقدّم انتهينا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عقود الصبي إنّما تكون بالنظر إلى مفاد الخبر باطلة؛ فيما كان مستقلًاّ في إنشائها وتدبيرها، وأ مّا إذا كان مأذوناً في الإنشاء من قبل وليّه أو موكّله، فلا تكون باطلة، وعليهما الوفاء بمقتضى إنشائه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إليه أيضاً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لو فرض إطلاقه فلا يشمل رفع الأثر عن مجرّد عقده بعد كون تدبير المعاملة تحت نظر الوليّ أو المتعاملين، وإنّما كان الصغير وكيلًا أو مأذوناً في مجرّد إجراء الصيغة؛ لأنّ الظاهر</w:t>
      </w:r>
    </w:p>
    <w:p>
      <w:pPr>
        <w:pStyle w:val="BookText"/>
        <w:rPr/>
      </w:pPr>
      <w:r>
        <w:rPr>
          <w:rFonts w:ascii="Amiri" w:hAnsi="Amiri" w:eastAsia="Amiri" w:cs="Amiri"/>
          <w:color w:val="111111"/>
          <w:sz w:val="28"/>
          <w:sz w:val="28"/>
          <w:szCs w:val="28"/>
          <w:rtl w:val="true"/>
          <w:lang w:bidi="ar-SA"/>
        </w:rPr>
        <w:t>من رفع القلم عنه، عدم كتب الآثار التي تكتب عليه لو كان كبيراً، وفي إجراء الصيغة لا يكتب أثر على المجري؛ لا له، ولا عليه، فهو خارج عن الحديث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استفادة أنّ كلّ ما صدر منه بحكم العدم وأنّ عباراته مسلوبة الأثر، ممنوعة مخالفة لظاهر الرواية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أنّ عمد الصبي وخطأه واحد، وهذه الطائفة على أصناف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هذا المضمون ولم يذيّل برفع القلم عن الصبي، ولا بتحمّل العاقلة خطأه، كصحيحة محمّد 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الحكم بأنّ عمده خطأ، مذيّلًا بتحمّل العاقلة خطأه، كموثّقة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 الخبر غياث بن كلّوب، وقد اختلف في وثاقته، وقد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عامّي قد عمل بأخباره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شهادة بتوثيقه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 المجنون المغلوب على عقله والصبي فعمدهما خطأ على عاقلتهما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الصبيان قصاص؛ عمدهم خطأ يكون فيه العقل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الحكم بأنّ عمده خطأ، وتذيّل برفع القلم عنه، وهو خبر أبي البختري،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 في المجنون والمعتوه الذي لا يفيق والصبي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ضعيف بأبي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الصنف الثاني منها المذيّل بتحمّل العاقلة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الاستدلال به على بطلان عقود الصبي؛ وذلك لشهادة ذيل الخبر باختصاص ما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استواء عمد الصبي وخطأه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الجنايات؛ ضرورة أنّ تحمّل العاقلة خطأه ليس إلّافيها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الصنف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صحيحة محمّد بن مسلم، عن أبي‌عبداللَّه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مطلق، فيمكن أن يتمسّك بإطلاقه على المدّعى؛ ببيان أنّ إطلاق تنزيل عمد الصبي في الصحيحة منزلة خطأه، يقتضي أن تكون جميع عقوده وإيقاعاته التي صدرت منه عن قصد وعمد، بحكم الخطأ من حيث عدم ترتّب الآثار، فكما أنّها إذا صدرت من البالغ خطأً، لا تترتّب عليها آثارها، فكذلك إذا صدرت من الصبي عمداً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استظهر الإطلاق للصحيحة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ارتكاب الصبي عن عمد محرّمات الإحرام الموجبة للكفّارة، حيث ذهب إلى عدم</w:t>
      </w:r>
    </w:p>
    <w:p>
      <w:pPr>
        <w:pStyle w:val="BookText"/>
        <w:rPr/>
      </w:pPr>
      <w:r>
        <w:rPr>
          <w:rFonts w:ascii="Amiri" w:hAnsi="Amiri" w:eastAsia="Amiri" w:cs="Amiri"/>
          <w:color w:val="111111"/>
          <w:sz w:val="28"/>
          <w:sz w:val="28"/>
          <w:szCs w:val="28"/>
          <w:rtl w:val="true"/>
          <w:lang w:bidi="ar-SA"/>
        </w:rPr>
        <w:t>وجوبها عليه في غير الصيد،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يتعلّق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عمد الصبي وخطأه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في هذه الأشياء لا تتعلّق به كفّارة من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المحقّق النائيني قدس سره ناقش في إطلاق الصحيحة، وحملها على خصوص باب الجنايات، واستشهد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تذيّل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ديته على عاقلته، قرينة على إرادة ذلك منه حتّى في الأخبار الغير المذيّلة بذاك الذيل، كصحيحة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التعبير عن هاتين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الجنايات، وباب كفّارة الإحرام، وهذا التعارف أيضاً يوجب صرفهما عن الظهور في العموم؛ بحيث لا يمكن أن يستدلّ بالخبر المشتمل عليها على رفع القلم عن الصبي، كما لا يخفى</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كلا الوجهين لا يخلو من الإشكال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تذيّل بعض تلك النصوص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حمل المطلق منها على المقيّد، بعد ملاحظة أنّهما مثبتان لم يكن الحكم فيهما واحداً، ولا تنافي بينهما؛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المتقدّمة مثبت لحكم؛ وهو اتحاد عمد الصبي وخطأه مطلقاً في باب الجنايات وغيره، كما أنّ قوله عليه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مثبت لحكم آخر؛ وهو اتّحاد عمد الصبي مع خطأه في خصوص باب الجنايات، وقد قرّر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الخطابين المثبتين اللذين لا يكون الحكم فيهما واحداً، لا يجري قانون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التقييد في المقام، للزم منه القول بالتقييد في جميع الموارد التي ورد فيها خطابان مثبتان؛ أحدهما مطلق، والآخر مقيّد، ولم يكن الحكم فيهما واحداً، وهو قدس سره لا يقول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تعارف هاتين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خصوص بابي الجنايات وكفّارات الإحرام، وهذا يوجب صرفهما عن الظهور في العموم في بقية الموارد التي استعمل فيها 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انصراف مطلق أو عامّ إلى فرد خاصّ منهما، لابدّ له من منشأ وموجب اقتضاه، وقد قرّر في الاصول أنّ التعارف في الوجود لا يوجب الانصراف، وما يوجبه إنّما هو التشكيك في الصدق من حيث الظهور والخفاء المنتهي إلى كثرة الاستعمال وغلبته، فكلّما كان صدق المطلق على فرد ظاهراً وعلى آخر خفياً، ينصرف إلى الأوّل ويحمل عليه،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محرّم الأكل من الحيوان ظاهر، وعلى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الحيوان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وهذا يوجب انصرافه إلى غير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 هذا القبيل؛ إذ صدق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باب الجنايات ليس خفياً حتّى يوجب انصرافهما إليها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الشيخ الأعظم قدس سره إلى تضعيف حمل الصحيحة على خصوص باب</w:t>
      </w:r>
    </w:p>
    <w:p>
      <w:pPr>
        <w:pStyle w:val="BookText"/>
        <w:rPr/>
      </w:pPr>
      <w:r>
        <w:rPr>
          <w:rFonts w:ascii="Amiri" w:hAnsi="Amiri" w:eastAsia="Amiri" w:cs="Amiri"/>
          <w:color w:val="111111"/>
          <w:sz w:val="28"/>
          <w:sz w:val="28"/>
          <w:szCs w:val="28"/>
          <w:rtl w:val="true"/>
          <w:lang w:bidi="ar-SA"/>
        </w:rPr>
        <w:t>الجنايات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والأصحاب وإن ذكروها في باب الجنايات، إلّاأنّه لا إشعار في نفس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بالاختصاص بالجنايات</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الماتن المحقّق قدس سره على دلالة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بأ نّها مطلقة في نفسها، ومقتضى الصناعة لزوم الأخذ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ورود جميع الروايات المتقدّمة وغيرها الواردة في المجنون والأعمى في مورد الجناية وكون الحكم فيها معهوداً، يوهن الإطلاق؛ لقوّة احتمال اتكال المتكلّم على تلك المعهودية، فلم يذكر القيد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سره لم يذكر بعد قبوله إطلاق الصحيحة بالنسبة إلى غير باب الجنايات ومنه معاملات الصبي، أنّه كيف يوهن هذا الإطلاق بالروايات الواردة في المجنونة والأعمى في مورد الجناية المشتملة على أنّ عمدها خطأ؟ فهل اتكال المتكلّم على المعهودية في المقام، يكون من باب الانصراف، أو من باب اتكال المتكلّم على القدر المتيقّن في مقام التخاطب وقدحه بانعقاد الإطلاق، كما عليه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وكلّ منهما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الإشكال على المحقّق النائيني من أنّ الانصراف المستقرّ لابدّ أن ينشأ من التشكيك في الصدق من حيث الظهور والخفاء المنتهي إلى كثرة الاستعمال وقلّته، ولا شكّ في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بخفيّ في غير باب الجنايات؛ لا بمفرداته، ولا بتركيبه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احتمال اتكال الشارع على معهودية مفاد الأخبار الواردة في خصوص</w:t>
      </w:r>
    </w:p>
    <w:p>
      <w:pPr>
        <w:pStyle w:val="BookText"/>
        <w:rPr/>
      </w:pPr>
      <w:r>
        <w:rPr>
          <w:rFonts w:ascii="Amiri" w:hAnsi="Amiri" w:eastAsia="Amiri" w:cs="Amiri"/>
          <w:color w:val="111111"/>
          <w:sz w:val="28"/>
          <w:sz w:val="28"/>
          <w:szCs w:val="28"/>
          <w:rtl w:val="true"/>
          <w:lang w:bidi="ar-SA"/>
        </w:rPr>
        <w:t>باب الجنايات،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هذه المعهودية في عصر صدورها، وأ نّى لنا بإحرازها؟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احتمال الاتكال عليها وإن كان قوياً، إلّاأنّه لا يعتمد عليه عند العقلاء بعد قبول الإطلاق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على فرض قبول كون المتيقّن حال التخاطب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باب الجنايات، إلّاأنّ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قادحية وجود القدر المتيقّن بانعقاد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عنده قدس سره كما صرّح بالمنع بقلمه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موضع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انتفاء القدر المتيقّن، فعلى ما ذكرنا في معنى الإطلاق لا ريب في عدم الاحتياج إليه، بل لا معنى 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اعتبار انتفائه في مقدّمات الحكمة محلّ إشكال؛ لأنّ المتكلّم إذا كان في مقام البيان، وجعَل الطبيعة موضوع حكمه، وتكون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بذاتها إلى جميع الأفراد، ولا يمكن أن تصير مرآةً لبعضها إلّا مع القيد، فلا محالة يحكم العقلاء بأنّ موضوع حكمه هو الطبيعة السارية في جميع المصاديق، لا المتقيّدة، ولهذا ترى أنّ العرف لا يعتني بالقدر المتيقّن في مقام التخاطب وغيره، فلا يضرّ ذلك بالإطلاق إذا لم يصل إلى حدّ الانصراف؛ قيل بمقالتنا أو لا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الصحيحة على بطلان عقد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إطلاقها كما افترضه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الإشكال على دلالة الصحيحة على بطلان عقود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جماعة من المحقّقين من النقاش في أصل انعقاد الإطلاق لها بالنسبة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الإطلاق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الإشكال في أصل وجود المقتضي للإطلاق،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ابتلائه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من جهة الإشكال في المقتضي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الصحيحة هو عنوان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المحمول فيها عنوان وجودي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الأوّل منزلة الثاني، إنّما يكون في مورد قابل للتقسيم إلى العمد والخطأ، وما لا ينقسم إليهما فهو خارج عن نطاق الصحيحة، ومن المعلوم أنّ الانقسام إلى العمد والخطأ لا يتصوّر إلّافيما كان لكلّ منهما أثر خاصّ يترتّب عليه قهراً، وهذه الخصوصية موجودة في باب الجنايات، كالقتل مثلًا، حيث إنّ للعمدي منه أثراً خاصّاً؛ وهو القصاص، وللخطأي منه حكماً خاصّاً؛ وهو الدية، ولهذا يصحّ تقسيمه إلى العمدي والخطأي، وفي مثله يصحّ تنزيل الخطأ منزلة العمد من حيث ترتيب آثاره عليه، وأ مّا الأسباب المعاملية فهي لا تنقسم إلى العمدية والخطأية؛ وذلك لعدم ترتّب الأثر فيها إلّاعلى ما يقع منها عن القصد والعمد، فالأمر في المعاملة التي هي موضوع للأثر، يدور بين الوجود والعدم؛ فإن وجدت يترتّب عليها، وإلّا فلا، وأ مّا المعاملة الخطائية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الواقعة لا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خاصّ لها، وقد عرفت أنّ مناط صحّة التقسيم إلى العمدي والخطأي في كلّ أمر إنّما هو ترتّب أثر خاصّ على كلّ منهما، وهذا المناط غير موجود في المعاملات، وحينئذٍ لا معنى لتنزيل عمد الصبي في العقود على خطأه فيها؛ بعد أن لم يكن للمنزّل عليه أثر خاصّ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مراد المحقّق الأصفهاني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 الظاهر مقابلة العمد مع</w:t>
      </w:r>
    </w:p>
    <w:p>
      <w:pPr>
        <w:pStyle w:val="BookText"/>
        <w:rPr/>
      </w:pPr>
      <w:r>
        <w:rPr>
          <w:rFonts w:ascii="Amiri" w:hAnsi="Amiri" w:eastAsia="Amiri" w:cs="Amiri"/>
          <w:color w:val="111111"/>
          <w:sz w:val="28"/>
          <w:sz w:val="28"/>
          <w:szCs w:val="28"/>
          <w:rtl w:val="true"/>
          <w:lang w:bidi="ar-SA"/>
        </w:rPr>
        <w:t>الخطأ، لا القصد مع عدمه، وإنّما يتصوّر العمد والخطأ فيما أمكن انقسامه إليهما؛ بأن يكون وقوع مسبّبه عليه قهراً معقولًا،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القصد بالإضافة إلى ما يترتّب عليه،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عنه، كالرمي الذي يترتّب عليه القتل المقصود به تارةً، وغير المقصود به اخرى، ولا يترتّب على الأسباب المعاملية شي‌ء قهراً حتّى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من السبب،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منه؛ ليوصف المترتّب عليه بأ نّه عمدي تارةً، وخطأي اخرى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 هذا الإشكال الإمام الراحل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ما لا يخفى؛ لأنّ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صدر منه عمداً خطأٌ تنزيلًا، فالعقد الصادر منه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صدر عمداً، وقسم خطأً، كمن أراد تزويج فاطمة بزيد، فأخطأ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سكينة عمراً، أو أراد إجارة ملك فأنشأ بيعه خطأ، فكما أنّ الإنشاء الخطأي لا يترتّب عليه أثر، فكذلك العمدي، فكلّ ما صدر منه وأمكن تقسيمه إلى العمد والخطأ كان عمده بمنزلته، والاختصاص بالأفعال التي ذكرها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التنزيل من أثر إمّا في المنزّل، أو المنزّل عليه، أو فيهما، فقد يكون للفعل الخطأي أثر، وفي العمدي أثر آخر، وقد يكون في العمدي أثر دون الخطأي، أو العكس، وفي جميعها يصحّ التنزيل، وأثره ثبوت الأثر تارةً، وسلبه اخرى، وثبوت وسلب ثالثة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شيخنا الاستاذ المحقّق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إشكال المحقّق الأصفهاني لا يدفع بهذا الجواب؛ وذلك لأنّ كفاية أثر ما في صحّة التنزيل ولو كان بسلب أثر خاصّ، إنّما يتمّ فيما نزّل شي‌ء منزلة عدم نفسه، لا منزلة عدم شي‌ء آخر،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كلا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هذا التنزيل، سلب ترتّب أثر العمد على عمد الصبي، وأ مّا إذا نزّل شي‌ء وجودي منزلة شي‌ء وجودي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ذلك في صحّة التنزيل، ويظهر ذلك بعد إلفات النظر إلى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 والتنزيل بين الأمرين الوجوديين، يقتضي أن يكون للمنزّل عليه أثر يختصّ به حتّى يقوم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وهذا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المنزّل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 لها آثار خاصّة بها؛ من اعتبار الطهارة من الحدث الأكبر، والأصغر، ومن الخبث، والنية، وهكذا، وهذه الآثار تترتّب على الطواف الذي هو أمر وجودي أيضاً بسبب التنزيل، وهكذا الحال في نظائره، نعم إذا نزّل أمر وجودي على عدم نفسه، فإنّه لا يعتبر أن يكون للمنزّل عليه أثر خاصّ، بل يكفي مجرّد سلب الأثر المترتّب على وجوده،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كلا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عنوان اخذ في عقد الوضع أو الحمل من الدليل، هو الموضوعية؛ بمعنى أنّ الأثر والحكم يترتّب على نفس العنوان بما هو هو، لا بما أنّه طريق إلى عنوان آخر هو الموضوع للحكم حقيقةً، ومن هنا لا يجوز لنا إزالة عنوان اخذ في الدليل عن الموضوعية، وجعله طريقاً إلى عنوان 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هذه النكتة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أن نأخذ عنوان المنزّل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قوله عليه السلام في الصحيحة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كلا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تنزيل عمد الصبي منزلة خطأه، سلب أثر عمده عن خطأه، فبالنظر في هذه النكتة يجب حفظ عنوان المنزّل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ظاهره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بالنظر إلى النكتة الاولى، يجب أن يكون للمنزّل عليه أثر يختصّ بعنوانه، ومن المعلوم أنّه ليس لعنوان الخطأ في السبب المعاملي، أثر خاصّ، وما يترتّب على هذا العنوان إنّما هو سلب أثر السبب المعاملي الصحيح الواقع عن قصد وعمد؛ بمعنى أنّ من أراد إجارة ملكه فأنشأ بيعه خطأ،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بيعه باطل، ولا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سلب آثار الصحّة عن هذه المعاملة، أثراً لعنوان البيع الخطأي، بل هو أثر لعدم قصد عنوان ذي أثر؛ وهو الإجارة الواقعة عن العمد والقصد، فلا محالة يلزم من ذلك 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الخطأي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الموضوع بحسب الظاهر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ما هو الموضوع الأصيل لهذا الأثر؛ وهو عدم تحقّق الإجارة المقصودة العمدية، وقد عرفت أنّه خلاف الأصل، فلابدّ من القول بخروج مثل ذلك عن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نرتكب خلاف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المعاملات والعقود بأجمعها، خارجة عن نطاق الصحيحة، فيبقى إشكال المحقّق الأصفهاني قدس سره بلا جواب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الإشكال على دلالة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عقود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w:t>
      </w:r>
    </w:p>
    <w:p>
      <w:pPr>
        <w:pStyle w:val="BookText"/>
        <w:rPr/>
      </w:pPr>
      <w:r>
        <w:rPr>
          <w:rFonts w:ascii="Amiri" w:hAnsi="Amiri" w:eastAsia="Amiri" w:cs="Amiri"/>
          <w:color w:val="111111"/>
          <w:sz w:val="28"/>
          <w:sz w:val="28"/>
          <w:szCs w:val="28"/>
          <w:rtl w:val="true"/>
          <w:lang w:bidi="ar-SA"/>
        </w:rPr>
        <w:t>الإيرواني قدس سره</w:t>
      </w:r>
      <w:r>
        <w:rPr>
          <w:rStyle w:val="FootnoteAnchor"/>
          <w:rtl w:val="true"/>
        </w:rPr>
        <w:footnoteReference w:id="67"/>
      </w:r>
      <w:r>
        <w:rPr>
          <w:rFonts w:ascii="Amiri" w:hAnsi="Amiri" w:eastAsia="Amiri" w:cs="Amiri"/>
          <w:color w:val="111111"/>
          <w:sz w:val="28"/>
          <w:sz w:val="28"/>
          <w:szCs w:val="28"/>
          <w:rtl w:val="true"/>
          <w:lang w:bidi="ar-SA"/>
        </w:rPr>
        <w:t>، وتبعه جمع من الأجلّاء، منهم المحقّق السيّد الخوئي قدس سره</w:t>
      </w:r>
      <w:r>
        <w:rPr>
          <w:rStyle w:val="FootnoteAnchor"/>
          <w:rtl w:val="true"/>
        </w:rPr>
        <w:footnoteReference w:id="68"/>
      </w:r>
      <w:r>
        <w:rPr>
          <w:rFonts w:ascii="Amiri" w:hAnsi="Amiri" w:eastAsia="Amiri" w:cs="Amiri"/>
          <w:color w:val="111111"/>
          <w:sz w:val="28"/>
          <w:sz w:val="28"/>
          <w:szCs w:val="28"/>
          <w:rtl w:val="true"/>
          <w:lang w:bidi="ar-SA"/>
        </w:rPr>
        <w:t>، وملخّصه أنّ التعبير في أخبار الباب وقع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اللسان إنّما يعبّر به فيما كان لكلّ من العمد والخطأ من البالغين، حكم في الشريعة على خلاف الآخر، ففي هذه الموارد يقصد بالتعبير المتقدّم إفادة عدم تعدّد الحكم في خصوص الصبي؛ وأنّ حكم العمد والخطأ في حقّه واحد، ولا يترتّب على عمده، حكم عمد البالغين، بل يترتّب عليه حكم خطأهم، وهذه الخصوصية لا توجد إلّافي باب الجنايات؛ لأنّها لو صدرت من الجاني البالغ عن عمد أوجبت القصاص، وإن صدرت منه خطأ أوجبت الدية على عاقلته، ففي مثله إن صدر من الصبي عمداً فحكمه حكم خطأ البالغ؛ وهو ثبوت الدية على العاقلة، بخلاف باب المعاملات؛ وذلك لعدم وجود معاملة إذا صدرت من البالغين عمداً، كان لها أثر خاصّ مغاير لما إذا صدرت منهم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الماتن المحقّق قدس سره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الأظهر في مثل هذا التعبير، إرادة سلب الأثر عن العمد،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قوله وعدم قوله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أنّه لا يترتّب على قوله أثر، ولو منع هذا الظهور فلا أقلّ من إطلاقه لكلا الموردين، فلا وجه لاختصاصه بما ادعى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إذا انتهى إلى الظهور والاستظهار، فللمحقّق الإيرواني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الظهور لابدّ له من مناط، ومناطه كون اللفظ قالباً للمراد ومبرزاً له، ومن</w:t>
      </w:r>
    </w:p>
    <w:p>
      <w:pPr>
        <w:pStyle w:val="BookText"/>
        <w:rPr/>
      </w:pPr>
      <w:r>
        <w:rPr>
          <w:rFonts w:ascii="Amiri" w:hAnsi="Amiri" w:eastAsia="Amiri" w:cs="Amiri"/>
          <w:color w:val="111111"/>
          <w:sz w:val="28"/>
          <w:sz w:val="28"/>
          <w:szCs w:val="28"/>
          <w:rtl w:val="true"/>
          <w:lang w:bidi="ar-SA"/>
        </w:rPr>
        <w:t>المعلوم أنّ غرض المتكلّم إن كان إفادة سلب أثر العمد عن عمد الصبي،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كلا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يعبّر هكذا فيما إذا أراد ترتيب أثر الخطأ على عمد الصبي، فيعود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الإشكال المتوجّه إلى إطلاق الصحيحة من جهة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الإشكال عليه من جهة ابتلائه بالمانع، فبيانه أنّ الالتزام بانعقاد الإطلاق للصحيحة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 باب الجنايات من المعاملات والعبادات، يلزم منه تأسيس فقه جديد؛ إذ يلزم منه القول بجواز تكلّم الصبي عمداً في صلاته، وكذا جواز قهقهته فيها، وعدم استقراره حال القيام عمداً، وكذا جواز تركه لجميع الأجزاء غير الركنية التي لا تبطل الصلاة بالإخلال بها خطأ من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جواز زيادة جزء أو أجزاء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يلزم منه القول بصحّة صومه مع ارتكابه لمفطراته، حيث إنّها لا تبطله إذا وقعت عن خطأ، فإذا فرض أنّ عمد الصبي في حكم خطأه مطلقاً، يجب الالتزام بصحّة صومه عند ارتكابه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أن يجوز له، ارتكابه جميع محرّمات الإحرام وضعاً؛ بمعنى عدم تعلّق كفّارة به، إلّافي الصيد، حيث ثبتت فيه الكفّارة مطلقاً وإن وقع لا عن عمد،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المقطوع أنّ هذه اللوازم التي تترتّب على القول بأخذ الإطلاق من الصحيحة، تكون على خلاف ضرورة الفقه والمذهب، ولم يلتزم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بخروج هذه الموارد عن الصحيحة بالتخصيص؛ لاستلزامه تخصيص الأكثر المستهجن، فلا معنى لحمل الصحيحة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عامّ شامل لجميع الأبواب على سبيل</w:t>
      </w:r>
    </w:p>
    <w:p>
      <w:pPr>
        <w:pStyle w:val="BookText"/>
        <w:rPr/>
      </w:pPr>
      <w:r>
        <w:rPr>
          <w:rFonts w:ascii="Amiri" w:hAnsi="Amiri" w:eastAsia="Amiri" w:cs="Amiri"/>
          <w:color w:val="111111"/>
          <w:sz w:val="28"/>
          <w:sz w:val="28"/>
          <w:szCs w:val="28"/>
          <w:rtl w:val="true"/>
          <w:lang w:bidi="ar-SA"/>
        </w:rPr>
        <w:t>ضرب القاعدة، ثمّ نقول بخروج أكثر الموارد وبقاء أفراد نادرة تحته؛ فإنّه مستهجن جدّاً عند العقلاء، ومخالف لما عليه الشارع في طريق تقنيناته واسلوب جعل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صدق على عدم إرادة الإطلاق والعموم في الصحيحة لجميع الأبواب، بل المراد منها خصوص باب الجنايات التي للفرد العمدي منها أثر خاصّ مغاير للأثر الخطأي منها، وحينئذٍ يكون مفاد الصحيحة تنزيل الجنايات العمدية من الصبي، منزلة الخطائية منها، فتترتّب عليها أحكام الخطائية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خبر أبي البختري المتقدّم، فقد وقع الكلام بين الأعلام في أنّ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لعدم مؤاخذة الصبي والمجنون بمقتضى الجناية العمدية، أو أنّ الذيل معلول للحكم بكون عمدهما خطأ،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البحث موكول إلى محلّه ولا يسع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أنّ الخبر مخدوش سنداً بأبي البختري؛ فإنّه كنية وهب بن وهب بن عبداللَّه،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كذّاباً وله أحاديث مع الرشيد في الكذب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ما تقدّم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لنا على أنّ الصبي مسلوب العبارة، ولا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العقد الذي ينشئه بإذن وليّه بل إجازته أو بإذن موكّله باطل، وما يساعد عليه الدليل إنّما هو بطلان معاملاته فيما صدرت منه مستقلًاّ فيها غير مسبوقة بإذن وليّه، ولا ملحوقة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أقدم غير بالغ على استئمان ماله من شركة</w:t>
      </w:r>
      <w:bookmarkStart w:id="40" w:name="pg1788_23991"/>
    </w:p>
    <w:p>
      <w:pPr>
        <w:pStyle w:val="BookText"/>
        <w:rPr/>
      </w:pPr>
      <w:bookmarkEnd w:id="40"/>
      <w:r>
        <w:rPr>
          <w:rFonts w:ascii="Amiri" w:hAnsi="Amiri" w:eastAsia="Amiri" w:cs="Amiri"/>
          <w:color w:val="111111"/>
          <w:sz w:val="28"/>
          <w:sz w:val="28"/>
          <w:szCs w:val="28"/>
          <w:rtl w:val="true"/>
          <w:lang w:bidi="ar-SA"/>
        </w:rPr>
        <w:t>التأمين، وأجرى العقد؛ ولو بتدوينه في الوفاقية الرائجة بين الشركة والمستأمن، فإن كان مسبوقاً بإذن وليّه أو ملحوقاً بإجازته، يكون صحيحاً، وإلّا فهو باطل</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2313114_3650668749"/>
      <w:bookmarkStart w:id="42" w:name="_Toc16"/>
      <w:bookmarkEnd w:id="41"/>
      <w:r>
        <w:rPr/>
        <w:t>2</w:t>
      </w:r>
      <w:r>
        <w:rPr>
          <w:rtl w:val="true"/>
        </w:rPr>
        <w:t xml:space="preserve">- </w:t>
      </w:r>
      <w:r>
        <w:rPr>
          <w:rtl w:val="true"/>
        </w:rPr>
        <w:t>اعتبار العقل‌</w:t>
      </w:r>
      <w:bookmarkEnd w:id="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 في 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وهو أمر متسالم عليه بين الأصحاب، بل أرسله كثير منهم إرسال المسلّمات، فلا يحتاج إلى البحث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يتعرّض للبحث عنه تفصيلًا كثير منهم، بل اقتصروا على الإشارة إلى تسالم الأصحاب على اعتباره،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بل الإجماع بقسميه عليه، بل الضرورة من المذهب، بل الدين</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بأس بالتعرّض للوجوه التي يمكن الاستدلال بها على ذلك، وهي المنشأ لتسالمهم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فقد العقل في بعض مراتبه، يوجب الإخلال بالقصد الذي هو من مقوّمات العقد؛ ضرورة أنّ بعض المجانين، لا يتمشّى منهم القصد، ويكون كالبهائم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السير العقلائية العريقة في جميع معاملاتهم على عدم المعاملة مع المجنون، وعدم ترتيب الأثر المعاملي عليها لو فرض وقوعها، بل يرونه مسلوب العبارة، ودائرة هذه السيرة لا تختصّ بما كان المجنون فاقداً للقصد، بل هي سارية بالنسبة إلى المجنون الذي يتمشّى منه القصد أيضاً؛ فإنّ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المرجع الوحيد في تحديد صدق العناوين المعاملية</w:t>
      </w:r>
    </w:p>
    <w:p>
      <w:pPr>
        <w:pStyle w:val="BookText"/>
        <w:rPr/>
      </w:pPr>
      <w:r>
        <w:rPr>
          <w:rFonts w:ascii="Amiri" w:hAnsi="Amiri" w:eastAsia="Amiri" w:cs="Amiri"/>
          <w:color w:val="111111"/>
          <w:sz w:val="28"/>
          <w:sz w:val="28"/>
          <w:szCs w:val="28"/>
          <w:rtl w:val="true"/>
          <w:lang w:bidi="ar-SA"/>
        </w:rPr>
        <w:t>وتحقّقها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يعدّون إنشاء المجنون لعقد البيع مثلًا، محقّقاً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وإن كان قاصداً للمعنى، ومن هنا فمع قطع النظر عن قيام الدليل على بطلان عقود المجنون، تكون أدلّة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72"/>
      </w:r>
      <w:r>
        <w:rPr>
          <w:rFonts w:ascii="Amiri" w:hAnsi="Amiri" w:eastAsia="Amiri" w:cs="Amiri"/>
          <w:color w:val="111111"/>
          <w:sz w:val="28"/>
          <w:sz w:val="28"/>
          <w:szCs w:val="28"/>
          <w:rtl w:val="true"/>
          <w:lang w:bidi="ar-SA"/>
        </w:rPr>
        <w:t>و أَحَلَّ اللَّهُ البَيعَ</w:t>
      </w:r>
      <w:r>
        <w:rPr>
          <w:rStyle w:val="FootnoteAnchor"/>
          <w:rtl w:val="true"/>
        </w:rPr>
        <w:footnoteReference w:id="73"/>
      </w:r>
      <w:r>
        <w:rPr>
          <w:rFonts w:ascii="Amiri" w:hAnsi="Amiri" w:eastAsia="Amiri" w:cs="Amiri"/>
          <w:color w:val="111111"/>
          <w:sz w:val="28"/>
          <w:sz w:val="28"/>
          <w:szCs w:val="28"/>
          <w:rtl w:val="true"/>
          <w:lang w:bidi="ar-SA"/>
        </w:rPr>
        <w:t>، و إِلّا أَن تَكُونَ تِجَارَةً عَن تَرَاضٍ</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الشمول لمعاملاته؛ لأنّ هذه الآيات ناظرة إلى إمضاء ما يراه العرف مصداقاً للعقد، والبيع، والتجارة عن تراضٍ، وما صدر عن المجنون لا يرونه مصداقاً لهذه العناوين المأخوذة موضوعاً للحكم بالنفوذ في تلك الآيات المتصدّية للإمضاء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لا تصل النوبة لإثبات ذلك إلى التمسّك بخبر ابن ظبيان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بامرأة مجنونة قد زنت، فأمر برجمها،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حتّى يناقش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وعدم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المرفوع هو خصوص قلم المؤاخذة، لا الأحكام، والاستدلال به مبني على إطلاق المرفوع للأحكام حتّى يشمل مثل صحّة العقد التي هي من الأحكام الوضعية، وقد مرّ الجواب عنه</w:t>
      </w:r>
      <w:r>
        <w:rPr>
          <w:rFonts w:eastAsia="Amiri" w:cs="Amiri" w:ascii="Amiri" w:hAnsi="Amiri"/>
          <w:color w:val="111111"/>
          <w:sz w:val="28"/>
          <w:szCs w:val="28"/>
          <w:rtl w:val="true"/>
          <w:lang w:bidi="ar-SA"/>
        </w:rPr>
        <w:t>.</w:t>
      </w:r>
      <w:bookmarkStart w:id="43" w:name="pg1788_23993"/>
    </w:p>
    <w:p>
      <w:pPr>
        <w:pStyle w:val="Heading6"/>
        <w:numPr>
          <w:ilvl w:val="5"/>
          <w:numId w:val="1"/>
        </w:numPr>
        <w:rPr/>
      </w:pPr>
      <w:bookmarkStart w:id="44" w:name="__RefHeading___Toc2313116_3650668749"/>
      <w:bookmarkStart w:id="45" w:name="_Toc17"/>
      <w:bookmarkEnd w:id="43"/>
      <w:bookmarkEnd w:id="44"/>
      <w:r>
        <w:rPr/>
        <w:t>3</w:t>
      </w:r>
      <w:r>
        <w:rPr>
          <w:rtl w:val="true"/>
        </w:rPr>
        <w:t xml:space="preserve">- </w:t>
      </w:r>
      <w:r>
        <w:rPr>
          <w:rtl w:val="true"/>
        </w:rPr>
        <w:t>اعتبار عدم الحجر</w:t>
      </w:r>
      <w:bookmarkEnd w:id="45"/>
    </w:p>
    <w:p>
      <w:pPr>
        <w:pStyle w:val="Heading6"/>
        <w:numPr>
          <w:ilvl w:val="5"/>
          <w:numId w:val="1"/>
        </w:numPr>
        <w:rPr/>
      </w:pPr>
      <w:bookmarkStart w:id="46" w:name="__RefHeading___Toc2313118_3650668749"/>
      <w:bookmarkStart w:id="47" w:name="_Toc18"/>
      <w:bookmarkEnd w:id="46"/>
      <w:r>
        <w:rPr>
          <w:rtl w:val="true"/>
        </w:rPr>
        <w:t>اشارة</w:t>
      </w:r>
      <w:bookmarkEnd w:id="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 في 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ناشئاً من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وقد تقدّم البحث عنهما،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ناشئاً من الفلس ومنع الحاكم،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السفه،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الرقّية، 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المرض المنتهي إلى الموت، فلنبحث عن حكم عقد كلّ واحد منهم على ضوء ما تقتضيه الأدلّة والقواعد</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313120_3650668749"/>
      <w:bookmarkStart w:id="49" w:name="_Toc19"/>
      <w:bookmarkEnd w:id="48"/>
      <w:r>
        <w:rPr>
          <w:rtl w:val="true"/>
        </w:rPr>
        <w:t>حجر المفلّس‌</w:t>
      </w:r>
      <w:bookmarkEnd w:id="49"/>
    </w:p>
    <w:p>
      <w:pPr>
        <w:pStyle w:val="BookText"/>
        <w:rPr/>
      </w:pPr>
      <w:r>
        <w:rPr>
          <w:rFonts w:ascii="Amiri" w:hAnsi="Amiri" w:eastAsia="Amiri" w:cs="Amiri"/>
          <w:color w:val="111111"/>
          <w:sz w:val="28"/>
          <w:sz w:val="28"/>
          <w:szCs w:val="28"/>
          <w:rtl w:val="true"/>
          <w:lang w:bidi="ar-SA"/>
        </w:rPr>
        <w:t>أ مّا حجر المفلّس بعد حكم الحاكم ومنعه إيّاه عن التصرّف في أمواله، فهو متسالم عليه بين الأصحاب خلافاً للمحدّث البحراني قدس سره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المقدّس الأردبيلي قدس سره عدم الدليل عليه إلّاالإجماع</w:t>
      </w:r>
      <w:r>
        <w:rPr>
          <w:rStyle w:val="FootnoteAnchor"/>
          <w:rtl w:val="true"/>
        </w:rPr>
        <w:footnoteReference w:id="77"/>
      </w:r>
      <w:r>
        <w:rPr>
          <w:rFonts w:ascii="Amiri" w:hAnsi="Amiri" w:eastAsia="Amiri" w:cs="Amiri"/>
          <w:color w:val="111111"/>
          <w:sz w:val="28"/>
          <w:sz w:val="28"/>
          <w:szCs w:val="28"/>
          <w:rtl w:val="true"/>
          <w:lang w:bidi="ar-SA"/>
        </w:rPr>
        <w:t>، ولكن يمكن الاستدلال على ذلك بمثل موثّقة عمّار، عن أبي عبداللَّه عليه السلام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يفلس الرجل إذا التوى على غرمائه، ثمّ يأمر به فيقسّم ماله بينهم بالحصص، فإن أبى باعه فقسّم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معتبرة غياث بن إبراهيم،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يفلّس الرجل إذا التوى على غرمائه، ثمّ يأمر به فيقسّم ماله بينهم بالحصص، فإن أبى</w:t>
      </w:r>
    </w:p>
    <w:p>
      <w:pPr>
        <w:pStyle w:val="BookText"/>
        <w:rPr/>
      </w:pPr>
      <w:r>
        <w:rPr>
          <w:rFonts w:ascii="Amiri" w:hAnsi="Amiri" w:eastAsia="Amiri" w:cs="Amiri"/>
          <w:color w:val="111111"/>
          <w:sz w:val="28"/>
          <w:sz w:val="28"/>
          <w:szCs w:val="28"/>
          <w:rtl w:val="true"/>
          <w:lang w:bidi="ar-SA"/>
        </w:rPr>
        <w:t>باعه فقسّم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تفليس الإمام عليه السلام ليس له معنى غير منعه المديون المفلس عن التصرّف في أمواله، وهو ملازم لمحجوريته عن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ينبغي الشكّ في أصل جواز الحجر بالفلس؛ على معنى منع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مقتضى نصبه حاكماً أيضاً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المفلّس بعد اجتماع الشروط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الديون عند الحاكم، وحلولها، وقصور أمواله عنها، وطلب أربابها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محجوراً عن التصرّف في أمواله التي تعلّق بها حقّ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العقد الذي أجراه المفلّس على مال غيره وكالةً عنه، أو أنشأه على مال نفسه بإذن غرمائه، فلا دليل على بطلانه وأ نّه مسلوب العبارة؛ إذ مفاد الموثّقة والمعتبرة المتقدّمتين، ليس أكثر من محجوريته عن التصرّف في ماله بغير إذن من غرمائه، وأ مّا تصدّيه لعقد البيع مثلًا على ماله بإذنهم أو إجازتهم، أو مال غيره وكالة عنه، فهما أجنبيتان عن حكمه، ولا دليل على بطلانه، كما أنّه غير محجور عن التصرّفات غير المالية، كالطلاق، واللعان، والخلع، واستيفاء القصاص، بل والنكاح بشرط عدم إيقاعه العقد على المال الذي تعلّق به حقّ الغرماء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أقدم المفلّس بعد حجره على استئمان أمواله التي تعلّق بها حقّ الغرماء ورجع إلى شركة التأمين واستأمنها مع منع غرمائه عنه، يقع عقد التأمين باطلًا، وأ مّا إذا أوقعه بإذن غرمائه أو إجازتهم، يقع صحيحاً</w:t>
      </w:r>
      <w:r>
        <w:rPr>
          <w:rFonts w:eastAsia="Amiri" w:cs="Amiri" w:ascii="Amiri" w:hAnsi="Amiri"/>
          <w:color w:val="111111"/>
          <w:sz w:val="28"/>
          <w:szCs w:val="28"/>
          <w:rtl w:val="true"/>
          <w:lang w:bidi="ar-SA"/>
        </w:rPr>
        <w:t>.</w:t>
      </w:r>
      <w:bookmarkStart w:id="50" w:name="pg1788_23995"/>
    </w:p>
    <w:p>
      <w:pPr>
        <w:pStyle w:val="Heading6"/>
        <w:numPr>
          <w:ilvl w:val="5"/>
          <w:numId w:val="1"/>
        </w:numPr>
        <w:rPr/>
      </w:pPr>
      <w:bookmarkStart w:id="51" w:name="__RefHeading___Toc2313122_3650668749"/>
      <w:bookmarkStart w:id="52" w:name="_Toc20"/>
      <w:bookmarkEnd w:id="50"/>
      <w:bookmarkEnd w:id="51"/>
      <w:r>
        <w:rPr>
          <w:rtl w:val="true"/>
        </w:rPr>
        <w:t>حجر السفيه‌</w:t>
      </w:r>
      <w:bookmarkEnd w:id="52"/>
    </w:p>
    <w:p>
      <w:pPr>
        <w:pStyle w:val="BookText"/>
        <w:rPr/>
      </w:pPr>
      <w:r>
        <w:rPr>
          <w:rFonts w:ascii="Amiri" w:hAnsi="Amiri" w:eastAsia="Amiri" w:cs="Amiri"/>
          <w:color w:val="111111"/>
          <w:sz w:val="28"/>
          <w:sz w:val="28"/>
          <w:szCs w:val="28"/>
          <w:rtl w:val="true"/>
          <w:lang w:bidi="ar-SA"/>
        </w:rPr>
        <w:t>مقتضى التحقيق أنّه لا دليل على محجوريته مطلقاً وأ نّه مسلوب الاعتبار حتّى بالنسبة إلى إنشاء العقود، وما يمكن دعواه على ضوء الدليل هو حجره عن التصرّف في أمواله؛ قضاءً لمفهوم الشرط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r>
        <w:rPr>
          <w:rStyle w:val="FootnoteAnchor"/>
          <w:rtl w:val="true"/>
        </w:rPr>
        <w:footnoteReference w:id="81"/>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التي نهى اللَّه سبحانه عن دفعها إلى السفهاء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أموال المخاطبين، ولكنّ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أكثر المفسّرين أموال السفهاء؛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وجوب الإنفاق على السفيه من غير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يشعر بذلك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لَهُم قَولًا مَعرُوفاً بناءً على أنّ المراد الكلام الجميل، والوعد بمالهم إذا رشدوا، وتعليم حفظ المال وصيانته ونحو ذلك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يتأتّى المجال 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كان المراد من الأموال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أموال السفهاء أنفسهم، فما هي النكتة لإسناد اللَّه تعالى إيّاها إلى المخاطبين أَموَالَكُم على سبيل الإضافة إليهم، ولِمَ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الإسناد في الحقيقة من قبيل المجاز</w:t>
      </w:r>
    </w:p>
    <w:p>
      <w:pPr>
        <w:pStyle w:val="BookText"/>
        <w:rPr/>
      </w:pPr>
      <w:r>
        <w:rPr>
          <w:rFonts w:ascii="Amiri" w:hAnsi="Amiri" w:eastAsia="Amiri" w:cs="Amiri"/>
          <w:color w:val="111111"/>
          <w:sz w:val="28"/>
          <w:sz w:val="28"/>
          <w:szCs w:val="28"/>
          <w:rtl w:val="true"/>
          <w:lang w:bidi="ar-SA"/>
        </w:rPr>
        <w:t>العقلي، فلابدّ له من ملاحظة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ذلك الإضافة إلى ضمير المخاطب؛ باعتبار رجوعها إلى الأولياء بالإرث، أو باعتبار كونهم قوّامين ومتصرّفين بها كالملّاك، أو باعتبار الإشارة إلى حفظها كحفظ أموالكم، أو باعتبار أ نّها من جنس أموالهم التي بها قوام الكلّ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كون الوجه في إضافة الأموال إلى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رجوعها إلى الأولياء بالإرث، ما رواه العيّاشي، عن عليّ بن أبي حمزة،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اليتامى؛ لا تعطوهم أموالهم حتّى تعرفوا منهم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أموالهم أموالنا؟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أنت الوارث لهم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اضيفت إلى الأولياء المخاطبين؛ بعناية أنّ مجموع المال والثروة الموجودة في الدنيا لمجموع أهلها، وإنّما اختصّ بعض أفراد المجتمع ببعض منه وآخر بآخر؛ للصلاح العامّ الذي يبتني عليه أصل الملك والاختصاص، فيجب أن يتحقّق الناس بهذه الحقيقة؛ ويعلموا أنّهم مجتمع واحد، والمال كلّه لمجتمعهم، وعلى كلّ واحد منهم أن يكلأه ويتحفّظ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يدعه يضيع بتبذير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دلالة على حكم عامّ موجّه إلى المجتمع؛ وهو أنّ المجتمع ذو شخصية واحدة له كلّ المال الذي أقام اللَّه به صلبه، وجعله له معاشاً، فيلزم على المجتمع أن يدبّره ويصلحه، ويعرضه معرض النماء، ويرتزق به</w:t>
      </w:r>
    </w:p>
    <w:p>
      <w:pPr>
        <w:pStyle w:val="BookText"/>
        <w:rPr/>
      </w:pPr>
      <w:r>
        <w:rPr>
          <w:rFonts w:ascii="Amiri" w:hAnsi="Amiri" w:eastAsia="Amiri" w:cs="Amiri"/>
          <w:color w:val="111111"/>
          <w:sz w:val="28"/>
          <w:sz w:val="28"/>
          <w:szCs w:val="28"/>
          <w:rtl w:val="true"/>
          <w:lang w:bidi="ar-SA"/>
        </w:rPr>
        <w:t>ارتزاقاً معتدلًا 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فروع هذا الأصل أنّه يجب على الأولياء أن يتولّوا أمر السفهاء،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فيضيّعوها بوضعها في غير ما ينبغي أن توضع فيه، بل عليهم أن يحبسوها عنهم، ويصلحوا شأنها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من النصوص على حجر السفيه عن التصرّفات في أمواله، صحيحة هشام،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وهو أشدّه، وإن احتلم ولم يؤنس منه رشد وكان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للأصحاب كلاماً في أنّ محجورية السفيه عن التصرّفات في أمواله، هل تتوقّف على حكم الحاكم أو لا؟ فذهب إلى كلّ جماعة، والحقّ هو الثاني؛ قضاءً لإطلاق نصوص المسألة، كالصحيحة المتقدّمة المشتمل ذيلها على وجوب إمساك وليّ السفيه إيّاه عن التصرّف في ماله مطلقاً، ولم يقيّد بما إذا منعه الحاكم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طرح المسألة بهذا المقدار، هو استنتاج أنّ السفيه على ضوء الآيات والنصوص، إنّما يكون محجوراً عن خصوص التصرّف في أمواله، وأ مّا بالنسبة إلى بقية أعماله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إنشاؤه العقود ومنها عقد التأمين؛ وكالة عن غيره أو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بطلانه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المتعاقدين بما هما متعاقدان، لا دليل على اشتراط عدم محجوريتهما بالسفه</w:t>
      </w:r>
      <w:r>
        <w:rPr>
          <w:rFonts w:eastAsia="Amiri" w:cs="Amiri" w:ascii="Amiri" w:hAnsi="Amiri"/>
          <w:color w:val="111111"/>
          <w:sz w:val="28"/>
          <w:szCs w:val="28"/>
          <w:rtl w:val="true"/>
          <w:lang w:bidi="ar-SA"/>
        </w:rPr>
        <w:t>.</w:t>
      </w:r>
      <w:bookmarkStart w:id="53" w:name="pg1788_23998"/>
    </w:p>
    <w:p>
      <w:pPr>
        <w:pStyle w:val="Heading6"/>
        <w:numPr>
          <w:ilvl w:val="5"/>
          <w:numId w:val="1"/>
        </w:numPr>
        <w:rPr/>
      </w:pPr>
      <w:bookmarkStart w:id="54" w:name="__RefHeading___Toc2313124_3650668749"/>
      <w:bookmarkStart w:id="55" w:name="_Toc21"/>
      <w:bookmarkEnd w:id="53"/>
      <w:bookmarkEnd w:id="54"/>
      <w:r>
        <w:rPr>
          <w:rtl w:val="true"/>
        </w:rPr>
        <w:t>حجر العبد</w:t>
      </w:r>
      <w:bookmarkEnd w:id="55"/>
    </w:p>
    <w:p>
      <w:pPr>
        <w:pStyle w:val="BookText"/>
        <w:rPr/>
      </w:pPr>
      <w:r>
        <w:rPr>
          <w:rFonts w:ascii="Amiri" w:hAnsi="Amiri" w:eastAsia="Amiri" w:cs="Amiri"/>
          <w:color w:val="111111"/>
          <w:sz w:val="28"/>
          <w:sz w:val="28"/>
          <w:szCs w:val="28"/>
          <w:rtl w:val="true"/>
          <w:lang w:bidi="ar-SA"/>
        </w:rPr>
        <w:t>إنّ إطلاق حجره حتّى بالنسبة إلى أقواله وعباراته الشاملة لإجراء العقد ممنوع، ومقتضى الدليل على ضوء الكتاب والسنّة، ليس إلّاحجره عن التصرّف في أموال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نفسه بإيجارها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وأ مّا مجرّد إجرائه للعقد وكالةً عن غيره، فلا يعدّ تصرّفاً في ملك مولاه حتّى يوجب حجره، بل هو كبقية كلامه، فكما أنّه في تكلّمه مع غيره أو قراءته القرآن والأدعية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يزاحم حقّ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متصرّفاً في ملك مولاه، ولا يجب عليه استئذانه، بل المعلوم من السيرة في زمن المعصومين عليهم السلام عدم تسلّط المولى على منع عبده من مثله، فكذلك في إنشاء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السيّد المحقّق الخوئي قدس سره إلى صحّة إنشائه حتّى مع نهي مولاه؛ معلّلًا بأنّ غايته العصيان، لا البطلان</w:t>
      </w:r>
      <w:r>
        <w:rPr>
          <w:rStyle w:val="FootnoteAnchor"/>
          <w:rtl w:val="true"/>
        </w:rPr>
        <w:footnoteReference w:id="88"/>
      </w:r>
      <w:r>
        <w:rPr>
          <w:rFonts w:ascii="Amiri" w:hAnsi="Amiri" w:eastAsia="Amiri" w:cs="Amiri"/>
          <w:color w:val="111111"/>
          <w:sz w:val="28"/>
          <w:sz w:val="28"/>
          <w:szCs w:val="28"/>
          <w:rtl w:val="true"/>
          <w:lang w:bidi="ar-SA"/>
        </w:rPr>
        <w:t xml:space="preserve">،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 مّل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أقصاه الإثم في التلفّظ بذلك، وهو لا يقتضي الفساد بالنسبة إلى ترتّب الأثر، لكن لا يخلو من تأ مّل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النصوص ما يدلّ على أنّ المملوك إن تزوّج بغير إذن مولاه ثمّ أجاز عقده، يقع صحيحاً، ففي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bookmarkStart w:id="56" w:name="pg1788_23999"/>
    </w:p>
    <w:p>
      <w:pPr>
        <w:pStyle w:val="BookText"/>
        <w:rPr/>
      </w:pPr>
      <w:bookmarkEnd w:id="5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تحلّ إجازة السيّد له،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 فإذا أجاز فهو له جائز</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الماتن المحقّق قدس سره اشتراط العقل والبلوغ وعدم الحجر في المتعاقدين والتفريع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من الصغير والمجنون والمحجور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المحجور عن إنشاء العقد ليس إلّاالمجنون، فإنّه مسلوب العبارة بالمرّة، وكذا الصبي فيما إذا كان مستقلًاّ في المعاملة، وأ مّا الصبي المأذون من قبل وليّه أو موكّله وكذا السفيه والمفلّس، فلا دليل على أنّ إنشاءهم للعقود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2313126_3650668749"/>
      <w:bookmarkStart w:id="58" w:name="_Toc22"/>
      <w:bookmarkEnd w:id="57"/>
      <w:r>
        <w:rPr/>
        <w:t>4</w:t>
      </w:r>
      <w:r>
        <w:rPr>
          <w:rtl w:val="true"/>
        </w:rPr>
        <w:t xml:space="preserve">- </w:t>
      </w:r>
      <w:r>
        <w:rPr>
          <w:rtl w:val="true"/>
        </w:rPr>
        <w:t>اعتبار الاختيار</w:t>
      </w:r>
      <w:bookmarkEnd w:id="58"/>
    </w:p>
    <w:p>
      <w:pPr>
        <w:pStyle w:val="Heading6"/>
        <w:numPr>
          <w:ilvl w:val="5"/>
          <w:numId w:val="1"/>
        </w:numPr>
        <w:rPr/>
      </w:pPr>
      <w:bookmarkStart w:id="59" w:name="__RefHeading___Toc2313128_3650668749"/>
      <w:bookmarkStart w:id="60" w:name="_Toc23"/>
      <w:bookmarkEnd w:id="59"/>
      <w:r>
        <w:rPr>
          <w:rtl w:val="true"/>
        </w:rPr>
        <w:t>اشارة</w:t>
      </w:r>
      <w:bookmarkEnd w:id="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الشرائط العامّة لجميع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بالدقّة قبل التعرّض للاستدلال عليه؛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ليس ما هو المقابل للجبر؛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ويراد به عدم الجبر، ويكون مساوقاً للقدرة، وهو مصطلح كلامي،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ويقصد منه عدم الإكراه، وهذا المعنى هو المقصود في المقام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عرّفه الشيخ الأعظم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 القصد إلى</w:t>
      </w:r>
    </w:p>
    <w:p>
      <w:pPr>
        <w:pStyle w:val="BookText"/>
        <w:rPr/>
      </w:pPr>
      <w:r>
        <w:rPr>
          <w:rFonts w:ascii="Amiri" w:hAnsi="Amiri" w:eastAsia="Amiri" w:cs="Amiri"/>
          <w:color w:val="111111"/>
          <w:sz w:val="28"/>
          <w:sz w:val="28"/>
          <w:szCs w:val="28"/>
          <w:rtl w:val="true"/>
          <w:lang w:bidi="ar-SA"/>
        </w:rPr>
        <w:t>وقوع مضمون العقد عن طيب نفس في مقابل الكراهة وعدم طيب النفس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بظاهره لا يخلو من الإشكال؛ لانتقاضه بمعاملة المضطرّ الذي يقدم اختياراً على بيع داره مثلًا؛ ليصرف ثمنها في معالجة نفسه أو من يتعلّق به، مع احتياجه إليها أشدّ الحاجة، فإنّه وإن قصد وقوع مضمون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أي‌تمليك الدار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إيقاعه، ولكنّه ليس عن طيب نفسه، بل عن كراهة وأسف شديد، وإنّما يقدم على هذا الأمر الذي يكرهه لترجيح حفظ نفسه أو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على بيع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ملكيتها، فيلزم من ملاحظة قيد طيب النفس في التعريف المتقدّم، خروج بيع المضطرّ عنه، ودخوله في بيع المكره، فلا محيص من الحكم ببطلانه، مع أنّه صحيح عند الكلّ بلا ريب وإشكال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إلى وقوع مضمون العقد في الخارج، كما يظهر من ذيل كلام الشيخ قدس سره حينما قال في شأن المكره الذي هو مقابل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 لكلام الشهيدين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قاصد للفظ 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بعدم قصد المكره، عدم القصد إلى وقوع مضمون العقد في الخارج؛ وأنّ الداعي له إلى الإنشاء ليس قصد وقوع مضمونه في الخارج</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ومن المعلوم أنّ الاختيار بهذا المعنى، ملحوظ في بيع المضطرّ، فلا يلزم خروجه عن التعريف، ولا يرد عليه ما اورد على التعريف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عليه ما أورده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البحث في عقد المكره هو ما تمّ سائر شرائطه، ولا فرق بينه وبين سائر العقود إلّابأ نّه أوجده بإكراه مكره دون غيره، ففرض عدم القصد إلى تحقّق مضمونه، خروج عن محطّ البحث؛ لأنّ المختار أيضاً إن لم يقصد تحقّق مضمونه، لا يكون عقده صحيحاً، فالبطلان فيه لأجل عدم القصد المعتبر فيه، لا للإكراه، فلو فرض أنّ المكره لدهشته أوقع العقد وقصد حصول مضمونه في الخارج، يقع باطلًا بدليل نفي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 البحث هو ذلك، لا ما كان فاقداً لسائر الشروط، كما صرّحوا 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ذهب المحقّق الأصفهاني والإمام الراحل </w:t>
      </w:r>
      <w:r>
        <w:rPr>
          <w:rFonts w:eastAsia="Amiri" w:cs="Amiri" w:ascii="Amiri" w:hAnsi="Amiri"/>
          <w:color w:val="111111"/>
          <w:sz w:val="28"/>
          <w:szCs w:val="28"/>
          <w:lang w:bidi="ar-SA"/>
        </w:rPr>
        <w:t>0</w:t>
      </w:r>
      <w:r>
        <w:rPr>
          <w:rStyle w:val="FootnoteAnchor"/>
          <w:rtl w:val="true"/>
        </w:rPr>
        <w:footnoteReference w:id="94"/>
      </w:r>
      <w:r>
        <w:rPr>
          <w:rFonts w:ascii="Amiri" w:hAnsi="Amiri" w:eastAsia="Amiri" w:cs="Amiri"/>
          <w:color w:val="111111"/>
          <w:sz w:val="28"/>
          <w:sz w:val="28"/>
          <w:szCs w:val="28"/>
          <w:rtl w:val="true"/>
          <w:lang w:bidi="ar-SA"/>
        </w:rPr>
        <w:t>إلى أنّ الشرط في المقام ليس اختيار المتعاقدين حتّى يرد على تعريفيه ما تقدّم، ولا عدم صدور العقد بكره منهما؛ لاشتراكه بين المكره والمضطرّ، بل الشرط عدم كونهما مكرهين على العقد، أو عدم إكراههما فيه، أو عدم مكره يكره المتعاقدين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المحقّق الأصفهاني أعلى اللَّه مقامه الشريف</w:t>
      </w:r>
      <w:r>
        <w:rPr>
          <w:rStyle w:val="FootnoteAnchor"/>
          <w:rtl w:val="true"/>
        </w:rPr>
        <w:footnoteReference w:id="95"/>
      </w:r>
      <w:r>
        <w:rPr>
          <w:rFonts w:ascii="Amiri" w:hAnsi="Amiri" w:eastAsia="Amiri" w:cs="Amiri"/>
          <w:color w:val="111111"/>
          <w:sz w:val="28"/>
          <w:sz w:val="28"/>
          <w:szCs w:val="28"/>
          <w:rtl w:val="true"/>
          <w:lang w:bidi="ar-SA"/>
        </w:rPr>
        <w:t>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جميع أفعاله الإرادية، لابدّ له فيها من جهة ملائمة لقوّة من قواه، وهذه الجهة توجب انقداح الشوق في نفس الإنسان، وبعد تأكّده يصير علّة تامّة لحركة العضلات، وهذه الملائمة الموجودة في الفعل مع النفس تارةً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بالإضافة إلى القوى الطبيعية، كقوّة الباصرة في المبصرات، وقوّة السامعة للنغمات، وهكذا،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بالنسبة إلى القوّة العاقلة،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الفعل</w:t>
      </w:r>
    </w:p>
    <w:p>
      <w:pPr>
        <w:pStyle w:val="BookText"/>
        <w:rPr/>
      </w:pPr>
      <w:r>
        <w:rPr>
          <w:rFonts w:ascii="Amiri" w:hAnsi="Amiri" w:eastAsia="Amiri" w:cs="Amiri"/>
          <w:color w:val="111111"/>
          <w:sz w:val="28"/>
          <w:sz w:val="28"/>
          <w:szCs w:val="28"/>
          <w:rtl w:val="true"/>
          <w:lang w:bidi="ar-SA"/>
        </w:rPr>
        <w:t>كلتا الجهتين من الملائمة الطبيعية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جميع أفعاله الإرادية يجب له من شوق طبعي أو عقلي إليهما، وما يصدر منه أيّ فعل إلّا وهو مسبوق بأحد الشوقين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الطيب الذي عرّفه الشيخ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القصد إلى وقوع مضمون العقد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حقيقته إلّاالإرادة ومبادئها المساوقة للشوق المؤكّد، ومن هنا ينقسم الطيب إلى الطيب العقلي، والطبعي، ويترتّب على ذلك أنّ العمل الصادر عن إكراه حيث يكون عملًا إرادياً لا إجبارياً، لابدّ له من شوق وطيب، وهو إمّا طبعي، وإمّا عقلي، أمّا الطبعي فمحال؛ إذ الإنسان لو اشتاقت نفسه بطبعها إلى عمل، لا معنى لإكراهها عليه، فلا محالة ينحصر الشوق في العمل الصادر عن إكراه في الشوق العقلي الغالب على الكراهة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كشرب الدواء، فإنّه يلائم القوّة العاقلة من حيث كونه دافعاً للمرض، وينافي القوّة الذوقية لمرورتها، فإذا اشتدّ الشوق العقلي وغلب على الكراهة الذوقية، فلا محالة يشربه، وإلّا فيتركه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الأفعال الصادرة عن الاختيار أو الاضطرار أو الإكراه، مشتركة في أمر؛ وهو الصدور عن طيب وشوق، إلّاأنّ الطيب في الفعل الاختياري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طبعياً،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طبعياً وعقلياً، وأ مّا في الفعل الإكراهي وكذا الاضطراري، فلا يكون إلّاعقلياً، كما أنّهما مشتركان في الكره الطبعي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صحّة المعاملات لا ينحصر في الطيب الطبعي، بل يكفي العقلي منه أيضاً؛ إذ لو كان منحصراً في الطبعي، يلزم بطلان جميع معاملات المضطرّ من البيع، والإجارة، والمضاربة، والمزارعة، وغيرها؛ وذلك لأنّ من اضطرّ إلى بيع</w:t>
      </w:r>
    </w:p>
    <w:p>
      <w:pPr>
        <w:pStyle w:val="BookText"/>
        <w:rPr/>
      </w:pPr>
      <w:r>
        <w:rPr>
          <w:rFonts w:ascii="Amiri" w:hAnsi="Amiri" w:eastAsia="Amiri" w:cs="Amiri"/>
          <w:color w:val="111111"/>
          <w:sz w:val="28"/>
          <w:sz w:val="28"/>
          <w:szCs w:val="28"/>
          <w:rtl w:val="true"/>
          <w:lang w:bidi="ar-SA"/>
        </w:rPr>
        <w:t>داره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لثمنها وصرفه في معالجة نفسه أو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عنده طيب طبعي بالنسبة إلى البيع، فيلزم أن يكون باطلًا، مع أنّه صحيح بلا خلاف وإشكال، وهذا شاهد صدق على أنّ المناط في صحّة المعاملات، هو الطيب الأعمّ من الطبعي والعقلي، والمضطرّ وإن كان فاقداً للطيب الطبعي بالنسبة إلى البيع مثلًا، ويكون مكروهاً بلحاظ طبعه، ولكنّ الطيب العقلي الحاكم بتقديم حفظ النفس على حفظ ملكية الدار،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المكره عليه، ليس فاقداً لمناط الصحّة وما هو الشرط فيها؛ وهو الطيب، لما تقدّم من أنّ العمل الإكراهي يكون إرادياً، فلابدّ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كالاضطراري وغير الإكراهي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بالشوق والطيب، وإلّا لما صدر، وحينئذٍ نلتمس الفرق بين العقد الصادر عن إكراه، وما صدر عن اضطرار، وما صدر عن غير إكراه واضطرار، ونرى أنّ كلّ هذه العقود مشتركة في أمر؛ وهو الصدور عن طيب، إلّا أنّ الطيب في الأخير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طبعياً،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طبعياً وعقلياً، بخلاف الأوّلين، فإنّ الطيب فيهما لا يكون إلّاعقلياً، ولكن قد عرفت أنّ كون الطيب عقلياً أو طبعياً، لا يوجب الفرق فيما هو مناط الصحّة في المعاملات؛ إذ المناط هو الطيب الأعمّ من العقلي والطبعي، وهو موجود في العقد الإكراهي، وحينئذٍ نسأل عمّا هو المائز بين هذه العقود من حيث الصحّة والبطلان، وما هو المانع عن صحّة عقد المكره دون الآخرين؟</w:t>
      </w:r>
    </w:p>
    <w:p>
      <w:pPr>
        <w:pStyle w:val="BookText"/>
        <w:rPr/>
      </w:pPr>
      <w:r>
        <w:rPr>
          <w:rFonts w:ascii="Amiri" w:hAnsi="Amiri" w:eastAsia="Amiri" w:cs="Amiri"/>
          <w:color w:val="111111"/>
          <w:sz w:val="28"/>
          <w:sz w:val="28"/>
          <w:szCs w:val="28"/>
          <w:rtl w:val="true"/>
          <w:lang w:bidi="ar-SA"/>
        </w:rPr>
        <w:t>وبعد النظر في مقتضى الأدلّة، نجد أنّ المانع عن الصحّة ليس إلّاكونه مكرهاً عليه؛ قضاءً لما في حديث الرفع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نستنتج 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المناط في بطلان العقد المكره عليه، ليس فقد الاختيار والرضا، ولا وجود الكره فيه، وإلّا لزم بطلان بيع المضطرّ؛ لأنّه</w:t>
      </w:r>
    </w:p>
    <w:p>
      <w:pPr>
        <w:pStyle w:val="BookText"/>
        <w:rPr/>
      </w:pPr>
      <w:r>
        <w:rPr>
          <w:rFonts w:ascii="Amiri" w:hAnsi="Amiri" w:eastAsia="Amiri" w:cs="Amiri"/>
          <w:color w:val="111111"/>
          <w:sz w:val="28"/>
          <w:sz w:val="28"/>
          <w:szCs w:val="28"/>
          <w:rtl w:val="true"/>
          <w:lang w:bidi="ar-SA"/>
        </w:rPr>
        <w:t>فاقد للرضا الطبعي، وواجد للكره النفساني، مع أنّه صحيح عند الكلّ، بل المناط هو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على ذلك أنّه لا يصحّ الاستدلال على فساد عقد المكره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9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الرضا والطيب في المكره، بل الصحيح الاستدلال بمثل حديث الرفع وأخبار طلاق المكره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بيان المحقّق الأصفهاني قدس سره في المقام بتوضيح منّا، حشره اللَّه مع أوليائه المعصومين عليهم صلواته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بالنسبة إلى أصل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 المتعاقدين ليس الاختيار، ولا عدم الكره النفساني، بل هو عدم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لا ينبغي النقاش فيه، ولكن في مواضع من كلامه نظر،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جعل حقيقة الطيب والرضا مساوقة للإرادة، مع أنّ الرضا عبارة عن الشوق بفعل، ولا يكون مستلزماً لها، وليس كلّما رضي الإنسان بفعل لا ينفكّ عن الإقدام عليه، وهذا بخلاف الإرادة، فإنّها عبارة عن العزم على الفعل المتأخّر عن الرضا، وهو الجزء الأخير من علله؛ على ما عليه المشهور من جريان قانون العلّية في الفاعل المختار بالنسبة إلى أفعاله، أو أنّه الأمر المقارن له؛ على ما هو الحقّ من عدم جريانه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بتساوق حقيقة الرضا والإرادة،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تفسير الإرادة بالشوق المؤكّد وجعل الرضا من مبادئها، أيضاً غير تامّ؛ لما أفاده</w:t>
      </w:r>
    </w:p>
    <w:p>
      <w:pPr>
        <w:pStyle w:val="BookText"/>
        <w:rPr/>
      </w:pPr>
      <w:r>
        <w:rPr>
          <w:rFonts w:ascii="Amiri" w:hAnsi="Amiri" w:eastAsia="Amiri" w:cs="Amiri"/>
          <w:color w:val="111111"/>
          <w:sz w:val="28"/>
          <w:sz w:val="28"/>
          <w:szCs w:val="28"/>
          <w:rtl w:val="true"/>
          <w:lang w:bidi="ar-SA"/>
        </w:rPr>
        <w:t xml:space="preserve">الإمام الراحل قدس سره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للوجدان والبرهان؛ لأنّ الإرادة والشوق من مقولتين، وليس الشوق عينها، ولا من مبادئها دائماً، نعم هو من مبادئها غالباً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رحمه الله جعل مناط الصحّة في المعاملات، الشوق والطيب، ثمّ قسّمه إلى الشوق الطبعي، والعقلي، وادعى أنّ مناط الصحّة ليس خصوص الشوق والطيب الطبعي، بل الأعمّ منه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الشوق والطيب والرضا من أوصاف النفس، كما أنّ الكراهة أيضاً من أوصافها، فما معنى اتصاف الفعل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بالشوق،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وأنّ من اكره على بيع داره مثلًا فاقد للشوق الطبعي والنفسي بالنسبة إلى بيعها، وواجد للشوق العقلي، مع أنّ شأن العقل ليس إلّاالإدراك فقط، لا الاشتياق؟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قدس سره من الشوق العقلي، هو إدراك العقل المصلحة الموجودة فيما تعلّق به الشوق واشتاق العقل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نحو تفنّن في الكلام واستعارة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لابتهاج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 العقل، ولا يمكننا أن نوسّع مناط الصحّة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الرضا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مناط الصحّة إنّما هو الطيب والرضا المعاملي والإنشائي، لا الطيب النفساني، ولا الأعمّ منه ومن الطيب العقلي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استنتج من مقالته، عدم جواز الاستدلال على فساد عقد المكره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98"/>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يحلّ مال امرئ مسلم إلّاعن طيب نفسه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معلّلًا بوجود الرضا والطيب في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الاستنتاج مبني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أعمّ من التراضي والطيب الطبعي والعقلي، وهذا ممنوع بأنّ 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خطابات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ملقاة إلى العرف والعقلاء الذين هم المرجع الوحيد لتشخيص المفاهيم وتحديدها، فلابدّ من ملاحظة ما هو المتفاهم عندهم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أنّهم لا يفهمون من هذين اللفظين ما هو الأعمّ من التراضي والطيب الطبعيين والعقليّين، ومن هنا لا يرون بيع المكره بيعاً وتجارة عن تراضٍ، بل يعدّونه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وتجارة لا عن تراضٍ، بل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يمكننا أن نحمل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على المعنى الشامل للعقلي منهما، ولاسيّما بعد ملاحظة كون صدورهما في باب المعاملات التي لا يكون بناء الشرع فيها على التأسيس، بل على إمضاء ما هو الثابت الرائج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لا يخطر إلّا ببال بعض الأخصّاء من الخواصّ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الذي يساعده العرف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هو التراضي المعاملي والإنشائي؛ بمعنى أنّ التجارة التي هي نوع خاصّ من العقود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البيع والشراء</w:t>
      </w:r>
    </w:p>
    <w:p>
      <w:pPr>
        <w:pStyle w:val="BookText"/>
        <w:rPr/>
      </w:pPr>
      <w:r>
        <w:rPr>
          <w:rFonts w:ascii="Amiri" w:hAnsi="Amiri" w:eastAsia="Amiri" w:cs="Amiri"/>
          <w:color w:val="111111"/>
          <w:sz w:val="28"/>
          <w:sz w:val="28"/>
          <w:szCs w:val="28"/>
          <w:rtl w:val="true"/>
          <w:lang w:bidi="ar-SA"/>
        </w:rPr>
        <w:t>بقصد تحصيل الربح، أو هي بمعنى مطلق العقود المعاملية التي يقصد بها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وقوعها المتقوّم بالإنشاء، عن تراضٍ، وأن لا يقع إنشاؤها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تنقلب النتيجة على عكس ما ادعاه المحقّق الأصفهاني قدس سره وتصير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التقاريب الآتية في الوجه الثاني من وجوه اعتبار الاختيار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بطلان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انتهينا بما تقدّم إلى نكتتين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لنا على اعتبار اختيار المتعاقدين بما فسّره الشيخ قدس سره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وقوع مضمون العقد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العقد، بل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إثباته على ضوء الأدلّة، هو اشتراط عدم إكراه المتعاقدين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مآل اعتبار اختيارهما إليه؛ ببيان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عدم إكراههما على العقد، فهو وإن كان صحيحاً، إلّاأنّه تبعيد للمسافة، وبعيد عن مقتضى الصناعة؛ لأنّ صناعة التفهيم تقتضي أن يعبّر عن المقصود بما يحكي عنه بلا واسطة، وما يعتبر به عن المقصود في المقام بلا واسطة، هو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إكراه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يعبّر عنه أوّلًا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يفسّر بعدم إكراههما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أن يطرح البحث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في صحّة العقد، عدم إكراه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في صحّة العقد اختيار المتعاقدين؟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بطلان العقد المكره عليه، ليس فقد الاختيار والرضا، ولا وجود الكره النفسي فيه، وإلّا يلزم بطلان جميع معاملات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يكره بيع ماله حينما يضطرّ إليه، ويتأسّف عليه بطبعه؛ وإن أمره عقله</w:t>
      </w:r>
      <w:bookmarkStart w:id="61" w:name="pg1788_24008"/>
    </w:p>
    <w:p>
      <w:pPr>
        <w:pStyle w:val="BookText"/>
        <w:rPr/>
      </w:pPr>
      <w:bookmarkEnd w:id="61"/>
      <w:r>
        <w:rPr>
          <w:rFonts w:ascii="Amiri" w:hAnsi="Amiri" w:eastAsia="Amiri" w:cs="Amiri"/>
          <w:color w:val="111111"/>
          <w:sz w:val="28"/>
          <w:sz w:val="28"/>
          <w:szCs w:val="28"/>
          <w:rtl w:val="true"/>
          <w:lang w:bidi="ar-SA"/>
        </w:rPr>
        <w:t>وبعثه إليه بمناط دفع الأفسد بالفاسد ببيان تقدّم تفصيله، بل المناط كلّ المناط هو الإكراه الوارد عليه من قبل غيره، وهو الفارق بين بيع المضطرّ، وبيع المكره، وهو الموضوع المأخوذ في لسان الدليل على بطلان عقد المكره؛ على ما يقتضيه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وسيأتي تقريبه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313130_3650668749"/>
      <w:bookmarkStart w:id="63" w:name="_Toc24"/>
      <w:bookmarkEnd w:id="62"/>
      <w:r>
        <w:rPr>
          <w:rtl w:val="true"/>
        </w:rPr>
        <w:t>أدلّة اشتراط عدم الإكراه في المتعاقدين‌</w:t>
      </w:r>
      <w:bookmarkEnd w:id="63"/>
    </w:p>
    <w:p>
      <w:pPr>
        <w:pStyle w:val="BookText"/>
        <w:rPr/>
      </w:pPr>
      <w:r>
        <w:rPr>
          <w:rFonts w:ascii="Amiri" w:hAnsi="Amiri" w:eastAsia="Amiri" w:cs="Amiri"/>
          <w:color w:val="111111"/>
          <w:sz w:val="28"/>
          <w:sz w:val="28"/>
          <w:szCs w:val="28"/>
          <w:rtl w:val="true"/>
          <w:lang w:bidi="ar-SA"/>
        </w:rPr>
        <w:t>قد استدلّ على ذلك الشيخ الأعظم قدس سره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إجماعاً كاشفاً عن قول المعصوم عليه السلام بعدما علمنا أنّ مدرك المجمعين 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المستثنى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أَموَالَكُم بَينَكُم بِالبَاطِلِ إِلّا أَن تَكُونَ تِجَارَةً عَن تَرَاضٍ</w:t>
      </w:r>
      <w:r>
        <w:rPr>
          <w:rStyle w:val="FootnoteAnchor"/>
          <w:rtl w:val="true"/>
        </w:rPr>
        <w:footnoteReference w:id="100"/>
      </w:r>
      <w:r>
        <w:rPr>
          <w:rFonts w:ascii="Amiri" w:hAnsi="Amiri" w:eastAsia="Amiri" w:cs="Amiri"/>
          <w:color w:val="111111"/>
          <w:sz w:val="28"/>
          <w:sz w:val="28"/>
          <w:szCs w:val="28"/>
          <w:rtl w:val="true"/>
          <w:lang w:bidi="ar-SA"/>
        </w:rPr>
        <w:t>بتقريب أنّ الآية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وقوع الاستثناء عقيب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حصر سبب حلّية التملّك في التجارة عن تراضٍ، ومن المعلوم أنّ بيع المكره فاقد للتراضي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بعقد المستثنى بمناط إفادة الحصر، لا يخلو من الإشكال؛ وذلك لأنّ الاستثناء في الآية إمّا متّصل، وإمّا منفصل، وتصوير الاتصال متوقّف على تقدير ألفاظ كثيرة؛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بأيّ سبب من الأسباب؛ فإنّه باطل، إلّاأن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المستثنى تِجَارَةً عَن تَرَاضٍ داخلًا في المستثنى منه؛</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متّصلًا، وينتج حصر سبب التملّك في التجارة التي وقعت عن تراضٍ، ومن المعلوم أنّ عقد المكره وإن كان تجارة، إلّاأنّه فاقد لقيد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اتصال الاستثناء بهذا البيان، لا يتيسّر بتقدير كلمة أو كلمتين، بل يتوقّف على الالتزام بتقدير ألفاظ عديدة، وهو لا يتناسب مع شأن القرآن من حيث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الالتزام باتصال الاستثناء في الآية وإفادته الحصر، يستلزم تخصيص الأكثر بناءً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خصوص البيع والشراء بقصد تحصيل الربح، فيجب حينئذٍ تخصيص الآية بالإجارة، والمضاربة، والمزارعة، والصلح، والمساقاة، والهبة، وغيرها من الأسباب المملّكة الشرعية، 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البيع والشراء وغيرها، لا يلزم تخصيص الأكثر، إلّاأنّ على مدّعيه إثباته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الآية أنّ الاستثناء منقطع؛ وذلك لأنّ مناط انقطاع الاستثناء أن يكون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المستثنى منه، وهذا المناط بعينه موجود في المقام؛ إذ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خصوص البيع والشراء بقصد تحصيل الربح مقروناً بالرضا من الطرفين، ومن المعلوم أنّه غير 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المستثنى منه بحسب ظاهر الآية؛ بلا حاجة إلى ارتكاب شي‌ء من التقدير، وإذا كان الاستثناء منقطعاً لا يفيد الحصر، وبالنتيجة لا تدلّ الآية حينئذٍ على بطلان عقد المكره الذي هو فاقد للتراضي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جماعة، منهم السيّد المحقّق الخوئي قدس سره</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الاستثناء المتّصل وإن كان لا يفيد الحصر بنفسه، ولكن في الآية قرينة لا مناص بالنظر إليها من إفادة الحصر؛ وهي أنّ الآية في مقام بيان الأسباب المشروعة للمعاملات، وفصل صحيحها عن فاسدها، وحيث كان الإهمال مخلًاّ بالمقصود، فلا محالة يستفاد الحصر من الآية بالقرينة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التزمنا بإفادة الآية الحصر بهذا البيان، يجب التماس جواب للشبهة المتقدّمة؛ أعني لزوم تخصيص الأكثر، وغاية ما يمكن أن يقال دفعاً لهذه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الأكثر إنّما يلزم على القول بحصر التجارة في عقد المستثنى من الآية بالبيع والشراء بقصد تحصيل الربح، وأ مّا لو قلنا بعموميتها لجميع المعاملات فلا يلزم حينئذٍ تخصيص الأكثر،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كلّ الكلام في إحراز هذه العمومية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هذاكلّه بناءً على الاستدلال بعقد المستثنى من الآية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بها على بطلان عقد المكره بعقد المستثنى منه؛ بتقريب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أَموَالَكُم بَينَكُم بِالبَاطِلِ يفيد قاعدة كلّية مفادها النهي عن أكل الأموال؛ أي‌تملّكها بأيّ سبب باطل عرفاً، وأنّ كلّ تملّك حصل بهذا السبب، فهو فاسد وغير نافذ شرعاً، ولا شكّ من حيث الصغرى في أنّ العقد المكره يعدّ عند العرف من الأسباب الباطلة، فيندرج في عقد المستثنى منه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التقريب لا حاجة لنا إلى ضمّ المستثنى إِلّا أَن تَكُونَ تِجَارَةً عَن تَرَاضٍ حتّى يرد عليه ما تقدّم في فرضي الاتصال والانقطاع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بعقد المستثنى منه بهذا التقريب، يتوقّف على إحراز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عن الأكل المكنيّ به عن التملّك، إرشاداً إلى الفساد؛ إذ لو احتمل أنّه من قبيل النهي التكليفي، لما اقتضى الفساد؛ على ما قرّر في الاصول من أنّ النهي التحريمي عن المعاملات لا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البَاطِلِ في عقد المستثنى منه ما هو الباطل عرفاً؛ ضرورة أنّه إن اريد منه ما هو الباطل شرعاً، لا يبقى مجال للاستدلال به على بطلان عقد المكره؛ إذ مع الشكّ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أنّه مصداق لما هو الموضوع في الآية أم لا، والتمسّك بها حينئذٍ لاستكشاف حكمه، من قبيل التمسّك بالعامّ في الشبهة المصداقية له،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إحراز هذين الأمرين حتّى يتّسع المجال لنا للتمسّك بعقد المستثنى منه لإثبات فساد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 فيمكن إثباته ببيان أنّ متعلّق النهي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تملّك أموال الناس، والأصل في نواهي الشارع وإن كان هو الحمل على الزجر والحرمة التكليفية، إلّاأنّ للنهي الصادر في مثل المقام، ظهوراً ثانوياً في الإرشاد إلى الفساد، فكما أنّ النهي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عن بيع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الإرشاد إلى الفساد، فكذلك النهي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الآية الشريفة من صغريات المسألة الاصولية المعروفة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النهي عن المعاملات هل يقتضي الفساد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بالاقتضاء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وعلى كلا المبنيين لا وجه لحمل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أَموَالَكُم على الإرشاد إلى الفساد وتفريقه عن بقية</w:t>
      </w:r>
    </w:p>
    <w:p>
      <w:pPr>
        <w:pStyle w:val="BookText"/>
        <w:rPr/>
      </w:pPr>
      <w:r>
        <w:rPr>
          <w:rFonts w:ascii="Amiri" w:hAnsi="Amiri" w:eastAsia="Amiri" w:cs="Amiri"/>
          <w:color w:val="111111"/>
          <w:sz w:val="28"/>
          <w:sz w:val="28"/>
          <w:szCs w:val="28"/>
          <w:rtl w:val="true"/>
          <w:lang w:bidi="ar-SA"/>
        </w:rPr>
        <w:t>النواهي الواردة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النزاع في مسألة اقتضاء النهي عن المعاملات الفساد وعدمه، هو النهي التكليفي المتعلّق بها؛ فإنّه وقع الكلام بين الأعلام في أنّه هل يستلزم الفساد، كما عليه جماعة، أو الصحّة في بعض شقوقه، كما عليه الآخوند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يستلزم الفساد ولا الصحّة، كما هو مقتضى التحقيق؟ وأ مّا النهي الذي سيق إرشاداً إلى الفساد، فهو خارج عن محلّ النزاع، ولا ينكر أحد من الاصوليين لزوم الأخذ بمقتضى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صغريات النهي الصادر إرشاداً إلى فساد المعاملة، يمكن تصوير النزاع بينهم؛ بأن يذعن بها جمع، وينكرها آخرون، وأ مّا بعد فرض إحراز إرشادية النهي، فلا نزاع في وجوب الأخذ بمقتضاه؛ وهو الحكم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المراد من البَاطِلِ في عقد المستثنى منه، هو الباطل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إثباته ببيان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البَاطِلِ لو حمل على الباطل الشرعي مع أنّ الشارع لم يعيّنه ولم يبيّن حدوده، يلزم منه إرجاع المخاطبين إلى أمر مجهول، وهو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الآية سيقت لتمييز الأسباب المعاملية الصحيحة عن الأسباب الفاسدة على سبيل ضرب القانون، وهذا الغرض لا يتيسّر إلقاؤه بالآية على المخاطبين إلّابحمل البَاطِلِ على الباطل العرفي والعقلائي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الأمرين المتقدّمين على ما بيّناهما، يتّجه التمسّك بعقد المستثنى منه من الآية لإثبات بطلان عقد المكره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الشحّام،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إلى من ائتمنه عليها؛ فإنّه لا يحلّ دم</w:t>
      </w:r>
    </w:p>
    <w:p>
      <w:pPr>
        <w:pStyle w:val="BookText"/>
        <w:rPr/>
      </w:pPr>
      <w:r>
        <w:rPr>
          <w:rFonts w:ascii="Amiri" w:hAnsi="Amiri" w:eastAsia="Amiri" w:cs="Amiri"/>
          <w:color w:val="111111"/>
          <w:sz w:val="28"/>
          <w:sz w:val="28"/>
          <w:szCs w:val="28"/>
          <w:rtl w:val="true"/>
          <w:lang w:bidi="ar-SA"/>
        </w:rPr>
        <w:t>امرئ مسلم ولا ماله إلّابطيبة نفس منه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حصر حلّية مال المسلم بطيبة نفسه، والعاقد المكره فاقد لها، ولو كان معاملته من البيع وغيره مع إكراهه عليها نافذةً، للزم أن يحلّ ماله بغير رضاه وطيب نفسه، وهو منافٍ لظاهر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الصحيحة على بطلان عقد المكره بالتقريب المتقدّم،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الصحيحة ناظرة إلى جعل عدم الحلّية بالنسبة إلى التصرّفات الخارجية، وكذا التملّك، وهذا مبني على أن يكون المقدّر في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مفاده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التصرّف في مال المسلم ولا تملّكه إلّاعن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المقدّر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اريد منه الأعمّ من التصرّف الخارجي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الحلّية الوضعية، أو الأعمّ منها ومن التكليفية؛ إذ لو كان المراد منه خصوص الحلّية التكليفية، فلا محالة يكون مفاد الخبر حرمة التصرّف والتملّك لمال المسلم تكليفاً، ومن المعلوم أنّ الحرمة التكليفية لا تستلزم الحرمة الوضعية المساوقة لعدم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نّى لنا بإثبات هذين الأمرين؟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وسلّمنا الأمر الأوّل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أمكننا إثبات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الخبر قرينة على خلافه؛ وذلك لأنّ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المراد من عدم الحلّ في المعطوف عليه، إنّما هو عدم الحلّ التكليفي، والتفريق بين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عدم الحلّ في الاولى على التكليفي، وفي الثانية على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خصوصاً بعد النظر إلى عدم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لم يذكر في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إلّابطيبة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يتوجّه إليه الإشكال المتقدّم؛ إذ لا مانع عندئذٍ من حمل عدم الحلّ على الجامع بين الحلّ التكليفي والوضعي، وهو المعنى المساوق لقولنا في اللغة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تمامية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أوردناه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لا مفرّ منه، وهو ما أفاده المحقّق الإيرواني قدس سره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الإشكال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عدم نفوذ عقد المكره، هو من التمسّك بالعامّ في الشبهة المصداقية؛ وذلك لأنّ الموضوع لعدم الحلّية هو مال الغير المسلم، والمفروض أنّا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بقية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 المكره؛ وأنّ ماله دخل به في ملك طرفه المعاملي، وبعدئذٍ فلا يصدق عليه أنّه مال الغير حتّى يندرج في موضوع الخبر ويشمله حكمه؛ وهو عدم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تمسّكنا لإحراز الموضوع في المقام بالاستصحاب؛ ببيان أنّ المال المعقود عليه بعقد إكراهي، كان قبل إجراء عقد البيع عليه مثلًا ملكاً للغير، وبعد إكراهه على البيع نشكّ في أنّه انتقل إلى ملك المشتري أم لا، فنستصحب بقاؤه على ملك ذاك الغير، فيندرج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الشكّ في صحّة عقد المكره وعدم الوقوف على دليل يقتضي فساده كما هو المفروض، لا تصل النوبة إلى الاستصحاب بعد وجود العمومات القاضية بصحّة كلّ عقد، مثل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أنّه مع فرض توقّف الاستدلال بالخبر على الرجوع إلى الاستصحاب المتقدّم، لا يكون الخبر بنفسه دليلًا، بل منضمّاً إلى الاستصحاب، مع أنّ الشيخ الأعظم قدس سره جعله دليلًا مستقلًاّ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ذكرها الشيخ الأعظم قدس سره دليلًا على اعتبار الاختيار؛ بمعنى عدم الإكراه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رفع الإكراه في الشريعة المقدّسة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حريز بن عبداللَّه،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يعلمون، وما لا يطيقون، وما اضطرّوا إليه، والحسد،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في سنده بأحمد بن محمّد بن يحيى،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ولكنّ الشيخ الأعظم قدس سره وصف الخبر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 بين المسلمين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فلا ينبغي التشكيك في سنده، وتفصيل البحث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الاستدلال به على فساد عقد المكره، فمبني على أن لا يكون المرفوع في الخبر خصوص المؤاخذة الاخروية، بل المرفوع إمّا جميع الآثار، أو تعميم المؤاخذة إلى المؤاخذة الدنيوية الحاصلة بإلزام الشخص على العمل بتعهّداته والتزاماته، كالإلزام على ترتيب الآثار على الطلاق، والعتاق، والصدقة، والعقد المكره عليها، كما عليه الشيخ الأعظم قدس سره فعلى هذين المبنيين يستكشف من الخبر بطلان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 في تقريب دلالة الخبر على المدّعى 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وإن كان رفع المؤاخذة، إلّاأنّ استشهاد الإمام عليه السلام به في رفع بعض الأحكام الوضعية، يشهد لعموم المؤاخذة فيه لمطلق الإلزام عليه بشي‌ء، ففي صحيحة البَزَنطي،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يستكره على اليمين، فيحلف بالطلاق والعتاق وصدقة ما يملك، أيلزمه ذلك؟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عن امّتي ما اكرهوا عليه، وما لم يطيقوا، وما أخطأوا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والحلف بالطلاق والعتاق وإن لم يكن صحيحاً عندنا من دون الإكراه أيضاً، إلّاأنّ مجرّد استشهاد الإمام عليه السلام في عدم وقوع آثار ما 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w:t>
      </w:r>
    </w:p>
    <w:p>
      <w:pPr>
        <w:pStyle w:val="BookText"/>
        <w:rPr/>
      </w:pPr>
      <w:r>
        <w:rPr>
          <w:rFonts w:ascii="Amiri" w:hAnsi="Amiri" w:eastAsia="Amiri" w:cs="Amiri"/>
          <w:color w:val="111111"/>
          <w:sz w:val="28"/>
          <w:sz w:val="28"/>
          <w:szCs w:val="28"/>
          <w:rtl w:val="true"/>
          <w:lang w:bidi="ar-SA"/>
        </w:rPr>
        <w:t>المراد بالنبوي صلى الله عليه و آله و سلم ليس خصوص المؤاخذة والعقاب الاخروي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مراده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مع قطع النظر عن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تكويني؛ لأنّ المرفوع بظاهر الخبر هو المؤاخذة الاخروية، ومن المعلوم أنّ رفعها ليس بمثل رفع الأحكام والآثار الذي قوامه بالاعتبار، كما أنّ قوام وجودها أيضاً به، بل هو حقيقة خارجية تتحقّق بعدم تعذيب اللَّه وعدم عقابه، ولكن بعد النظر إلى صحيحة البزنطي التي هي قرينة واضحة على تعيين المرفوع في حديث الرفع، يجب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المرفوع أمر مقدّر؛ وهو المؤاخذة الأعمّ من الاخروية والدنيوية، والمراد من المؤاخذة الدنيوية إلزام الشخص بما التزم به وتعهّد به في عقوده التي اكره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اكره على أن يحلف بطلاق زوجته، أو عتاق عبده، أو صدقة ماله، لا بمعنى أن يحلف باللَّه على أن يطلّق زوجته، أو يعتق عبده، أو يتصدّق بأمواله، بل بمعنى أن يحلف بنفس الطلاق والعتاق والصدقة؛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 بطلاق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بعتاق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بتصدّق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 بنفوذ حلفه وترتيب أثر الصحّة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بينونة الزوجة في الحلف بالطلاق، وتحقّق العتق في الحلف بالعتق، وصيرورة الأموال صدقة في الحلف بصدقة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هذا الحكم بالنفوذ وإلزام الشخص بترتيب الأثر على حلفه، مؤاخذة دنيوية لا اخروية، وحديث الرفع يرفعها، وهو معنى الحكم ببطلان عقد المكره؛ إذ رفع الأثر والنفوذ</w:t>
      </w:r>
    </w:p>
    <w:p>
      <w:pPr>
        <w:pStyle w:val="BookText"/>
        <w:rPr/>
      </w:pPr>
      <w:r>
        <w:rPr>
          <w:rFonts w:ascii="Amiri" w:hAnsi="Amiri" w:eastAsia="Amiri" w:cs="Amiri"/>
          <w:color w:val="111111"/>
          <w:sz w:val="28"/>
          <w:sz w:val="28"/>
          <w:szCs w:val="28"/>
          <w:rtl w:val="true"/>
          <w:lang w:bidi="ar-SA"/>
        </w:rPr>
        <w:t>مساوق للحكم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المحقّق الإيرواني</w:t>
      </w:r>
      <w:r>
        <w:rPr>
          <w:rStyle w:val="FootnoteAnchor"/>
          <w:rtl w:val="true"/>
        </w:rPr>
        <w:footnoteReference w:id="111"/>
      </w:r>
      <w:r>
        <w:rPr>
          <w:rFonts w:ascii="IRNazanin" w:hAnsi="IRNazanin" w:eastAsia="IRNazanin"/>
          <w:color w:val="111111"/>
          <w:sz w:val="28"/>
          <w:sz w:val="28"/>
          <w:szCs w:val="28"/>
          <w:rtl w:val="true"/>
          <w:lang w:bidi="fa-IR"/>
        </w:rPr>
        <w:t xml:space="preserve">والإمام الراحل </w:t>
      </w:r>
      <w:r>
        <w:rPr>
          <w:rFonts w:eastAsia="IRNazanin" w:cs="IRNazanin"/>
          <w:color w:val="111111"/>
          <w:sz w:val="28"/>
          <w:szCs w:val="28"/>
          <w:lang w:bidi="fa-IR"/>
        </w:rPr>
        <w:t>0</w:t>
      </w:r>
      <w:r>
        <w:rPr>
          <w:rStyle w:val="FootnoteAnchor"/>
          <w:rtl w:val="true"/>
        </w:rPr>
        <w:footnoteReference w:id="112"/>
      </w:r>
      <w:r>
        <w:rPr>
          <w:rFonts w:ascii="Amiri" w:hAnsi="Amiri" w:eastAsia="Amiri" w:cs="Amiri"/>
          <w:color w:val="111111"/>
          <w:sz w:val="28"/>
          <w:sz w:val="28"/>
          <w:szCs w:val="28"/>
          <w:rtl w:val="true"/>
          <w:lang w:bidi="ar-SA"/>
        </w:rPr>
        <w:t>على تقريب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تمسّكه باستشهاد الإمام عليه السلام بحديث الرفع في صحيحة البزنطي المتقدّمة وجعله قرينة على أنّ المرفوع هو مطلق المؤاخذة الاخروية والدنيوية الشاملة لمثل إلزام المكره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يعمل بمقتضاه وترتيب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بتامّ؛ لأنّ استشهاد الإمام عليه السلام بالحديث إنّما وقع على سبيل التقية، لا على سبيل التصديق بصحّة التعليل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اكره على أن يحلف بطلاق زوجته أو عتاق رقبته أو صدقة ماله، يكون حلفه في نفسه باطلًا عندنا وإن لم يكن إكراه في البين، ومن هنا نستنتج أنّ هذا الحلف فاقد لمقتضى الصحّة، لا أنّ مقتضى الصحّة فيه موجود، ولكنّ الإكراه يمنع عن تأثيره فيها، وبالنظر إلى هذه النكتة يصبح تعليل الإمام عليه السلام واستشهاده بحديث الرفع للحكم ببطلان الحلف بالطلاق والعتاق والصدقة، تعليلًا بغير العلّة، ولا يرى له وجه إلّاأن يكون تقية؛ إذ مع إمكان استناد البطلان إلى فقد المقتضي، لا يبقى مجال للتمسّك بوجود المانع؛ أي‌الإكراه، مع أنّ الإمام عليه السلام استند لبطلان الحلف إلى الإكراه، وهذا شاهد على أنّه روحي فداه في مقام التقية وإلقاء الكلام على زعم العامّة من حيث الصغرى والكبرى؛ لأنّهم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الحلف بالطلاق والعتاق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ومع قطع النظر عن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فهو واجد للمقتضي عندهم، إلّاأنّه إذا وقع عن إكراه يكون مبتلياً بالمانع، حيث إنّهم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المرفوع في حديث الرفع</w:t>
      </w:r>
    </w:p>
    <w:p>
      <w:pPr>
        <w:pStyle w:val="BookText"/>
        <w:rPr/>
      </w:pPr>
      <w:r>
        <w:rPr>
          <w:rFonts w:ascii="Amiri" w:hAnsi="Amiri" w:eastAsia="Amiri" w:cs="Amiri"/>
          <w:color w:val="111111"/>
          <w:sz w:val="28"/>
          <w:sz w:val="28"/>
          <w:szCs w:val="28"/>
          <w:rtl w:val="true"/>
          <w:lang w:bidi="ar-SA"/>
        </w:rPr>
        <w:t>مطلق الآثار، أو مطلق المؤاخذة الأعمّ من الاخروية والدنيوية، فيكون الإكراه عندهم مانعاً عن الصحّة، وحيث ظهر أنّ استشهاد الإمام عليه السلام بحديث الرفع في مورد صحيحة البَزَنطي المتقدّمة، لم يكن على سبيل التصديق، بل كان تقية في أصل الكبرى؛ أي‌علّية الإكراه على الحلف للبطلان، وكذا في تطبيقها على صغراها، فلا يسع الشيخ الأعظم قدس سره أن يتمسّك باستشهاد الإمام عليه السلام ويجعله قرينة على أنّ المرفوع ليس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 شيخنا الاستاذ المحقّق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المقام يدور بين سقوط أصالة الجدّ من جهة واحدة، وبين سقوطها من جهتين، وكلّما دار الأمر بينهما فلا شكّ في أنّ مقتضى القاعدة هو الاقتصار على الأقلّ؛ وهو رفع اليد عن الأصل من جهة واحدة والتحفّظ عليه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الصدور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العقلائية التي يعتمد عليها العقلاء، ولا يرفعون اليد عنها إلّافيما قامت قرينة واضحة على صدور الكلام تقيّةً،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الإمام عليه السلام أصدر الكلام تقيّةً في تطبيق كبرى كلّية على صغراها، لا يلزم منها إلّاسقوط ذلك الأصل من جهة واحدة، ولكن لو فرضنا التقية في أصل بيان الكبرى وكذا في تطبيقها على مصداقها، يلزم خلاف الأصل من جهتين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عليه السلام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 الصيام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w:t>
      </w:r>
    </w:p>
    <w:p>
      <w:pPr>
        <w:pStyle w:val="BookText"/>
        <w:rPr/>
      </w:pPr>
      <w:r>
        <w:rPr>
          <w:rFonts w:ascii="IRNazanin" w:hAnsi="IRNazanin" w:eastAsia="IRNazanin"/>
          <w:color w:val="111111"/>
          <w:sz w:val="28"/>
          <w:sz w:val="28"/>
          <w:szCs w:val="28"/>
          <w:rtl w:val="true"/>
          <w:lang w:bidi="fa-IR"/>
        </w:rPr>
        <w:t>أفطرنا</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فإنّ الأصحاب قدس سرهم حملوا هذا الكلام الشريف على أنّه تقية من حيث تطبيق الكبرى على صغراها؛ بمعنى أنّ 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نفوذ حكم الحاكم في رؤية الهلال، وجواز الصوم بصومه، والإفطار بإفطاره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ولم يتّق فيه الإمام عليه السلام وإنّما اتّقى في تطبيق هذه الكبرى على المنصور الدوانيقي، وهذا مخالف لأصالة الجدّ من جهة واحدة، ويجب الالتزام به للقرينة الواضحة في البين، ولكن لو حمل ذلك البيان الشريف على أنّه صدر تقيّةً من حيث الكبرى، للزم منه سقوط أصالة الجدّ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أصل الكبرى، 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تطبيق هذه الكبرى غير الواقعية على مصداقها؛ أي‌المنصور الدوانيقي، فالأمر يدور بين ارتكاب خلاف 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 وبين ارتكابه من جهة واحدة، ولا شكّ في لزوم الاقتصار على الأقلّ وهو الثاني ومن هنا حمل الأصحاب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تقية من حيث تطبيقه على المنصور، وأ مّا من حيث إفادة الكبرى الكلّية فلا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نقول في المقام بالنسبة إلى صحيحة البزنطي المتقدّمة، فإنّ أمر استشهاد الإمام عليه السلام بحديث الرفع للحكم ببطلان حلف الرجل الذي اكره على أن يحلف بطلاق زوجته وعتاق رقبته وصدقة ماله، يدور بين أن يكون تقية من جهة واحدة، أو من جهتين، فلو فرضنا أنّ الإمام عليه السلام أصدر الكلام تقية من جهة تطبيق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المرفوع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يستكره على اليمين، فيحلف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لزم سقوط أصالة الجدّ إلّامن جهة واحدة، ولكن لو فرضنا ما احتمله المحقّق الإيرواني قدس سره وقطع به الماتن المحقّق قدس سره من أنّ الإمام عليه السلام اتّقى في بيان أصل الكبرى، يلزم منه خلاف أصالة الجدّ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بيان أصل الكبرى وإعطاء قاعدة كلّية على خلاف الواقع،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تطبيق هذه الكبرى على صغراها، وقد عرفت أنّ مقتضى القاعدة عند الدوران بين ارتكاب خلاف الأصل من جهة واحدة أو من جهتين، لزوم الاقتصار على الأقلّ، وهو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يجب أن يحمل استشهاد الإمام عليه السلام بحديث الرفع على التقية بالنسبة إلى خصوص تطبيق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المرفوع 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وأ مّا بالنسبة إلى بيان أصل الكبرى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 الشيخ الأعظم باستشهاد الإمام عليه السلام في صحيحة البزنطي المتقدّمة لاستكشاف أنّ المرفوع في النبوي مطلق المؤاخذة الأعمّ من الاخروية والدنيوية الشاملة لمثل إلزام المكره على ترتيب آثار العقد الذي اكره عليه، سالم من النقاش، ومتين جدّاً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وأمتن منه ما أفاده المحقّق النائيني قدس سره في وجه دلالة حديث الرفع على بطلان عقد المكره</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الرفع في الحديث تشريعي وليس تكوينياً؛ ببيان تقدّم في تقرير كلام الشيخ الأعظم من أنّ المرفوع إن كان خصوص المؤاخذة الاخروية، فرفعها أمر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التشريعي عبارة عن رفع ما يترتّب على العمل المكره عليه من الآثار الشرعية، فيعمّ رفع جميع الآثار الشرعية من الوضعية والتكليفية؛ وذلك لأنّ الرفع إذا صدر من الشارع بما هو شارع لا يكون عن وعاء التكوين، بل</w:t>
      </w:r>
    </w:p>
    <w:p>
      <w:pPr>
        <w:pStyle w:val="BookText"/>
        <w:rPr/>
      </w:pPr>
      <w:r>
        <w:rPr>
          <w:rFonts w:ascii="Amiri" w:hAnsi="Amiri" w:eastAsia="Amiri" w:cs="Amiri"/>
          <w:color w:val="111111"/>
          <w:sz w:val="28"/>
          <w:sz w:val="28"/>
          <w:szCs w:val="28"/>
          <w:rtl w:val="true"/>
          <w:lang w:bidi="ar-SA"/>
        </w:rPr>
        <w:t>عن وعاء التشريع، ومن المعلوم أنّ رفع شي‌ء عن هذا الوعاء، ملازم لرفع جميع آثاره الشرعية من التكليفية والوضعية، فعلى ضوء هذا البيان يكون المرفوع جميع الآثار، ولا يتوقّف تعيين المراد من المرفوع على الرجوع إلى صحيحة البزنطي المتقدّمة، ويصبح حديث الرفع بنفسه دليلًا على بطلان عقد المكره؛ إذ الصحّة واللزوم حكمان شرعيّان مترتّبان على العقد، والمفروض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نكتة ارتكازية عقلائية تليق بأن نأخذها وجهاً آخر على عدم نفوذ عقد المكره؛ وهو أنّ بناء العقلاء في معاملاتهم استقرّ على عدم ترتيب الأثر على المعاملة الواقعة عن إكراه، ولا يلزمون العاقد المكره بالعمل بمقتضى عقده، وبارتكازهم لا يرون لعقد المكره نفوذاً وصحّةً مطلقة؛ بمعنى ترتّب آثار العقد عليه من غير أن يتوقّف على الإذن اللاحق من المالك، بل يرون أنّ ترتيب الآثار على عقد المكره، نقضاً للقانون العقلائي المسلّم؛ وهو سلطنة المالك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الارتكاز العقلائي العريق يمنع عن انعقاد الإطلاق لأدلّة الإمضاء بالنسبة إلى عقد المكره،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1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اللَّهُ البَيعَ</w:t>
      </w:r>
      <w:r>
        <w:rPr>
          <w:rStyle w:val="FootnoteAnchor"/>
          <w:rtl w:val="true"/>
        </w:rPr>
        <w:footnoteReference w:id="116"/>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17"/>
      </w:r>
      <w:r>
        <w:rPr>
          <w:rFonts w:ascii="Amiri" w:hAnsi="Amiri" w:eastAsia="Amiri" w:cs="Amiri"/>
          <w:color w:val="111111"/>
          <w:sz w:val="28"/>
          <w:sz w:val="28"/>
          <w:szCs w:val="28"/>
          <w:rtl w:val="true"/>
          <w:lang w:bidi="ar-SA"/>
        </w:rPr>
        <w:t>، ولا أقلّ من الشكّ في انعقاده، كما أنّه بعينه يمنع عن انعقاد عموم أو إطلاق لها بالإضافة إلى البيع السفهي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نقطع بعدم الإطلاق بالنظر إلى نكتة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شأن الشارع في باب المعاملات، هو إمضاء الامور العقلائية وما استقرّ عليه عملهم، لا ترويج الامور السفهية، ولا شكّ في أنّ عقد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بعقلائي حتّى يندرج في عموم أدلّة الإمضاء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بطلان عقد المكره، لما أمكننا الحكم بصحّته؛ لأنّ أدلّة الإمضاء قاصرة عن الشمول له، بل لابدّ من الحكم بعدم نفوذه، ولا حاجة لنا في الحكم بعدم النفوذ إلى التمسّك بمثل أصالة الفساد في باب المعاملات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الإمضاء لو فرض انعقاد إطلاق لها بالنسبة إلى عقود المكره، فمع ذلك لا يمكن الحكم بصحّتها؛ وذلك لوقوع التعارض بينها وبين الأدلّة المانعة؛ ببيان أنّ مقتضى عموم قوله سبحانه أَوفُوا بِالعُقُودِ على فرض انعقاد العموم له، هو الحكم بصحّة العقود ونفوذها؛ سواء أوقعت عن تراضٍ، أم إكراه، كما أنّ مقتضى إطلاق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جميع الآثار عن الشي‌ء الذي اكره الشخص عليه؛ سواء أكان هذا الشي‌ء من العقود، أم غيرها، ومن المعلوم أنّ النسبة بين الدليلين هي العموم من وجه؛ فيجتمعان في العقود المكره عليها من البيع وغيره، ومقتضى عموم الآية هو الحكم بصحّتها، بينما يكون مقتضى إطلاق حديث الرفع هو الحكم ببطلانها، ومقتضى الصناعة حينئذٍ ملاحظة المرجّح لأحد المتعارضين، والحكم بالتساقط مع فقده؛ بناءً على عدّ مثل حديث الرفع من السنّة القطعية حتّى لا يسقط بمعارضة الكتاب، مع أنّه لم يعهد عن أحد من الفقهاء العظام أعلى اللَّه مقامهم ملاحظة النسبة بين دليل الإمضاء وحديث</w:t>
      </w:r>
      <w:bookmarkStart w:id="64" w:name="pg1788_24024"/>
    </w:p>
    <w:p>
      <w:pPr>
        <w:pStyle w:val="BookText"/>
        <w:rPr/>
      </w:pPr>
      <w:bookmarkEnd w:id="64"/>
      <w:r>
        <w:rPr>
          <w:rFonts w:ascii="Amiri" w:hAnsi="Amiri" w:eastAsia="Amiri" w:cs="Amiri"/>
          <w:color w:val="111111"/>
          <w:sz w:val="28"/>
          <w:sz w:val="28"/>
          <w:szCs w:val="28"/>
          <w:rtl w:val="true"/>
          <w:lang w:bidi="ar-SA"/>
        </w:rPr>
        <w:t>الرفع، ثمّ الحكم بتساقطهما، أو الأخذ بأحدهما، وهذا شاهد صدق على أنّهم لم يكونوا يرون بارتكازهم لدليل الإمضاء إطلاقاً بالنسبة إلى العقود المكره عليها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313132_3650668749"/>
      <w:bookmarkStart w:id="66" w:name="_Toc25"/>
      <w:bookmarkEnd w:id="65"/>
      <w:r>
        <w:rPr>
          <w:rtl w:val="true"/>
        </w:rPr>
        <w:t>هل يجوز الإكراه على عقد التأمين؟</w:t>
      </w:r>
      <w:bookmarkEnd w:id="66"/>
    </w:p>
    <w:p>
      <w:pPr>
        <w:pStyle w:val="BookText"/>
        <w:rPr/>
      </w:pPr>
      <w:r>
        <w:rPr>
          <w:rFonts w:ascii="Amiri" w:hAnsi="Amiri" w:eastAsia="Amiri" w:cs="Amiri"/>
          <w:color w:val="111111"/>
          <w:sz w:val="28"/>
          <w:sz w:val="28"/>
          <w:szCs w:val="28"/>
          <w:rtl w:val="true"/>
          <w:lang w:bidi="ar-SA"/>
        </w:rPr>
        <w:t>ثمّ إنّ مناسبة المقام لما هو محطّ أصل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أن نتعرّض لمسألة تدور عليها رحى بعض أنواع عملية التأمين في عهدنا الراهن؛ وهي أنّه هل يجوز للحكومة أن تجبر أبناء المجتمع على المعاملة التأمينية، أم لا؟</w:t>
      </w:r>
    </w:p>
    <w:p>
      <w:pPr>
        <w:pStyle w:val="BookText"/>
        <w:rPr/>
      </w:pPr>
      <w:r>
        <w:rPr>
          <w:rFonts w:ascii="Amiri" w:hAnsi="Amiri" w:eastAsia="Amiri" w:cs="Amiri"/>
          <w:color w:val="111111"/>
          <w:sz w:val="28"/>
          <w:sz w:val="28"/>
          <w:szCs w:val="28"/>
          <w:rtl w:val="true"/>
          <w:lang w:bidi="ar-SA"/>
        </w:rPr>
        <w:t>ولهذه المسألة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تكليفية ناظرة إلى جواز الإجبار على عقد التأمين وعدمه تكليفاً، وحيثية وضعية؛ وهي جوازه وعدمه وضعاً، وهي المقصودة بالبحث فعلًا دون الحيثية الاولى؛ فإنّ لها محلّاً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القانون المدني أنّ بعض أقسام التأمين إجباري، كالتأمين من حوادث العمل، وكذا التأمين من حوادث السيّارات، كما قاله المحقّق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بين هذه المسؤوليات ما يكون التأمين منه إجبارياً، كالتأمين من حوادث العمل، والتأمين من حوادث السيّارات</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فهل يمكن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مقتضى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على هذا الشطر من القانون المدني أم 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الإكراه في المتعاقدين المصطادة من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عقد التأمين الذي اجبر عليه طرفاه أو أحدهما؛ من جانب الحكومة أو غيرها؛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تصحيح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تشترط الدولة الإسلامية نوعاً معيّناً من التأمين ضمن عقد لازم، كعقد الإجارة؛ بأن تشترط إذا استأجرت أشخاصاً واستخدمتهم ضمن العقد، أن يأمّنوا أنفسهم لدى شركة التأمين، أو من أيّ شخص حقيقي أو حقوقي، أو تشترط عند بيع السيّارة أن يستأمنها المشتري من الشركة فحينئذٍ يجب عليهم الإقدام على التأمين؛ قضاءً لوجوب الوفاء بالشرط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بل قوله سبحانه أَوفُوا بِالعُقُودِ</w:t>
      </w:r>
      <w:r>
        <w:rPr>
          <w:rStyle w:val="FootnoteAnchor"/>
          <w:rtl w:val="true"/>
        </w:rPr>
        <w:footnoteReference w:id="120"/>
      </w:r>
      <w:r>
        <w:rPr>
          <w:rFonts w:ascii="Amiri" w:hAnsi="Amiri" w:eastAsia="Amiri" w:cs="Amiri"/>
          <w:color w:val="111111"/>
          <w:sz w:val="28"/>
          <w:sz w:val="28"/>
          <w:szCs w:val="28"/>
          <w:rtl w:val="true"/>
          <w:lang w:bidi="ar-SA"/>
        </w:rPr>
        <w:t>ومع التخلّف عنه يجوز للحاكم إجبارهم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التأمين يخرج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باشتراطه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إكراهياً؛ لإقدام الشخص على الالتزام به عن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عملية التأمين في الموردين المتقدّمين أو غيرهما عند الحاكم الإسلامي، ذات مصلحة هامّة واجبة الرعاية تتوقّف على إقدام الرعية عليها،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الولاية المطلقة للفقيه الحاكم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تكليفاً إجبارهم على الاستئمان من حوادث العمل، وكذا من حوادث السيّارات وغيرهما، وينفذ شرعاً عقد التأمين الواقع عن إجبار الحاكم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حكمه في مثل المقام لا يدور مدار مبنى الولاية المطلقة؛ إذ لو فرض أنّ عملية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ذات مصلحة هامّة والقصد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فلايصحّ من الصغير والمجنون والمحجور عليه والمكره والهازل</w:t>
      </w:r>
      <w:bookmarkStart w:id="67" w:name="pg1788_24026"/>
    </w:p>
    <w:p>
      <w:pPr>
        <w:pStyle w:val="BookText"/>
        <w:rPr/>
      </w:pPr>
      <w:bookmarkEnd w:id="67"/>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واجبة الرعاية لمجتمع المسلمين، يجب على الحاكم الأمر بها مطلقاً ولو لم نقل بذاك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كلّ الكلام حينئذٍ في إحراز الصغرى؛ أعني بلوغ المصلحة إلى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تبلغ مصلحة عملية التأمين إلى تلك المرتبة الهامّة، لما جاز حينئذٍ للحاكم إجبار أبناء المجتمع على الإقدام عليها إلّاعلى القول بالولاية المطلقة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2313134_3650668749"/>
      <w:bookmarkStart w:id="69" w:name="_Toc26"/>
      <w:bookmarkEnd w:id="68"/>
      <w:r>
        <w:rPr/>
        <w:t>5</w:t>
      </w:r>
      <w:r>
        <w:rPr>
          <w:rtl w:val="true"/>
        </w:rPr>
        <w:t xml:space="preserve">- </w:t>
      </w:r>
      <w:r>
        <w:rPr>
          <w:rtl w:val="true"/>
        </w:rPr>
        <w:t>القصد</w:t>
      </w:r>
      <w:bookmarkEnd w:id="69"/>
    </w:p>
    <w:p>
      <w:pPr>
        <w:pStyle w:val="Heading6"/>
        <w:numPr>
          <w:ilvl w:val="5"/>
          <w:numId w:val="1"/>
        </w:numPr>
        <w:rPr/>
      </w:pPr>
      <w:bookmarkStart w:id="70" w:name="__RefHeading___Toc2313136_3650668749"/>
      <w:bookmarkStart w:id="71" w:name="_Toc27"/>
      <w:bookmarkEnd w:id="70"/>
      <w:r>
        <w:rPr>
          <w:rtl w:val="true"/>
        </w:rPr>
        <w:t>اشارة</w:t>
      </w:r>
      <w:bookmarkEnd w:id="7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الشرائط العامّة لجميع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شرائط المتعاقدين قصدهما لمدلول العقد الذي يتلفّظان به</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ولا خلاف في اشتراط القصد بهذا المعنى في جميع العقود المعاملية وغيرها، بل وكذا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عدّه شرطاً من شروط المتعاقدين أو صحّة العقد، لا يخلو من تسامح واضح؛ وذلك لأنّ قصد العاقد مدلولَ عقده، من مقوّماته، ولا ينفكّ العقد في جوهره وحقيقته عن قصد مدلوله من الجدّ؛ لأنّ العقد من الامور الإنشائية، والإنشاء حقيقته إمّا إيجاد المعنى باللفظ، كما عليه المشهور، أو الاعتبار النفساني المظهر بمبرز خارجي، كما هو الحقّ، ولا شكّ في أنّه بكلا المبنيين متقوّم بالقصد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إيجاد المعنى باللفظ لا يمكن بدون تعلّق القصد الجدّي</w:t>
      </w:r>
      <w:bookmarkStart w:id="72" w:name="pg1788_24027"/>
    </w:p>
    <w:p>
      <w:pPr>
        <w:pStyle w:val="BookText"/>
        <w:rPr/>
      </w:pPr>
      <w:bookmarkEnd w:id="72"/>
      <w:r>
        <w:rPr>
          <w:rFonts w:ascii="Amiri" w:hAnsi="Amiri" w:eastAsia="Amiri" w:cs="Amiri"/>
          <w:color w:val="111111"/>
          <w:sz w:val="28"/>
          <w:sz w:val="28"/>
          <w:szCs w:val="28"/>
          <w:rtl w:val="true"/>
          <w:lang w:bidi="ar-SA"/>
        </w:rPr>
        <w:t>بالمعنى، بل 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الاعتبار النفساني لمدلول العقد، ليس إلّابمعنى قصد المدلول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في المقام أوضح من ذلك، ولا يتوقّف إثبات تقوّم العقد بالقصد، على ملاحظة هذه النكتة، بل يكفينا الرجوع إلى العرف والعقلاء الذين هم الأصل في باب المعاملات، ودأب الشرع على إمضاء بنائهم فيها، فإنّهم لا يرون صدق أيّ عنوان من العناوين المعاملية وغيرها من العقود بمجرّد التلفّظ بالعقد من غير أن يقصد مدلوله،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 معناه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تمليك الدار بعوض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عليه عرفاً أنّه باع داره، وإنّما يصدق عليه ذلك فيما إذا قصد مدلوله عن جدّ، وهذا شاهد صدق على أنّ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المفهوم، يتقوّم بقصد مدلوله، لا من حيث الوجود حتّى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هو المرجع في معرفة المفاهيم وتحديدها، لا تشخيص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بما تقدّم وجه التسامح في جعل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مدلول العقد عن جدّ، من شرائط المتعاقدين؛ حيث عرفت أنّ تقوّم العقد بالقصد وأنّ أصل العقد ينتفي بانتفائه، لا أنّه باقٍ وشرط صحّته مفقود</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2313138_3650668749"/>
      <w:bookmarkStart w:id="74" w:name="_Toc28"/>
      <w:bookmarkEnd w:id="73"/>
      <w:r>
        <w:rPr>
          <w:rtl w:val="true"/>
        </w:rPr>
        <w:t>معاني القصد وتعيين ما هو المقصود منها في المقام‌</w:t>
      </w:r>
      <w:bookmarkEnd w:id="74"/>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عديدة يجب تعيين ما هو المقصود منها في المقام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اللفظ عند استعماله في المعنى؛ بأن يكون التلفّظ بها مقصوداً في قبال تلفّظ النائم والساهي، فإنّهما لا يصدر التلفّظ منهما عن قصد</w:t>
      </w:r>
      <w:r>
        <w:rPr>
          <w:rFonts w:eastAsia="Amiri" w:cs="Amiri" w:ascii="Amiri" w:hAnsi="Amiri"/>
          <w:color w:val="111111"/>
          <w:sz w:val="28"/>
          <w:szCs w:val="28"/>
          <w:rtl w:val="true"/>
          <w:lang w:bidi="ar-SA"/>
        </w:rPr>
        <w:t>.</w:t>
      </w:r>
      <w:bookmarkStart w:id="75" w:name="pg1788_24028"/>
    </w:p>
    <w:p>
      <w:pPr>
        <w:pStyle w:val="BookText"/>
        <w:rPr/>
      </w:pPr>
      <w:bookmarkEnd w:id="7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استعمال اللفظ في المعنى عند التلفّظ به، وهذا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القصد بهذين المعنيين وإن توقّف عليه العقد، بل عليه مدار التفهيم، ولكنّهما غير مقصودين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المعنى بالإرادة الجدّية؛ بأن يقصد مدلول اللفظ عن جدّ، وهذا هو المقصود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بمعنى الداعي إلى إيجاد الفعل، وهو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القصد بهذا المعنى خارج عن البحث ومحطّ الكلام؛ ضرورة أنّ العاقد في جميع العقود وإن كان لا يخلو من الداعي، إلّاأنّ عنوانها لا يتقوّم به، ومن هنا لو فرض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غير داعٍ، لكان صحيحاً</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313140_3650668749"/>
      <w:bookmarkStart w:id="77" w:name="_Toc29"/>
      <w:bookmarkEnd w:id="76"/>
      <w:r>
        <w:rPr>
          <w:rtl w:val="true"/>
        </w:rPr>
        <w:t>إشكال ودفع‌</w:t>
      </w:r>
      <w:bookmarkEnd w:id="77"/>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ركني العقد في عملية التأمين، هي شركة التأمين التي هي من الشخصيات الحقوقية لا الحقيقية؛ وإن اختلف تعبير الأعلام بالنسبة إليها من جهة أنّها هي الموجب، كما هو الحقّ، أو القابل، كما هو الظاهر من المحقّق الشيخ حسين الحلّي والسيّد المحقّق الخوئي رضوان اللَّه عليهما أو يجوز الوجهان، كما عليه الماتن المحقّق قدس سره؟ وحينئذٍ يتسع المجال لإشكال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المتقدّمة للمتعاقدين، إنّما تتصوّر فيما إذا كان طرفا العقد من الشخصيات الحقيقية، فإنّها تليق بالاتصاف بالبلوغ، والعقل، والقصد، وعدم الحجر، والاختيار؛ بمعنى عدم الإكراه، وأ مّا شركة التأمين التي هي من الشخصيات الحقوقية، فلا معنى لملاحظة تلك الشروط فيها، إلّااشتراط عدم</w:t>
      </w:r>
    </w:p>
    <w:p>
      <w:pPr>
        <w:pStyle w:val="BookText"/>
        <w:rPr/>
      </w:pPr>
      <w:r>
        <w:rPr>
          <w:rFonts w:ascii="Amiri" w:hAnsi="Amiri" w:eastAsia="Amiri" w:cs="Amiri"/>
          <w:color w:val="111111"/>
          <w:sz w:val="28"/>
          <w:sz w:val="28"/>
          <w:szCs w:val="28"/>
          <w:rtl w:val="true"/>
          <w:lang w:bidi="ar-SA"/>
        </w:rPr>
        <w:t>الحجر الناشئ من الإفلاس، لا من السفه والرقّية وعدم البلوغ والجنون، فإنّها من أوصاف الإنسان، أمّا الإفلاس فهو أمر عقلائي قد تتّصف به عندهم شخصية حقوقية، فكما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يقولون بلا عناية ومجازٍ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الشركة الكذائية أفلست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في المقام طريق لتوسعة دائرة لحاظ بقية الشروط بالنسبة إلى شركة التأمين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العالمي منذ انشئت الشركات بأنواعها، جرت على تعيين هيئة في كلّ شركة من 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مركز حقوقي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تتصدّى إدارة شؤونها، وتباشر أعمالها، وهؤلاء يعدّون عند العقلاء قائمين مقام الشركة، فيجب حينئذٍ ملاحظة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الحجر بالإفلاس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الحجر بالإفلاس، فقد عرفت أنّه يلحظ بنظر العقلاء في حقّ نفس الشركة؛ وذلك لأنّ موجب حجر الحاكم على المفلّس هو إفلاسه، ولا شكّ في أنّه أمر اعتباري؛ إذ حقيقة الإفلاس عبارة عن قصور أموال المديون عن ديونه، ومن المعلوم أنّ كلّ واحد من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قيد قصور الأموال، وقيد عن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 محض، كما أنّ الملكية أيضاً من الاعتباريات التي تتقوّم في جوهرها بالاعتبار، وبالنظر إلى هذه النكتة فكما يجوز للعقلاء اعتبار ملكية ملايين من الأموال لشخصية حقوقية، ومنها شركة التأمين، أو اعتبار ملايين من النقود ديناً على ذمّتها، فكذلك يجوز لهم اعتبار الإفلاس لها فيما إذا قصرت أموالها عن ديونها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بقية شرائط المتعاقدين من العقل والبلوغ والقصد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قيود لا يتّصف بها إلّاالشخص الحقيقي؛ وهو الإنسان،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w:t>
      </w:r>
      <w:bookmarkStart w:id="78" w:name="pg1788_24030"/>
    </w:p>
    <w:p>
      <w:pPr>
        <w:pStyle w:val="BookText"/>
        <w:rPr/>
      </w:pPr>
      <w:bookmarkEnd w:id="78"/>
      <w:r>
        <w:rPr>
          <w:rFonts w:ascii="Amiri" w:hAnsi="Amiri" w:eastAsia="Amiri" w:cs="Amiri"/>
          <w:color w:val="111111"/>
          <w:sz w:val="28"/>
          <w:sz w:val="28"/>
          <w:szCs w:val="28"/>
          <w:rtl w:val="true"/>
          <w:lang w:bidi="ar-SA"/>
        </w:rPr>
        <w:t xml:space="preserve">المؤمَّن عليه من شخص، أو مال، أو مرض،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في عملية التأمين ملاحظة هذه الأوصاف بالنسبة إلى أعضاء الهيئة التي قامت مقام الشركة لإدارة شؤونها، كما دارت عليه سيرة العقلاء في زماننا</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2313142_3650668749"/>
      <w:bookmarkStart w:id="80" w:name="_Toc30"/>
      <w:bookmarkEnd w:id="79"/>
      <w:r>
        <w:rPr>
          <w:rtl w:val="true"/>
        </w:rPr>
        <w:t>شرائط التأمين‌</w:t>
      </w:r>
      <w:bookmarkEnd w:id="8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ذيل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تشترط في عملية التأمين امور، يتعلّق بعضها بالمتعاقدين؛ وهو البلوغ، والعقل، وعدم الحجر، والاختيار، والقصد، وقد مرّ البحث عن كلّ واحد منها هناك تفصيلًا، ويتعلّق شطر منها ببقية أركان عقد التأمين، تعرّض لها الماتن المحقّق قدس سره في هذه المسألة، ونبحث عنها على التفصيل التالي</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313144_3650668749"/>
      <w:bookmarkStart w:id="82" w:name="_Toc31"/>
      <w:bookmarkEnd w:id="81"/>
      <w:r>
        <w:rPr>
          <w:rtl w:val="true"/>
        </w:rPr>
        <w:t>وهي امور</w:t>
      </w:r>
      <w:r>
        <w:rPr>
          <w:rtl w:val="true"/>
        </w:rPr>
        <w:t>:</w:t>
      </w:r>
      <w:bookmarkEnd w:id="82"/>
    </w:p>
    <w:p>
      <w:pPr>
        <w:pStyle w:val="Heading6"/>
        <w:numPr>
          <w:ilvl w:val="5"/>
          <w:numId w:val="1"/>
        </w:numPr>
        <w:rPr/>
      </w:pPr>
      <w:bookmarkStart w:id="83" w:name="__RefHeading___Toc2313146_3650668749"/>
      <w:bookmarkStart w:id="84" w:name="_Toc32"/>
      <w:bookmarkEnd w:id="83"/>
      <w:r>
        <w:rPr/>
        <w:t>1</w:t>
      </w:r>
      <w:r>
        <w:rPr>
          <w:rtl w:val="true"/>
        </w:rPr>
        <w:t xml:space="preserve">- </w:t>
      </w:r>
      <w:r>
        <w:rPr>
          <w:rtl w:val="true"/>
        </w:rPr>
        <w:t>تعيين المؤمَّن عليه‌</w:t>
      </w:r>
      <w:bookmarkEnd w:id="84"/>
    </w:p>
    <w:p>
      <w:pPr>
        <w:pStyle w:val="BookText"/>
        <w:rPr/>
      </w:pPr>
      <w:r>
        <w:rPr>
          <w:rFonts w:ascii="Amiri" w:hAnsi="Amiri" w:eastAsia="Amiri" w:cs="Amiri"/>
          <w:color w:val="111111"/>
          <w:sz w:val="28"/>
          <w:sz w:val="28"/>
          <w:szCs w:val="28"/>
          <w:rtl w:val="true"/>
          <w:lang w:bidi="ar-SA"/>
        </w:rPr>
        <w:t>من أركان عملية التأمين المؤمّن عليه؛ وهو الشي‌ء الذي تتعهّد شركة التأمين للمستأمن بأن تتداركه وتجبر الخسارات المحتملة الطارئة عليه، وهذا الشي‌ء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شخصاً بالنسبة إلى حياته، كما في التأمين على الحياة،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شخصاً بالنسبة إلى الأمراض والآفات الطارئة عليه،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أمواله وممتلكاته وما يتعلّق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شخص،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مسامحة؛ لأنّه قدس سره ذكر هذه الامور مصداقاً للمؤمّن عليه، ومن</w:t>
      </w:r>
    </w:p>
    <w:p>
      <w:pPr>
        <w:pStyle w:val="BookText"/>
        <w:rPr/>
      </w:pPr>
      <w:r>
        <w:rPr>
          <w:rFonts w:ascii="Amiri" w:hAnsi="Amiri" w:eastAsia="Amiri" w:cs="Amiri"/>
          <w:color w:val="111111"/>
          <w:sz w:val="28"/>
          <w:sz w:val="28"/>
          <w:szCs w:val="28"/>
          <w:rtl w:val="true"/>
          <w:lang w:bidi="ar-SA"/>
        </w:rPr>
        <w:t>المعلوم أنّ المرض مصداق للمؤمّن منه، وهو الخطر الذي تتعهّد شركة التأمين بجبره وتداركه، وأ مّا المؤمّن عليه فهو الشي‌ء الذي يكون في معرض الخطر ويقع عليه عقد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التأمين تعيين المؤمّن عليه، وما يحدث له من خطر، كالغرق، والحرق، والسرقة، والمرض، والموت، ونحوها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يستدلّ به على وجوب تعيين المؤمّن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الفقيه المحقّق الشيخ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شركة التأمين مع عدم تعيين المؤمّن عليه، تقف مكتوفة اليد، فعلى أيٍّ ترتّب دفع الأموال؟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حيث إنّ المؤمّن عليه لو كان مالًا مردّداً بين أموال مختلفة، كالكلّي في المعيّن، وقد استأمنه مالكه بالنسبة إلى خطر خاصّ، كالحرق، أو السرقة، أو الإصابة، ولم يحدث في مدّة التأمين هذا الخطر المستأمن منه على شي‌ء من تلك الأموال التي بينها المؤمّن عليه المردّد، فلا تصل النوبة حينئذٍ إلى مرحلة التدارك والجبران حتّى تتوقّف الشركة في قبالها مكتوفة اليد، مع أنّ المؤمّن عليه غير معلوم، بل مردّد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عقد التأمين من غير تعيين المؤمّن عليه، معاملة غير عقلائية،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ترى من سيرتهم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يقدمون عليه، كما لا يقدمون على البيع أو الإجارة مع عدم تعيين العوضين، بل يعدّونه معاملة غررية غير</w:t>
      </w:r>
    </w:p>
    <w:p>
      <w:pPr>
        <w:pStyle w:val="BookText"/>
        <w:rPr/>
      </w:pPr>
      <w:r>
        <w:rPr>
          <w:rFonts w:ascii="Amiri" w:hAnsi="Amiri" w:eastAsia="Amiri" w:cs="Amiri"/>
          <w:color w:val="111111"/>
          <w:sz w:val="28"/>
          <w:sz w:val="28"/>
          <w:szCs w:val="28"/>
          <w:rtl w:val="true"/>
          <w:lang w:bidi="ar-SA"/>
        </w:rPr>
        <w:t>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والغرر في غير البيع وإن لم يثبت ورود النهي عنه؛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مرسلة تفرّد بنقلها الصدوق قدس سره مضافاً إلى أنّ التأمين من العقود غير المبنية على المداقّة، وما زال مقروناً بشي‌ء من الغرر؛ بالنظر إلى أنّ الخطر الذي تتعهّد شركة التأمين أن تجبره، أمر محتمل، ومن الممكن أن لا يحدث أصلًا، إلّاأنّ الغرر ربما يبلغ إلى مرتبة لا يقدم عليه العقلاء، وهذا يوجب خروج المعاملة التأمينية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يعيّن فيها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المعاملات العقلائية، ومجرّد هذا كافٍ للحكم بعدم نفوذها، ولا يتوقّف على إحراز النهي عنها أو دليل خاصّ آخر؛ وذلك لقصور أدلّة الإمضاء العامّة عن الشمول لها،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2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25"/>
      </w:r>
      <w:r>
        <w:rPr>
          <w:rFonts w:ascii="Amiri" w:hAnsi="Amiri" w:eastAsia="Amiri" w:cs="Amiri"/>
          <w:color w:val="111111"/>
          <w:sz w:val="28"/>
          <w:sz w:val="28"/>
          <w:szCs w:val="28"/>
          <w:rtl w:val="true"/>
          <w:lang w:bidi="ar-SA"/>
        </w:rPr>
        <w:t>، أو الخاصّة بباب، مثل صحيحة حفص بن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فإنّها سيقت إمضاءً لما عليه بناء العقلاء في معاملاتهم، فلا تشمل المعاملات غير العقلائية، ومنها عقد التأمين الذي لم يعيّن فيه المؤمّن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هذه النكتة، لا يبقى مجال لدعوى اندراجها في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كما أنّ الآية وغيرها من أدلّة الإمضاء، قاصرة عن الشمول لما هو خارج عن طريق العقلاء في معاملاتهم، ولذا قال المحقّق المدقّق المراغي بالنسبة إلى المعاملات السفهية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 مّا عموم أَوفُوا بِالعُقُودِ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العمومات ك أَحَلَّ اللَّهُ البَيعَ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الأدلّة المطلقة في أبواب الفقه التي يتمسّك بها في إثبات الصحّة، فغير شامل للمقام؛ نظراً إلى انصرافها أيضاً إلى المتعارف الشائع وما عليه طريقة الناس، وما لا يقصد للعقلاء غير مندرج تحت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المعلوم من طريق الشرع، المنع عمّا لا يعتدّ به ديناً ودنياً، وما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على المسلك 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كمسلك المحقّق السيّد الخوئي قدس سره القائل بانعقاد الإطلاق أو العموم لأدلّة الإمضاء بالنسبة إلى المعاملات السفهية غير العقلائية، دون معاملات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اندراج عقد التأمين مع عدم تعيين المؤمّن عليه في المعاملة غير العقلائية للحكم بعدم نفوذها؛ وذلك لأنّ عموم بِالعُقُودِ في آية أَوفُوا بِالعُقُودِ وإطلاق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لجميع المعاملات؛ سواء أكانت عقلائية، أم غير عقلائية، فلا قصور في شمول دليل الإمضاء للمقام؛ وحينئذٍ فلابدّ للحكم بعدم النفوذ من التماس وجه آخر، وإلّا فمقتضى إطلاق دليل الإمضاء أو عمومه هو الحكم بالصحّة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المحقّق السيّد الخوئي قدس سره بهذا المبنى في مواضع عديدة من كلماته في أبواب المعاملات، منها ما ذكره في ردّ الاستدلال على بطلان بيع غير المقدور تسليمه بكونه بيعاً سفهياً، فقال ردّاً لهذا الوجه 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أنّا ذكرنا مراراً أنّه لا دليل على بطلان البيع السفهي، وإنّما الدليل على بطلان 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طرفي العقد من كونهما شخصاً أو شركة أو دولة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85" w:name="pg1788_24034"/>
    </w:p>
    <w:p>
      <w:pPr>
        <w:pStyle w:val="BookText"/>
        <w:rPr/>
      </w:pPr>
      <w:bookmarkEnd w:id="85"/>
      <w:r>
        <w:rPr>
          <w:rFonts w:ascii="Amiri" w:hAnsi="Amiri" w:eastAsia="Amiri" w:cs="Amiri"/>
          <w:color w:val="111111"/>
          <w:sz w:val="28"/>
          <w:sz w:val="28"/>
          <w:szCs w:val="28"/>
          <w:rtl w:val="true"/>
          <w:lang w:bidi="ar-SA"/>
        </w:rPr>
        <w:t>السفيه، ففي البيع السفهي نتمسّك بالعمومات ونحكم بصحّته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مقتضى التحقيق هو قصور أدلّة الإمضاء عن الشمول للمعاملة غير العقلائية؛ وذلك بعد النظر إلى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بناء الشارع في باب المعاملات ليس على التأسيس؛ على ما هو دأبه في باب العبادات، بل على إمضاء ما هو الدارج عند العقلاء وسارت عليه سيرتهم،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الشارع في باب المعاملات، ليس على الترويج للُامور السفهية، ولا إمضائها، ولا تنفيذ ما يحترز العقلاء عنه ولا يقدمون عليه، بل إمضاء خصوص ما دار عليه بناؤهم في معاملاتهم، وبعد إحراز هذا البناء من الشارع، لا يمكننا دعوى عموم أو إطلاق لأدلّة الإمضاء بالنسبة إلى المعاملات السفهية، ومنها المعاملة التأمينية مع عدم تعيين المؤمّن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قدس سره عدل في كتاب الإجارة عن ذلك المبنى الذي اصطفاه في كتاب البيع وأصرّ عليه، وستأتي عبارته من الإجارة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313148_3650668749"/>
      <w:bookmarkStart w:id="87" w:name="_Toc33"/>
      <w:bookmarkEnd w:id="86"/>
      <w:r>
        <w:rPr/>
        <w:t>2</w:t>
      </w:r>
      <w:r>
        <w:rPr>
          <w:rtl w:val="true"/>
        </w:rPr>
        <w:t xml:space="preserve">- </w:t>
      </w:r>
      <w:r>
        <w:rPr>
          <w:rtl w:val="true"/>
        </w:rPr>
        <w:t>تعيين طرفي العقد</w:t>
      </w:r>
      <w:bookmarkEnd w:id="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عملية التأمين تعيين طرفي العقد، والمقصود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طرفي الإيجاب والقبول، وهما الموجب والقابل إنشاءً، وهو غير مقصود الماتن المحقّق قدس سره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طرفي التأمين لبّاً لا إنشاءً؛ وهما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والمستأمن؛ وهو مالك المال المؤمّن عليه، وهذا</w:t>
      </w:r>
    </w:p>
    <w:p>
      <w:pPr>
        <w:pStyle w:val="BookText"/>
        <w:rPr/>
      </w:pPr>
      <w:r>
        <w:rPr>
          <w:rFonts w:ascii="Amiri" w:hAnsi="Amiri" w:eastAsia="Amiri" w:cs="Amiri"/>
          <w:color w:val="111111"/>
          <w:sz w:val="28"/>
          <w:sz w:val="28"/>
          <w:szCs w:val="28"/>
          <w:rtl w:val="true"/>
          <w:lang w:bidi="ar-SA"/>
        </w:rPr>
        <w:t>هو مقصوده في هذا الشرط، فلو لم يعيّن الموجب والقابل أو أحدهما، المؤمّن أو المستأمن أو كليهما، يقع باطلًا، كما إذا أمّن وكيل شركة تأمين معيّنة سيّارة شخص، ولكن لا من قبل شركته المعيّنة، بل من جانب إحدى سائر الشركات، ولم يعيّنها حال العقد، فإنّه يقع باطلًا؛ لعدم تعيين المؤمّن، وهكذا لو استأمن شخص سيّارةً لغيره عند شركة التأمين المعيّنة، ولم يعيّن المستأمن الواقعي؛ وهو صاحب السيّارة، فإنّه يقع باطلًا أيضاً؛ لعدم تعيين المستأمن، وكذا إذا لم يعيّن كلا طرفي العقد من المؤمّن والمستأمن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الدليل على اعتبار هذا 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طرفا العقد أو أحدهما؛ لا في ضمن العقد، ولا بعده، ولا قبله،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الطرفان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بطلانها، والدليل عليه هو عدم إمكان الوفاء بعقد التأمين حينئذٍ، ولا إجراء أحكام الملك عليه، مع أنّ في عقد التأمين يملك كلّ من المؤمّن والمستأمن على الآخر شيئاً، فالمؤمّن وهو شركة التأمين تملك مبلغ الاستئمان، وعلى المستأمن الوفاء بردّه إليها دفعةً، أو تدريجاً على سبيل الأقساط، كما هو المألوف والمعمول به في زماننا، كما أنّ المستأمن يملك على المؤمّن، حقّ جبر الكوارث والخسارات الواردة على ماله الذي استأمنه وعلى شركة التأمين الوفاء بهذا الحقّ بالإقدام على تدارك الخسارات عند حدوثها على المال المؤمّن عليه، فلو لم يعيّن طرفا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أو المستأمن، أو أحدهما؛ لا في ضمن العقد، ولا قبله،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الوفاء حينئذٍ بمقتضى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لغواً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استدلّ الشيخ الأعظم قدس سره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إمكان الوفاء بالعقد</w:t>
      </w:r>
    </w:p>
    <w:p>
      <w:pPr>
        <w:pStyle w:val="BookText"/>
        <w:rPr/>
      </w:pPr>
      <w:r>
        <w:rPr>
          <w:rFonts w:ascii="Amiri" w:hAnsi="Amiri" w:eastAsia="Amiri" w:cs="Amiri"/>
          <w:color w:val="111111"/>
          <w:sz w:val="28"/>
          <w:sz w:val="28"/>
          <w:szCs w:val="28"/>
          <w:rtl w:val="true"/>
          <w:lang w:bidi="ar-SA"/>
        </w:rPr>
        <w:t>وترتيب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البيع فيما لم يعيّن طرفاه حال العقد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الماتن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استلزام عدم التعيين لعدم الوفاء بالعقد وترتيب آثار الملك، إنّما يكون فيما لم يعيّن الطرفان أبداً، وأ مّا إذا لم يعيّن الموجب والقابل الطرفين ضمن العقد ولكن عيّناهما بعده، فلا إشكال لإمكان الوفاء حينئذٍ بمقتضى العقد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لنا الاستدلال على بطلان عقد التأمين فيما لم يعيّن طرفاه أو أحدهما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مثل هذا العقد خارج عن العقود العقلائية؛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التأمين مندرج في باب الضمان، أو الصلح، أو الهبة المعوّضة،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عقد مستقلّ، وحيث إنّ أدلّة الإمضاء العامّة لجميع المعاملات، ناظرة إلى العقود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31"/>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32"/>
      </w:r>
      <w:r>
        <w:rPr>
          <w:rFonts w:ascii="Amiri" w:hAnsi="Amiri" w:eastAsia="Amiri" w:cs="Amiri"/>
          <w:color w:val="111111"/>
          <w:sz w:val="28"/>
          <w:sz w:val="28"/>
          <w:szCs w:val="28"/>
          <w:rtl w:val="true"/>
          <w:lang w:bidi="ar-SA"/>
        </w:rPr>
        <w:t>بناء على عمومية التجارة لكلّ معاملة بقصد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الأدلّة الخاصّة بباب الضمان، أو الصلح، أو الهبة المعوّضة فلا محالة تكون قاصرة عن الشمول لمثل المقام؛ لخروجه عنها موضوعاً بعدما لم يكن من العقود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لم يعيّن طرفا التأمين ضمن العقد، ولكن عيّنهما الموجب والقابل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التأمين حينئذٍ محكوم بالفساد أم 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بطلانه بعد إمكان الوفاء بالعقد وترتيب آثار الملك بتعيين طرفي العقد بعده، فيندرج في عموم أدلّة الإمضاء المتقدّمة أو</w:t>
      </w:r>
    </w:p>
    <w:p>
      <w:pPr>
        <w:pStyle w:val="BookText"/>
        <w:rPr/>
      </w:pP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أدلّة الإمضاء هو العقود المتعارفة، وهي العقود التي تعيّن أطرافها في ضمن العقد، فما يعيّن طرفاه بعده خارج عنها، ولا تشمله أدلّة الإمضاء، فيبقى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إن كان بدوياً فلا عبرة به، وإن كان مستقرّاً فهو وإن كان يعتمد عليه العقلاء في محاوراتهم واحتجاجاتهم، إلّاأنّه لابدّ له من مناط، ومناطه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والخفاء من حيث الصدق، فلو كان صدق عنوان على بعض مصاديقه ظاهراً وعلى بعضها الآخر خفياً، فهو منصرف عن الثاني إلى الأوّل، والمقام ليس من هذا القبيل؛ وذلك لأنّ العنوان المأخوذ في أدلّة الإمضاء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العُقُودِ المأخوذ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تِجَارَةً عَن تَرَاضٍ المأخوذ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أخبار هذا الباب؛ بناءً على القول باندراج التأمين في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صحيحة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أخباره؛ بناءً على كون التأمين من باب الصلح أو الضمان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المبلغ الذي يدفع المؤمّن له إلى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88" w:name="pg1788_24038"/>
    </w:p>
    <w:p>
      <w:pPr>
        <w:pStyle w:val="BookText"/>
        <w:rPr/>
      </w:pPr>
      <w:bookmarkEnd w:id="88"/>
      <w:r>
        <w:rPr>
          <w:rFonts w:ascii="Amiri" w:hAnsi="Amiri" w:eastAsia="Amiri" w:cs="Amiri"/>
          <w:color w:val="111111"/>
          <w:sz w:val="28"/>
          <w:sz w:val="28"/>
          <w:szCs w:val="28"/>
          <w:rtl w:val="true"/>
          <w:lang w:bidi="ar-SA"/>
        </w:rPr>
        <w:t>وصدق هذه العناوين على عقد التأمين الذي لم يعيّن في ضمن إنشائه طرفاه، وإنّما عُيّنا بعده، ليست بخفية حتّى تنصرف عنه، ومجرّد غلبة الوجود على تعيينهما ضمن الإنشاء، لا يوجب الانصراف؛ إذ المناط لاستقرار الانصراف هو الظهور والخفاء في الصدق، وقد تبيّن أنّ صدق العناوين المأخوذة في لسان أدلّة الإمضاء في المقام، ليس بخفيّ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 عقد التأمين من تعيين الطرفين أو أحدهما في زماننا، هو مجرّد فرض؛ لأنّ ما هو الرائج والمتداول في إجراء عقد التأمين، هو تعيين الطرفين من المؤمّن والمستأمن ضمن إنشاء العقد الجاري بالكتابة من غير فرق بين أصنافه؛ سواء أوقع بين شخصيتين حقوقيتين، كشركة التأمين والدولة، أو هي وشركة اخرى، أو شخصية حقوقية وشخص حقيقي، كشركة التأمين وشخص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وجد مورد لم يعيّن فيه طرفا التأمين ضمن الاتفاقية التي دوّنها الموجب والقابل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هو الرائج المألوف بين أرباب التأمين والمستأمنين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ما تقدّم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313150_3650668749"/>
      <w:bookmarkStart w:id="90" w:name="_Toc34"/>
      <w:bookmarkEnd w:id="89"/>
      <w:r>
        <w:rPr/>
        <w:t>3</w:t>
      </w:r>
      <w:r>
        <w:rPr>
          <w:rtl w:val="true"/>
        </w:rPr>
        <w:t xml:space="preserve">- </w:t>
      </w:r>
      <w:r>
        <w:rPr>
          <w:rtl w:val="true"/>
        </w:rPr>
        <w:t xml:space="preserve">تعيين مبلغ الاستئمان </w:t>
      </w:r>
      <w:r>
        <w:rPr>
          <w:rtl w:val="true"/>
        </w:rPr>
        <w:t>(</w:t>
      </w:r>
      <w:r>
        <w:rPr>
          <w:rtl w:val="true"/>
        </w:rPr>
        <w:t>قسط التأمين</w:t>
      </w:r>
      <w:r>
        <w:rPr>
          <w:rtl w:val="true"/>
        </w:rPr>
        <w:t>)</w:t>
      </w:r>
      <w:bookmarkEnd w:id="9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عقد التأمين، تعيين مبلغ الاستئمان الذي يدفعه المستأمن إلى شركة التأمين، وقد سمّاه السنهوري في القانون المدني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التأمين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ووزان مبلغ الاستئمان في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عقداً مستقلًاّ، أو اندراجه في</w:t>
      </w:r>
    </w:p>
    <w:p>
      <w:pPr>
        <w:pStyle w:val="BookText"/>
        <w:rPr/>
      </w:pPr>
      <w:r>
        <w:rPr>
          <w:rFonts w:ascii="Amiri" w:hAnsi="Amiri" w:eastAsia="Amiri" w:cs="Amiri"/>
          <w:color w:val="111111"/>
          <w:sz w:val="28"/>
          <w:sz w:val="28"/>
          <w:szCs w:val="28"/>
          <w:rtl w:val="true"/>
          <w:lang w:bidi="ar-SA"/>
        </w:rPr>
        <w:t>الصلح أو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الثمن في البيع، فكما أنّ البيع يبطل بعدم تعيينه، فكذلك عقد التأمين يبطل بعدم تعيين هذا المبلغ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بناءً على كونه من سنخ الهبة المعوّضة فلا يشترط التعيين، وسيأتي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اشتراط تعيين العوضين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 بيع الغرر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ونصوص خاصّة بباب البيع</w:t>
      </w:r>
      <w:r>
        <w:rPr>
          <w:rStyle w:val="FootnoteAnchor"/>
          <w:rtl w:val="true"/>
        </w:rPr>
        <w:footnoteReference w:id="135"/>
      </w:r>
      <w:r>
        <w:rPr>
          <w:rFonts w:ascii="Amiri" w:hAnsi="Amiri" w:eastAsia="Amiri" w:cs="Amiri"/>
          <w:color w:val="111111"/>
          <w:sz w:val="28"/>
          <w:sz w:val="28"/>
          <w:szCs w:val="28"/>
          <w:rtl w:val="true"/>
          <w:lang w:bidi="ar-SA"/>
        </w:rPr>
        <w:t>ولا يمكننا الاستدلال بهذه الأخبار في المقام على اعتبار تعيين قسط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بعضها تعليل الحكم بما لعلّه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البيع، وهو ما رواه المشايخ الثلاثة بسند صحيح عن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اشترى من رجل طعاماً عدلًا بكيل معلوم، وأنّ صاحبه قال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 منّي من هذا الآخر بغير كيل؛ فإنّ فيه مثل ما في الآخر الذي ابتعت،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طعام سمّيت فيه كيلًا فإنّه لا يصلح مجازفة، هذا ممّا يكره من بيع الطعام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التعليل المذكور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البيع، يفيد قاعدة كلّية في خصوص باب البيع؛ وهي فساد كلّ بيع جزافي، كما أفاده الماتن المحقّق قدس سره في وجه دلالته على البطلان،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المتفاهم عرفاً منه أنّ ما هو تمام الموضوع في البطلان وعدم الصلاح، هو الجزاف؛ من غير دخالة للمقاولة السابقة، ولا لتطبيق الصبرة على</w:t>
      </w:r>
    </w:p>
    <w:p>
      <w:pPr>
        <w:pStyle w:val="BookText"/>
        <w:rPr/>
      </w:pPr>
      <w:r>
        <w:rPr>
          <w:rFonts w:ascii="Amiri" w:hAnsi="Amiri" w:eastAsia="Amiri" w:cs="Amiri"/>
          <w:color w:val="111111"/>
          <w:sz w:val="28"/>
          <w:sz w:val="28"/>
          <w:szCs w:val="28"/>
          <w:rtl w:val="true"/>
          <w:lang w:bidi="ar-SA"/>
        </w:rPr>
        <w:t>الكيل، فالسبب التامّ بنظر العرف هو البيع جزافاً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وروده في باب البيع ورعاية المناسبة بين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دلالة الصحيحة على الكراهة لا الفساد بقرينة ما في ذيلها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فمدفوعة بأ نّها مبنية على إحراز استعمال الكراهة في لسان الأئمّة عليهم السلام في المعنى المصطلح؛ أي‌قسيم الحرمة، وهو غير ثابت، بل هي مستعملة في لسانهم عليهم السلام في الأعمّ من الكراهة المصطلحة عند الفقهاء، وحينما يطلق يكون ظاهراً في الحرمة، كما ورد 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بحسب الظاهر بالبيع؛ بالنظر إلى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ولكن يمكن إلغاء الخصوصية عن البيع وتعميمه إلى جميع المعاملات المبنية على المداقّة؛ وذلك بعد ضمّ التعليل المذكور إلى ما استقرّ عليه ارتكاز العرف والعقلاء من عدم الإقدام على المعاملة الجزافية، وعدم ترتيب الآثار عليها، فالجزاف بما هو هو عند العرف في أيّ عقد كان، يوجب البطلان؛ من غير فرق بين أن يكون في عقد البيع، أو غيره من العقود كالضمان والعقد المستقلّ والهبة المعوّضة، كما خرّجت على هذه العقود حقيقة التأمين عند الأعلام المتعرّضين للمسألة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النقاش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التعدّي عن منع المجازفة في البيع إلى عقد</w:t>
      </w:r>
    </w:p>
    <w:p>
      <w:pPr>
        <w:pStyle w:val="BookText"/>
        <w:rPr/>
      </w:pPr>
      <w:r>
        <w:rPr>
          <w:rFonts w:ascii="Amiri" w:hAnsi="Amiri" w:eastAsia="Amiri" w:cs="Amiri"/>
          <w:color w:val="111111"/>
          <w:sz w:val="28"/>
          <w:sz w:val="28"/>
          <w:szCs w:val="28"/>
          <w:rtl w:val="true"/>
          <w:lang w:bidi="ar-SA"/>
        </w:rPr>
        <w:t>التأمين، ممنوع حتّى على فرض إلغاء الخصوصية عن البيع؛ وذلك لأنّ البيع من المعاملات المبنية عند العقلاء على المداقّة، بخلاف التأمين، فإنّه غير مبني عليها، ولاسيّما بالنسبة إلى الأقساط التي يدفعها المستأمن إلى المؤمّن عوضاً عن تعهّده لتدارك الخسارة المحتملة التي ربما لا تقع أصلًا، ومن هنا لا يمكننا التمسّك لاعتبار تعيين أقساط التأمين 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إلغاء الخصوصية عن الغرر في البيع بالاعتماد على ما هو المرتكز عند العقلاء من سببية الغرر للبطلان في كلّ عقد؛ وذلك لأنّ عقد التأمين ما زال مبنياً عند العقلاء على مرتبة من الغرر؛ بعد النظر إلى أنّ المؤمّن عليه ربما لا يطرأ عليه أيّ خطر ولا خسارة حتّى يجب على المؤمّن الإقدام على تداركه عوضاً عمّا أخذه من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المقتضية لوجوب تعيين العوضين في البيع، لا يجوز التعدّي منها إلى مثل عقد التأمين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ينحصر الدليل في اشتراط تعيين قسط التأمين 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تقدّم في الشرطين الأوّل والثاني من أنّ أدلّة الإمضاء ناظرة إلى إمضاء ما هو المتعارف بين العقلاء مطلقاً؛ سواء كانت شاملة لجميع المعاملات،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39"/>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40"/>
      </w:r>
      <w:r>
        <w:rPr>
          <w:rFonts w:ascii="Amiri" w:hAnsi="Amiri" w:eastAsia="Amiri" w:cs="Amiri"/>
          <w:color w:val="111111"/>
          <w:sz w:val="28"/>
          <w:sz w:val="28"/>
          <w:szCs w:val="28"/>
          <w:rtl w:val="true"/>
          <w:lang w:bidi="ar-SA"/>
        </w:rPr>
        <w:t xml:space="preserve">، بناءً على 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معاملة تقع بقصد تحصيل الربح، وعدم اختصاصها بالبيع والشراء، أو خاصّة ببعضها، كأدلّة الضمان والصلح، فهي قاصرة عن الشمول</w:t>
      </w:r>
    </w:p>
    <w:p>
      <w:pPr>
        <w:pStyle w:val="BookText"/>
        <w:rPr/>
      </w:pPr>
      <w:r>
        <w:rPr>
          <w:rFonts w:ascii="Amiri" w:hAnsi="Amiri" w:eastAsia="Amiri" w:cs="Amiri"/>
          <w:color w:val="111111"/>
          <w:sz w:val="28"/>
          <w:sz w:val="28"/>
          <w:szCs w:val="28"/>
          <w:rtl w:val="true"/>
          <w:lang w:bidi="ar-SA"/>
        </w:rPr>
        <w:t>للمعاملة التي ليست بعقلائية؛ لما تقدّم من عدم بناء الشارع في تلك الأدلّة على تأسيس حكم، بل على إمضاء ما هو المألوف الرائج عند العقلاء، ولا شكّ في أنّ عملية التأمين من غير تعيين قسط التأمين، معاملة لا يقدم عليها العقلاء، ولا يلزمون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الآثار عليها، وبهذا البيان تخرج عن نطاق أدلّة الإمضاء، وتصبح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بهذا الوجه السيّد المحقّق الخوئي قدس سره لاشتراط تعيين العوضين في باب الإجارة، وعدل به عمّا اصطفاه في البيع، حيث قال في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المعاملات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والإجارة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التحفّظ على اصول الأموال، والتبدّل في أنواعها، فلدى التصدّي لتبديل عين أو منفعة بعوض، يرون التساوي بين مالية العوضين كشرط أساسي مرتكز قد بني عليه العقد؛ بمثابة يغني وضوحه عن التصريح به في متنه، وعلى هذا الشرط الارتكازي يبتني خيار الغبن، كما هو موضح في محلّه، وعليه فالمعاملة على المجهول المتضمّنة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جسم أصفر مردّد بين الذهب وغيره، أو جعله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حدود المعاملات الدارجة بين العقلاء، وما هذا شأنه لا يكون مشمولًا لدليل النفوذ والإمضاء من وجوب الوفاء بالعقود، وحلّية البيع، ونحو ذلك، فإنّ دعوى انصراف هذه الأدلّة عن مثل ذلك غير بعيدة، كما لا يخفى، وكيفما كان فإن تمّت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مناطها الإجارة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عدل قدس سره بهذه الصراحة عمّا اختاره وأصرّ عليه في باب البيع من تمامية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الخطر الموجب للخسارة، كالحرق والغرق والسرقة</w:t>
      </w:r>
      <w:bookmarkStart w:id="91" w:name="pg1788_24043"/>
    </w:p>
    <w:p>
      <w:pPr>
        <w:pStyle w:val="BookText"/>
        <w:rPr/>
      </w:pPr>
      <w:bookmarkEnd w:id="91"/>
      <w:r>
        <w:rPr>
          <w:rFonts w:ascii="Amiri" w:hAnsi="Amiri" w:eastAsia="Amiri" w:cs="Amiri"/>
          <w:color w:val="111111"/>
          <w:sz w:val="28"/>
          <w:sz w:val="28"/>
          <w:szCs w:val="28"/>
          <w:rtl w:val="true"/>
          <w:lang w:bidi="ar-SA"/>
        </w:rPr>
        <w:t xml:space="preserve">والمرض والوفاة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أدلّة الإمضاء وإطلاقها للمعاملات السفهية،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أنّا ذكرنا مراراً أنّه لا دليل على بطلان البيع السفهي، وإنّما الدليل على بطلان بيع السفيه، ففي البيع السفهي نتمسّك بالعمومات ونحكم بصحّته</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كون التأمين عقداً مستقلًاّ، كما عليه الماتن المحقّق قدس سره أو مندرجاً في باب الصلح أو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بناءً على كون تخريجه الفقهي من باب الهبة المعوّضة، كما عليه المحقّق السيّد الخوئي قدس سره فلا يشترط تعيين قسط التأمين ضمن العقد؛ وذلك لأنّ صحّة الهبة مشروطة بالقبض، فما لم يقبض الموهوب لا تنعقد الهبة النافذة حتّى يشترط تعيينه في ضمن عقدها، وبناءً على هذا تتحقّق الهبة المعوّضة في المقام بدفع كلّ قسط من الأقساط إلى شركة التأمين، ومن المعلوم أنّ مبلغ القسط عند الدفع إليها معلوم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2313152_3650668749"/>
      <w:bookmarkStart w:id="93" w:name="_Toc35"/>
      <w:bookmarkEnd w:id="92"/>
      <w:r>
        <w:rPr/>
        <w:t>4</w:t>
      </w:r>
      <w:r>
        <w:rPr>
          <w:rtl w:val="true"/>
        </w:rPr>
        <w:t xml:space="preserve">- </w:t>
      </w:r>
      <w:r>
        <w:rPr>
          <w:rtl w:val="true"/>
        </w:rPr>
        <w:t>تعيين الخطر</w:t>
      </w:r>
      <w:bookmarkEnd w:id="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عقد التأمين، تعيين الخطر الذي استأمن المال عند شركة التأمين لتجبره عند حدوثه؛ وهل أنّه الحرق، كما في التأمين على السيّارات والطائرات، أو الغرق، كما في التأمين على السفينة، أو السرقة، كما في التأمين على الأموال المنقولة، أو المرض، كما في التأمين على الإنسان وعياله، أو الوفاة، كما</w:t>
      </w:r>
    </w:p>
    <w:p>
      <w:pPr>
        <w:pStyle w:val="BookText"/>
        <w:rPr/>
      </w:pPr>
      <w:r>
        <w:rPr>
          <w:rFonts w:ascii="Amiri" w:hAnsi="Amiri" w:eastAsia="Amiri" w:cs="Amiri"/>
          <w:color w:val="111111"/>
          <w:sz w:val="28"/>
          <w:sz w:val="28"/>
          <w:szCs w:val="28"/>
          <w:rtl w:val="true"/>
          <w:lang w:bidi="ar-SA"/>
        </w:rPr>
        <w:t>في التأمين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السيّد الخوئي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التأمين تعيين المؤمّن عليه، وما يحدث له من خطر، كالغرق، والحرق، والسرقة، والمرض، والموت، ونحوها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السنهوري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شرح القانون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فالخطر إذن هو من وراء القسط ومبلغ التأمين، وهو المقياس الذي يُقاس به كلّ منهما، ولذلك نقف عند الخطر وحده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وداعي الطرفين إلى تعيين الخطر في عملية التأمين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من جانب المستأمن، فلأ 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يقلق على ماله بلحاظ خطر السرقة، فيطلب من شركة التأمين أماناً له منها، ووليدة تأمين المال على السرقة هو اطمئنان المالك بأ نّه لو سرق، تتداركه الشركة، فيبقى ماله محفوظاً إمّا بعينه إن لم يسرق، وإمّا بماليته لو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خطر الحرق، أو الغرق، أو الإصابة، فيقدم بالطبع على استئمانه من الشركة بلحاظ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مبلغ 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نوع الخطر مختلف، فتعيين الأقساط تابع لتعيين الخطر، فلابدّ من تعيينه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من جانب شركة التأمين، فلأنّ مبلغ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المبلغ الذي تدفعه الشركة إلى المستأمن عند حدوث الخطر جبراً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الأخطار،</w:t>
      </w:r>
    </w:p>
    <w:p>
      <w:pPr>
        <w:pStyle w:val="BookText"/>
        <w:rPr/>
      </w:pPr>
      <w:r>
        <w:rPr>
          <w:rFonts w:ascii="Amiri" w:hAnsi="Amiri" w:eastAsia="Amiri" w:cs="Amiri"/>
          <w:color w:val="111111"/>
          <w:sz w:val="28"/>
          <w:sz w:val="28"/>
          <w:szCs w:val="28"/>
          <w:rtl w:val="true"/>
          <w:lang w:bidi="ar-SA"/>
        </w:rPr>
        <w:t>ليس على حدّ واحد، بل هو يختلف باختلافها، فلابدّ أن يعيّن نوع الخطر حتّى يعيّن بإزائه مبلغ التأمين عند طروّ الخطر على المال المؤمّن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هذه النكتة يلزم عند العقلاء تعيين نوع الخطر في عقد التأمين، ومن هنا تصبح المعاملة التأمينية التي لم يعيّن فيها نوع الخطر، معاملة غير عقلائية، وحينئذٍ لا يشملها عموم أدلّة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45"/>
      </w:r>
      <w:r>
        <w:rPr>
          <w:rFonts w:ascii="Amiri" w:hAnsi="Amiri" w:eastAsia="Amiri" w:cs="Amiri"/>
          <w:color w:val="111111"/>
          <w:sz w:val="28"/>
          <w:sz w:val="28"/>
          <w:szCs w:val="28"/>
          <w:rtl w:val="true"/>
          <w:lang w:bidi="ar-SA"/>
        </w:rPr>
        <w:t>، ولا إطلاقها،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46"/>
      </w:r>
      <w:r>
        <w:rPr>
          <w:rFonts w:ascii="Amiri" w:hAnsi="Amiri" w:eastAsia="Amiri" w:cs="Amiri"/>
          <w:color w:val="111111"/>
          <w:sz w:val="28"/>
          <w:sz w:val="28"/>
          <w:szCs w:val="28"/>
          <w:rtl w:val="true"/>
          <w:lang w:bidi="ar-SA"/>
        </w:rPr>
        <w:t>بناءً على تعميم التجارة إلى مطلق المعاملة الواقعة بقصد الاسترباح، وكذا إطلاق ما ورد في الصلح مثل قوله عليه السلام في صحيحة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وكذا إطلاق ما ورد في الهبة المعوّضة؛ بناءً على اندراج التأمين فيهما، لما مرّ مراراً من أنّ أدلّة الإمضاء ناظرة إلى تنفيذ المعاملات المتعارفة العقلائية فقط، ومع عدم شمول أدلّة الإمضاء تصبح غير نافذة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فنّي صناعي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إشكال بين الأعلام في وجوب تعيين العوضين في جميع المعاملات والمعاوضات من البيع والإجارة وغيرهما؛ وإن اختلفوا في وجهه،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تخريجه الفقهي كونه من باب الهبة المعوّضة، كما عليه السيّد المحقّق الخوئي، أو من باب الضمان، كما عليه الفقيه المحقّق الشيخ حسين الحلّي، أو هوعقد مستقلّ، كما عليه الماتن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p>
    <w:p>
      <w:pPr>
        <w:pStyle w:val="BookText"/>
        <w:rPr/>
      </w:pPr>
      <w:r>
        <w:rPr>
          <w:rFonts w:ascii="Amiri" w:hAnsi="Amiri" w:eastAsia="Amiri" w:cs="Amiri"/>
          <w:color w:val="111111"/>
          <w:sz w:val="28"/>
          <w:sz w:val="28"/>
          <w:szCs w:val="28"/>
          <w:rtl w:val="true"/>
          <w:lang w:bidi="ar-SA"/>
        </w:rPr>
        <w:t>من العوضين، فهو من‌العقود المعاوضية التي يلزم تعيين عوضيها بلاخلاف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والعوض من قبل المستأمن هو المبلغ الذي يدفعه تدريجاً على سبيل الأقساط إلى شركة التأمين، وأ مّا العوض من جانب شركة التأمين، فليس ما يدفعه بدلًا عن الخطر الذي ربما يطرأ على مورد التأمين من السيّارة والسفينة والدار وغيرها؛ فإنّ تدارك الخطر والخسارة ليس أمراً منجّزاً مقطوعاً، بل هو مشروط بطروّها، ومن الممكن أن لا تطرأ خسارة أصلًا، وحينئذٍ يلزم أن يكون عقد التأمين من قبل المؤمّن بلا عوض، بل العوض من جانب شركة التأمين في الحقيقة، هو الأمان المالي الحاصل بتعهّد الشركة بجبر الخسارة الواردة، وهو الموجب لحفظ المال الذي استأمنه المالك، ولكن لا بعينه، بل بماليته،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من جانب الشركة هو نفس التعهّد المذكور المقتضي للأمان المالي والحفظ، ولا شكّ في أنّ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حيثية الأمان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شأن من المالية عند العقلاء، وهم يتنافسون فيها، فإنّ حفظ المال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بحفظ عينه،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ماليته، وهو حاصل في المقام بتعهّد الشركة بتدارك الخسارة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اتّضح وجه كون عقد التأمين من العقود المعاوضية، ولذا قال السنهوري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القانون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عقود المعاوضة؛ إذ كلّ من المتعاقدين يأخذ مقابلًا لما أعطى، فالمؤمّن يأخذ مقابلًا؛ هو أقساط التأمين التي يدفعها المؤمّن له، وكذلك المؤمّن له يأخذ مقابلًا لما يدفعه؛ هو مبلغ التأمين إذا وقعت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يبدو أنّ المؤمّن له لا يأخذ مقابلًا إذا لم تقع الكارثة؛ إذ يكون المؤمّن غير ملتزم بشي‌ء ونحوه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الواقع أنّ المقابل الذي يأخذه المؤمّن له في نظير دفع أقساط التأمين،</w:t>
      </w:r>
    </w:p>
    <w:p>
      <w:pPr>
        <w:pStyle w:val="BookText"/>
        <w:rPr/>
      </w:pPr>
      <w:r>
        <w:rPr>
          <w:rFonts w:ascii="Amiri" w:hAnsi="Amiri" w:eastAsia="Amiri" w:cs="Amiri"/>
          <w:color w:val="111111"/>
          <w:sz w:val="28"/>
          <w:sz w:val="28"/>
          <w:szCs w:val="28"/>
          <w:rtl w:val="true"/>
          <w:lang w:bidi="ar-SA"/>
        </w:rPr>
        <w:t>هو مبلغ التأمين بالذات، فقد يأخذه، وقد لا يأخذه، ولكنّ المقابل هو تحمّل المؤمّن لتبعة الخطر المؤمّن منه؛ سواء تحقّق الخطر، أو لم يتحقّق، وتحمّل المؤمّن لهذه التبعة ثابت في الحالتين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العوض من قبل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هو الأمان المالي الحاصل بتعهّد الشركة بجبران الخسارات المحتملة، أو كان نفس التعهّد المذكور الموجب للأمان المالي؛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معيّناً عند العرف والعقلاء، كما هو الحال عندهم في جميع المعاوضات، ومن المعلوم أنّ حيثية الأمان المالي أو التعهّد الموجب لها، لا تتعيّن إلّاإذا كان متعلّق الأمان والتعهّد معلوماً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المال المؤمّن عليه، ومن ناحية الخطر والكارثة المؤمّن منها التي قد تطرأ عليه؛ إذ التعهّد أو الأمان المهملان غير موجودين في الخارج، فلابدّ من تعيين متعلّقهما في ضمن العقد بذكر المال المؤمّن عليه، ونوع الخسارة التي تتعهّد الشركة بتداركها، ولو لم يعيّن كلاهما أو أحدهما في عملية التأمين، تعدّ عند العقلاء معاملة فاقدة للعوض، وهي عندهم من الأسباب المعاملية الباطلة، فتندرج في عموم المستثنى منه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إِلّا أَن تَكُونَ تِجَارَةً عَن تَرَاضٍ</w:t>
      </w:r>
      <w:r>
        <w:rPr>
          <w:rStyle w:val="FootnoteAnchor"/>
          <w:rtl w:val="true"/>
        </w:rPr>
        <w:footnoteReference w:id="149"/>
      </w:r>
      <w:r>
        <w:rPr>
          <w:rFonts w:ascii="Amiri" w:hAnsi="Amiri" w:eastAsia="Amiri" w:cs="Amiri"/>
          <w:color w:val="111111"/>
          <w:sz w:val="28"/>
          <w:sz w:val="28"/>
          <w:szCs w:val="28"/>
          <w:rtl w:val="true"/>
          <w:lang w:bidi="ar-SA"/>
        </w:rPr>
        <w:t>، وهي إرشاد إلى أنّ كلّ سبب معاملي يعدّ باطلًا عند العرف، هو باطل عند الشرع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الأقساط التي يدفعها المؤمّن له لو كان الدفع أقساطاً،</w:t>
      </w:r>
      <w:bookmarkStart w:id="94" w:name="pg1788_24048"/>
    </w:p>
    <w:p>
      <w:pPr>
        <w:pStyle w:val="BookText"/>
        <w:rPr/>
      </w:pPr>
      <w:bookmarkEnd w:id="94"/>
      <w:r>
        <w:rPr>
          <w:rFonts w:ascii="Amiri" w:hAnsi="Amiri" w:eastAsia="Amiri" w:cs="Amiri"/>
          <w:color w:val="111111"/>
          <w:sz w:val="28"/>
          <w:sz w:val="28"/>
          <w:szCs w:val="28"/>
          <w:rtl w:val="true"/>
          <w:lang w:bidi="ar-SA"/>
        </w:rPr>
        <w:t xml:space="preserve">وكذا تعيين أزمانها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الأقلّ تخرج هذه المعاملة الفاقدة للعوض عن عموم أدلّة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وإطلاقها،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وهذا بالنظر إلى النكتة المتقدّمة مراراً؛ من أنّ أدلّة الإمضاء سيقت لتنفيذ ما هو الرائج والمتداول من الأسباب المعاملية عند العقلاء، ولا شكّ في أنّ عقد التأمين الذي لم يعيّن فيه المال المؤمّن عليه أو الكارثة المؤمّن بلحاظها، ليس عقلائياً قطعاً، فيخرج عن نطاق أدلّة الإمضاء، ويصبح غير نافذ</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2313154_3650668749"/>
      <w:bookmarkStart w:id="96" w:name="_Toc36"/>
      <w:bookmarkEnd w:id="95"/>
      <w:r>
        <w:rPr/>
        <w:t>5</w:t>
      </w:r>
      <w:r>
        <w:rPr>
          <w:rtl w:val="true"/>
        </w:rPr>
        <w:t xml:space="preserve">- </w:t>
      </w:r>
      <w:r>
        <w:rPr>
          <w:rtl w:val="true"/>
        </w:rPr>
        <w:t>تعيين الأقساط</w:t>
      </w:r>
      <w:bookmarkEnd w:id="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عقد التأمين، تعيين أقساط التأمين التي يدفعها المؤمّن له إلى المؤمّن على سبيل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يرجع إلى الشرط الثالث المتصدّي لبيان وجوب تعيين مبلغ 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مبلغ الاستئمان الذي يدفعه المستأمن إلى المؤمّن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تسليمه إليه دفعةً، فلا يشترط فيه إلّاأمر واحد؛ وهو تعيين مقداره، والشرط الثالث ناظر إلى هذه الجهة،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دفعه إليه تدريجياً على سبيل الأقساط، فحينئذٍ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أقساطه، وبالطبع تعيين زمانها، والشرط الخامس ناظر إلى 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اشتراط تعيين الأقساط في عقد التأمين، هو ما تقدّم في الشرط الثالث، فراجع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زمان التأمين ابتداءً وانتهاءً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97" w:name="pg1788_24049"/>
    </w:p>
    <w:p>
      <w:pPr>
        <w:pStyle w:val="Heading6"/>
        <w:numPr>
          <w:ilvl w:val="5"/>
          <w:numId w:val="1"/>
        </w:numPr>
        <w:rPr/>
      </w:pPr>
      <w:bookmarkStart w:id="98" w:name="__RefHeading___Toc2313156_3650668749"/>
      <w:bookmarkStart w:id="99" w:name="_Toc37"/>
      <w:bookmarkEnd w:id="97"/>
      <w:bookmarkEnd w:id="98"/>
      <w:r>
        <w:rPr/>
        <w:t>6</w:t>
      </w:r>
      <w:r>
        <w:rPr>
          <w:rtl w:val="true"/>
        </w:rPr>
        <w:t xml:space="preserve">- </w:t>
      </w:r>
      <w:r>
        <w:rPr>
          <w:rtl w:val="true"/>
        </w:rPr>
        <w:t>تعيين تأريخ التأمين بدايةً ونهايةً</w:t>
      </w:r>
      <w:bookmarkEnd w:id="9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التي تبتني عليها صحّة عقد التأمين، أن تتعيّن مدّته ضمن العقد ابتداءً وانتهاءً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التأمين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وتعيين المدّة بدايةً ونهايةً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السنهوري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القانون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العقود الزمنية؛ لأنّه يعقد لزمن معيّن، والزمن عنصر جوهري فيه، ويلتزم المؤمّن لمدّة معيّنة، فيتحمّل تبعة الخطر المؤمّن منه ابتداءً من تأريخ معيّن إلى نهاية تأريخ معيّن، وكذلك المؤمّن له يلتزم للمدّة التي يلتزم لها المؤمّن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اشتراط ذلك في صحّة عقد التأمين، ما تقدّم في الشرائط السابقة من قصور أدلّة الإمضاء عن الشمول لفاقد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 على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إهمال عقد التأمين من جهة ابتدائه وانتهائه، يكون على خلاف ما استقرّ عليه بناء العرف والعقلاء في عملية التأمين؛ فإنّهم يعدّون المعاملة التأمينية الخالية من تعيين هذه الجهة، معاملةً غير عقلائية، وهم لا يقدمون عليها، ولا يلتزمون بترتيب الآثار عليها، وقد تقدّم أنّ القانون المدني أشرب في التأمين، الزمان؛ بحيث عدّه من العقود الزمنية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تعيين مبلغ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يعيّن ألف 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bookmarkStart w:id="100" w:name="pg1788_24050"/>
    </w:p>
    <w:p>
      <w:pPr>
        <w:pStyle w:val="BookText"/>
        <w:rPr/>
      </w:pPr>
      <w:bookmarkEnd w:id="100"/>
      <w:r>
        <w:rPr>
          <w:rFonts w:ascii="Amiri" w:hAnsi="Amiri" w:eastAsia="Amiri" w:cs="Amiri"/>
          <w:color w:val="111111"/>
          <w:sz w:val="28"/>
          <w:sz w:val="28"/>
          <w:szCs w:val="28"/>
          <w:rtl w:val="true"/>
          <w:lang w:bidi="ar-SA"/>
        </w:rPr>
        <w:t>عيّن المؤمَّن عليه، والتزم المؤمِّن؛ بأنّ كلّ خسارة وردت عليه فعليّ، أو أنا ملتزم بدفعها،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بهذه السيرة التي نشأت في الأزمنة الأخيرة، استكشاف قول المعصوم عليه السلام حتّى يناقش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شرائط السيرة الكاشفة عنه اتصالها بزمان المعصوم عليه السلام والمفروض في هذه السيرة القطع بعدم الاتصال، بل الغرض التوسّل بها إلى إثبات أنّ المعاملة التأمينية الخالية من جهة تعيين المدّة بدايةً ونهايةً، معاملة غير عقلائية، وحينئذٍ تخرج من نطاق أدلّة الإمضاء الواردة لتنفيذ جميع العقود،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أو لبعضها، كأخبار الصلح، والضمان، والهبة المعوّضة؛ بناءً على اندراج التأمين في هذه الأبواب؛ وذلك لما مرّ مراراً من أنّ أدلّة الإمضاء ناظرة إلى تنفيذ العقود العقلائية، فلا تشمل بعمومها أو إطلاقها العقد الذي هو خارج عمّا استقرّ عليه بناؤهم، كعقد التأمين الذي لم تعيّن فيه مدّة التأمين بدايةً ونهايةً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313158_3650668749"/>
      <w:bookmarkStart w:id="102" w:name="_Toc38"/>
      <w:bookmarkEnd w:id="101"/>
      <w:r>
        <w:rPr>
          <w:rtl w:val="true"/>
        </w:rPr>
        <w:t>عدم اشتراط تعيين مبلغ التأمين‌</w:t>
      </w:r>
      <w:bookmarkEnd w:id="1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الأقساط التي يدفعها المؤمّن له إلى شركة التأمين تدريجاً؛ فإنّها في الحقيقة مبلغ الاستئمان لا التأمين، وقد تقدّم اشتراط تعيينها في الشرط الخامس، بل المراد به المبلغ الذي تدفعه شركة التأمين إلى المستأمن عوضاً عن الخسارة الواردة على ماله التي شرط تداركها على</w:t>
      </w:r>
    </w:p>
    <w:p>
      <w:pPr>
        <w:pStyle w:val="BookText"/>
        <w:rPr/>
      </w:pPr>
      <w:r>
        <w:rPr>
          <w:rFonts w:ascii="Amiri" w:hAnsi="Amiri" w:eastAsia="Amiri" w:cs="Amiri"/>
          <w:color w:val="111111"/>
          <w:sz w:val="28"/>
          <w:sz w:val="28"/>
          <w:szCs w:val="28"/>
          <w:rtl w:val="true"/>
          <w:lang w:bidi="ar-SA"/>
        </w:rPr>
        <w:t>المؤمّن ضمن عقد التأمين، فهل يشترط تعيين ذاك المبلغ ضمن العقد كمبلغ الاستئمان، أم لا؟</w:t>
      </w:r>
    </w:p>
    <w:p>
      <w:pPr>
        <w:pStyle w:val="BookText"/>
        <w:rPr/>
      </w:pPr>
      <w:r>
        <w:rPr>
          <w:rFonts w:ascii="Amiri" w:hAnsi="Amiri" w:eastAsia="Amiri" w:cs="Amiri"/>
          <w:color w:val="111111"/>
          <w:sz w:val="28"/>
          <w:sz w:val="28"/>
          <w:szCs w:val="28"/>
          <w:rtl w:val="true"/>
          <w:lang w:bidi="ar-SA"/>
        </w:rPr>
        <w:t>صرّح الماتن المحقّق قدس سره بعدم اشتراطه؛ وذلك لأنّ الغرض العقلائي من عملية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الأمان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بمجرّد تعيين المال المؤمّن عليه، والتزام المؤمّن بجبر المؤمّن منه؛ أي‌الخسارة المعيّنة، كالحرق والإصابة ونحوهما، التي قد تطرأ على المؤمّن عليه، كما يحصل بتعيين مبلغ التأمين؛ بأن يذكر ضمن عقد التأمين أنّ هذه السيّارة مثلًا إذا طرأت عليها خسارة بالإصابة، فعلى شركة التأمين أن تدفع مبلغاً معيّناً إلى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ندّعي أنّ الاكتفاء بتعيين نوع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الإصابة، والحرق، والسرقة،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التأمين، يكون أقرب إلى الغرض العقلائي المقصود للمستأمنين وأرباب التأمين؛ وذلك لأنّ الغرض من الاستئمان كما تقدّم، هو تحصيل الأمان المالي وحفظ المال المؤمّن عليه؛ لا بعينه، بل بماليته، وبعد ملاحظة كون الخسارة الواحدة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وقيمها مختلفة، يعلم أنّ تحصيل هذا الغرض بالاكتفاء بتعهّد الشركة بتداركها، يكون أوفى وأدقّ من تعهّدها بدفع مبلغ معيّن، فإنّه ربما يكون أقلّ من قيمة الخسارة، كما قد يكون أكثر منها، وهذه النكتة قد تقتضي عدم كفاية تعيين مبلغ جبراً للخسارة الواردة على المال المؤمّن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كفايته يختصّ بما إذا كان مورد وفاق الطرفين؛ أي المؤمّن والمستأمن، تحمّل المؤمّن لنفس الخسارة المعيّنة وإنّما جعل مبلغ التأمين طريقاً إليه، وأ مّا إذا كان ما اتّفقا عليه دفع نفس المبلغ المعيّن عند حدوث الكارثة،</w:t>
      </w:r>
      <w:bookmarkStart w:id="103" w:name="pg1788_24052"/>
    </w:p>
    <w:p>
      <w:pPr>
        <w:pStyle w:val="BookText"/>
        <w:rPr/>
      </w:pPr>
      <w:bookmarkEnd w:id="103"/>
      <w:r>
        <w:rPr>
          <w:rFonts w:ascii="Amiri" w:hAnsi="Amiri" w:eastAsia="Amiri" w:cs="Amiri"/>
          <w:color w:val="111111"/>
          <w:sz w:val="28"/>
          <w:sz w:val="28"/>
          <w:szCs w:val="28"/>
          <w:rtl w:val="true"/>
          <w:lang w:bidi="ar-SA"/>
        </w:rPr>
        <w:t>فهو كافٍ بلا إشكال وريب، وإن كان ذاك المبلغ أقلّ من قيمة الكارثة التي طرأت على المال المؤمّن عليه؛ لأنّ تراضي المؤمّن والمستأمن حينئذٍ إنّما استقرّ على جبر بعض الكارثة، لا كلّها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2313160_3650668749"/>
      <w:bookmarkStart w:id="105" w:name="_Toc39"/>
      <w:bookmarkEnd w:id="104"/>
      <w:r>
        <w:rPr>
          <w:rtl w:val="true"/>
        </w:rPr>
        <w:t>شرط آخر لصحّة عقد التأمين‌</w:t>
      </w:r>
      <w:bookmarkEnd w:id="105"/>
    </w:p>
    <w:p>
      <w:pPr>
        <w:pStyle w:val="BookText"/>
        <w:rPr/>
      </w:pPr>
      <w:r>
        <w:rPr>
          <w:rFonts w:ascii="Amiri" w:hAnsi="Amiri" w:eastAsia="Amiri" w:cs="Amiri"/>
          <w:color w:val="111111"/>
          <w:sz w:val="28"/>
          <w:sz w:val="28"/>
          <w:szCs w:val="28"/>
          <w:rtl w:val="true"/>
          <w:lang w:bidi="ar-SA"/>
        </w:rPr>
        <w:t>ما تقدّم من الشروط الستّة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صحّة عقد التأمين على جميع المباني في تخريجه الفقهي؛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باب الصلح، أو الضمان، أو الهبة المعوّضة،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عقد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المقام شرط آخر لصحّة عقد التأمين، وهو مبني على نظرية الهبة المعوّضة في التأمين، كما عليه المحقّق السيّد الخوئي قدس سره وقد أهمله في باب التأمين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اعتماداً على ذكره في باب الهبة، وهذا الشرط هو اعتبار القبض، فإنّه شرط في صحّة مطلق الهبة حتّى المعوّضة منها، وعليه جلّ القدماء أو كلّهم، وكذا مشهور المتأخرين،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حكم للهبة من ملك وغيره ما لم يقبض الموهوب؛ على ما هو المعروف من مذهب الأصحاب، كما في جامع المقاصد، وعليه المتأخرون إلّاالفاضل في المختلف، والشهيد في الدروس</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الخوئي قدس سره في كتاب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الهبة</w:t>
      </w:r>
    </w:p>
    <w:p>
      <w:pPr>
        <w:pStyle w:val="BookText"/>
        <w:rPr/>
      </w:pP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تحقّق القبض صحّت الهبة من حينه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ملاحظة الوجوه التي اقيمت على اشتراط القبض في صحّة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محلّه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نظرية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اعتبار القبض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قسط من الأقساط التي يدفعها المستأمن إلى شركة التأمين، يكون هبة مستقلّة، فتصبح دفع الأقساط هبات عديدة بعددها، والالتزام بهذا الأمر وإن كان لابدّ منه فيما وقع عقد التأمين بنحو الهبة المعوّضة؛ بأن يملّك المستأمن الأقساط لشركة التأمين مجّاناً بشرط أن تتعهّد الشركة بتدارك الخسارة المعلومة الواردة على المال المؤمّن عليه، ولكنّه مجرّد فرض أجنبي عمّا هو الرائج المتداول من عمل العرف في إجراء عقد التأمين، فإنّ المعهود والمرتكز بينهم أنّ المستأمن لا يملّك الأقساط لشركة التأمين مجّاناً بشرط أن تتعهّد الشركة بتدارك الخسارة المعلومة الواردة على المال المؤمّن عليه، بل إنّما يملّكها إيّاها في قبال عوض؛ وهو نفس تعهّد الشركة بتدارك الكارثة المعلومة متى طرأت على المال المؤمّن عليه، وهذا التعهّد لم يأخذ في عقد الشركة بنحو الشرط مع كون تمليك الأقساط مجّاناً؛ حتّى يكون العقد من سنخ الهبة المعوّضة، بل اخذ فيه عوضاً عن الأقساط، وقد تقدّم مراراً أنّ هذا التعهّد يمنح المستأمن أماناً مالياً بالنسبة إلى المال المؤمّن عليه، وله عند العقلاء شأن من المالية</w:t>
      </w:r>
      <w:r>
        <w:rPr>
          <w:rFonts w:eastAsia="Amiri" w:cs="Amiri" w:ascii="Amiri" w:hAnsi="Amiri"/>
          <w:color w:val="111111"/>
          <w:sz w:val="28"/>
          <w:szCs w:val="28"/>
          <w:rtl w:val="true"/>
          <w:lang w:bidi="ar-SA"/>
        </w:rPr>
        <w:t>.</w:t>
      </w:r>
      <w:bookmarkStart w:id="106" w:name="pg1788_24054"/>
    </w:p>
    <w:p>
      <w:pPr>
        <w:pStyle w:val="BookText"/>
        <w:rPr/>
      </w:pPr>
      <w:bookmarkEnd w:id="10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التأمين مع الشرائط المتقدّمة من غير فرق بين أنواعه من التأمين على الحياة أو على السيّارات والطائرات والسفن ونحوها، أو على المنقولات برّاً وجوّاً وبحراً، بل على عمّال شركة أو دولة، أو على أهل بيت أو قرية، أو على نفس القرية أو البلد أو أهلهما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الشركاء أو رئيس الشركة أو الدولة أو صاحب البيت أو القرية، بل للدول أن يستأمنوا أهل بلد أو قطر أو مملكة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313162_3650668749"/>
      <w:bookmarkStart w:id="108" w:name="_Toc40"/>
      <w:bookmarkEnd w:id="107"/>
      <w:r>
        <w:rPr>
          <w:rtl w:val="true"/>
        </w:rPr>
        <w:t>الجهة الرابعة</w:t>
      </w:r>
      <w:r>
        <w:rPr>
          <w:rtl w:val="true"/>
        </w:rPr>
        <w:t xml:space="preserve">: </w:t>
      </w:r>
      <w:r>
        <w:rPr>
          <w:rtl w:val="true"/>
        </w:rPr>
        <w:t>أنواع التأمين‌</w:t>
      </w:r>
      <w:bookmarkEnd w:id="10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التأمين في المصادر الحقوقية المتصدّية للبحث عنه على أساس القانون المدني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تأمين خاصّ، وتأمين عامّ،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تأمين خاصّ، وتأمين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التقسيمين إلى أمر واحد، وإنّما الاختلاف في التعبير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الماتن المحقّق قدس سره من أصناف التأمين داخل في القسم الثاني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السنهوري في تقسيمات التأمين وتعريفها، حيث قال ما إليك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تأمين اجتماعي، وإمّا تأمين خاصّ، فالتأمين الاجتماعي ينتظم العمّال ويؤ مّنهم من إصابات العمل، ومن المرض والعجز والشيخوخة، ويساهم فيه إلى جانب العمّال أصحاب العمل والدولة ذاتها، وتتولّى الدولة تنظيمه وإدارة شؤونه، ولا شأن لنا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التأمين الخاصّ فتقوم به الشركات والجمعيات التبادلية، وإذا كانت شركات التأمين في مصر قد امّمت جميعاً وأصبحت تابعة للقطّاع العامّ، وصارت المؤسّسات العامّة هي التي تُدير شؤونها، إلّاأنّ شركات التأمين المؤمّمة بقيت تدار على النحو الذي كانت تُدار به قبل التأميم، ومن ثمّ لا مانع من أن نستبقي لها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بينها وبين التأمينات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والتأمين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تأميناً بحرياً، ويتعلّق بالنقل عن طريق البحر، ويكون تأميناً على البضائع أو على السفن ذاتها، ويلحق به النقل عن طريق الأنهار والترع والقنوات، ويلحق به في كثير من أحكامه التأمين 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والتأمين الخاصّ البرّي الذي نقف عنده هنا ينقسم إلى قسمين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التأمين على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والتأمين من الأضرار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فالتأمين على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تأمين يتعلّق بشخص المؤمّن له، فيؤمّن نفسه من الأخطار التي تهدّد حياته، أو سلامة جسمه، أو صحّته، أو قدرته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هذا القسم إلى 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الحياة، ويكون تأميناً لحالة الوفاة، أو تأميناً لحالة البقاء، أو تأميناً مختلطاً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من الإصابات، ويكون تأميناً من الإصابات التي تقع بحياة الإنسان أو بجسمه نتيجة لسبب خارجي مفاجئ، فيستولي المؤمّن له على مبلغ التأمين إذا تحقّقت الإصابة المؤمّن منها، كأن يموت في حادث مفاجئ، أو يصاب في جسمه بما يسبّب عجزه عن العمل؛ عجزاً دائماً، أو عجزاً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w:t>
      </w:r>
    </w:p>
    <w:p>
      <w:pPr>
        <w:pStyle w:val="BookText"/>
        <w:rPr/>
      </w:pPr>
      <w:r>
        <w:rPr>
          <w:rFonts w:ascii="Amiri" w:hAnsi="Amiri" w:eastAsia="Amiri" w:cs="Amiri"/>
          <w:color w:val="111111"/>
          <w:sz w:val="28"/>
          <w:sz w:val="28"/>
          <w:szCs w:val="28"/>
          <w:rtl w:val="true"/>
          <w:lang w:bidi="ar-SA"/>
        </w:rPr>
        <w:t>بالتأمين من الإصابات، التأمين من المرض، فيؤمّن الشخص نفسه من العجز عن العمل الذي يترتّب على المرض، وتدخل في ذلك نفقات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والتأمين من الأضرار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تأمين لا يتعلّق بشخص المؤمّن له، بل بما له، فيؤمّن نفسه من الأضرار التي تصيبه في المال، ويتقاضى من شركة التأمين تعويضاً عن هذا الضرر ويتفرّع هذا القسم أيضاً إلى 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الأشياء، ويكون تأميناً من الأضرار التي تقع بشي‌ء معيّن، كتأمين المنزل من الحريق، والمزروعات من التلف، والمواشي من الموت، والتأمين من السرقة والتبديد، وتأمين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من المسؤولية، فيؤمّن الشخص نفسه من الضرر الذي يصيبه في ماله فيما إذا تحقّقت مسؤولية قبل المضرور، ورجع عليه هذا بالتعويض، فشركة التأمين لا تعوّض المضرور نفسه، والذي يعوّضه وهو المؤمّن له، ثمّ تأتي شركة التأمين بعد ذلك لتعوّض المؤمَّن له ما غرمه لتعويض المضرور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والمسؤوليات التي يؤمّن الشخص نفسه منها كثيرة متفرّعة، فقد يؤمّن نفسه من مسؤوليته عن حوادث سيّارته، أو من مسؤوليته عن الحريق، أو من مسؤوليته المهنية، أو من مسؤوليته عن حوادث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مسؤولية ربّ العمل عن حوادث العمل، فهذه تدخل ضمن التأمين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المسؤوليات ما يكون التأمين منه إجبارياً، كالتأمين من حوادث العمل، والتأمين من حوادث السيّارات</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صحّة التأمين في جميع تلك الأقسام وعدم الفرق بينها، هو ما</w:t>
      </w:r>
    </w:p>
    <w:p>
      <w:pPr>
        <w:pStyle w:val="BookText"/>
        <w:rPr/>
      </w:pPr>
      <w:r>
        <w:rPr>
          <w:rFonts w:ascii="Amiri" w:hAnsi="Amiri" w:eastAsia="Amiri" w:cs="Amiri"/>
          <w:color w:val="111111"/>
          <w:sz w:val="28"/>
          <w:sz w:val="28"/>
          <w:szCs w:val="28"/>
          <w:rtl w:val="true"/>
          <w:lang w:bidi="ar-SA"/>
        </w:rPr>
        <w:t>تقدّم مراراً من إطلاق أدلّة إمضاء العقود والمعاملات على جميع المباني في التأمين؛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داخل في باب الهبة المعوّضة، أو الصلح، أو الضمان،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عقد مستقلّ، مثل عموم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155"/>
      </w:r>
      <w:r>
        <w:rPr>
          <w:rFonts w:ascii="Amiri" w:hAnsi="Amiri" w:eastAsia="Amiri" w:cs="Amiri"/>
          <w:color w:val="111111"/>
          <w:sz w:val="28"/>
          <w:sz w:val="28"/>
          <w:szCs w:val="28"/>
          <w:rtl w:val="true"/>
          <w:lang w:bidi="ar-SA"/>
        </w:rPr>
        <w:t>، وإطلاق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56"/>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مطلق المعاملة بقصد الاسترباح، لا خصوص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للقائل بنظرية الصلح أن يتمسّك بخصوص إطلاق دليل إمضائه، مثل معتبرة حفص بن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ومن يقول باندراجه في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بإطلاق مثل صحيحة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السنهوري في ذيل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بإجبارية التأمين بالنسبة إلى صنفين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التأمين من حوادث العمل، والتأمين من حوادث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على إطلاقه؛ وذلك لما تقدّم في شروط المتعاقدين من اعتبار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الإكراه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المؤمّن والمستأمن، فلا يجوز إجبار أحد على الإقدام بالاستئمان من حوادث العمل، ولا من حوادث السيّارات، كما لا يجوز في غيرهما، إلّافي موردين تقدّم البحث عنهما عند التعرّض للشرط الرابع من شروط المتعاقدين، وهو</w:t>
      </w:r>
      <w:bookmarkStart w:id="109" w:name="pg1788_24058"/>
    </w:p>
    <w:p>
      <w:pPr>
        <w:pStyle w:val="BookText"/>
        <w:rPr/>
      </w:pPr>
      <w:bookmarkEnd w:id="109"/>
      <w:r>
        <w:rPr>
          <w:rFonts w:ascii="Amiri" w:hAnsi="Amiri" w:eastAsia="Amiri" w:cs="Amiri"/>
          <w:color w:val="111111"/>
          <w:sz w:val="28"/>
          <w:sz w:val="28"/>
          <w:szCs w:val="28"/>
          <w:rtl w:val="true"/>
          <w:lang w:bidi="ar-SA"/>
        </w:rPr>
        <w:t>الاختيار،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التأمين عقد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الرائج ليس صلحاً ولا هبة معوّضة بلا شبهة، ويحتمل أن يكون ضماناً بعوض، والأظهر أنّه مستقلّ ليس من باب ضمان العهدة، بل من باب الالتزام بجبران الخسارة؛ وإن أمكن الإيقاع بنحو الصلح والهبة المعوّضة والضمان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10" w:name="__RefHeading___Toc2313164_3650668749"/>
      <w:bookmarkStart w:id="111" w:name="_Toc41"/>
      <w:bookmarkEnd w:id="110"/>
      <w:r>
        <w:rPr>
          <w:rtl w:val="true"/>
        </w:rPr>
        <w:t>الجهة الخامسة</w:t>
      </w:r>
      <w:r>
        <w:rPr>
          <w:rtl w:val="true"/>
        </w:rPr>
        <w:t xml:space="preserve">: </w:t>
      </w:r>
      <w:r>
        <w:rPr>
          <w:rtl w:val="true"/>
        </w:rPr>
        <w:t>تبيين ما عليه التخريج الفقهي لمسألة التأمين‌</w:t>
      </w:r>
      <w:bookmarkEnd w:id="111"/>
    </w:p>
    <w:p>
      <w:pPr>
        <w:pStyle w:val="Heading6"/>
        <w:numPr>
          <w:ilvl w:val="5"/>
          <w:numId w:val="1"/>
        </w:numPr>
        <w:rPr/>
      </w:pPr>
      <w:bookmarkStart w:id="112" w:name="__RefHeading___Toc2313166_3650668749"/>
      <w:bookmarkStart w:id="113" w:name="_Toc42"/>
      <w:bookmarkEnd w:id="112"/>
      <w:r>
        <w:rPr>
          <w:rtl w:val="true"/>
        </w:rPr>
        <w:t>اشارة</w:t>
      </w:r>
      <w:bookmarkEnd w:id="11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هي المسألة الرئيسة في باب التأمين؛ لأنّها تتصدّى لبيان ما عليه التخريج الفقهي للتأمين، وهي التي أصبحت معركة للآراء في عهدنا الراهن بين أرباب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الأساسي في هذه المسألة هو تعيين العنوان المعاملي الذي تدخل فيه المعاملة التأمينية، ويمكننا بسبب دخولها فيه تصحيحها وتنفيذها الذي هو الغاية القصوى من هذه المباحث</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2313168_3650668749"/>
      <w:bookmarkStart w:id="115" w:name="_Toc43"/>
      <w:bookmarkEnd w:id="114"/>
      <w:r>
        <w:rPr>
          <w:rtl w:val="true"/>
        </w:rPr>
        <w:t>تعيين محلّ النزاع في المعاملة التأمينية</w:t>
      </w:r>
      <w:bookmarkEnd w:id="115"/>
    </w:p>
    <w:p>
      <w:pPr>
        <w:pStyle w:val="BookText"/>
        <w:rPr/>
      </w:pPr>
      <w:r>
        <w:rPr>
          <w:rFonts w:ascii="Amiri" w:hAnsi="Amiri" w:eastAsia="Amiri" w:cs="Amiri"/>
          <w:color w:val="111111"/>
          <w:sz w:val="28"/>
          <w:sz w:val="28"/>
          <w:szCs w:val="28"/>
          <w:rtl w:val="true"/>
          <w:lang w:bidi="ar-SA"/>
        </w:rPr>
        <w:t>ويجب علينا في بدء الأمر تعيين محلّ النزاع بين الأعلام المتعرّضين للمسألة فنقول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في التخريج الفقهي لمسألة التأمين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بالنظر إلى مقام</w:t>
      </w:r>
    </w:p>
    <w:p>
      <w:pPr>
        <w:pStyle w:val="BookText"/>
        <w:rPr/>
      </w:pPr>
      <w:r>
        <w:rPr>
          <w:rFonts w:ascii="Amiri" w:hAnsi="Amiri" w:eastAsia="Amiri" w:cs="Amiri"/>
          <w:color w:val="111111"/>
          <w:sz w:val="28"/>
          <w:sz w:val="28"/>
          <w:szCs w:val="28"/>
          <w:rtl w:val="true"/>
          <w:lang w:bidi="ar-SA"/>
        </w:rPr>
        <w:t>الثبوت؛ أعني مع قطع النظر عمّا هو الرائج والمتداول بين العرف في إجراء عملية التأمين،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بالنظر إلى مقام الإثبات وما هو المتداول بين أرباب التأمين والمستأمنين وما هو المركوز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المقام الأوّل، فلا إشكال ولا خلاف بين المتعرّضين للمسألة في كتبهم المعدّة للفتوى؛ في أنّ عملية التأمين يمكن ثبوتاً إيقاعها بأحد الأشكال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 مّا المقام الثاني، ففيه خلاف بين أصحاب الفتوى في عهدنا الراهن؛ 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 الراحل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هو المتداول من عقد التأمين في زماننا عقد مستقلّ،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الشيخ حسين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من باب الضمان؛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ممّا تقدّم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معاملتنا التأمينية قابلة للاندراج في باب الضمان ليجري عليها ما يجري على الضمان من الأحكام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وقد احتمله السيّد المحقّق الحكيم قدس سره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الضمان ودونك عبارته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بمعنى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شركة التأمين المتعارف في هذا العصر، وإن كان ضمانها في مقابل المال لا تبرّعاً، فصاحب المال يعطي الشركة مالًا في قبال أن تضمن أو في قبال أن تنشأ الضمان، فتنشأ الضمان ويلزمها ذلك؛ لعموم الوفاء بالعهد وإن كان الجاري بينهم الأوّل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من نوع الهبة المعوّضة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المباني وإن كانت مشتركة في جهة واحدة؛ وهي تصحيح المعاملة التأمينية ونفوذها بتطبيق أحد العناوين المعاملية الممضاة شرعاً عليه، إلّاأنّها تفترق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علمية، وجهة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من الجهة العلمية، فيظهر الفرق بين تلك المباني بالنظر إلى نوع الدليل الذي نلتمسه وجهاً على إمضاء هذه المعاملة؛ إذ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التأمين عقد مستقلّ، فما يمكن أن نتّخذه وجهاً على إمضائه هو عموم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162"/>
      </w:r>
      <w:r>
        <w:rPr>
          <w:rFonts w:ascii="Amiri" w:hAnsi="Amiri" w:eastAsia="Amiri" w:cs="Amiri"/>
          <w:color w:val="111111"/>
          <w:sz w:val="28"/>
          <w:sz w:val="28"/>
          <w:szCs w:val="28"/>
          <w:rtl w:val="true"/>
          <w:lang w:bidi="ar-SA"/>
        </w:rPr>
        <w:t>، وكذا إطلاق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63"/>
      </w:r>
      <w:r>
        <w:rPr>
          <w:rFonts w:ascii="Amiri" w:hAnsi="Amiri" w:eastAsia="Amiri" w:cs="Amiri"/>
          <w:color w:val="111111"/>
          <w:sz w:val="28"/>
          <w:sz w:val="28"/>
          <w:szCs w:val="28"/>
          <w:rtl w:val="true"/>
          <w:lang w:bidi="ar-SA"/>
        </w:rPr>
        <w:t xml:space="preserve">بناءً على 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البيع والشراء من جميع العقود المعاوضية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قلنا باندراج التأمين في باب الهبة المعوّضة أو الضمان بما لهما من الأحكام الخاصّة، تجب ملاحظة نصوص البابين والتماس عموم أو إطلاق منها يشمل المقام؛ على ما سيأتي تفصيله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من الجهة العملية، فيظهر الفرق بين تلك المباني بالنظر إلى الآثار المترتّبة على خصوص كلّ واحد من تلك العناوين؛ إذ لو بنينا على أنّ التأمين عقد مستقلّ فلا يترتّب عليه إلّاالأحكام العامّة لجميع العقود؛ من اللزوم والوفاء، وبعض الخيارات، كخيار تخلّف الشرط والمجلس، وإن كان من سنخ الهبة المعوّضة فلا محالة تترتّب عليه أحكامها، ومنها توقّف صحّة العقد على القبض، ومنها جواز الرجوع قبله</w:t>
      </w:r>
      <w:r>
        <w:rPr>
          <w:rFonts w:eastAsia="Amiri" w:cs="Amiri" w:ascii="Amiri" w:hAnsi="Amiri"/>
          <w:color w:val="111111"/>
          <w:sz w:val="28"/>
          <w:szCs w:val="28"/>
          <w:rtl w:val="true"/>
          <w:lang w:bidi="ar-SA"/>
        </w:rPr>
        <w:t>.</w:t>
      </w:r>
      <w:bookmarkStart w:id="116" w:name="pg1788_24061"/>
    </w:p>
    <w:p>
      <w:pPr>
        <w:pStyle w:val="BookText"/>
        <w:rPr/>
      </w:pPr>
      <w:bookmarkEnd w:id="116"/>
      <w:r>
        <w:rPr>
          <w:rFonts w:ascii="Amiri" w:hAnsi="Amiri" w:eastAsia="Amiri" w:cs="Amiri"/>
          <w:color w:val="111111"/>
          <w:sz w:val="28"/>
          <w:sz w:val="28"/>
          <w:szCs w:val="28"/>
          <w:rtl w:val="true"/>
          <w:lang w:bidi="ar-SA"/>
        </w:rPr>
        <w:t>كما أنّه إن كان من قبيل الضمان ترتّبت عليه أحكامه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2313170_3650668749"/>
      <w:bookmarkStart w:id="118" w:name="_Toc44"/>
      <w:bookmarkEnd w:id="117"/>
      <w:r>
        <w:rPr>
          <w:rtl w:val="true"/>
        </w:rPr>
        <w:t>التأمين الرائج عقد مستقلّ‌</w:t>
      </w:r>
      <w:bookmarkEnd w:id="118"/>
    </w:p>
    <w:p>
      <w:pPr>
        <w:pStyle w:val="BookText"/>
        <w:rPr/>
      </w:pPr>
      <w:r>
        <w:rPr>
          <w:rFonts w:ascii="Amiri" w:hAnsi="Amiri" w:eastAsia="Amiri" w:cs="Amiri"/>
          <w:color w:val="111111"/>
          <w:sz w:val="28"/>
          <w:sz w:val="28"/>
          <w:szCs w:val="28"/>
          <w:rtl w:val="true"/>
          <w:lang w:bidi="ar-SA"/>
        </w:rPr>
        <w:t>صرّح الماتن المحقّق قدس سره بأنّ عقد التأمين وإن أمكن إيقاعه بنحو الهبة المعوّضة أو الصلح أو الضمان، ولكنّ الرائج منه في زماننا بين المستأمنين وأرباب التأمين ليس من هذه الأبواب، بل هو عقد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أنّه لا ينطبق شي‌ء من تلك العناوين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المألوف الرائج بين العرف من المعاملة التأمينية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313172_3650668749"/>
      <w:bookmarkStart w:id="120" w:name="_Toc45"/>
      <w:bookmarkEnd w:id="119"/>
      <w:r>
        <w:rPr>
          <w:rtl w:val="true"/>
        </w:rPr>
        <w:t>وجه عدم كون التأمين الرائج هبة معوّضة</w:t>
      </w:r>
      <w:bookmarkEnd w:id="1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أي‌المشروط فيها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نّها متقوّمة بالبذل؛ بأن يكون التمليك من جانب الواهب مجّاناً ولا يقع بإزائه عوض من الموهوب له، وإنّما يشترط الواهب عليه أن يدفع مالًا، أو يأتي بعمل له، ومن المعلوم أنّ ارتكاز المستأمنين وكذا أرباب شركة التأمين، ليس على تسليم المستأمن مبلغ الاستئمان إلى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 على سبيل 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التمليك المجّاني والبذلي؛ بحيث لا يقع بإزائه شي‌ء، بل يكون تمليكه للشركة في ارتكازهم عوضاً عن تعهّدها بتدارك الكوارث والخسارات المعيّنة التي ربما تطرأ على ماله المؤمّن عليه؛ بحيث يعدّ في ارتكازهم نفس هذا التعهّد الموجب لأمان مالي، عوضاً عن الأقساط التي يدفعها المستأمن إلى المؤمّن ومن هنا تتصدّى الشركة عند تنظيم الوثاقة والوفاقية، بإيجاب عقد التأمين، كما أنّ المستأمن يتصدّى لقبوله، مع أنّه لو</w:t>
      </w:r>
    </w:p>
    <w:p>
      <w:pPr>
        <w:pStyle w:val="BookText"/>
        <w:rPr/>
      </w:pPr>
      <w:r>
        <w:rPr>
          <w:rFonts w:ascii="Amiri" w:hAnsi="Amiri" w:eastAsia="Amiri" w:cs="Amiri"/>
          <w:color w:val="111111"/>
          <w:sz w:val="28"/>
          <w:sz w:val="28"/>
          <w:szCs w:val="28"/>
          <w:rtl w:val="true"/>
          <w:lang w:bidi="ar-SA"/>
        </w:rPr>
        <w:t>كان عندهم من سنخ الهبة المعوّضة للزم أن يكون الأمر بالعكس؛ إذ الموجب في عقد الهبة هو الواهب، وهو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بأنّ عقد التأمين بشكله الرائج أجنبي عن الهبة المعوّضة، أنّه لو كان من سنخها، للزم الحكم بعدم تماميته قبل قبض أقساط التأمين؛ إذ من شرائط صحّة الهبة بأقسامها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وعليه جلّ القدماء أو كلّهم،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حكم للهبة من ملك وغيره ما لم يقبض الموهوب؛ على ما هو المعروف من مذهب الأصحاب، كما في جامع المقاصد، وعليه المتأخّرون، إلّا الفاضل في المختلف، والشهيد في الدروس</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وهكذا قال السيّد المحقّق الخوئي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الهبة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تحقّق القبض صحّت الهبة من حينه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اشتراط القبض في صحّة الهبة أوّلًا أنّ كلّ قسط من الأقساط التي يدفعها المستأمن إلى المؤمّن، يكون هبة مستقلّة، فيصبح دفع الأقساط هبات عديدة بعددها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المستأمن موظّفاً بدفع مبلغ 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أي‌أقساط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 إذ المفروض عدم صحّة عقد التأمين قبل قبض الأقساط، فكيف يجب عليه الوفاء بما تتوقّف عليه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بهذه النكتة وإن وجب فيما لو فرضنا أنّ عقد التأمين انشئ بنحو الهبة المعوّضة، ولكنّه مجرّد فرض أجنبي عمّا هو المتداول والمألوف بين شركات التأمين والمستأمنين، فإنّهم يرون عقد</w:t>
      </w:r>
    </w:p>
    <w:p>
      <w:pPr>
        <w:pStyle w:val="BookText"/>
        <w:rPr/>
      </w:pPr>
      <w:r>
        <w:rPr>
          <w:rFonts w:ascii="Amiri" w:hAnsi="Amiri" w:eastAsia="Amiri" w:cs="Amiri"/>
          <w:color w:val="111111"/>
          <w:sz w:val="28"/>
          <w:sz w:val="28"/>
          <w:szCs w:val="28"/>
          <w:rtl w:val="true"/>
          <w:lang w:bidi="ar-SA"/>
        </w:rPr>
        <w:t>التأمين تامّاً بعد إنشائه؛ من غير أن تكون لهم حالة انتظارية، ولم يجعل للمستأمن في القوانين المدنية العالمية المتعلّقة بالتأمين، التخيير بين دفع الأقساط إلى الشركة، والاستنكاف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التأمين على الحياة، بين القانونين المدنيّين الفرنسي والمصري خلاف، فالأوّل أجاز للمستأمن عدم دفع الأقساط قبل انتهاء مدّة التأمين، والثاني منعه، وإنّما رخّص للمستأمن فسخ العقد وإعلانه إلى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متن القانون المدني المصري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للمؤمّن له الذي التزم بدفع أقساط دورية، أن يتحلّل في أيّ وقت من العقد بإخطار كتابي يرسله إلى المؤمّن قبل انتهاء الفترة الجارية، وفي هذه الحالة تبرأ ذمّته من الأقساط اللاحقة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غرضنا من ذلك كلّه، ليس جعل التعارض بين حكم الشرع بتوقّف صحّة الهبة المعوّضة على قبض الموهوب، وبين القانون المدني الحاكم في العقد التأميني في الأنظمة العالمية، بل الغرض كلّ الغرض استنتاج نكتة موضوعية؛ وهي أنّ عقد التأمين بشكله الرائج بين الشركات التأمينية والمستأمنين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 من التأمين على السيّارات والدور والسفن والمزارع من السرقة والحرق ونحوهما، وكذا تأمين الإنسان على الحياة أو مرض خاصّ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حقيقته في ارتكازهم من سنخ الهبة المعوّضة، بل يرونه عقداً مستقلًاّ ذا آثار خاصّة، ومن هنا جزم الماتن المحقّق قدس سره بعدم كون التأمين من الهبة المعوّضة،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هبة معوّضة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عنوان 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يدور مدار قصد المتعاملين للعنوان بما هو، بل لو التفتا إلى واقع العنوان وقصداه لكفى، وفي المقام لم يقصد المستأمن عند دفع الأقساط إلى شركة التأمين، عنوان البذل والهبة، ولكنّه قاصد لواقع الهبة؛ إذ ليس قصده وراء تمليك الأقساط إليها بلا عوض، كما أنّ المؤمّن لا يتعهّد في ضمن عقد التأمين بأن يدفع إلى المستأمن عوضاً بإزاء تمليكه الأقساط، وإنّما يشترط عليه أن يجبر الخسارة المحتملة، وهذا بعينه هو حقيقة الهبة المعوّضة وواقعها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 تحقّق الهبة لا يدور مدار قصد نفس عنوانها بما هو، بل يكفي قصد واقعها الذي هو التمليك مجّاناً وبلا عوض، كما لا كلام في أنّ المستأمن لا يقصد بتسليم الأقساط إلى الشركة إلّاتمليكها إيّاها، ولكنّ الكلام كلّ الكلام في أنّ هذا التمليك، هل يكون بلا عوض في نظر المستأمن والمؤمّن؛ بحيث لا يقع بإزائه شي‌ء من جانب المؤمّن حتّى ينطبق عليه واقع الهبة، أم لا؟</w:t>
      </w:r>
    </w:p>
    <w:p>
      <w:pPr>
        <w:pStyle w:val="BookText"/>
        <w:rPr/>
      </w:pPr>
      <w:r>
        <w:rPr>
          <w:rFonts w:ascii="Amiri" w:hAnsi="Amiri" w:eastAsia="Amiri" w:cs="Amiri"/>
          <w:color w:val="111111"/>
          <w:sz w:val="28"/>
          <w:sz w:val="28"/>
          <w:szCs w:val="28"/>
          <w:rtl w:val="true"/>
          <w:lang w:bidi="ar-SA"/>
        </w:rPr>
        <w:t>مقتضى التحقيق المبتني على ملاحظة ارتكاز أرباب التأمين والمستأمنين عند إجراء عملية عقد التأمين، أنّ في قبال هذا التمليك عوضاً؛ وهو نفس تعهّد المؤمّن والتزامه بجبران الخسارة التي ربما تطرأ على ماله، فالمستأمن يملّك الأقساط للشركة بإزاء التعهّد المذكور؛ بحيث لو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ملّكتَ الأقساط إيّاها مجّاناً وبلا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وإنّما ملّكتُها في قبال تعهّدها بجبران الكارثة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بإزاء التمليك عوض، فلا محالة يخرج عن حقيقة الهبة المعوّضة وواقعها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التعهّد المذكور ليس له شأن من المالية عند العقلاء، فكيف يصلح</w:t>
      </w:r>
      <w:bookmarkStart w:id="121" w:name="pg1788_24065"/>
    </w:p>
    <w:p>
      <w:pPr>
        <w:pStyle w:val="BookText"/>
        <w:rPr/>
      </w:pPr>
      <w:bookmarkEnd w:id="121"/>
      <w:r>
        <w:rPr>
          <w:rFonts w:ascii="Amiri" w:hAnsi="Amiri" w:eastAsia="Amiri" w:cs="Amiri"/>
          <w:color w:val="111111"/>
          <w:sz w:val="28"/>
          <w:sz w:val="28"/>
          <w:szCs w:val="28"/>
          <w:rtl w:val="true"/>
          <w:lang w:bidi="ar-SA"/>
        </w:rPr>
        <w:t>أن يقع عوضاً عن التمليك، مع أنّ العوض في العقود المعاوضية لابدّ أن يكون ذا مالية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المالية عنه عند العقلاء ممنوع؛ وذلك لأنّ تعهّد المؤمّن بتدارك الخسارة المحتملة التي ربما تطرأ على المال المؤمّن عليه، يمنح المستأمن أماناً مالياً؛ بحيث يطمئنّ بأنّ ذاك المال يبقى محفوظاً، إمّا بعينه فيما إذا لم تحدث الخسارة، أو بماليته فيما إذا طرأت عليه خسارة، حيث إنّ المؤمّن حينئذٍ على أساس تعهّده يقدم على تداركها، وهذا الأمان المالي له عند العرف شأن من المالية، والشاهد على ذلك أنّ المال الذي استأمنه مالكه لدى شركة التأمين، تكون قيمته عند العرف أكثر من قيمة نفس ذاك المال في صورة عدم استئمانه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انطباق الهبة المعوّضة على عقد التأمين نفياً وإثباتاً، كلمة واحدة لها نظر صغروي إلى البحث؛ وهي أنّ تعهّد الشركة بجبر الكارثة والخسارة، هل يكون عوضاً عن تمليك المستأمن للأقساط إيّاها، فحينئذٍ لا يكون التمليك مجّاناً، أو هو مجرّد شرط، والتمليك ليس بإزائه عوض، فيكون بذلًا ومجّاناً؟ فمن اختار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كالماتن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بأنّ التأمين الرائج عقد مستقلّ، ومن اصطفى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هبةً معوّضةً، فإذا انتهى الأمر إلى هذه النكتة انسدّ باب الاستدلال وإقامة البرهان</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2313174_3650668749"/>
      <w:bookmarkStart w:id="123" w:name="_Toc46"/>
      <w:bookmarkEnd w:id="122"/>
      <w:r>
        <w:rPr>
          <w:rtl w:val="true"/>
        </w:rPr>
        <w:t>وجه عدم كون التأمين صلحاً</w:t>
      </w:r>
      <w:bookmarkEnd w:id="1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وجه عدم اندراج المعاملة التأمينية الرائجة في عقد الصلح؛ فلأنّ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حقيقته التسالم من الطرفين على تمليك عين أو منفعة، أو إسقاط عين أو حقّ، مجّاناً أو بعوض</w:t>
      </w:r>
      <w:r>
        <w:rPr>
          <w:rStyle w:val="FootnoteAnchor"/>
          <w:rtl w:val="true"/>
        </w:rPr>
        <w:footnoteReference w:id="167"/>
      </w:r>
      <w:r>
        <w:rPr>
          <w:rFonts w:ascii="Amiri" w:hAnsi="Amiri" w:eastAsia="Amiri" w:cs="Amiri"/>
          <w:color w:val="111111"/>
          <w:sz w:val="28"/>
          <w:sz w:val="28"/>
          <w:szCs w:val="28"/>
          <w:rtl w:val="true"/>
          <w:lang w:bidi="ar-SA"/>
        </w:rPr>
        <w:t>، ولا يشترط فيه على مقتضى التحقيق كونه مسبوقاً بالنزاع، والصلح بهذا المعنى وإن شمل إطلاق دليله المقام، مثل صحيحة حفص بن البختري،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فيمكن أن يقع عقد التأمين على شكل الصلح، بأن تتصالح وتتسالم شركة التأمين مع المستأمن على أن يدفع المستأمن مبلغاً معيّناً على سبيل الأقساط إلى الشركة، وهي تتحمّل الكارثة التي ربما تطرأ على المال المؤمّن عليه؛ ولا ننكر إمكان إيقاع عقد التأمين بشكل الصلح، وأنّ إطلاق دليل نفوذ الصلح يشمله، ولكن ما هو المألوف عند العرف الرائج بينهم من المعاملة التأمينية، أجنبي عن الصلح أيضاً؛ وذلك لأنّ المستأمن عندما يرجع إلى شركة التأمين يستأمن مالًا ويوقّع وفاقية التأمين، لا يخطر بباله ما هو روح الصلح وحقيقته من التسالم بالشكل المذكور، بل هو يرى في قرارة نفسه وارتكازه، أنّه يملّك مبلغاً تدريجاً لشركة التأمين بإزاء أن تتعهّد الشركة بجبران الخسارة المحتملة المعيّنة؛ من الحرق، والغرق، والسرقة، ونحوها، بحيث يقع نفس هذا التعهّد بإزاء ذاك المبلغ، ويجلب بهذا الطريق أماناً مالياً بالنسبة إلى المال المؤمّن عليه، ومن المعلوم أنّ إيقاع المعاملة التأمينية بهذا الشكل، لا يعدّه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المرجع الوحيد في إحراز العناوين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 بل يعدّونه معاملة مستقلّة</w:t>
      </w:r>
      <w:r>
        <w:rPr>
          <w:rFonts w:eastAsia="Amiri" w:cs="Amiri" w:ascii="Amiri" w:hAnsi="Amiri"/>
          <w:color w:val="111111"/>
          <w:sz w:val="28"/>
          <w:szCs w:val="28"/>
          <w:rtl w:val="true"/>
          <w:lang w:bidi="ar-SA"/>
        </w:rPr>
        <w:t>.</w:t>
      </w:r>
      <w:bookmarkStart w:id="124" w:name="pg1788_24067"/>
    </w:p>
    <w:p>
      <w:pPr>
        <w:pStyle w:val="Heading6"/>
        <w:numPr>
          <w:ilvl w:val="5"/>
          <w:numId w:val="1"/>
        </w:numPr>
        <w:rPr/>
      </w:pPr>
      <w:bookmarkStart w:id="125" w:name="__RefHeading___Toc2313176_3650668749"/>
      <w:bookmarkStart w:id="126" w:name="_Toc47"/>
      <w:bookmarkEnd w:id="124"/>
      <w:bookmarkEnd w:id="125"/>
      <w:r>
        <w:rPr>
          <w:rtl w:val="true"/>
        </w:rPr>
        <w:t>وجه عدم كون التأمين الرائج ضماناً</w:t>
      </w:r>
      <w:bookmarkEnd w:id="126"/>
    </w:p>
    <w:p>
      <w:pPr>
        <w:pStyle w:val="BookText"/>
        <w:rPr/>
      </w:pPr>
      <w:r>
        <w:rPr>
          <w:rFonts w:ascii="Amiri" w:hAnsi="Amiri" w:eastAsia="Amiri" w:cs="Amiri"/>
          <w:color w:val="111111"/>
          <w:sz w:val="28"/>
          <w:sz w:val="28"/>
          <w:szCs w:val="28"/>
          <w:rtl w:val="true"/>
          <w:lang w:bidi="ar-SA"/>
        </w:rPr>
        <w:t>وأ مّا وجه عدم اندراج المعاملة التأمينية الرائجة المتداولة بين العرف في باب الضمان وأ نّها عقد مستقلّ؛ فلأنّ الضمان على أقسام؛ حيث إنّه إمّا يكون إنشائياً، وإمّا غير إنشائي؛ بمعنى أنّ الضمان مستند إلى أمر خارجي، وهذا الأمر الخارجي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التلف، فيسمّى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متّفق عليه، ومستنده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اليد والاستيلاء على مال الغير، فيسمّى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مجمع عليه، ومستنده النبوي صلى الله عليه و آله و سلم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ومقتضاه اعتبار العهدة والضمان على اليد المستولية العادية بالنسبة إلى العين المستولية عليها، فيجب ردّها إلى صاحبها مع بقائها، ومثلها أو قيمتها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هذين القسمين من الضمان، أجنبيّان عن المعاملة التأمينية؛ إذ المؤمّن لا يد له على ذاك المال أصلًا، كما أنّ تلفه ليس مستنداً إليه، وهذا واضح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الضمان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العقود، ويكون متقوّماً بالإيجاب من الضامن، والقبول من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المنشأ به ضمان ما في ذمّة المديون بأيّ سبب اشتغلت به، وهو المتيقّن من الضمان الإنشائي، وهو المقصود من تعريف الضمان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نّه نقل ما في ذمّة إلى ذمّة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 ذمّة إلى اخرى، كما عليه العامّة، وعقد التأمين أجنبي عن هذا القسم من الضمان أيضاً؛ ضرورة أنّ المؤمّن لا يضمن شيئاً على ذمّة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انشئ به ضمان العين المغصوبة، كما إذا غصب شخص متاع غيره، ثمّ ضمن آخر ذاك المتاع عن الغاصب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هذا الصنف من الضمان خلاف بين الأصحاب، فذهبت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المفيد، والشيخ الطوسي، والعلّامة الحلّي</w:t>
      </w:r>
      <w:r>
        <w:rPr>
          <w:rStyle w:val="FootnoteAnchor"/>
          <w:rtl w:val="true"/>
        </w:rPr>
        <w:footnoteReference w:id="170"/>
      </w:r>
      <w:r>
        <w:rPr>
          <w:rFonts w:ascii="Amiri" w:hAnsi="Amiri" w:eastAsia="Amiri" w:cs="Amiri"/>
          <w:color w:val="111111"/>
          <w:sz w:val="28"/>
          <w:sz w:val="28"/>
          <w:szCs w:val="28"/>
          <w:rtl w:val="true"/>
          <w:lang w:bidi="ar-SA"/>
        </w:rPr>
        <w:t>، والمحقّق الحلّي</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 وخالفهم جماعة اخرى، فذهبوا إلى عدم الجواز، ومنهم الفقيه الجواهري قدس سره</w:t>
      </w:r>
      <w:r>
        <w:rPr>
          <w:rStyle w:val="FootnoteAnchor"/>
          <w:rtl w:val="true"/>
        </w:rPr>
        <w:footnoteReference w:id="172"/>
      </w:r>
      <w:r>
        <w:rPr>
          <w:rFonts w:ascii="Amiri" w:hAnsi="Amiri" w:eastAsia="Amiri" w:cs="Amiri"/>
          <w:color w:val="111111"/>
          <w:sz w:val="28"/>
          <w:sz w:val="28"/>
          <w:szCs w:val="28"/>
          <w:rtl w:val="true"/>
          <w:lang w:bidi="ar-SA"/>
        </w:rPr>
        <w:t>، والإمام الراحل،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جواز ضمان الأعيان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والمقبوض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لمالكها عمّن كانت هي بيده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وتفصيل البحث عن المسألة بالتعرّض لأدلّة القولين والنقض والإبرام فيها موكول إلى محلّه من كتاب الضمان، والغرض من التعرّض بهذا المقدار هو استنتاج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التأمين بجميع أصنافه لا مساس له بهذا الصنف من الضمان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أصناف التأمين ليست له حقيقة وراء ضمان العين المغصوبة؛ وهو تأمين المال من السرقة؛ حيث إنّ شركة التأمين تتعهّد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أساس وفاقية تدوّن بينها وبين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تجبر الخسارة الناشئة من السرقة بردّ قيمة المال المؤمّن عليه أو مثله، فالشركة هي الضامن للمستأمن والمضمون له، والمال المؤمّن هو العين المغصوبة، وهذا بعينه ضمان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التأمين من السرقة يفترق عن ضمان العين المغصوبة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السرقة الموجبة لاشتغال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ضمان شخص للعين المغصوبة، موجودة بالفعل، مع أنّ السرقة المفروضة في التأمين من السرقة، أمر محتمل غير واقع حال إنشاء عقد التأمين، ولعلّها لا تقع فيما بعد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الضمان في ضمان العين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فراغ ذمّة الغاصب، واشتغال ذمّة الضامن، مع أنّ في التأمين من السرقة لا تفرغ ذمّة الغاصب شرعاً، وليس فراغها مقصوداً لطرفي العقد، وإنّما الغرض جبران المال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قيمته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المستأمن في التأمين من السرقة، يلتزم ضمن العقد بأن يدفع إلى 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تعهّدها بجبران كارثة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دفعةً، أو على سبيل التدريج، مع أنّ المضمون له في ضمان العين المغصوبة، لا يلتزم بدفع شي‌ء إلى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عرض المعاملة التأمينية على ضمان العين المغصوبة؛ فإنّها أجنبية عنه بالمرّة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المنشأ به ضمان الأمانة؛ بأن يضمن شخص المال الذي هو أمانة عند آخر؛ سواء كان من سنخ الوديعة أو لا، كمال المضاربة والرهن؛ وفي</w:t>
      </w:r>
    </w:p>
    <w:p>
      <w:pPr>
        <w:pStyle w:val="BookText"/>
        <w:rPr/>
      </w:pPr>
      <w:r>
        <w:rPr>
          <w:rFonts w:ascii="Amiri" w:hAnsi="Amiri" w:eastAsia="Amiri" w:cs="Amiri"/>
          <w:color w:val="111111"/>
          <w:sz w:val="28"/>
          <w:sz w:val="28"/>
          <w:szCs w:val="28"/>
          <w:rtl w:val="true"/>
          <w:lang w:bidi="ar-SA"/>
        </w:rPr>
        <w:t>صحّته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القائلين بالبطلان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ما هو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كالمضاربة 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لأنّها ليست مضمونة في الأصل</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ومنهم العلّامة الحلّي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ضمان الأمانة، كالوديعة والمضاربة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العبارة المتقدّمة من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الشرائع، والتحرير، والإرشاد، وجامع المقاصد، والمسالك، ومجمع البرهان، والكفاية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القائلين بالصحّة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ضمان الأعيان غير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المضاربة والرهن والوديعة قبل تحقّق سبب ضمانها من 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بينهم في عدم صحّته، والأقوى بمقتضى العمومات، صحّته أيضاً</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الإمام الراحل على ذيل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للفساد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تماميته، لا يستكشف به قول المعصوم عليه السلام بعد كون مستند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القطع أو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استند إليه المحقّق قدس سره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الوديعة ليست مضمونة في الأصل على الودعي، فلا يصحّ ضمان شخص آخر لها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ضمان الوديعة بنفسها على الودعي، لا ينافي قبولها الضمان بالعقد من جانب شخص آخر؛ إذ لا ملازمة بين عدم ضمان شي‌ء بالأصالة، وبين</w:t>
      </w:r>
    </w:p>
    <w:p>
      <w:pPr>
        <w:pStyle w:val="BookText"/>
        <w:rPr/>
      </w:pPr>
      <w:r>
        <w:rPr>
          <w:rFonts w:ascii="Amiri" w:hAnsi="Amiri" w:eastAsia="Amiri" w:cs="Amiri"/>
          <w:color w:val="111111"/>
          <w:sz w:val="28"/>
          <w:sz w:val="28"/>
          <w:szCs w:val="28"/>
          <w:rtl w:val="true"/>
          <w:lang w:bidi="ar-SA"/>
        </w:rPr>
        <w:t>عدم قبوله الضمان بالعرض، فالأمانة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المضاربة والرهن 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مضمونة شرعاً على العامل والمرتهن والودعي مع عدم الإفراط والتفريط، ولكن لا مانع من أن تصير مضمونةً على شخص بضمانه، ومن هنا إذا تلفت العين، لا يكون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العامل والمرتهن والودعي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ولكنّ الضامن مأخوذ بمقتضى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المضمون عنه في ضمان الأمانة بأصنافه المتقدّمة، وهو من أركان الضمان، فكيف يتصوّر فيه بعد فقد بعض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المضمون عنه إنّما هو ركن في الضمان المصطلح، وأ 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الضمان العرفي المنتج لاشتغال الذمّة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القول بالصحّة فقد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المقتضية للصحّة،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وقوله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لا يخلو من نقاش؛ وذلك لأنّ الغرض من التمسّك بهذه العمومات إن كان إثبات أنّ المقام من باب الضمان المصطلح، فلا يمكن المساعدة عليه بعد عدم إحراز صدقه في المقام، بل احرز عدمه بفقد المضمون عنه الذي هو من أركانه، وإن اريد إثباته من باب الضمان العرفي الذي هو محض اشتغال الذمّة، فهو متين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عدّ ضمان الأمانة من الضمان المصطلح، فيكون غير ثابت، ولا دليل عليه، ويكفي لعدم جواز ترتيب آثاره عليه، الشكّ في صدقه عليه، وبين جعله من الضمان العرفي المنتج لمجرّد اشتغال الذمّة، فيكون صحيحاً، ويمكن إثباته بالنظر في عموم أدلّة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كلّه بالنسبة إلى ضمان الأمانة ماهيةً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يمكن إدراج المعاملة التأمينية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الرائج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 من الضمان، أم لا؟</w:t>
      </w:r>
    </w:p>
    <w:p>
      <w:pPr>
        <w:pStyle w:val="BookText"/>
        <w:rPr/>
      </w:pPr>
      <w:r>
        <w:rPr>
          <w:rFonts w:ascii="Amiri" w:hAnsi="Amiri" w:eastAsia="Amiri" w:cs="Amiri"/>
          <w:color w:val="111111"/>
          <w:sz w:val="28"/>
          <w:sz w:val="28"/>
          <w:szCs w:val="28"/>
          <w:rtl w:val="true"/>
          <w:lang w:bidi="ar-SA"/>
        </w:rPr>
        <w:t>مقتضى التحقيق عدم إمكان المساعدة على إلحاق عقد التأمين بضمان الأمانة مقيّداً بها؛ بداهة أنّ المال المؤمّن عليه، لا يكون عند المستأمن أمانة شرعية ولا عرفية لغيره؛ حتّى تضمنه شركة التأمين، بل المستأمن بنفسه صاحب المال، وهو تحت يده، فلا معنى لأن تضمنه الشركة ضمان الأمانة،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ألغينا قيد الأمانة ولاحظنا الضمان بالنسبة إلى المال المؤمّن عليه من حيث هو ضمان، لا مقيّداً بقيد الأمانة، فحينئذٍ لا مانع من إدراج المعاملة التأمينية الرائجة فيه؛ وذلك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إلّامجرّد التعهّد بمال واشتغال الذمّة به بسبيل مطلق أو في ظرف خاصّ، وهذا التعهّد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عوض،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العوض، والمقام من الثاني، وتطبيقه على عملية التأمين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تتعهّد بجبران الخسارة المعيّنة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طروّها على المال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مبلغ يدفعه المستأمن إلى الشركة على سبيل الأقساط على النحو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احتمله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ضماناً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احتمله السيّد الحكيم، حيث قال في ذيل المسألة الثامنة والثلاثين من كتاب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من ذلك ضمان شركة التأمين المتعارف في هذا العصر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بهذا المعنى، أجنبي عن الضمان المصطلح الذي هو</w:t>
      </w:r>
      <w:bookmarkStart w:id="127" w:name="pg1788_24073"/>
    </w:p>
    <w:p>
      <w:pPr>
        <w:pStyle w:val="BookText"/>
        <w:rPr/>
      </w:pPr>
      <w:bookmarkEnd w:id="127"/>
      <w:r>
        <w:rPr>
          <w:rFonts w:ascii="Amiri" w:hAnsi="Amiri" w:eastAsia="Amiri" w:cs="Amiri"/>
          <w:color w:val="111111"/>
          <w:sz w:val="28"/>
          <w:sz w:val="28"/>
          <w:szCs w:val="28"/>
          <w:rtl w:val="true"/>
          <w:lang w:bidi="ar-SA"/>
        </w:rPr>
        <w:t xml:space="preserve">نقل ما في ذمّة إلى ذمّة اخرى، وله أحكام خاصّة، بل هو في الحقيقة، عقد مستقلّ، ويصحّ على جميع التقادير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المطلوب، كما أشار إليه الماتن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أنّه مستقلّ؛ ليس من باب ضمان العهدة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التأمينية يمكن إدراجها تحت عناوين مختلفة من العناوين المعاملية المشروعة، كالصلح، والهبة المعوّضة، والضمان المعوّض؛ بمعنى أ نّها إن اوقعت بكلّ واحد من هذه الأشكال المعاملية، تكون صحيحةً، وتترتّب عليها الآثار المختصّة بالعنوان العقدي الذي انشئت بشكله، ولكن مرّ أنّ المعاملة التأمينية الرائجة المألوفة بين المستأمنين وأرباب التأمين في عرفنا الراهن، أجنبية عن تلك العناوين، وإنّما هي معاملة مستقلّة بتقريب تقدّم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النتيجة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انشئت بشكل الهبة المعوّضة، أو الصلح، أو الضمان، أو المعاملة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الصحّة بالتقاريب المتقدّمة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313178_3650668749"/>
      <w:bookmarkStart w:id="129" w:name="_Toc48"/>
      <w:bookmarkEnd w:id="128"/>
      <w:r>
        <w:rPr>
          <w:rtl w:val="true"/>
        </w:rPr>
        <w:t>إشكالات على المعاملة التأمينية وأجوبة عنها</w:t>
      </w:r>
      <w:bookmarkEnd w:id="129"/>
    </w:p>
    <w:p>
      <w:pPr>
        <w:pStyle w:val="BookText"/>
        <w:rPr/>
      </w:pPr>
      <w:r>
        <w:rPr>
          <w:rFonts w:ascii="Amiri" w:hAnsi="Amiri" w:eastAsia="Amiri" w:cs="Amiri"/>
          <w:color w:val="111111"/>
          <w:sz w:val="28"/>
          <w:sz w:val="28"/>
          <w:szCs w:val="28"/>
          <w:rtl w:val="true"/>
          <w:lang w:bidi="ar-SA"/>
        </w:rPr>
        <w:t>ولكن بعد اللتيا والتي، في المقام إشكالات ربما تقال أو تخطر بالبال تتوجّه إلى تصحيح المعاملة التأمينية؛ فينبغي ذكرها والإجابة عنها،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إلى‌المناقشة في تصحيح عقد التأمين بما أنّه عقد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النقاش في تصحيحه بما أنّه مندرج في العناوين المعاملية المتقدّمة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التأمينية مقرونة بالغرر؛ حيث إنّ الكارثة</w:t>
      </w:r>
    </w:p>
    <w:p>
      <w:pPr>
        <w:pStyle w:val="BookText"/>
        <w:rPr/>
      </w:pPr>
      <w:r>
        <w:rPr>
          <w:rFonts w:ascii="Amiri" w:hAnsi="Amiri" w:eastAsia="Amiri" w:cs="Amiri"/>
          <w:color w:val="111111"/>
          <w:sz w:val="28"/>
          <w:sz w:val="28"/>
          <w:szCs w:val="28"/>
          <w:rtl w:val="true"/>
          <w:lang w:bidi="ar-SA"/>
        </w:rPr>
        <w:t>والخسارة المؤمّن منها التي توجب على شركة التأمين إقدامها على جبرانها، ليست معلومة الوقوع، بل ما زالت منذ وقوع العقد محتملة، وبالطبع تستلزم هذه النكتة غرراً بيّناً على المستأمن؛ فإنّه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الوفاقية الواقعة بينه وبين 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التأمين على سبيل الأقساط إلى الشركة من غير أن يجلب إلى نفسه بإزائه أمراً مالياً قطعياً؛ إذ من المحتمل أن لا يقع الخطر المؤمّن منه أصلًا، وبهذا البيان تندرج المعاملة التأمينية في النبوي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الإرشاد إلى فساد المعاملة الغررية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تستهدف تصحيح هذه المعاملة على جميع التقادير؛ سواء انشئت بشكل الهبة المعوّضة، أو الصلح، أو الضمان، أو العقد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في عقد التأمين من جانب 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جبران الخسارة الواردة على المال المؤمّن عليه؛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غير معلومة الوقوع، فيصبح العقد غررياً، بل العوض من جانبه هو التعهّد بالإقدام على جبرانها بعد وقوعها، وهذا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 المستأمن أماناً مالياً بالفعل، ويدفع خوفه بالإضافة إلى الكوارث والخسارات المحتملة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قطعي موجود عند العقد، فلا موجب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ذاك التعهّد، يجب أن يكون معلوم الوقوع حال العقد؛ حتّى يخرج إيجاب التعهّد من المؤمّن بعوض مبلغ معيّن أقساطاً وقبوله من المؤمّن له، عن الغررية، وحيث إنّ وقوع الكارثة التي تعلّق تعهّد المؤمّن بجبرانها، غير معلوم، فبالطبع يصبح عقد التأمين غررياً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لقيل جواباً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تحقّق الغرر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أوجب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 يضرّ بالصحّة بعدما كان عقد التأمين مبنياً على هذا المقدار</w:t>
      </w:r>
    </w:p>
    <w:p>
      <w:pPr>
        <w:pStyle w:val="BookText"/>
        <w:rPr/>
      </w:pPr>
      <w:r>
        <w:rPr>
          <w:rFonts w:ascii="Amiri" w:hAnsi="Amiri" w:eastAsia="Amiri" w:cs="Amiri"/>
          <w:color w:val="111111"/>
          <w:sz w:val="28"/>
          <w:sz w:val="28"/>
          <w:szCs w:val="28"/>
          <w:rtl w:val="true"/>
          <w:lang w:bidi="ar-SA"/>
        </w:rPr>
        <w:t>من الغرر، والعقلاء في جميع العالم يقدمون على استئمان أموالهم من شركات التأمين بالنسبة إلى الخسارات التي ما زالت غير معلومة الوقوع، ولا دليل لنا على أنّ مطلق الغرر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طرقنا في المجاميع الروائية، وإنّما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وما ثبت من طريقنا واعتمد عليه الأصحاب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عن بيع الغرر</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ومن المعلوم أنّه لا يشمل المقام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التأمينية الرائجة، من أكل المال بالباطل المنهيّ عنه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أَموَالَكُم بَينَكُم بِالبَاطِلِ</w:t>
      </w:r>
      <w:r>
        <w:rPr>
          <w:rStyle w:val="FootnoteAnchor"/>
          <w:rtl w:val="true"/>
        </w:rPr>
        <w:footnoteReference w:id="181"/>
      </w:r>
      <w:r>
        <w:rPr>
          <w:rFonts w:ascii="Amiri" w:hAnsi="Amiri" w:eastAsia="Amiri" w:cs="Amiri"/>
          <w:color w:val="111111"/>
          <w:sz w:val="28"/>
          <w:sz w:val="28"/>
          <w:szCs w:val="28"/>
          <w:rtl w:val="true"/>
          <w:lang w:bidi="ar-SA"/>
        </w:rPr>
        <w:t>وذلك لأنّ العوض في هذه المعاملة من المستأمن بتّي، ومن المؤمّن احتمالي؛ حيث إنّ المستأمن يلتزم في عقد التأمين بأن يدفع مبلغاً معيّناً على سبيل الأقساط إلى المؤمّن، ولكنّ المؤمّن لا يدفع عوضاً إليه، وإنّما يلتزم بأن يتحمّل الخسارة المعيّنة المحتملة بعد وقوعها، وبالطبع لو لم تقع في المستقبل هذه الخسارة التي استئمن المال عنها، يلزم خلوّ المعاملة التأمينية من العوض من جانب المؤمّن، وتبقى الأقساط التي يدفعها المستأمن إليه بلا عوض، وهذا هو أكل المال بالباطل الموجب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يلزم على تقدير كون العوض من جانب شركة التأمين، تحمّل الخسارة، مع أنّ الأمر ليس كذلك؛ فإنّ العوض من جانبها هو التعهّد بتحمّل الخسارة والالتزام بجبرانها بعد وقوعها، ونفس هذا التعهّد يمنح المالك المستأمن أماناً مالياً بالنسبة إلى المال المؤمّن عليه، ولهذا الأمان عند العقلاء شأن من المالية، فيليق التعهّد المعطي للأمان المالي، بأن يقع عوضاً في المعاملة التأمينية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المال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بحفظ عينه، كما إذا استأجر المالك شخصاً لحفظ ماله باجرة معيّنة،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ماليته، كالمقام حيث إنّ المالك يستأمن ماله عند شركة التأمين بعوض مبلغ معيّن يدفعه إليها أقساطاً، والشركة تتعهّد بحفظ المال من الخطر المعيّن أو الأخطار المعيّنة، ولكن لا بعينه، بل بماليته؛ بأن تجبر الخسارة بدفع المثل أو القيمة، فكما أنّ العوض في الأوّل من قبل الأجير، عبارة عن حفظ المال من الأخطار التي هي غير معلومة الوقوع، فكذلك في الثاني، حيث يكون العوض من جانب شركة التأمين عبارة عن التعهّد بحفظ مالية المال بجبران الخسارة بعد الوقوع، وهذا التعهّد بتّي الوجود حال العقد، وليس باحتمالي، فلا يندرج في أكل المال بالباطل الموجب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التأمين بشكله الرائج، عقد مستقلّ متقوّم بالعوض من الطرفين، كما هو المختار، وأ مّا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سنخ الهبة المعوّضة أو الضمان أو الصلح، فالجواب عن الإشكال أوضح،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أنواع التأمين يتضمّن نحو جهالة، كالتأمين على الحياة، حيث إنّ المستأمن يلتزم فيه بدفع مبلغ أقساطاً لشركة التأمين ما دامت حياته، وهي</w:t>
      </w:r>
    </w:p>
    <w:p>
      <w:pPr>
        <w:pStyle w:val="BookText"/>
        <w:rPr/>
      </w:pPr>
      <w:r>
        <w:rPr>
          <w:rFonts w:ascii="Amiri" w:hAnsi="Amiri" w:eastAsia="Amiri" w:cs="Amiri"/>
          <w:color w:val="111111"/>
          <w:sz w:val="28"/>
          <w:sz w:val="28"/>
          <w:szCs w:val="28"/>
          <w:rtl w:val="true"/>
          <w:lang w:bidi="ar-SA"/>
        </w:rPr>
        <w:t>غير معلومة عند طرفي العقد؛ أي‌المؤمّن والمستأمن، فتلزم الجهالة؛ وهي مخلّة بصحّة العقد؛ ضرورة أنّ من شرائط صحّة العقد، خلوّه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عقد التأمين مبني على شي‌ء من الجهالة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اشتراط خلوّ جميع العقود من الجهالة، نعم هي شرط في بعض العقود كالبيع؛ قضاءً للنبوي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 بيع الغرر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وما في ذيل صحيحة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طعام سمّيت فيه كيلًا، فإنّه لا يصلح مجازفة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بالتعليل في ذيل الخبر، مدفوع بما تقدّم تفصيله في الشرط الثالث من شرائط التأمين ضمن المسألة الرابعة،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لزوم الجهالة، لا دليل على أنّه موجب للفساد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الجهالة بحيث لا يقدم العقلاء على إنشاء عقد مشتمل عليها، فهي توجب الفساد؛ لقصور دليل إمضاء العقد عن الشمول لعقد غير عقلائي، كما مرّ تفصيله في تلك المسألة، والمقام ممّا يقدم عليه العقلاء، فلا مانع من شمول دليل إمضاء العقود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دليل الإمضاء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184"/>
      </w:r>
      <w:r>
        <w:rPr>
          <w:rFonts w:ascii="Amiri" w:hAnsi="Amiri" w:eastAsia="Amiri" w:cs="Amiri"/>
          <w:color w:val="111111"/>
          <w:sz w:val="28"/>
          <w:sz w:val="28"/>
          <w:szCs w:val="28"/>
          <w:rtl w:val="true"/>
          <w:lang w:bidi="ar-SA"/>
        </w:rPr>
        <w:t>ناظر إلى تنفيذ العقود المتعارفة والمعمولة في عصر النزول،</w:t>
      </w:r>
    </w:p>
    <w:p>
      <w:pPr>
        <w:pStyle w:val="BookText"/>
        <w:rPr/>
      </w:pPr>
      <w:r>
        <w:rPr>
          <w:rFonts w:ascii="Amiri" w:hAnsi="Amiri" w:eastAsia="Amiri" w:cs="Amiri"/>
          <w:color w:val="111111"/>
          <w:sz w:val="28"/>
          <w:sz w:val="28"/>
          <w:szCs w:val="28"/>
          <w:rtl w:val="true"/>
          <w:lang w:bidi="ar-SA"/>
        </w:rPr>
        <w:t>فدليل الإمضاء قاصر عن الشمول لعقد مستحدث، ومجرّد شيوعه بين أبناء العرف وإقدام العقلاء عليه، غير كافٍ للحكم بصحّته ونفوذه عند الشرع؛ بعدما لم يحرز بيان منه على تنفيذه، وبهذا البيان تصبح المعاملة التأمينية، معاملة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إلى عقد التأمين بناءً على كونه عقداً مستقلًاّ غير مندرج في أيّ عنوان من العناوين المعاملية المعروفة، وأ مّا بناءً على القول باندراجه في الهبة المعوّضة أو الضمان أو الصلح، فلا محالة تشمله أدلّة إمضاء هذه العناوين؛ لأنّ عقد التأمين حينئذٍ وإن كان بعنوانه أمراً مستحدثاً غير معهود في عصر صدور أدلّة الإمضاء، ولكنّ المفروض على تلك المباني عدم شمول أدلّة الإمضاء له بعنوان أنّه عقد التأمين، بل بعنوان أنّه مصداق للهبة المعوّضة، أو الضمان، أو الصلح، ويترتّب عليه آثارها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دعوى قصور أدلّة الإمضاء عن شمولها لعقد التأمين، ممنوع إذ على القول باندراجه في أحد تلك العناوين، لا مانع من شمول دليلها له، كما أنّه إذا أنشأ المؤمّن والمستأمن عقد التأمين بعنوان الهبة المعوّضة أو الضمان أو الصلح، لا مانع أيضاً من شمول دليل نفوذ كلّ منها لعقد التأمين الذي انشئ بعنوانها، وبه يصبح عقد التأمين مشروعاً، ويخرج عن أكل المال بالباطل الموجب للفساد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دعوى كون أدلّة الإمضاء ناظرةً إلى تنفيذ خصوص العقود المعهودة والمألوفة عند العرف في عصر الصدور، ممنوع فإنّ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قضية حقيقية سيقت لبيان نفوذ كلّ عقد عقلائي انشئ بين الطرفين في كلّ زمن، وأيّ مكان؛ سواء كان من العقود الرائجة بين أبناء العرف في عصر الصدور، أو كان من العقود المستحدثة التي مسّت حاجة المجتمع في حياتهم</w:t>
      </w:r>
      <w:bookmarkStart w:id="130" w:name="pg1788_24079"/>
    </w:p>
    <w:p>
      <w:pPr>
        <w:pStyle w:val="BookText"/>
        <w:rPr/>
      </w:pPr>
      <w:bookmarkEnd w:id="130"/>
      <w:r>
        <w:rPr>
          <w:rFonts w:ascii="Amiri" w:hAnsi="Amiri" w:eastAsia="Amiri" w:cs="Amiri"/>
          <w:color w:val="111111"/>
          <w:sz w:val="28"/>
          <w:sz w:val="28"/>
          <w:szCs w:val="28"/>
          <w:rtl w:val="true"/>
          <w:lang w:bidi="ar-SA"/>
        </w:rPr>
        <w:t>الاقتصادية وروابطهم المعاملية إلى إحداثها، كعقد التأمين بأشكاله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التأمين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لأحد الطرفين فسخه إلّامع الشرط، ولهما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العقود التي لا يقدم عليها العقلاء ويعدّونها سفهية، خارجة من نطاق أدلّة الإمضاء؛ وذلك لما علمناه من بناء الشرع في باب المعاملات على تنفيذ ما هو الدارج عند العقلاء وسارت عليه سيرتهم، وليس من شأنه الترويج للُامور السفهية، ولا إمضاؤها، ولا تنفيذ ما يحترز العقلاء عنه، وإنّما بناؤه على إمضاء خصوص ما دار عليه بناؤهم في معاملاتهم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313180_3650668749"/>
      <w:bookmarkStart w:id="132" w:name="_Toc49"/>
      <w:bookmarkEnd w:id="131"/>
      <w:r>
        <w:rPr>
          <w:rtl w:val="true"/>
        </w:rPr>
        <w:t>التأمين عقد لازم‌</w:t>
      </w:r>
      <w:bookmarkEnd w:id="13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هذا الشطر من المسألة لجهة اخرى من الجهات المرتبطة بعقد التأمين؛ وهي أنّه عقد لازم، فلا يجوز لأحد طرفي العقد فسخه إلّاإذا شرط له الفسخ ضمن عقد التأمين، كما يجوز لهما التقايل؛ أي توافقهما على حلّ العقد، كما هو الحال في جميع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هو المختار على ضوء القواعد والأدلّة؛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التأمين من سنخ الضمان بعوض، كما احتمله السيّد الحكيم</w:t>
      </w:r>
      <w:r>
        <w:rPr>
          <w:rStyle w:val="FootnoteAnchor"/>
          <w:rtl w:val="true"/>
        </w:rPr>
        <w:footnoteReference w:id="185"/>
      </w:r>
      <w:r>
        <w:rPr>
          <w:rFonts w:ascii="Amiri" w:hAnsi="Amiri" w:eastAsia="Amiri" w:cs="Amiri"/>
          <w:color w:val="111111"/>
          <w:sz w:val="28"/>
          <w:sz w:val="28"/>
          <w:szCs w:val="28"/>
          <w:rtl w:val="true"/>
          <w:lang w:bidi="ar-SA"/>
        </w:rPr>
        <w:t>، أو الصلح، أو العقد المستقلّ، كما استظهره الماتن المحقّق، وقوّيناه بما تقدّم في صدر المسألة؛ وذلك لأنّ الأصل في كلّ عقد هو اللزوم، والحكم بالجواز يحتاج إلى دليل خاصّ، وهذا الأصل تامّ بكلا شقّيه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الأصل اللفظي المقتضي للّزوم بالنسبة إلى كلّ عقد، فهو المستفاد من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186"/>
      </w:r>
      <w:r>
        <w:rPr>
          <w:rFonts w:ascii="Amiri" w:hAnsi="Amiri" w:eastAsia="Amiri" w:cs="Amiri"/>
          <w:color w:val="111111"/>
          <w:sz w:val="28"/>
          <w:sz w:val="28"/>
          <w:szCs w:val="28"/>
          <w:rtl w:val="true"/>
          <w:lang w:bidi="ar-SA"/>
        </w:rPr>
        <w:t>، فإنّ العُقُودِ جمع محلّى باللام مفيد للعموم، فيشمل جميع العقود المعهودة المتعارفة في عصر النزول، ومنها عقد الضمان بعوض، والصلح، بل يعمّ العقود المستحدثة غير المعهودة في عصر الصدور، ومنها عقد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المرجع عند الشكّ في تمامية الأصل اللفظي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يقتضي لزوم كلّ عقد قضاءً للاستصحاب، وهو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بالنسبة إلى بقاء العقد عند الشكّ في زواله بفسخ أحد طرفي العقد،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تأثير الفسخ من أحدهما، فعند الشكّ في تأثيره يستصحب عدمه، ونتيجة كلا الاستصحابين بقاء العقد وعدم ارتفاعه بفسخ أحد الطرفين، وهذا مساوق للزوم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على لزوم عقد التأمين، القانون المدني في الأنظمة العالمية، الذي صدر في عقد التأمين، فإنّه صريح في لزومه، إلّاموارد خاصّة لا بأس بالإشارة إلى بعضها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على الحياة، فيجوز فيه للمستأمن فسخ العقد قبل انتهاء مدّته، ففي القانون المدني المصري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للمؤمّن له الذي التزم بدفع أقساط دورية، أن يتحلّل في أيّ وقت من العقد بإخطار كتابي يرسله إلى المؤمّن من قبل انتهاء الفترة الجارية، وفي هذه الحالة تبرأ ذمّته من الأقساط اللاحقة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انتقل المال المؤمّن عليه إلى شخص آخر غير المستأمن بالشراء، أو الإرث، أو سبب آخر، فحينئذٍ ينتقل مع ذاك المال ما تعلّق به من حقّ التأمين، ولكن يجوز لكلّ من المؤمّن والمالك الجديد فسخ عقد التأمين، كما قال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هناك مثلًا منزل مؤمّن عليه من الحريق وانتقلت ملكية هذا المنزل إلى وارث أو إلى مشترٍ فالأصل أنّ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 والتزاماته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مع المنزل إلى الوارث أو المشتري، ومع ذلك يحتفظ عادة كلّ من المؤمّن ومن انتقلت إليه الملكية بحقّ الفسخ بشروط معيّنة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أخلّ المستأمن بتعهّده وبدفع الأقساط إلى الشركة، فيجوز حينئذٍ لشركة التأمين فسخ العقد، ولا يستحقّ المستأمن بعد فسخ الشركة للعقد، المطالبة بالأقساط التي دفعها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هذه الموارد، حكمت القوانين المدنية العالمية بلزوم عقد التأمين، بل جعلت فيها جرائم مالية على المستأمن عند مخالفته وعدم التزامه بدفع أقساط التأمين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القاعدة في الموارد التي حكم القانون المدني بجواز فسخ عقد التأمين فيها أنّ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أوقعا العقد مبنياً على ذاك القانون ولو بوجه الشرط الارتكازي، فبالتبع يقع العقد شرعاً جائزاً وإلّا فحكمه هو اللزوم؛ قضاءً لأصلي اللفظي والعملي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أنّ إطلاق المتن</w:t>
      </w:r>
    </w:p>
    <w:p>
      <w:pPr>
        <w:pStyle w:val="BookText"/>
        <w:rPr/>
      </w:pPr>
      <w:r>
        <w:rPr>
          <w:rFonts w:ascii="Amiri" w:hAnsi="Amiri" w:eastAsia="Amiri" w:cs="Amiri"/>
          <w:color w:val="111111"/>
          <w:sz w:val="28"/>
          <w:sz w:val="28"/>
          <w:szCs w:val="28"/>
          <w:rtl w:val="true"/>
          <w:lang w:bidi="ar-SA"/>
        </w:rPr>
        <w:t>في الحكم بلزوم عقد التأمين ممنوع بل لابدّ من التفصيل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المعاملة التأمينية من سنخ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النقاش في لزومها؛ إذ من شرائط صحّة الهبة بأقسامها ومنها الهبة المعوّضة، قبض المال الموهوب، كما عليه جلّ القدماء، أو كلّهم</w:t>
      </w:r>
      <w:r>
        <w:rPr>
          <w:rStyle w:val="FootnoteAnchor"/>
          <w:rtl w:val="true"/>
        </w:rPr>
        <w:footnoteReference w:id="189"/>
      </w:r>
      <w:r>
        <w:rPr>
          <w:rFonts w:ascii="Amiri" w:hAnsi="Amiri" w:eastAsia="Amiri" w:cs="Amiri"/>
          <w:color w:val="111111"/>
          <w:sz w:val="28"/>
          <w:sz w:val="28"/>
          <w:szCs w:val="28"/>
          <w:rtl w:val="true"/>
          <w:lang w:bidi="ar-SA"/>
        </w:rPr>
        <w:t xml:space="preserve">، وكذا مشهور المتأخّرين، منهم السيّد المحقّق الخوئي قدس سره حيث قال في كتاب الهبة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الهبة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تحقّق القبض صحّت الهبة من حينه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لو بنينا على أنّ المعاملة التأمينية داخلة تحت عنوان الهبة المعوّضة، فلا محالة تتوقّف على قبض شركة التأمين الأقساط من المستأمن، وبالطبع لا يكون مجرّد عقد التأمين لازم الوفاء على كلّ واحد من طرفيه؛ أي الشركة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أنّه بدفع كلّ قسط من أقساط التأمين للشركة، تتحقّق هبة مستقلّة، وينتهي عقد التأمين إلى هبات عديدة؛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عقد التأمين وترتّب الأثر عليه، تتوقّف على حصول قبض الموهوب؛ وهو أقساط التأمين، فإذا دفع المستأمن إلى شركة التأمين أوّل الأقساط، تتحقّق هبة صحيحة فعلية بالنسبة إلى المبلغ المقبوض، وإذا دفع إليها ثاني الأقساط، تتحقّق هبة صحيحة اخرى بالإضافة إليه،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كلّه عدم لزوم الوفاء بالعقد التأميني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في صدر المسألة السادسة ما يرد على هذا المبنى؛ وأنّ المعاملة التأمينية بشكلها الرائج المتعارف بين شركات التأمين</w:t>
      </w:r>
      <w:bookmarkStart w:id="133" w:name="pg1788_24083"/>
    </w:p>
    <w:p>
      <w:pPr>
        <w:pStyle w:val="BookText"/>
        <w:rPr/>
      </w:pPr>
      <w:bookmarkEnd w:id="133"/>
      <w:r>
        <w:rPr>
          <w:rFonts w:ascii="Amiri" w:hAnsi="Amiri" w:eastAsia="Amiri" w:cs="Amiri"/>
          <w:color w:val="111111"/>
          <w:sz w:val="28"/>
          <w:sz w:val="28"/>
          <w:szCs w:val="28"/>
          <w:rtl w:val="true"/>
          <w:lang w:bidi="ar-SA"/>
        </w:rPr>
        <w:t>والمستأمنين في العهد الراهن، أجنبية عن الهبة المعوّضة،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التأمين بالتقابل؛ وذلك بأن تتّفق جماعة على تكوين مؤسّسة فيها رأس مال مشترك لجبر خسارة ترد على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34" w:name="__RefHeading___Toc2313182_3650668749"/>
      <w:bookmarkStart w:id="135" w:name="_Toc50"/>
      <w:bookmarkEnd w:id="134"/>
      <w:r>
        <w:rPr>
          <w:rtl w:val="true"/>
        </w:rPr>
        <w:t>ما هو التأمين التقابلي أو التبادلي؟</w:t>
      </w:r>
      <w:bookmarkEnd w:id="135"/>
    </w:p>
    <w:p>
      <w:pPr>
        <w:pStyle w:val="Heading6"/>
        <w:numPr>
          <w:ilvl w:val="5"/>
          <w:numId w:val="1"/>
        </w:numPr>
        <w:rPr/>
      </w:pPr>
      <w:bookmarkStart w:id="136" w:name="__RefHeading___Toc2313184_3650668749"/>
      <w:bookmarkStart w:id="137" w:name="_Toc51"/>
      <w:bookmarkEnd w:id="136"/>
      <w:r>
        <w:rPr>
          <w:rtl w:val="true"/>
        </w:rPr>
        <w:t>اشارة</w:t>
      </w:r>
      <w:bookmarkEnd w:id="13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في هذه المسألة لنوع آخر من التأمين، وهو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التقابلي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التبادلي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بتعريفه ثمّ بتخريجه على عنوان معاملي شرعي يقتضي صحّته، فالبحث في هذه المسألة يقع عن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الماتن المحقّق قدس سره التأمين بالتقابل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تتّفق جماعة على تكوين مؤسّسة فيها رأس مال مشترك لجبر خسارة ترد على أحدهم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جماعة على تأسيس شركة يتكوّن رأس مالها من أموالهم على نحو الاشتراك، واشترط كلّ منهم على الآخر في ضمن عقد الشركة أنّه على تقدير حدوث حادثة حدّد نوعها في ضمن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 أو حياته، أو داره، أو سيّارته،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الشركة بتدارك خسارته في تلك الحادثة من أرباحها، وجب على الشركة القيام بذلك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أرباب علم الحقوق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التأمين بالتقابل تفادياً لكارثة قد تلمّ بأحد أطراف التأمين، وصورة ذلك أن تتّفق جماعة من التجّار على تكوين رأس مال مشترك لتعويض ما يحيق بأحدهم من الخسارة، وظاهر أنّ هذا النوع من التأمين يعدّ تجارياً أيضاً؛ لأنّه يؤدّي إلى تجنّب الخسائر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فالتأمين التقابلي يتقوّم بعناصر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التجّار أو الملّاك، ولا أقلّ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توافقهم على تكوين رأس مال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بتدارك أيّ خسارة أو خسارة معيّنة تعرض على أحدهم، من ذلك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التأمين التقابلي يكون بالمآل كلّ واحد من الشركاء، مؤمّناً ومستأمناً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كونه مؤمّناً، فلأ نّه يؤمّن مال غيره بالتزامه بجبران الخسارة التي ربما تعرض عليه، وبتداركها من رأس المال الذي هو شريك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كونه مستأمناً، فلأ نّه استأمن مال نفسه من الخسارة المحتملة بدفع مبلغ معيّن إلى المؤسّسة التي أسّسوها، وبدفعه يصبح شريكاً في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التأمين التقابلي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بإقدام أشخاص حقيقيّين، واخرى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بتوسّط شركة مساهمة، والتي هي شخصية حقوقية، كما قال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فالمؤمّن يجمع بين أكثر عدد ممكن من المؤمّن لهم يشتركون جميعاً في التعرّض لخطر معيّن، كالحريق، أو السرقة، أو المسؤولية عن الحوادث، أو الوفاة، أو غير ذلك من</w:t>
      </w:r>
      <w:bookmarkStart w:id="138" w:name="pg1788_24085"/>
    </w:p>
    <w:p>
      <w:pPr>
        <w:pStyle w:val="BookText"/>
        <w:rPr/>
      </w:pPr>
      <w:bookmarkEnd w:id="138"/>
      <w:r>
        <w:rPr>
          <w:rFonts w:ascii="Amiri" w:hAnsi="Amiri" w:eastAsia="Amiri" w:cs="Amiri"/>
          <w:color w:val="111111"/>
          <w:sz w:val="28"/>
          <w:sz w:val="28"/>
          <w:szCs w:val="28"/>
          <w:rtl w:val="true"/>
          <w:lang w:bidi="ar-SA"/>
        </w:rPr>
        <w:t xml:space="preserve">الأخطار، فيضعون ما يتعرّضون له جميعاً له من خطر في وفاء واحد؛ حتّى إذا تحقّق الخطر بالنسبة إلى بعضهم، ساهموا جميعاً في الخسائر التي تنجم عن ذلك، وهذا أيضاً صحيح على الأظهر، وهو معاملة مستقلّة أيضاً مرجعها الالتزام بجبر خسارة من المال المشترك في مقابل جبر خسارة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فالتأمين يقوم إذن أوّل ما يقوم على فكرة تبادل المساهمة في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التبادل واضح كلّ الوضوح في الجمعيات التبادلية للتأمين، وهو واضح كذلك حتّى لو كانت الهيئة التي تقوم بالتأمين، شركة 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الشركة ليست إلّاوسيطاً بين المؤمّن لهم جميعاً تقوم بجمعهم، ويتقاضى ما يقدّمه كلّ منهم من المساهمة في الخسائر المحتملة، ويدفع التعويض لمن اصيب منهم بالخسارة من جراء تحقّق الخطر، فالمؤمّن لهم هم الذين يقومون في الواقع بتعويض الخسائر عن طريق المساهمة فيها؛ كلٌّ بما يدفعه للشركة من مقابل التأمين، ففكرة تبادل المساهمة في الخسائر، قائمة حتّى عندما يكون المؤمّن شركة مساهمة، وليست هذه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إلّاوسيطاً ينظّم هذه المساهمة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2313186_3650668749"/>
      <w:bookmarkStart w:id="140" w:name="_Toc52"/>
      <w:bookmarkEnd w:id="139"/>
      <w:r>
        <w:rPr>
          <w:rtl w:val="true"/>
        </w:rPr>
        <w:t>العنوان المعاملي الذي يمكن تخريج التأمين التقابلي عليه‌</w:t>
      </w:r>
      <w:bookmarkEnd w:id="1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من المسألة ناظرة إلى الجهة الثانية من البحث؛ وهي تعيين العنوان المعاملي الذي يمكن تخريج التأمين التقابلي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كلامه إلى آخر</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طرقاً ثلاثاً لتصحيح التأمين التقابلي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تخريجه على المعاملة المستقلّة، كالتأمين غير التقابلي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تخريجه على عقد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تخريجه على عقد الشركة بنحو خاصّ وقد ذكره على سبيل الاحتمال لا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طريق رابع اختاره المحقّق الشيخ حسين الحلّي قدس سره سوف نتعرّض له في ختام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التأمين بشكله الرائج بين شركات التأمين والمستأمنين في المجتمعات العالمية، ليست حقيقته من سنخ الضمان بعوض؛ وإن أمكن إنشاؤه خارجاً عمّا هو الرائج بنحوه، كما أنّها ليست من سنخ الهبة المعوّضة ولا الصلح؛ وإن أمكن إنشاؤه كذلك بنحوهما، بل حقيقته أنّه معاملة مستقلّة مستحدثة لا ينطبق عليها واحد من تلك العناوين المعاملية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التأمين التقابلي الذي هو قسم من التأمين، فإنّه أيضاً معاملة مستقلّة، كالتأمين غير التقابلي الذي هو تأمين من جانب واحد، وإنّما يمتاز التقابلي عن غيره بأنّ التأمين في التقابلي وإعطاء الأمان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بالتعهّد بجبران الخسارة الواردة على مال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جانب واحد، كشركة التأمين، بل هو مقابل لتأمين آخر؛ وهو تعهّد نفس ذلك الشخص بأن يجبر الخسارة الواردة على مال المتعهّد الأوّل، ولكن لا بأجمعها، بل ببعضها؛ إذ المفروض أنّ الخسارة إنّما تتدارك من رأس المال الذي هو مشترك بين الطرفين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التأمين التقابلي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من</w:t>
      </w:r>
    </w:p>
    <w:p>
      <w:pPr>
        <w:pStyle w:val="BookText"/>
        <w:rPr/>
      </w:pPr>
      <w:r>
        <w:rPr>
          <w:rFonts w:ascii="Amiri" w:hAnsi="Amiri" w:eastAsia="Amiri" w:cs="Amiri"/>
          <w:color w:val="111111"/>
          <w:sz w:val="28"/>
          <w:sz w:val="28"/>
          <w:szCs w:val="28"/>
          <w:rtl w:val="true"/>
          <w:lang w:bidi="ar-SA"/>
        </w:rPr>
        <w:t>طرفي العقد أو أطرافه، مؤمّناً ومستأمناً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مؤمّناً فلأ نّه يؤمّن مال غيره بتعهّده بتدارك الخسارة التي ربما ترد عليه، وأ مّا كونه مستأمناً فلأ نّه استأمن مال ويمكن أن يقع العقد بنحو عقد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يضمن كلّ خسارة شركائه بالنسبة في مقابل ضمان الآخر، إلّاأنّ الأداء من المال المشترك،</w:t>
      </w:r>
    </w:p>
    <w:p>
      <w:pPr>
        <w:pStyle w:val="BookText"/>
        <w:rPr/>
      </w:pPr>
      <w:r>
        <w:rPr>
          <w:rFonts w:ascii="Amiri" w:hAnsi="Amiri" w:eastAsia="Amiri" w:cs="Amiri"/>
          <w:color w:val="111111"/>
          <w:sz w:val="28"/>
          <w:sz w:val="28"/>
          <w:szCs w:val="28"/>
          <w:rtl w:val="true"/>
          <w:lang w:bidi="ar-SA"/>
        </w:rPr>
        <w:t>نفسه من الخسارة المحتملة بدفع مبلغ معيّن إلى المؤسّسة التي أسّسوها، ورأس مالها مشترك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التأمين التقابلي أيضاً معاملة مستقلّة؛ لا يندرج في أيّ عنوان من العناوين المعاملية الجارية في عصر التشريع، كالضمان، والهبة المعوّضة، والصلح،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ما يرتبط بحقيقته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وجه صحّته، فيكفينا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194"/>
      </w:r>
      <w:r>
        <w:rPr>
          <w:rFonts w:ascii="Amiri" w:hAnsi="Amiri" w:eastAsia="Amiri" w:cs="Amiri"/>
          <w:color w:val="111111"/>
          <w:sz w:val="28"/>
          <w:sz w:val="28"/>
          <w:szCs w:val="28"/>
          <w:rtl w:val="true"/>
          <w:lang w:bidi="ar-SA"/>
        </w:rPr>
        <w:t>، فإنّه سيق إمضاءً لجميع العقود العقلائية من عتيقها، كالبيع، والصلح، والهبة، والضمان، وجديدها كعقد التأمين، وحمل الآية على خصوص العقود المتعارفة المعمول بها في عصر الصدور، دعوى بلا دليل، بل الدليل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هذه الجهة تفصيلًا في صدر المسألة السادسة، فمن أراده فليراجع ما هناك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 الثاني لتخريج التأمين التقابلي على عنوان معاملي مشروع؛ وهو أنّ التأمين التقابلي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 هو المألوف والرائج منه بين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مستقلًاّ، ولكن إن أراد المتعاقدان أن يوقعاه بنحو عقد الضمان، لا</w:t>
      </w:r>
    </w:p>
    <w:p>
      <w:pPr>
        <w:pStyle w:val="BookText"/>
        <w:rPr/>
      </w:pPr>
      <w:r>
        <w:rPr>
          <w:rFonts w:ascii="Amiri" w:hAnsi="Amiri" w:eastAsia="Amiri" w:cs="Amiri"/>
          <w:color w:val="111111"/>
          <w:sz w:val="28"/>
          <w:sz w:val="28"/>
          <w:szCs w:val="28"/>
          <w:rtl w:val="true"/>
          <w:lang w:bidi="ar-SA"/>
        </w:rPr>
        <w:t>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أن يضمن كلّ واحد من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أقدموا على تأسيس رأس مال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خسارة ترد على أموال شركائه؛ في قبال ضمانهم كلّ ولكن الأظهر فيه الالتزام بجبر الخسارة في مقابل جبر بنسبة مالهم المشترك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لازم،</w:t>
      </w:r>
    </w:p>
    <w:p>
      <w:pPr>
        <w:pStyle w:val="BookText"/>
        <w:rPr/>
      </w:pPr>
      <w:r>
        <w:rPr>
          <w:rFonts w:ascii="Amiri" w:hAnsi="Amiri" w:eastAsia="Amiri" w:cs="Amiri"/>
          <w:color w:val="111111"/>
          <w:sz w:val="28"/>
          <w:sz w:val="28"/>
          <w:szCs w:val="28"/>
          <w:rtl w:val="true"/>
          <w:lang w:bidi="ar-SA"/>
        </w:rPr>
        <w:t>خسارة تطرأ على أمواله، وهم متعهّدون بأنّ الخسارة التي ترد على أيّ منهم، لا تتدارك إلّامن رأس المال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خصوص عقد التأمين التقابلي المنشأ بشكل الضمان، بل الأعمّ منه وممّا كان عقداً مستقلًاّ، والدليل على اللزوم عموم دليل الإمضاء، وهو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ببيان تقدّم آنفاً في ذيل المسألة السادسة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الاستدلال على ذلك 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مبني على شموله للشروط الابتدائية، كما عليه الفاضل المدقّق النراقي قدس سره، 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أنّ الشرط اللغوي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 به الغير ويلتزم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استشهد عليه بما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إلزام الشي‌ء والتزامه في البيع ونحوه كالشريطة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قدس سره حمل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مثال لإلزام الشي‌ء والتزامه، وحينئذٍ لا يتقوّم الشرط بالربطية وكونه في ضمن شي‌ء آخر، وإلّا فلا وجه لاستشهاده بما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أنّه خلاف الظاهر، إذ الظاهر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لما قبله، ونتيجة هذه القيدية أنّ الشرط ليس مطلق الإلزام</w:t>
      </w:r>
    </w:p>
    <w:p>
      <w:pPr>
        <w:pStyle w:val="BookText"/>
        <w:rPr/>
      </w:pPr>
      <w:r>
        <w:rPr>
          <w:rFonts w:ascii="Amiri" w:hAnsi="Amiri" w:eastAsia="Amiri" w:cs="Amiri"/>
          <w:color w:val="111111"/>
          <w:sz w:val="28"/>
          <w:sz w:val="28"/>
          <w:szCs w:val="28"/>
          <w:rtl w:val="true"/>
          <w:lang w:bidi="ar-SA"/>
        </w:rPr>
        <w:t>والالتزام، بل هو الإلزام والالتزام الواقعان في ضمن العقد من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الشرط إمّا ظاهر في الالتزام المنشأ في ضمن التزام آخر، ويحتمل أن يكون عقد 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كلّ في ضمنه خسارة كلّ واحد منهم، وحينئذٍ يكون جائزاً لا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مجمل، والمتيقّن منه ذلك، ولا شاهد في البين يطمأنّ به على وضعه للأعمّ منه ومن الشروط الابتدائية، أو ظهوره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الطريق الثالث لتصحيح التأمين التقابلي على ضوء الأدلّة، وهو تطبيق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وصورتها أن يتعاقد جماعة على تأسيس رأس مال مشترك، ويلتزمون في ضمن العقد بأن تتدارك كلّ خسارة ترد على أيّ منهم، من ذاك المال المشترك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الماتن المحقّق قدس سره احتمل اندراج التأمين التقابلي في الشركة بهذا النحو، لا على سبيل الجزم والبتّ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المرجع الوحيد في تعيين العناوين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التأمين التقابلي من سنخ عقد الشركة، بل يرونه عقداً مستقلًاّ ببيان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الماتن المحقّق بأ نّه لو كان من قبيل الشركة، فلا محالة يكون عقداً جائزاً، فيجوز لكلّ واحد من الشركاء فسخ العقد، 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الماتن المحقّق قدس سره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رجوع كلّ من الشركاء عن الإذن في التصرّف، أو مجرّد مطالبة القسمة،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الأثر هو بطلان عقد</w:t>
      </w:r>
      <w:bookmarkStart w:id="141" w:name="pg1788_24090"/>
    </w:p>
    <w:p>
      <w:pPr>
        <w:pStyle w:val="BookText"/>
        <w:rPr/>
      </w:pPr>
      <w:bookmarkEnd w:id="141"/>
      <w:r>
        <w:rPr>
          <w:rFonts w:ascii="Amiri" w:hAnsi="Amiri" w:eastAsia="Amiri" w:cs="Amiri"/>
          <w:color w:val="111111"/>
          <w:sz w:val="28"/>
          <w:sz w:val="28"/>
          <w:szCs w:val="28"/>
          <w:rtl w:val="true"/>
          <w:lang w:bidi="ar-SA"/>
        </w:rPr>
        <w:t>الشركة، ورجوع سهم كلّ منهم من المال المشترك إلى ملكه، إلّاأن يكون المال ممتزجاً، فإنّه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عقد الشركة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اخرى قهرية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للإشكال في الحكم بجواز عقد الشركة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واسع؛ وذلك لأنّ عمدة الدليل على جوازه، إنّما هو الإجماع المستفيض نقله في كلمات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بالدقّة أنّ معقد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الشركة العقدية التجارية التي انشئت بشرط التجارة برأس المال المشترك، ومن المعلوم أنّ الشركة في المقام ليست تجارية، بل إنّما انشئت بشرط تدارك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ترد على أموال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المشترك حتّى وإن أمكن الاتّجار به، بل ربما يتّجر به ويستربح، إلّاأنّه غير مقوّم لهذه الشركة، ومن هنا فلو لم ندع العلم بخروجها عن معقد الإجماع، فلا أقلّ من الشكّ فيه، وحيث إنّ الإجماع دليل لبّي لا إطلاق له حتّى يأخذ به، فيبقى شمول عموم دليل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بلا مخصّص، فلابدّ من الحكم بلزومه وعدم تأثير الفسخ من أحد الشركاء قبل مضيّ المدّة التي توافقوا على بقاء الشركة إليها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313188_3650668749"/>
      <w:bookmarkStart w:id="143" w:name="_Toc53"/>
      <w:bookmarkEnd w:id="142"/>
      <w:r>
        <w:rPr>
          <w:rtl w:val="true"/>
        </w:rPr>
        <w:t>طريق آخر لتصحيح التأمين التقابلي‌</w:t>
      </w:r>
      <w:bookmarkEnd w:id="1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أشرنا في صدر المسألة إلى أنّ في المقام طريقاً آخر لتصحيح التأمين التقابلي لم يتعرّض له الماتن المحقّق قدس سره وقد اختاره العلّامة المحقّق الشيخ حسين</w:t>
      </w:r>
    </w:p>
    <w:p>
      <w:pPr>
        <w:pStyle w:val="BookText"/>
        <w:rPr/>
      </w:pPr>
      <w:r>
        <w:rPr>
          <w:rFonts w:ascii="Amiri" w:hAnsi="Amiri" w:eastAsia="Amiri" w:cs="Amiri"/>
          <w:color w:val="111111"/>
          <w:sz w:val="28"/>
          <w:sz w:val="28"/>
          <w:szCs w:val="28"/>
          <w:rtl w:val="true"/>
          <w:lang w:bidi="ar-SA"/>
        </w:rPr>
        <w:t>الحلّي</w:t>
      </w:r>
      <w:r>
        <w:rPr>
          <w:rStyle w:val="FootnoteAnchor"/>
          <w:rtl w:val="true"/>
        </w:rPr>
        <w:footnoteReference w:id="197"/>
      </w:r>
      <w:r>
        <w:rPr>
          <w:rFonts w:ascii="Amiri" w:hAnsi="Amiri" w:eastAsia="Amiri" w:cs="Amiri"/>
          <w:color w:val="111111"/>
          <w:sz w:val="28"/>
          <w:sz w:val="28"/>
          <w:szCs w:val="28"/>
          <w:rtl w:val="true"/>
          <w:lang w:bidi="ar-SA"/>
        </w:rPr>
        <w:t>، وهو تخريجه على عنوان الصلح، وصورته أنّ الشركاء يتسالمون ويتراضون على تأسيس رأس مال مشترك لتدارك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ترد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المال المشترك، فيندرج في إطلاق دليل نفوذ الصلح، كصحيحة ابن البختري،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إيقاع التأمين التقابلي بشكل الصلح وإن كان ممكناً، إلّا أنّ شمول إطلاق دليل الصلح له، مبني على عدم تقوّم حقيقته بالتنازع بين المتصالحين؛ إذ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متقوّمة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منهم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شُرّع لقطع التجاذب</w:t>
      </w:r>
      <w:r>
        <w:rPr>
          <w:rStyle w:val="FootnoteAnchor"/>
          <w:rtl w:val="true"/>
        </w:rPr>
        <w:footnoteReference w:id="199"/>
      </w:r>
      <w:r>
        <w:rPr>
          <w:rFonts w:ascii="Amiri" w:hAnsi="Amiri" w:eastAsia="Amiri" w:cs="Amiri"/>
          <w:color w:val="111111"/>
          <w:sz w:val="28"/>
          <w:sz w:val="28"/>
          <w:szCs w:val="28"/>
          <w:rtl w:val="true"/>
          <w:lang w:bidi="ar-SA"/>
        </w:rPr>
        <w:t>أي‌التنازع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مجال لتطبيق الصلح على التأمين التقابلي؛ لأنّ التسالم المفروض فيه ببيان تقدّم، تسالم ابتدائي غير مسبوق بالتجاذب والتنازع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من الأعاظم،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وكذا الإمام الراحل</w:t>
      </w:r>
      <w:r>
        <w:rPr>
          <w:rStyle w:val="FootnoteAnchor"/>
          <w:rtl w:val="true"/>
        </w:rPr>
        <w:footnoteReference w:id="201"/>
      </w:r>
      <w:r>
        <w:rPr>
          <w:rFonts w:ascii="Amiri" w:hAnsi="Amiri" w:eastAsia="Amiri" w:cs="Amiri"/>
          <w:color w:val="111111"/>
          <w:sz w:val="28"/>
          <w:sz w:val="28"/>
          <w:szCs w:val="28"/>
          <w:rtl w:val="true"/>
          <w:lang w:bidi="ar-SA"/>
        </w:rPr>
        <w:t>، والسيّد المحقّق الخوئي</w:t>
      </w:r>
      <w:r>
        <w:rPr>
          <w:rStyle w:val="FootnoteAnchor"/>
          <w:rtl w:val="true"/>
        </w:rPr>
        <w:footnoteReference w:id="202"/>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تقوّم حقيقته بالتجاذب والتنازع، بل هي متقوّمة بمجرّد التسالم والتراضي من الطرفين على أمر؛ سواء كان مسبوقاً بالتخاصم،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144" w:name="pg1788_24092"/>
    </w:p>
    <w:p>
      <w:pPr>
        <w:pStyle w:val="BookText"/>
        <w:rPr/>
      </w:pPr>
      <w:bookmarkEnd w:id="144"/>
      <w:r>
        <w:rPr>
          <w:rFonts w:ascii="Amiri" w:hAnsi="Amiri" w:eastAsia="Amiri" w:cs="Amiri"/>
          <w:color w:val="111111"/>
          <w:sz w:val="28"/>
          <w:sz w:val="28"/>
          <w:szCs w:val="28"/>
          <w:rtl w:val="true"/>
          <w:lang w:bidi="ar-SA"/>
        </w:rPr>
        <w:t xml:space="preserve">الصلح من المفاهيم المعاملية التي يكون المرجع الوحيد في تعريفه وتحديده العرف، وهم لا يرونه متقوّماً بالتنازع، والعناوين المعاملية المأخوذة في الخطابات الشرعية ناظرة إلى ما يفهمه العرف منها، وليس في البين دليل شرعي على أخذ ذاك القيد في حقيقته وتحديده به، وبهذا البيان يظهر أنّه لا مانع من شمول إطلاق الصحيحة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المختلط مع الاشتراك في الأرباح، التي تحصل للشركة من الاستفادة بالاتّجار بتلك المبالغ المجتمعة من المشتركين؛ سواء كان التأمين على الحياة؛ بأن يدفع مبلغ التأمين عند وفاة المؤمّن عليه، أو عند انتهاء مدّة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وللمؤمّن الحقّ في الاشتراك في الأرباح حسب القرار، فيضاف نصيب كلّ من الأرباح إلى مبلغ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جبر الخسارة مع الاشتراك في الأرباح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45" w:name="__RefHeading___Toc2313190_3650668749"/>
      <w:bookmarkStart w:id="146" w:name="_Toc54"/>
      <w:bookmarkEnd w:id="145"/>
      <w:r>
        <w:rPr>
          <w:rtl w:val="true"/>
        </w:rPr>
        <w:t>التأمين المختلط مع الاشتراك في الأرباح‌</w:t>
      </w:r>
      <w:bookmarkEnd w:id="14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هذه المسألة لقسم آخر من التأمين المتعلّق بخصوص التأمين على الحياة، وإن ظهر من بعض كلماته في خلال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جبر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اختصاصه به، وهو ما سمّي في القانون المدني المصري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المختلط مع الاشتراك في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المقام على وفق المتن يقع عن جهتين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التأمين المختلط</w:t>
      </w:r>
      <w:r>
        <w:rPr>
          <w:rFonts w:eastAsia="Amiri" w:cs="Amiri" w:ascii="Amiri" w:hAnsi="Amiri"/>
          <w:color w:val="111111"/>
          <w:sz w:val="28"/>
          <w:szCs w:val="28"/>
          <w:rtl w:val="true"/>
          <w:lang w:bidi="ar-SA"/>
        </w:rPr>
        <w:t>.</w:t>
      </w:r>
      <w:bookmarkStart w:id="147" w:name="pg1788_24093"/>
    </w:p>
    <w:p>
      <w:pPr>
        <w:pStyle w:val="BookText"/>
        <w:rPr/>
      </w:pPr>
      <w:bookmarkEnd w:id="147"/>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المعاملي الذي يخرّج عليه هذا التأمين</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313192_3650668749"/>
      <w:bookmarkStart w:id="149" w:name="_Toc55"/>
      <w:bookmarkEnd w:id="148"/>
      <w:r>
        <w:rPr>
          <w:rtl w:val="true"/>
        </w:rPr>
        <w:t>حقيقة التأمين المختلط</w:t>
      </w:r>
      <w:bookmarkEnd w:id="149"/>
    </w:p>
    <w:p>
      <w:pPr>
        <w:pStyle w:val="BookText"/>
        <w:rPr/>
      </w:pPr>
      <w:r>
        <w:rPr>
          <w:rFonts w:ascii="Amiri" w:hAnsi="Amiri" w:eastAsia="Amiri" w:cs="Amiri"/>
          <w:color w:val="111111"/>
          <w:sz w:val="28"/>
          <w:sz w:val="28"/>
          <w:szCs w:val="28"/>
          <w:rtl w:val="true"/>
          <w:lang w:bidi="ar-SA"/>
        </w:rPr>
        <w:t>عرّف التأمين المختلط مع الاشتراك في الأرباح في بعض المصادر الحقوقية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مبلغ التأمين عند وفاة المؤمّن عليه أو عند انتهاء مدّة التأمين، وتدفع الأقساط لغاية الوفاة، وعلى الأكثر حتّى انتهاء مدّة التأمين، وللمؤمّن الحقّ في الاشتراك والاشتراط في الأرباح؛ بناءً على نتيجة عملية تقدير الأرباح، ويضاف نصيب كلّ وثيقة في الأرباح إلى مبلغ التأمين، ويدفع مع مبلغ التأمين عند استحقاقه؛ سواء بالوفاة، أو عند انتهاء التأمين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اشير في هذا المتن الحقوقي وكذا في عبارة الماتن المحقّق قدس سره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وفاة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انتهاء مدّة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التأمين المختلط بالاشتراك في الأرباح، إنّما هو من شقوق التأمين على الحياة،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شركة التأمين على حياة شخص إلى مدّة معيّنة، قبل وفاته، وبالطبع تصل منفعة التأمين حينئذٍ إلى نفس الشخص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الشركة على حياة شخص إلى وفاته، والمستفيد من حقّ التأمين هو ورثة الشخص المستأمن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ملاحظة هذه النكتة، نقول توضيحاً لذاك المتن الحقوقي ولعبارة</w:t>
      </w:r>
    </w:p>
    <w:p>
      <w:pPr>
        <w:pStyle w:val="BookText"/>
        <w:rPr/>
      </w:pPr>
      <w:r>
        <w:rPr>
          <w:rFonts w:ascii="Amiri" w:hAnsi="Amiri" w:eastAsia="Amiri" w:cs="Amiri"/>
          <w:color w:val="111111"/>
          <w:sz w:val="28"/>
          <w:sz w:val="28"/>
          <w:szCs w:val="28"/>
          <w:rtl w:val="true"/>
          <w:lang w:bidi="ar-SA"/>
        </w:rPr>
        <w:t>الماتن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التأمين المختلط مع الاشتراك في الأرباح، عبارة عن أن يستأمن شخص لدى شركة التأمين على حياته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مدّة معيّنة قبل وفاته، وإمّا إلى وفاته؛ بأن تتعاقد الشركة وهذا الشخص على أن يدفع في كلّ شهر مثلًا مبلغاً لها، والشركة تتعهّد بأن تدفع لذاك الشخص المستأمن أو ورثته ذلك فإنّ ذلك شركة عقدية مع شرط أو شرائط سائغة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المبلغ مع زيادة، وبهذا المقدار يتحقّق التأمين على الحياة فقط، وأ مّا اختلاط التأمين بالأرباح، فإنّما يحصل فيما إذا شرط المستأمن على شركة التأمين ضمن عقد التأمين، أن يدفع إليها أقساط التأمين على كيفية خاصّة؛ وهي أن يكون شريكاً في ربح أقساط التأمين الحاصل باتجار الشركة بالمبالغ التأمينية التي يدفعها المستأمنون لها، وتجتمع عندها، ومنها هذا المبلغ، فإنّ الشركة لا تجعل هذه الثروة الضخمة راكدة، بل تسيّرها في صنوف التجارة، وتستربح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مشاركة كلّ من شركة التأمين والمستأمن في الربح، تدور مدار قرارهما وتوافقهما، فقد يتوافقان على التنصيف، أو التثليث، أو التربيع، وهكذا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هذا الشكل من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شركة التأمين حينما تدفع إلى المستأمن أو وارثه مبلغ التأمين، تُضيف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الشرط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المبالغ التي دفعها المستأمن إلى الشركة أقساطاً، وبهذا البيان ظهرت كيفية اشتراك المستأمن مع المؤمّن في الأرباح التي يحصّلها المؤمّن بالاتجار بمبالغ التأمين التي تتمركز عندها في هذا النوع من التأمين على الحياة</w:t>
      </w:r>
      <w:r>
        <w:rPr>
          <w:rFonts w:eastAsia="Amiri" w:cs="Amiri" w:ascii="Amiri" w:hAnsi="Amiri"/>
          <w:color w:val="111111"/>
          <w:sz w:val="28"/>
          <w:szCs w:val="28"/>
          <w:rtl w:val="true"/>
          <w:lang w:bidi="ar-SA"/>
        </w:rPr>
        <w:t>.</w:t>
      </w:r>
      <w:bookmarkStart w:id="150" w:name="pg1788_24095"/>
    </w:p>
    <w:p>
      <w:pPr>
        <w:pStyle w:val="Heading6"/>
        <w:numPr>
          <w:ilvl w:val="5"/>
          <w:numId w:val="1"/>
        </w:numPr>
        <w:rPr/>
      </w:pPr>
      <w:bookmarkStart w:id="151" w:name="__RefHeading___Toc2313194_3650668749"/>
      <w:bookmarkStart w:id="152" w:name="_Toc56"/>
      <w:bookmarkEnd w:id="150"/>
      <w:bookmarkEnd w:id="151"/>
      <w:r>
        <w:rPr>
          <w:rtl w:val="true"/>
        </w:rPr>
        <w:t>العنوان المعاملي الذي يخرّج عليه هذا التأمين‌</w:t>
      </w:r>
      <w:bookmarkEnd w:id="15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المقام لتعيين العنوان المعاملي الذي يمكن تخريج هذا النوع من التأمين عليه 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قبيل الشركة العقدية مع شرط أو شرائط سائغة،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بشكل المضاربة في ضمن عقد التأمين، وسيأتي التعرّض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بعضهم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تصوير الشركة العقدية في المقام، فتوضيحه أنّ الشركة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قهرية، كشركة الورثة بالنسبة إلى التركة، فإنّها تحصل بمجرّد موت المورّث، ولا تتوقّف على أيّ عمل إنشائي وغير إنشائي، وهذا النوع من الشركة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قهرية، بل تتحقّق إمّا بعمل مشترك بين شخصين، كحيازة المباحات، وإمّا بأمر خارجي، كامتزاج مالين لشخصين عن اختيارهما، أو بغير اختيارهما، وهذا القسم أيضاً أجنبي عن المقام،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عقدية،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الجدير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في المقام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العقدية الحاصلة في ضمن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معناها المعروف؛ وهو توافق شخصين على تأسيس رأس مال يتجر به، والربح يقسّم بينهما إمّا على حسب نسبة سهم كلّ منهما من رأس المال، أو على أساس توافقهم، بل بمعنى اشتراك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الأرباح؛ وإن كان أصل رأس المال ملكاً للمؤمّن بدفع المستأمن إيّاه إليه؛ قضاءً لعقد التأمين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التأمين المختلط مع اشتراك المؤمّن والمستأمن في</w:t>
      </w:r>
    </w:p>
    <w:p>
      <w:pPr>
        <w:pStyle w:val="BookText"/>
        <w:rPr/>
      </w:pPr>
      <w:r>
        <w:rPr>
          <w:rFonts w:ascii="Amiri" w:hAnsi="Amiri" w:eastAsia="Amiri" w:cs="Amiri"/>
          <w:color w:val="111111"/>
          <w:sz w:val="28"/>
          <w:sz w:val="28"/>
          <w:szCs w:val="28"/>
          <w:rtl w:val="true"/>
          <w:lang w:bidi="ar-SA"/>
        </w:rPr>
        <w:t>الأرباح، يستبطن في الحقيقة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والمقصود بالذات من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 الحاصل بتأمين شركة التأمين على حياة شخص إلى مدّة معيّنة، أو إلى وفاته، ومعنى تأمينها أن تتعهّد بدفع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 شهرياً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المستأمن؛ فيما إذا كان التأمين ولو كان من بعضهم العمل ومن بعضهم النقود، وكان القرار نحو المضاربة، صحّ أيضاً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اعتبار كون المدفوع في مال المضاربة الذهب والفضّة المسكوكين،</w:t>
      </w:r>
    </w:p>
    <w:p>
      <w:pPr>
        <w:pStyle w:val="BookText"/>
        <w:rPr/>
      </w:pPr>
      <w:r>
        <w:rPr>
          <w:rFonts w:ascii="Amiri" w:hAnsi="Amiri" w:eastAsia="Amiri" w:cs="Amiri"/>
          <w:color w:val="111111"/>
          <w:sz w:val="28"/>
          <w:sz w:val="28"/>
          <w:szCs w:val="28"/>
          <w:rtl w:val="true"/>
          <w:lang w:bidi="ar-SA"/>
        </w:rPr>
        <w:t>على الحياة إلى مدّة معلومة قبل الفوت، أو وارثه؛ فيما إذا كان التأمين على الحياة إلى الوفاة، مع تعهّد المستأمن بدفع مبلغ الاستئمان إلى الشركة أقساطاً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 التي تتحقّق في ضمن عقد التأمين المذكور بسبب اشتراط المستأمن، أن يكون شريكاً مع المؤمّن في الأرباح التي تحصل للمؤمّن من الاتجار بتلك المبالغ المجتمعة من المشتركين المستأمنين لديها، وأثر هذا العقد أنّ سهم المستأمن من الربح، يضاف إلى مبلغ التأمين الذي هو أثر العقد التأميني، ويدفعان معاً من جانب شركة التأمين إلى المستأمن بعد وصول المدّة التي هي أمد التأمين على الحياة، أو إلى وارثه بعد وفاته؛ إن كان تأمينه على الحياة إلى الوفاة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الماتن المحقّق قدس سره هنا إلى شكل آخر من التأمين المختلط مع الاشتراك في الأرباح، وهو الشكل المضاربي منه؛ بمعنى أنّ الشركة تؤمّن على حياة أشخاص مثلًا، بمعناه المتقدّم آنفاً، ويتعهّد بعض هؤلاء المستأمنين بدفع مبالغ</w:t>
      </w:r>
    </w:p>
    <w:p>
      <w:pPr>
        <w:pStyle w:val="BookText"/>
        <w:rPr/>
      </w:pPr>
      <w:r>
        <w:rPr>
          <w:rFonts w:ascii="Amiri" w:hAnsi="Amiri" w:eastAsia="Amiri" w:cs="Amiri"/>
          <w:color w:val="111111"/>
          <w:sz w:val="28"/>
          <w:sz w:val="28"/>
          <w:szCs w:val="28"/>
          <w:rtl w:val="true"/>
          <w:lang w:bidi="ar-SA"/>
        </w:rPr>
        <w:t>إلى الشركة، وبعضهم بالعمل التجاري بالمبالغ التي تجتمع من المستأمنين عندها، والربح يقسّم بينهم على حسب قرارهم؛ على نحو ما هو المألوف في عقد المضاربة من أنّ رأس المال من جانب شخص، والعمل من جانب آخر، فالعقد المطوي في عقد التأمين بالشكل المذكور، يصبح عقداً مضاربياً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صحّته على القول بعدم اشتراط كون رأس المال في المضاربة، من الذهب والفضّة المسكوكين، كما هو مختار الماتن المحقّق قدس سره وهو الموافق لمقتضى التحقيق؛ إذ لا دليل على اعتبار ذلك إلّاالإجماع المدّعى في كلام ابن البرّاج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إنسان إلى حائك غزلًا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 ثوباً أو إزاراً على أن يكون الفضل بيننا، هل يكون ذلك مضاربة صحيحة أم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ذلك مضاربة صحيحة؛ لأنّ المضاربة لا تكون إلّابالأثمان التي هي الدنانير والدراهم، ويختلط المالان، وإنّما قلنا هذا لأنّه لا خلاف في أنّ ما ذكرناه مضاربة صحيحة، وليس كذلك ما يخالفه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هذا الإجماع المحقّق الكركي أيضاً، حيث قال في ذيل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نقداً، فلا يصحّ القراض بالعروض، ولا النقرة، ولا بالفلوس، ولا بالدراهم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بالنقد الدراهم والدنانير المضروبة المسكوكة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لا تصحّ المضاربة عليه بإجماعنا واتفاق أكثر العامّة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نبّه الشهيد الثاني قدس سره على حصر الدليل على اعتبار ذلك بالإجماع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ذيل قول الشهيد الأوّل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تجوز بالدراهم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وليس ثمّة علّة مقنعة غيره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ذيل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 أن يكون عيناً، وأن يكون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ذلك في المال موضع وفاق نقله في التذكرة، وهو العمدة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تلك الإجماعات المنقولة هو الإجماع المدّعى في كلام ابن البرّاج المتقدّم، وهو ليس صريحاً ولا ظاهراً في قيام الإجماع على اشتراط كون رأس المال، الدرهم والدينار المسكوكين، وأنّ المضاربة بغيرهما باطلة، بل هو ظاهر في صحّة المضاربة بلا خلاف فيما إذا كان رأس المال من الدرهم والدينار المسكوكين، وأ مّا إذا لم يكن كذلك فلا تكون صحّته متّفقاً عليها، بل فيها خلاف، فلاحظ عبارته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لا خلاف في أنّ ما ذكرنا مضاربة صحيحة، وليس كذلك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ظاهرة فيما ذكرناه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قبوله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سنخ الإجماعات التي يحتمل كونها مدركية؛ لاحتمال استناد المجمعين في المقام إلى بعض الوجوه المذكورة في كلمات بعضهم؛ من قبيل ما علّل به ابن البرّاج رضوان اللَّه عليه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بغيرهما، ولا يصحّ بالنقرة؛ لأنّها معتبرة بالقيمة،</w:t>
      </w:r>
      <w:bookmarkStart w:id="153" w:name="pg1788_24099"/>
    </w:p>
    <w:p>
      <w:pPr>
        <w:pStyle w:val="BookText"/>
        <w:rPr/>
      </w:pPr>
      <w:bookmarkEnd w:id="153"/>
      <w:r>
        <w:rPr>
          <w:rFonts w:ascii="Amiri" w:hAnsi="Amiri" w:eastAsia="Amiri" w:cs="Amiri"/>
          <w:color w:val="111111"/>
          <w:sz w:val="28"/>
          <w:sz w:val="28"/>
          <w:szCs w:val="28"/>
          <w:rtl w:val="true"/>
          <w:lang w:bidi="ar-SA"/>
        </w:rPr>
        <w:t>كالحيوان والثياب</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وبعد احتمال استناد المجمعين لمثل هذا التعليل، لا يمكننا أن نستكشف منه قول المعصوم عليه السلام الذي هو تمام الملاك في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ظهر عدم تمامية الاستناد إلى الإجماع الذي هو عمدة الدليل على وهذا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إن لم يرجع إلى المضاربة، وإن كان عقد مضاربة في ضمنه التأمين فجائز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 كون رأس المال في المضاربة من الدرهم والدينار المسكوكين، يبقى شمول إطلاقات باب المضاربة لِما إذا كان رأس المال فيها من النقود الرائجة، سليماً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الدليل على ما ادّعاه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القرار نحو المضاربة صحّ أيضاً عندي؛ لعدم اعتبار كون المدفوع في مال المضاربة الذهب والفضّة المسكوكين، بل المعتبر كونه من المنقول في مقابل العروض</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313196_3650668749"/>
      <w:bookmarkStart w:id="155" w:name="_Toc57"/>
      <w:bookmarkEnd w:id="154"/>
      <w:r>
        <w:rPr>
          <w:rtl w:val="true"/>
        </w:rPr>
        <w:t>عقد التأمين المختلط جائز أو لازم؟</w:t>
      </w:r>
      <w:bookmarkEnd w:id="1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أي‌أنّ هذا العقد التأميني المشتمل على شرط المضاربة لازم؛ لما تقدّم من أصالة اللزوم في كلّ عقد المتخذة من الأمر بالوفاء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209"/>
      </w:r>
      <w:r>
        <w:rPr>
          <w:rFonts w:ascii="Amiri" w:hAnsi="Amiri" w:eastAsia="Amiri" w:cs="Amiri"/>
          <w:color w:val="111111"/>
          <w:sz w:val="28"/>
          <w:sz w:val="28"/>
          <w:szCs w:val="28"/>
          <w:rtl w:val="true"/>
          <w:lang w:bidi="ar-SA"/>
        </w:rPr>
        <w:t>، فإنّه إرشاد إلى أنّ جميع العقود لازمة؛ من</w:t>
      </w:r>
    </w:p>
    <w:p>
      <w:pPr>
        <w:pStyle w:val="BookText"/>
        <w:rPr/>
      </w:pPr>
      <w:r>
        <w:rPr>
          <w:rFonts w:ascii="Amiri" w:hAnsi="Amiri" w:eastAsia="Amiri" w:cs="Amiri"/>
          <w:color w:val="111111"/>
          <w:sz w:val="28"/>
          <w:sz w:val="28"/>
          <w:szCs w:val="28"/>
          <w:rtl w:val="true"/>
          <w:lang w:bidi="ar-SA"/>
        </w:rPr>
        <w:t>عتيقها الرائجة في عصر الصدور، وجديدها، كالعقد التأميني المستحدث في هذا العصر، فيجب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العقد التأميني المشتمل على شرط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طرفي العقد، ولا يزول بفسخ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انشئ العقد بين شركة التأمين والمستأمن بنحو كان عقد التأمين أصلًا، واشترط في ضمنه مضاربة المستأمن بالمبالغ التي اجتمعت عند الشركة من المشتركين، فإنّ المضاربة وإن كانت برأسها عقداً جائزاً، إلّاأنّها لمّا اشترطت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العقد لازم إن لم يرجع إلى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إذا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 العقد بين شركة التأمين والمستأمن بشكل المضاربة المتضمّنة لشرط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العقد المضاربي أن تدفع الشركة إلى من يطلب التأمين منها، مبلغاً بعنوان رأس مال التجارة، وهو يلتزم بأن يتجر به ويستربح، والربح بينهما يقسم على حسب توافقهما، ويشترط هذا العامل على الشركة في ضمن هذا العقد، أن تؤمّن على حياته إلى الوفاة مثلًا على وجه خاصّ؛ بأن تدفع الشركة بعد موت هذا الشخص إلى ورّاثه إلى سنين معيّنة مبلغاً شهرياً، أو سنوياً، وإذا انشئ العقد كذلك، يكون المنشأ بالأصالة عقداً مضاربياً، إلّاأنّه متضمّن لشرط؛ هو التأمين، فيصبح حينئذٍ جائزاً من الطرفين؛ لما ثبت في محلّه من أنّ عقد المضاربة جائز، للإجماع المحصّل والمنقول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تلقّى الإجماع بالقبول من ليس من دأبه قبول الإجماع، كالمحقّق</w:t>
      </w:r>
      <w:bookmarkStart w:id="156" w:name="pg1788_24101"/>
    </w:p>
    <w:p>
      <w:pPr>
        <w:pStyle w:val="BookText"/>
        <w:rPr/>
      </w:pPr>
      <w:bookmarkEnd w:id="156"/>
      <w:r>
        <w:rPr>
          <w:rFonts w:ascii="Amiri" w:hAnsi="Amiri" w:eastAsia="Amiri" w:cs="Amiri"/>
          <w:color w:val="111111"/>
          <w:sz w:val="28"/>
          <w:sz w:val="28"/>
          <w:szCs w:val="28"/>
          <w:rtl w:val="true"/>
          <w:lang w:bidi="ar-SA"/>
        </w:rPr>
        <w:t>الأردبيلي،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لا خلاف في عدم لزومها، فهي مختصّة من بين العقود بالجواز</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الإجماع يخرج المقام عن عموم دليل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ويخصّص عموم الآية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التزم المؤمّن بدفع إضافة على مبلغ التأمين فالظاهر أنّه لابأس به، كمن ا مّن على حياته عند شركة التأمين لمدّة معلومة على مبلغ معلوم، واستوفت الشركة أقساطاً شهرية مقدّرة في قبال التأمين، وتلتزم الشركة بدفع مبلغ إضافة على مبلغ التأمين ترغيباً لأهل التأمين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57" w:name="__RefHeading___Toc2313198_3650668749"/>
      <w:bookmarkStart w:id="158" w:name="_Toc58"/>
      <w:bookmarkEnd w:id="157"/>
      <w:r>
        <w:rPr>
          <w:rtl w:val="true"/>
        </w:rPr>
        <w:t>التأمين على الحياة مع شرط الزيادة على المؤمّن‌</w:t>
      </w:r>
      <w:bookmarkEnd w:id="158"/>
    </w:p>
    <w:p>
      <w:pPr>
        <w:pStyle w:val="Heading6"/>
        <w:numPr>
          <w:ilvl w:val="5"/>
          <w:numId w:val="1"/>
        </w:numPr>
        <w:rPr/>
      </w:pPr>
      <w:bookmarkStart w:id="159" w:name="__RefHeading___Toc2313200_3650668749"/>
      <w:bookmarkStart w:id="160" w:name="_Toc59"/>
      <w:bookmarkEnd w:id="159"/>
      <w:r>
        <w:rPr>
          <w:rtl w:val="true"/>
        </w:rPr>
        <w:t>اشارة</w:t>
      </w:r>
      <w:bookmarkEnd w:id="16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الماتن المحقّق قدس سره من تدوين هذه المسألة في مبحث التأمين، هو دفع توهّم وإزاحة شبهة ربما تختلج في بعض الأذهان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المعاملات التأمينية يستلزم الربا المحرّم وهي ما إذا التزم المؤمّن بأن يدفع إلى المستأمن مبلغاً زائداً على ما دفع إليه المستأمن من الأقساط الشهرية، فإنّ التزام المؤمّن في ضمن عقد التأمين بدفع هذا المقدار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داعٍ كان ولو لترغيب أهل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شرط الزيادة في القرض الذي هو رباً محرّم؛ إذ حقيقة القرض التمليك مع الضمان، وهي بعينها تنطبق على</w:t>
      </w:r>
    </w:p>
    <w:p>
      <w:pPr>
        <w:pStyle w:val="BookText"/>
        <w:rPr/>
      </w:pPr>
      <w:r>
        <w:rPr>
          <w:rFonts w:ascii="Amiri" w:hAnsi="Amiri" w:eastAsia="Amiri" w:cs="Amiri"/>
          <w:color w:val="111111"/>
          <w:sz w:val="28"/>
          <w:sz w:val="28"/>
          <w:szCs w:val="28"/>
          <w:rtl w:val="true"/>
          <w:lang w:bidi="ar-SA"/>
        </w:rPr>
        <w:t>هذا النوع من التأمين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نذكر له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افرض أنّ زيداً أراد أن يستأمن على حياته، فطلب من شركة التأمين أن تعقد له تأميناً على حياته إلى عشرين سنة، وهو قسم من أقسام التأمين على الحياة، وبعد طلبه هذا من الشركة وتوافقها معه، تعاقدا على أن يدفع زيد المستأمن إلى الشركة طيلة مدّة التأمين في كلّ شهر، عشرة آلاف فإنّ تلك الزيادة ليست من الربا القرضي؛ لعدم كون أداء الأقساط قرضاً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تومان، والتزمت الشركة بأن تدفع لزيد بعد انتهاء أمد التأمين في مدّة معادلة لتلك المدّة في كلّ شهر، خمسة عشر ألف تومان، فتلزم حينئذٍ زيادة المبلغ الذي تدفعه الشركة إلى زيد، على مبلغ التأمين الذي أخذه منها أقساطاً في المدّة المذكورة، وهذا بروحه وجوهره لا يخرج عن حقيقة القرض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كونه قرضاً؛ فلأنّ ما يدفعه المستأمن إلى المؤمّن، إنّما يملّكه له بشرط ضمان المؤمّن دفعَ ذاك المبلغ إليه بعد مدّة التأمين، وهذا عين القرض الذي هو التمليك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لزوم الربا والزيادة؛ فلأ نّه اشترط ضمن العقد أن يدفع المؤمّن إلى المستأمن مبلغاً زائداً على ما دفعه إليه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ترد على المعاملة التأمينية المذكورة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مآلها إلى أنّ أداء الأقساط من جانب المستأمن، يكون في الحقيقة قرضاً للمؤمّن، فحينئذٍ يلزم الربا، ولكن قد تقدّم مراراً أنّ العقد التأميني بشكله الرائج، عقد مستقلّ خارج من العناوين المعاملية المعهودة الحقيقة في عصر</w:t>
      </w:r>
    </w:p>
    <w:p>
      <w:pPr>
        <w:pStyle w:val="BookText"/>
        <w:rPr/>
      </w:pPr>
      <w:r>
        <w:rPr>
          <w:rFonts w:ascii="Amiri" w:hAnsi="Amiri" w:eastAsia="Amiri" w:cs="Amiri"/>
          <w:color w:val="111111"/>
          <w:sz w:val="28"/>
          <w:sz w:val="28"/>
          <w:szCs w:val="28"/>
          <w:rtl w:val="true"/>
          <w:lang w:bidi="ar-SA"/>
        </w:rPr>
        <w:t xml:space="preserve">التشريع، فهو عقد مستقلّ التزم فيه المستأمن بأن يدفع مبلغاً معيّناً تدريجاً على سبيل الأقساط إلى شركة التأمين، وبإزائها تتعهّد له الشركة بدفع مبلغ التأمين في وقته، فتمنحه اطمئناناً فكرياً وراحةً قلبيّةً بالنسبة إلى نفقاته واحتياجاته في أواخر عمره؛ أي‌الأزمنة التي يعجز فيها عن العمل، ويبقى غير مستربح بأيّ طريق من الطرق المألوفة من الحرف والصنائع والاكتساب، وهذا فيما إذا كان التأمين على بل التأمين معاملة مستقلّة اشترط في ضمنها ذلك، والشرط سائغ نافذ لازم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إلى مدّة معيّنة قبل موته بسنين التي يبقى إليها عادة، أو تعطيه اطمئناناً بالإضافة إلى نفقات أهله وعياله بعد موته، وهذا فيما إذا كان التأمين على الحياة إلى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المعاوضة في المقام، ليست بين مبلغ الاستئمان الذي يدفعه المستأمن أقساطاً إلى شركة التأمين، وبين مبلغ التأمين الذي تدفعه الشركة مع زيادة في وقته إلى المستأمن أو ورثته؛ حتّى يستلزم شبهة اندراجها في القرض الربوي، بل المعاوضة في الحقيقة بين أقساط الاستئمان من جانب المستأمن، وبين تعهّد الشركة بتأمين احتياجاته ونفقاته ونفقات عياله في المستقبل؛ وذلك لعلمه في الحال بأنّ الشركة تلتزم بتعهّداتها في المستقبل وبعد مضيّ مدّة التأمين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تعهّد الشركة هذا يمنح المستأمن اطمئناناً فكرياً ويحفظه من القلق والاضطراب بالنسبة إلى مستقبله ومستقبل عياله، صار له عند العقلاء شأن من المالية، فيليق بأن يقع عوضاً في المعاملة التأمينية</w:t>
      </w:r>
      <w:r>
        <w:rPr>
          <w:rFonts w:eastAsia="Amiri" w:cs="Amiri" w:ascii="Amiri" w:hAnsi="Amiri"/>
          <w:color w:val="111111"/>
          <w:sz w:val="28"/>
          <w:szCs w:val="28"/>
          <w:rtl w:val="true"/>
          <w:lang w:bidi="ar-SA"/>
        </w:rPr>
        <w:t>.</w:t>
      </w:r>
      <w:bookmarkStart w:id="161" w:name="pg1788_24104"/>
    </w:p>
    <w:p>
      <w:pPr>
        <w:pStyle w:val="BookText"/>
        <w:rPr/>
      </w:pPr>
      <w:bookmarkEnd w:id="161"/>
      <w:r>
        <w:rPr>
          <w:rFonts w:ascii="Amiri" w:hAnsi="Amiri" w:eastAsia="Amiri" w:cs="Amiri"/>
          <w:color w:val="111111"/>
          <w:sz w:val="28"/>
          <w:sz w:val="28"/>
          <w:szCs w:val="28"/>
          <w:rtl w:val="true"/>
          <w:lang w:bidi="ar-SA"/>
        </w:rPr>
        <w:t>وبملاحظة هذه النكتة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التأمين، مباينة لحقيقة القرض، وإذا لم يكن قرضاً بل كان معاملة مستقلّة، يصبح اشتراط دفع الشركة مبلغاً زائداً على مبلغ التأمين، شرطاً جائزاً لازم الوفاء؛ قضاءً لوجوب الوفاء المدلول عليه بقول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212"/>
      </w:r>
      <w:r>
        <w:rPr>
          <w:rFonts w:ascii="Amiri" w:hAnsi="Amiri" w:eastAsia="Amiri" w:cs="Amiri"/>
          <w:color w:val="111111"/>
          <w:sz w:val="28"/>
          <w:sz w:val="28"/>
          <w:szCs w:val="28"/>
          <w:rtl w:val="true"/>
          <w:lang w:bidi="ar-SA"/>
        </w:rPr>
        <w:t>، ولعموم قوله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يمكن أن يقال في الجواب عن شبهة الربا المتقدّمة</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313202_3650668749"/>
      <w:bookmarkStart w:id="163" w:name="_Toc60"/>
      <w:bookmarkEnd w:id="162"/>
      <w:r>
        <w:rPr>
          <w:rtl w:val="true"/>
        </w:rPr>
        <w:t>عدم قلع الشبهة بالوجه المذكور</w:t>
      </w:r>
      <w:bookmarkEnd w:id="1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ذلك كلّه في النفس شي‌ء من دفع شبهة الربا في المسألة بهذا البيان؛ وذلك لأنّ شركة التأمين وإن منحت المستأمن اطمئناناً فكرياً وراحةً قلبيةً بالنسبة إلى مستقبله ببيان تقدّم، إلّاأنّ الكلام كلّ الكلام في أنّ هذا الاطمئنان هل هو عوض في المعاملة التأمينية عن أقساط الاستئمان التي يدفعها المستأمن إلى الشركة، أو هو داعٍ للمستأمن على أن يقوم بتمليك هذا المبلغ لشركة التأمين طيلة مدّة معيّنة؛ بإزاء أن تدفع الشركة إليه ذلك المبلغ بزيادة بعد انتهاء مدّة التأمين؟ هذه هي الحلقة المفقودة في بحثنا هذا، فإن كانت المعاوضة في المقام في ارتكاز العقلاء</w:t>
      </w:r>
      <w:bookmarkStart w:id="164" w:name="pg1788_24105"/>
    </w:p>
    <w:p>
      <w:pPr>
        <w:pStyle w:val="BookText"/>
        <w:rPr/>
      </w:pPr>
      <w:bookmarkEnd w:id="164"/>
      <w:r>
        <w:rPr>
          <w:rFonts w:ascii="Amiri" w:hAnsi="Amiri" w:eastAsia="Amiri" w:cs="Amiri"/>
          <w:color w:val="111111"/>
          <w:sz w:val="28"/>
          <w:sz w:val="28"/>
          <w:szCs w:val="28"/>
          <w:rtl w:val="true"/>
          <w:lang w:bidi="ar-SA"/>
        </w:rPr>
        <w:t>بالشكل الأوّل، كما هو الحال في بقية أنواع التأمين، فالمعاملة التأمينية معاملة مستقلّة مشتملة على اشتراط زيادة، فتكون صحيحة بأصلها وفرعها؛ أي‌الشرط، وإن كانت عندهم من سنخ الثاني فهو قرض ربوي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كونه قرضاً؛ فلأنّ حقيقته التمليك مع الضمان، والمفروض في التقدير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بإعادة التأمين؛ بأن طلب بعض شركات التأمين لدى شركات عظيمة أوسع منها التأمين لشركته التأمينية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المستأمن يملّك أقساط الاستئمان للشركة بشرط تعهّدها بدفع ذاك المبلغ بعد انتهاء مدّة التأمين، وهذا بعينه حقيقة القرض، وهذا هو الفارق بين هذا النوع من التأمين وسائر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كونه ربوياً؛ فلاشتراط المستأمن على شركة التأمين أن تدفع إليه مبلغاً زائداً على ذلك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حقيقة المعاملة التأمينية الرائجة في نوع التأمين على الحياة والحكمَ البتّي بأ نّها من السنخ الأوّل حتّى تكون معاملة مستقلّة، مشكل جدّاً، واللَّه سبحانه هو العالم</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313204_3650668749"/>
      <w:bookmarkStart w:id="166" w:name="_Toc61"/>
      <w:bookmarkEnd w:id="165"/>
      <w:r>
        <w:rPr>
          <w:rtl w:val="true"/>
        </w:rPr>
        <w:t>إعادة التأمين، أو التأمين المضاعف‌</w:t>
      </w:r>
      <w:bookmarkEnd w:id="1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بلحاظ المستأمن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ابتدائياً؛ وهو ما إذا استأمن شخص ماله لدى شركة التأمين من غير أن يكون ذلك الشخص مؤمّناً لغيره،</w:t>
      </w:r>
      <w:bookmarkStart w:id="167" w:name="pg1788_24106"/>
    </w:p>
    <w:p>
      <w:pPr>
        <w:pStyle w:val="BookText"/>
        <w:rPr/>
      </w:pPr>
      <w:bookmarkEnd w:id="167"/>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إعادياً، أو تأميناً بالإعادة، كما في المتن، أو التأمين المضاعف، كما سمّي به في اصطلاح مصادر التأمين</w:t>
      </w:r>
      <w:r>
        <w:rPr>
          <w:rStyle w:val="FootnoteAnchor"/>
          <w:rtl w:val="true"/>
        </w:rPr>
        <w:footnoteReference w:id="214"/>
      </w:r>
      <w:r>
        <w:rPr>
          <w:rFonts w:ascii="Amiri" w:hAnsi="Amiri" w:eastAsia="Amiri" w:cs="Amiri"/>
          <w:color w:val="111111"/>
          <w:sz w:val="28"/>
          <w:sz w:val="28"/>
          <w:szCs w:val="28"/>
          <w:rtl w:val="true"/>
          <w:lang w:bidi="ar-SA"/>
        </w:rPr>
        <w:t>، وبأيّ اسم سمّيته وعنوان عنونته، فهو عبارة عن طلب شركة تأمينية من شركة عظيمة أوسع منها، أن تأ مّنها بالنسبة إلى الخسارات التي أمّنت مشتركيها عنها وتعهّدت بجبرانها عند عروضها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الاقتصادي الأساسي من استئمان شركة تأمينية عند شركة عظمى منها، هو إلقاء عهدة جبران الخسارات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تعهّدت بتداركها لمشتركيها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تلك الشركة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بالإشارة الإجمالية إلى مساره التأريخي، فقد صرّح بعض أرباب علم الحقوق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أقدم وثيقة لإعادة التأمين، ترجع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القرن التاسع عشر بدأت إعادة التأمين، وكان أوّل اتفاق عقد صدر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توسّع نطاق التعامل بالاتفاقات،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أوّل شركة مستقلّة متخصّصة في إعادة التأمين، وكانت شركة ألمانية؛ هي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لإعادة التأمين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2313206_3650668749"/>
      <w:bookmarkStart w:id="169" w:name="_Toc62"/>
      <w:bookmarkEnd w:id="168"/>
      <w:r>
        <w:rPr>
          <w:rtl w:val="true"/>
        </w:rPr>
        <w:t>أنواع إعادة التأمين والدليل على صحّتها</w:t>
      </w:r>
      <w:bookmarkEnd w:id="1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المعاملة التأمينية بالإعادة اتّسعت وتطوّرت بأشكال جديدة، ولاسيّما في الأزمنة الأخيرة، وباتساع الشركات التأمينية، أصبحت ذات أقسام</w:t>
      </w:r>
    </w:p>
    <w:p>
      <w:pPr>
        <w:pStyle w:val="BookText"/>
        <w:rPr/>
      </w:pPr>
      <w:r>
        <w:rPr>
          <w:rFonts w:ascii="Amiri" w:hAnsi="Amiri" w:eastAsia="Amiri" w:cs="Amiri"/>
          <w:color w:val="111111"/>
          <w:sz w:val="28"/>
          <w:sz w:val="28"/>
          <w:szCs w:val="28"/>
          <w:rtl w:val="true"/>
          <w:lang w:bidi="ar-SA"/>
        </w:rPr>
        <w:t>وأنواع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مصادر التأمين أهمّها أربع صور نقتصر في شرحها على كلام السنهوري،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التأمين بالمحاصّة، وفي هذه الصورة يشترك المؤمّن المعيد مع المؤمّن بالمحاصّة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عمليات التأمين التي يقوم بها هذا الأخير، أو في مجموع العمليات الخاصّة بنوع من أنواع التأمين التي يباشرها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بالنصف، أو بالثلث، أو بالربع، أو بأية نسبة اخرى، ولذلك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التأمين بالمحاصّة، مثل ذلك أن يتفق المؤمّن مع المؤمّن المعيد على أن يشترك هذا الأخير معه في جميع وثائق التأمين التي يعقدها متعلّقة بنوع معيّن بنسبة الربع مثلًا في كلّ منها، فإذا عقد المؤمّن وثيقة تأمين مبلغ التأمين فيها ألفان، ومقدار القسط عشرون، كان للمؤمّن المعيد في هذه الوثيقة الربع، فيكون نصيبه في القسط خمسة يتقاضاها من المؤمّن، ويكون نصيبه من مبلغ التأمين خمسمائة يدفعها للمؤمّن إذا وقعت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يكون المؤمّن المعيد، شريكاً للمؤمّن في جميع عمليات التأمين التي يعقدها متعلّقة بهذا النوع من التأمين؛ سواء ما كان منها كبير القيمة لا يستطيع المؤمّن وحده أن يتحمّل مخاطره، فتكون مشاركة المؤمّن المعيد له نافعة، أو كان محدود القيمة يستطيع وحده أن يتحمّل مخاطره دون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ليست هذه الصورة هي الصورة المناسبة للغرض من إعادة التأمين، ولا هي في مصلحة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التأمين فيما جاوز حدّ الطاقة، وهذه الصورة تعالج</w:t>
      </w:r>
    </w:p>
    <w:p>
      <w:pPr>
        <w:pStyle w:val="BookText"/>
        <w:rPr/>
      </w:pPr>
      <w:r>
        <w:rPr>
          <w:rFonts w:ascii="Amiri" w:hAnsi="Amiri" w:eastAsia="Amiri" w:cs="Amiri"/>
          <w:color w:val="111111"/>
          <w:sz w:val="28"/>
          <w:sz w:val="28"/>
          <w:szCs w:val="28"/>
          <w:rtl w:val="true"/>
          <w:lang w:bidi="ar-SA"/>
        </w:rPr>
        <w:t>العيب الجوهري الموجود في الصورة الاولى، ولذلك كانت أوسع الصور الأربع انتشاراً، فالمؤمّن لا يعيد التأمين في جميع وثائق التأمين التي يعقدها؛ حتّى بالنسبة إلى نوع معيّن، بل يستقلّ بالعمليات التي يستطيع تحمّل مخاطرها دون مشقّة؛ أي العمليات التي لا تزيد على طاقته، فلا يعيد التأمين فيها، وما جاوز هذه الطاقة من العمليات يعيد فيه التأمين في حدود القدر الذي جاوزت به العملية الطاقة، وفي هذه الحدود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التأمين فيما جاوز حدّاً معيّناً من الكوارث، وفي هذه الصورة لا يعيد المؤمّن التأمين فيما جاوز حدود طاقة معيّنة يحدّدها؛ بحيث تكون واحدة لجميع وثائق التأمين التي شملتها إعادة التأمين، كما رأينا في الصورة السابقة، بل هو يعيد التأمين بالنسبة إلى كلّ وثيقة فيما يجاوز حدّاً معيّناً من التعويض الفعلي الذي يدفعه إذا تحقّقت الكارثة، ويسمّى هذا الحدّ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بالجزء الواجب الدفع أوّلًا، وأكثر ما يكون ذلك في التأمين عن المسؤولية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التأمين فيما جاوز حدّاً معيّناً من الخسارة، وفي هذه الصورة يتّفق المؤمّن مع المؤمّن المعيد على نسبة مئوية معيّنة من مجموع الأقساط التي يتقاضاها المؤمّن في فرع معيّن من فروع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من الصقيع، أو التأمين من المسؤولية، أو التأمين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مثلًا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ويجعلها حدّاً أقصى لمجموع التعويضات التي يدفعها في هذا النوع من التأمين في خلال العام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الرابعة هذه حديثة الظهور، ولكنّها آخذة في</w:t>
      </w:r>
    </w:p>
    <w:p>
      <w:pPr>
        <w:pStyle w:val="BookText"/>
        <w:rPr/>
      </w:pPr>
      <w:r>
        <w:rPr>
          <w:rFonts w:ascii="Amiri" w:hAnsi="Amiri" w:eastAsia="Amiri" w:cs="Amiri"/>
          <w:color w:val="111111"/>
          <w:sz w:val="28"/>
          <w:sz w:val="28"/>
          <w:szCs w:val="28"/>
          <w:rtl w:val="true"/>
          <w:lang w:bidi="ar-SA"/>
        </w:rPr>
        <w:t>الانتشار السريع، وبخاصّة في إنجلترا وأمريكا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إعادة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مستقلّة؛ فإنّها بأشكالها الرائجة خارجة عن جميع العناوين المعاملية؛ من الصلح بشرط تحمّل الكوارث والخسارات، والهبة المعوّضة، والضمان، والدليل على ذلك ما ذكرناه وجهاً على عدّ الماتن المحقّق التأمين الابتدائي معاملةً مستقلّةً في المسألة السادسة، فراجع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المعاملة التأمينية بالإعادة معاملة مستقلّة، اندرجت في عموم دليل الإمضاء، مثل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217"/>
      </w:r>
      <w:r>
        <w:rPr>
          <w:rFonts w:ascii="Amiri" w:hAnsi="Amiri" w:eastAsia="Amiri" w:cs="Amiri"/>
          <w:color w:val="111111"/>
          <w:sz w:val="28"/>
          <w:sz w:val="28"/>
          <w:szCs w:val="28"/>
          <w:rtl w:val="true"/>
          <w:lang w:bidi="ar-SA"/>
        </w:rPr>
        <w:t>الدالّ بالمطابقة على لزوم جميع العقود، وبالالتزام على صحّتها</w:t>
      </w:r>
      <w:r>
        <w:rPr>
          <w:rFonts w:eastAsia="Amiri" w:cs="Amiri" w:ascii="Amiri" w:hAnsi="Amiri"/>
          <w:color w:val="111111"/>
          <w:sz w:val="28"/>
          <w:szCs w:val="28"/>
          <w:rtl w:val="true"/>
          <w:lang w:bidi="ar-SA"/>
        </w:rPr>
        <w:t>.</w:t>
      </w:r>
      <w:bookmarkStart w:id="170" w:name="pg1788_24110"/>
    </w:p>
    <w:p>
      <w:pPr>
        <w:pStyle w:val="Heading2"/>
        <w:numPr>
          <w:ilvl w:val="1"/>
          <w:numId w:val="1"/>
        </w:numPr>
        <w:rPr/>
      </w:pPr>
      <w:bookmarkStart w:id="171" w:name="__RefHeading___Toc2313208_3650668749"/>
      <w:bookmarkStart w:id="172" w:name="_Toc63"/>
      <w:bookmarkEnd w:id="170"/>
      <w:bookmarkEnd w:id="171"/>
      <w:r>
        <w:rPr>
          <w:rtl w:val="true"/>
        </w:rPr>
        <w:t>الكمبيالات</w:t>
      </w:r>
      <w:r>
        <w:rPr>
          <w:rtl w:val="true"/>
        </w:rPr>
        <w:t>: (</w:t>
      </w:r>
      <w:r>
        <w:rPr>
          <w:rtl w:val="true"/>
        </w:rPr>
        <w:t>سفته</w:t>
      </w:r>
      <w:r>
        <w:rPr>
          <w:rtl w:val="true"/>
        </w:rPr>
        <w:t>)</w:t>
      </w:r>
      <w:bookmarkEnd w:id="1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2313210_3650668749"/>
      <w:bookmarkStart w:id="174" w:name="_Toc64"/>
      <w:bookmarkEnd w:id="173"/>
      <w:r>
        <w:rPr>
          <w:rtl w:val="true"/>
        </w:rPr>
        <w:t>اشارة</w:t>
      </w:r>
      <w:bookmarkStart w:id="175" w:name="pg1788_24112"/>
      <w:bookmarkEnd w:id="174"/>
    </w:p>
    <w:p>
      <w:pPr>
        <w:pStyle w:val="Heading3"/>
        <w:numPr>
          <w:ilvl w:val="2"/>
          <w:numId w:val="1"/>
        </w:numPr>
        <w:rPr/>
      </w:pPr>
      <w:bookmarkStart w:id="176" w:name="__RefHeading___Toc2313212_3650668749"/>
      <w:bookmarkStart w:id="177" w:name="_Toc65"/>
      <w:bookmarkEnd w:id="175"/>
      <w:bookmarkEnd w:id="176"/>
      <w:r>
        <w:rPr>
          <w:rtl w:val="true"/>
        </w:rPr>
        <w:t>[</w:t>
      </w:r>
      <w:r>
        <w:rPr>
          <w:rtl w:val="true"/>
        </w:rPr>
        <w:t>ومنها</w:t>
      </w:r>
      <w:r>
        <w:rPr>
          <w:rtl w:val="true"/>
        </w:rPr>
        <w:t xml:space="preserve">: </w:t>
      </w:r>
      <w:r>
        <w:rPr>
          <w:rtl w:val="true"/>
        </w:rPr>
        <w:t xml:space="preserve">الكمبيالات </w:t>
      </w:r>
      <w:r>
        <w:rPr>
          <w:rtl w:val="true"/>
        </w:rPr>
        <w:t>(</w:t>
      </w:r>
      <w:r>
        <w:rPr>
          <w:rtl w:val="true"/>
        </w:rPr>
        <w:t>سفته</w:t>
      </w:r>
      <w:r>
        <w:rPr>
          <w:rtl w:val="true"/>
        </w:rPr>
        <w:t>) «</w:t>
      </w:r>
      <w:r>
        <w:rPr/>
        <w:t>1</w:t>
      </w:r>
      <w:r>
        <w:rPr>
          <w:rtl w:val="true"/>
        </w:rPr>
        <w:t>»]</w:t>
      </w:r>
      <w:bookmarkEnd w:id="177"/>
    </w:p>
    <w:p>
      <w:pPr>
        <w:pStyle w:val="Heading4"/>
        <w:numPr>
          <w:ilvl w:val="3"/>
          <w:numId w:val="1"/>
        </w:numPr>
        <w:rPr/>
      </w:pPr>
      <w:bookmarkStart w:id="178" w:name="__RefHeading___Toc2313214_3650668749"/>
      <w:bookmarkStart w:id="179" w:name="_Toc66"/>
      <w:bookmarkEnd w:id="178"/>
      <w:r>
        <w:rPr>
          <w:rtl w:val="true"/>
        </w:rPr>
        <w:t>السفتجة وتطوّر استعمالها</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ألفاظاً أربعة مترادفة يستخدمها أرباب علم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فارسية الأصل 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إيطالية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إيطالية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عربية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يبدو لمن يمرّ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وهلة خلال المسائل المستحدثة التي تتعلّق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الألفاظ الحديثة التي وضعها العرف الخاصّ أو العامّ، واستخدمها في الأزمنة الأخيرة على أساس اتساع مناسباتهم التجارية وروابطهم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ملاحظة الروايات وكلمات اللغويين، يظهر أنّ هذا اللفظ ليس بجديد الوضع والاستخدام، بل له جذور تأريخية في اللغة العربية، وينتهي عهده إلى عصر التشريع، بل ولعلّه قبله، وإليك نموذج ما يشهد بذلك من الأخبار وكلام أرباب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الروايات، فقد روى المحدّث الكليني قدس سره عن علي بن إبراهيم، عن أبيه، عن النوفلي، عن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يأخذ الرجل الدراهم بمكّة، ويكتب لهم سفاتج أن يعطوها بالكوفة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سفتجة،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الخبر لا بأس به إلّا من ناحية الحسين بن يزيد النوفلي، فإنّه لم يوثّق</w:t>
      </w:r>
      <w:r>
        <w:rPr>
          <w:rStyle w:val="FootnoteAnchor"/>
          <w:rtl w:val="true"/>
        </w:rPr>
        <w:footnoteReference w:id="219"/>
      </w:r>
      <w:r>
        <w:rPr>
          <w:rFonts w:ascii="Amiri" w:hAnsi="Amiri" w:eastAsia="Amiri" w:cs="Amiri"/>
          <w:color w:val="111111"/>
          <w:sz w:val="28"/>
          <w:sz w:val="28"/>
          <w:szCs w:val="28"/>
          <w:rtl w:val="true"/>
          <w:lang w:bidi="ar-SA"/>
        </w:rPr>
        <w:t>، ولكنّه كثير الرواية جدّاً، ولم يرد فيه قدح ولا ذمّ مضافاً إلى أنّ الشيخ قدس سره شهد في العدّة</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العدة في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الأصحاب عملوا بروايات السكوني مع أنّ أكثرها نقلت من طريق النوفلي مع أنّه لو لم يثبت وثاقته لا يضرّ بالمقصود في المقام؛ إذ الغرض من الاستناد إلى خبره في المقام، ليس إلّاإثبات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كان مستعملًا في المحاورة العربية في عصر الأئمّة عليهم السلام وهذا لا يتوقّف على إحراز صحّة السند، كما لا يخفى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وأتى</w:t>
      </w:r>
    </w:p>
    <w:p>
      <w:pPr>
        <w:pStyle w:val="BookText"/>
        <w:rPr/>
      </w:pPr>
      <w:r>
        <w:rPr>
          <w:rFonts w:ascii="Amiri" w:hAnsi="Amiri" w:eastAsia="Amiri" w:cs="Amiri"/>
          <w:color w:val="111111"/>
          <w:sz w:val="28"/>
          <w:sz w:val="28"/>
          <w:szCs w:val="28"/>
          <w:rtl w:val="true"/>
          <w:lang w:bidi="ar-SA"/>
        </w:rPr>
        <w:t>محمّد وعليّ عليهما السلام هذا المؤثر لقرابة رسول اللَّه صلى الله عليه و آله و سلم في منامه،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لك قد أمرنا من بمصر أن يعجّل إليك مالك، أفتأمر حاكمها بأن يبيع عقارك وأملاكك ويُسفتِجُ إليك بأثمانها لتشتري بدلها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فأتى محمّد وعليّ عليهما السلام حاكم مصر في منامه، فأمراه أن يبيع عقاره والسفتجة بثمنه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يُسَفْتِجُ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رباعي مجرّد، وماضيه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صحّة سند الخبر بعد ملاحظة النكتة المتقدّمة في ذيل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كلمات اللغويين،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بضمّ السين، وقيل بفتحها، وأ مّا التاء فمفتوحة فيهما، فارسي معرّب، وفسّرها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كتاب صاحب المال لوكيله أن يدفع مالًا قرضاً يأمن به من خطر الطريق،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السفاتج</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مالًا لأحد، وللآخذ مال في بلد المعطي، فيوفّيه إيّاه ثَمّ، فيستفيد أمن الطريق،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 بالفتح</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إلّارجل واحد كانت عليه سفتجة بأربع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بضمّ السين، وقيل بفتحها، وأ مّا التاء</w:t>
      </w:r>
    </w:p>
    <w:p>
      <w:pPr>
        <w:pStyle w:val="BookText"/>
        <w:rPr/>
      </w:pPr>
      <w:r>
        <w:rPr>
          <w:rFonts w:ascii="Amiri" w:hAnsi="Amiri" w:eastAsia="Amiri" w:cs="Amiri"/>
          <w:color w:val="111111"/>
          <w:sz w:val="28"/>
          <w:sz w:val="28"/>
          <w:szCs w:val="28"/>
          <w:rtl w:val="true"/>
          <w:lang w:bidi="ar-SA"/>
        </w:rPr>
        <w:t>فمفتوحة فيهما، فارسي معرّب، وفسّرها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كتاب صاحب المال لوكيله أن يدفع مالًا قراضاً يأمن به خطر الطريق، وفي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مالًا لأحد، ولآخذه مال في بلد، فيوفّيه إيّاها ثَمّ، فيستفيد أمن الطريق،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السفاتج،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لأبي سفاتج من مال الغريم؛ أي‌صاحب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السفاتج من رواة الحديث، اسمه عبد العزيز،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السفاتج</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وإن كان ذا عهد قديم؛ حسبما لاحظته في الأخبار وكلمات أرباب اللغة، وكان أهل اللغة العربية يستخدمونه في عصر الأئمّة عليهم السلام بل قبله، إلّاأنّه لم يكن يراد به في ذلك العصر المعنى المقصود في عهدنا الراهن، بل كان بمعنى أنّ الشخص إذا أراد أن ينقل دنانيره ودراهمه من مكان بعيد إلى بلده، وكان يخاف من خطر قطّاع الطريق، ولا يقدر هو على حفظه، فبالطبع يستدعي ملجأً يقي ماله، فيطلب شخصاً قادراً على حفظه من الأخطار كي يقرضه ذلك المال؛ حتّى يتّجر به من هذا البلد إلى البلد الذي هو وطن المقرض، ويستربح به، وهو يتعهّد بأ نّه إذا وصل إلى البلد يدفع إليه قرضه، ولاطمئنان صاحب المال بعمل هذا الشخص المقترض بتعهّده، كان يأخذ منه سنداً يكتب فيه ذلك كلّه، وهذا السند كان يسمّى عندهم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فسّره به الفيّومي في عبارته المتقدّمة، أو يسمّى نفس ذلك العمل به، كما 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فقد أصبح ذا معنى جديد وإن كان مشابهاً لذلك المعنى العتيق؛ حيث صار في عهدنا الراهن من الأوراق التجارية التي تقع بها معاملات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السفتجة في قانون التجارة الإيراني المصوّب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 بعد الهجرة النبوية بما إليك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يتعهّد على أساسه من أمضاه أن يدفع مبلغاً معيّناً في وقت معيّن أو عند المطالبة إلى حامله، أو شخص معيّن، أو من أحاله عليه ذلك الشخص</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سندى است كه به موجب آن امضاء كننده تعهّد مى‌كند مبلغى در موعد معيّن يا عند المطالبه در وجه حامل يا شخص معيّن و يا به حواله كرد آن شخص كارسازى نمايد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السفتجة ليست من سنخ الأوراق النقدية التي لها مالية اعتبارية عند العقلاء، كالإسكناس، والدينار، والدولار،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المتن القانوني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يعبّر عن اشتغال ذمّة من أصدر الكمبيالة وأمضاها بمبلغ معيّن من الدين لمن كتبت باسمه، ونتيجة ذلك أنّه لا يترتّب على دفع المديون الكمبيالة إلى دائنه، آثار دفع الأوراق النقدية، كفراغ الذمّة، وقبض الثمن ونحوهما، ومن هنا لو ضاعت عند الدائن لا تفرغ به ذمّة المديون، وسيأتي تفصيل الكلام في هذه الجهة بتبع الماتن المحقّق قدس سره في ذيل المسألة الخامسة</w:t>
      </w:r>
      <w:r>
        <w:rPr>
          <w:rFonts w:eastAsia="Amiri" w:cs="Amiri" w:ascii="Amiri" w:hAnsi="Amiri"/>
          <w:color w:val="111111"/>
          <w:sz w:val="28"/>
          <w:szCs w:val="28"/>
          <w:rtl w:val="true"/>
          <w:lang w:bidi="ar-SA"/>
        </w:rPr>
        <w:t>.</w:t>
      </w:r>
      <w:bookmarkStart w:id="180" w:name="pg1788_24117"/>
    </w:p>
    <w:p>
      <w:pPr>
        <w:pStyle w:val="Heading4"/>
        <w:numPr>
          <w:ilvl w:val="3"/>
          <w:numId w:val="1"/>
        </w:numPr>
        <w:rPr/>
      </w:pPr>
      <w:bookmarkStart w:id="181" w:name="__RefHeading___Toc2313216_3650668749"/>
      <w:bookmarkStart w:id="182" w:name="_Toc67"/>
      <w:bookmarkEnd w:id="180"/>
      <w:bookmarkEnd w:id="181"/>
      <w:r>
        <w:rPr>
          <w:rtl w:val="true"/>
        </w:rPr>
        <w:t>السفتجة ومسارها التأريخي‌</w:t>
      </w:r>
      <w:bookmarkEnd w:id="182"/>
    </w:p>
    <w:p>
      <w:pPr>
        <w:pStyle w:val="BookText"/>
        <w:rPr/>
      </w:pPr>
      <w:r>
        <w:rPr>
          <w:rFonts w:ascii="Amiri" w:hAnsi="Amiri" w:eastAsia="Amiri" w:cs="Amiri"/>
          <w:color w:val="111111"/>
          <w:sz w:val="28"/>
          <w:sz w:val="28"/>
          <w:szCs w:val="28"/>
          <w:rtl w:val="true"/>
          <w:lang w:bidi="ar-SA"/>
        </w:rPr>
        <w:t xml:space="preserve">السفتجة بأشكالها المختلفة، ليست وليدة القرن الأخير، بل لها عرق عريق لا بأس بالإشارة إليه وإلى مبدأ حدوثها في الروابط التجارية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ظهرت أوّل ورقة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سند السحب، أو البوليصة، أو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كورقة أو رسالة صرف؛ أي‌كوسيلة أو أداة لنقل النقود تنفيذاً لعقد صرف مسحوب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تسميتها في عدد من الأقطار العربية، كالمغرب، وليبيا، وتونس، ومصر، والكويت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الكمبيالة، وتسميتها من قبل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التأمين، كما يفسّر تسميتها في بعض الأقطار العربية، كلبنان، وسوريا، والاردن، والسعودية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السحب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نشأت الأوراق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مقدّمتها سند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القواعد العرفية، وفيما عدا القواعد المكتوبة في برشلونة بإسبانيا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أيّ مشروع بها، إلّافي أواخر القرن السادس عشر، حيث بدأت تظهر اولى التشريعات الخاصّة بها، كما في جنوه بإيطاليا، وفي انتوربن أو انفرس في بلجيكا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أواسط القرن السابع عشر كما في روتردام في هولندا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اخرى في انتوربن أو انفرس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السويد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فرنسا في عهد الملك لويس الرابع عشر ووزيره كولبير ضمن قانون التجارة البرّية الصادر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الدانمارك وكذلك في لايبزك بألمانيا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التاسع عشر ابتداءً من التقنين التجاري الفرنسي</w:t>
      </w:r>
    </w:p>
    <w:p>
      <w:pPr>
        <w:pStyle w:val="BookText"/>
        <w:rPr/>
      </w:pPr>
      <w:r>
        <w:rPr>
          <w:rFonts w:ascii="Amiri" w:hAnsi="Amiri" w:eastAsia="Amiri" w:cs="Amiri"/>
          <w:color w:val="111111"/>
          <w:sz w:val="28"/>
          <w:sz w:val="28"/>
          <w:szCs w:val="28"/>
          <w:rtl w:val="true"/>
          <w:lang w:bidi="ar-SA"/>
        </w:rPr>
        <w:t xml:space="preserve">الصادر في عهد الإمبراطور نابليون برنابارت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 مّا السفتجة في إيران، فلعلّ استخدامها في الروابط المعاملية بالشكل العامّ على القواعد العرفية، أقدم من استعمالها في جميع البلاد، ويشهد به الروايات وكلمات اللغويّين المتقدّمة في أوّل المسألة؛ حيث إنّها تحكي عن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معرّب لفظ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منذ عصر التشريع، بل وقبله، وأ مّا بشكله الخاصّ الجاري على وفق قانون التجارة، فقد نشأ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شمسية بعد الهجرة النبوية؛ على ما يشهد به قانون التجارة الإيراني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السفتجة القانوني يتوقّف على اشتمالها على امور ذكرت في قانون التجارة الإيراني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إليك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في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اشتمالها على إمضاء المتعهّد الذي أصدر السفتجة أو ختمها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فيها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صدورها،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 الذي يجب تأديته على شخص المتعهّد بتمام حروفه؛ وبصراحة من غير إجمال وإبهام،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يقبض هذا المبلغ، ورابعاً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تأدية المبلغ</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 طلب علاوه بر امضاء يا مهر بايد داراى تاريخ و متضمّن مراتب ذيل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كه بايد تأديه شود با تمام حروف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 وجه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پرداخت</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788_24119"/>
    </w:p>
    <w:p>
      <w:pPr>
        <w:pStyle w:val="BookText"/>
        <w:rPr/>
      </w:pPr>
      <w:bookmarkEnd w:id="183"/>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حقيقيّ؛ بأن كان لشخص على آخر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مدّة معلومة، فيأخذ الدائن من المديون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 قرض صوري، ويُسمّى بالمجاملة، فلايكون دين على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13218_3650668749"/>
      <w:bookmarkStart w:id="185" w:name="_Toc68"/>
      <w:bookmarkEnd w:id="184"/>
      <w:r>
        <w:rPr>
          <w:rtl w:val="true"/>
        </w:rPr>
        <w:t>ما هي الكمبيالة الحقيقية والصورية؟</w:t>
      </w:r>
      <w:bookmarkEnd w:id="1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 بشكلها الرائج الذي تدور عليه رحى كثير من المعاملات بين الأشخاص الحقيقيّين أو بينهم وبين الشخصيات الحقوقية كالبنوك، على نوعين، ولكلّ منهما أصناف سوف يأتي شرحها وحكمها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 الحقيقية، وهي التي تحكي عن وجود قرض حقيقي يكون على ذمّة من تعهّد في ضمن 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بإمضائه، أو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يدفعه في وقت معلوم إلى شخص معيّن من حامله، أو من أحاله ذاك الشخص إليه، ومثاله أن يكون زيد مديوناً لعمرو بمائة ألف تومان، وكان أجَله إلى ستّة أشهر، وأراد الدائن أن يستفيد من هذا الدين بجعله ثمناً في معاملة، أو يستوثق ذاك الدين بحيث لا ينكره نفس المديون أو ورثته عند المطالبة، فيطالب زيداً بورقة الكمبيالة الحاوية على اسم المديون، ومبلغ الدين، وتأريخ وقت صدورها، وكذا وقت أدائها، فهذه السفتجة تحكي عن ثبوت دين حقيقي على من أصدرها ووقّع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الصورية، وقد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كمبيالة المجاملة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سفته دوستانه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تحكي عن وجود قرض حقيقي على ذمّة من أصدر</w:t>
      </w:r>
    </w:p>
    <w:p>
      <w:pPr>
        <w:pStyle w:val="BookText"/>
        <w:rPr/>
      </w:pPr>
      <w:r>
        <w:rPr>
          <w:rFonts w:ascii="Amiri" w:hAnsi="Amiri" w:eastAsia="Amiri" w:cs="Amiri"/>
          <w:color w:val="111111"/>
          <w:sz w:val="28"/>
          <w:sz w:val="28"/>
          <w:szCs w:val="28"/>
          <w:rtl w:val="true"/>
          <w:lang w:bidi="ar-SA"/>
        </w:rPr>
        <w:t>الكمبيالة وختمها، وإنّما تعبّر عن قرض صوري على ذمّته لمن يعطيه ورقة الكمبيالة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لإصدار هذا النوع من السفتجة والكمبيالة، أن يطلب زيد مثلًا من عمرو أن يقرضه مبلغاً، وهو لا يتمكّن من إقراضه أو لا يريد أن يقرضه نقداً، ومع ذلك لا يحبّ أن يرد حاجته بالمرّة ويتركه وحاله، ومن ثَمّ يعطيه عمرو كمبيالة حاوية لثبوت هذا المبلغ على عهدته، وعليه الأداء في أجل معيّن، فيصبح عمرو الذي أصدر السفتجة باسمه، مديوناً صورياً لزيد، وبعدها يتمكّن زيد من أن يبيع هذه السفتجة لشخص ثالث بأقلّ من هذا المبلغ، أو يشتري بها متاعاً، وبهذا الشكل ينال زيد ما رامه من المبلغ</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الشخص الثالث الذي بيده السفتجة، يرجع بعد حلول أجلها إلى زيد، ويأخذ منه ما تعهّد به في ضمنها من أنّه مديون بهذا المبلغ، ويؤدّيه عند حلول أجلها</w:t>
      </w:r>
      <w:r>
        <w:rPr>
          <w:rFonts w:eastAsia="Amiri" w:cs="Amiri" w:ascii="Amiri" w:hAnsi="Amiri"/>
          <w:color w:val="111111"/>
          <w:sz w:val="28"/>
          <w:szCs w:val="28"/>
          <w:rtl w:val="true"/>
          <w:lang w:bidi="ar-SA"/>
        </w:rPr>
        <w:t>.</w:t>
      </w:r>
      <w:bookmarkStart w:id="186" w:name="pg1788_24121"/>
    </w:p>
    <w:p>
      <w:pPr>
        <w:pStyle w:val="BookText"/>
        <w:rPr/>
      </w:pPr>
      <w:bookmarkEnd w:id="18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الأوّل إذا أخذ الورقة لينزّلها عند شخص ثالث بمبلغ أقلّ؛ بأن يبيع ما في ذمّة المدين بأقلّ منه،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العوضان من المكيل والموزون، كالإسكناس الإيراني والدينار العراقي والدلار وسائر الأوراق النقدية، فإنّها غير مكيلة ولا موزونة،</w:t>
      </w:r>
    </w:p>
    <w:p>
      <w:pPr>
        <w:pStyle w:val="Heading3"/>
        <w:numPr>
          <w:ilvl w:val="2"/>
          <w:numId w:val="1"/>
        </w:numPr>
        <w:rPr/>
      </w:pPr>
      <w:bookmarkStart w:id="187" w:name="__RefHeading___Toc2313220_3650668749"/>
      <w:bookmarkStart w:id="188" w:name="_Toc69"/>
      <w:bookmarkEnd w:id="187"/>
      <w:r>
        <w:rPr>
          <w:rtl w:val="true"/>
        </w:rPr>
        <w:t>الكمبيالة الحقيقية وأحكامها</w:t>
      </w:r>
      <w:bookmarkEnd w:id="188"/>
    </w:p>
    <w:p>
      <w:pPr>
        <w:pStyle w:val="Heading4"/>
        <w:numPr>
          <w:ilvl w:val="3"/>
          <w:numId w:val="1"/>
        </w:numPr>
        <w:rPr/>
      </w:pPr>
      <w:bookmarkStart w:id="189" w:name="__RefHeading___Toc2313222_3650668749"/>
      <w:bookmarkStart w:id="190" w:name="_Toc70"/>
      <w:bookmarkEnd w:id="189"/>
      <w:r>
        <w:rPr>
          <w:rtl w:val="true"/>
        </w:rPr>
        <w:t>اشارة</w:t>
      </w:r>
      <w:bookmarkEnd w:id="1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هذه المسألة لحكم المعاملة بالكمبيالة الحقيقية التي تقدّم تعريفها، وقد فرض طاب ثراه لها صوراً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الورود فيها ينبغي الإشارة إلى أنّ محلّ الكلام في حكم الكمبيالة، إنّما هو المعاملة الواقعة عليها بعد صدورها من المديون؛ سواء كانت بشكل البيع، أو القرض، أو غيرهما، وأ مّا مجرّد إصدار الكمبيالة من جانب المديون وإعطائها إلى الدائن وكذا أخذها منه، فلا ينبغي البحث عن جوازه وعدمه، فإنّه جائز قطعاً؛ ضرورة أنّ ورقة الكمبيالة ليست في حقيقتها إلّاسنداً يعبّر عن اشتغال ذمّة من وقّع عليها بمبلغ معيّن لشخص معيّن، وعليه التأدية في وقت خاصّ، ولا شكّ في أنّ إعطاء المديون لمثل هذا السند إلى دائنه، أمر جائز شرعاً، بل لعلّه مستحبّ طريقي، كما امر به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وَليَكتُب بَينَكُم كاتِبٌ بِالعَدلِ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بالكمبيالة الحقيقية، يمكن أن تقع على صورةٍ من الصور الثلاث التالية</w:t>
      </w:r>
      <w:r>
        <w:rPr>
          <w:rFonts w:eastAsia="Amiri" w:cs="Amiri" w:ascii="Amiri" w:hAnsi="Amiri"/>
          <w:color w:val="111111"/>
          <w:sz w:val="28"/>
          <w:szCs w:val="28"/>
          <w:rtl w:val="true"/>
          <w:lang w:bidi="ar-SA"/>
        </w:rPr>
        <w:t>:</w:t>
      </w:r>
      <w:bookmarkStart w:id="191" w:name="pg1788_24122"/>
    </w:p>
    <w:p>
      <w:pPr>
        <w:pStyle w:val="Heading4"/>
        <w:numPr>
          <w:ilvl w:val="3"/>
          <w:numId w:val="1"/>
        </w:numPr>
        <w:rPr/>
      </w:pPr>
      <w:bookmarkStart w:id="192" w:name="__RefHeading___Toc2313224_3650668749"/>
      <w:bookmarkStart w:id="193" w:name="_Toc71"/>
      <w:bookmarkEnd w:id="191"/>
      <w:bookmarkEnd w:id="192"/>
      <w:r>
        <w:rPr>
          <w:rtl w:val="true"/>
        </w:rPr>
        <w:t>الصورة الاولى من المعاملة بالكمبيالة</w:t>
      </w:r>
      <w:bookmarkEnd w:id="193"/>
    </w:p>
    <w:p>
      <w:pPr>
        <w:pStyle w:val="Heading5"/>
        <w:numPr>
          <w:ilvl w:val="4"/>
          <w:numId w:val="1"/>
        </w:numPr>
        <w:rPr/>
      </w:pPr>
      <w:bookmarkStart w:id="194" w:name="__RefHeading___Toc2313226_3650668749"/>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الدائن ورقة السفتجة من المديون، ويذهب إلى شخص ثالث لينقدها، وبالطبع ينزّلها بمبلغ أقلّ من الدين المذكور فيها؛ إذ المفروض أنّ الدين الذي تحكي عنه السفتجة مؤجّل، فلا منفعة للشخص الثالث في شرائها نقداً بمبلغ معادل لذلك الدين</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313228_3650668749"/>
      <w:bookmarkStart w:id="197" w:name="_Toc73"/>
      <w:bookmarkEnd w:id="196"/>
      <w:r>
        <w:rPr>
          <w:rtl w:val="true"/>
        </w:rPr>
        <w:t>بيع الدين بالأقلّ نقداً</w:t>
      </w:r>
      <w:bookmarkEnd w:id="197"/>
    </w:p>
    <w:p>
      <w:pPr>
        <w:pStyle w:val="BookText"/>
        <w:rPr/>
      </w:pPr>
      <w:r>
        <w:rPr>
          <w:rFonts w:ascii="Amiri" w:hAnsi="Amiri" w:eastAsia="Amiri" w:cs="Amiri"/>
          <w:color w:val="111111"/>
          <w:sz w:val="28"/>
          <w:sz w:val="28"/>
          <w:szCs w:val="28"/>
          <w:rtl w:val="true"/>
          <w:lang w:bidi="ar-SA"/>
        </w:rPr>
        <w:t>وهذه الصورة ترجع حقيقتها إلى بيع ما في ذمّة المدين بغيره قبل حلول أجله، بأقل منه نقداً، وقد صرّح بجوازه في مسألة الكمبيالة المحقّق الماتن قدس سره والسيّد الفقيه الميلاني قدس سره على ما ذكر في وجيزة مشتملة على فتاواه في السفتجة والسرقفلي</w:t>
      </w:r>
      <w:r>
        <w:rPr>
          <w:rStyle w:val="FootnoteAnchor"/>
          <w:rtl w:val="true"/>
        </w:rPr>
        <w:footnoteReference w:id="229"/>
      </w:r>
      <w:r>
        <w:rPr>
          <w:rFonts w:ascii="Amiri" w:hAnsi="Amiri" w:eastAsia="Amiri" w:cs="Amiri"/>
          <w:color w:val="111111"/>
          <w:sz w:val="28"/>
          <w:sz w:val="28"/>
          <w:szCs w:val="28"/>
          <w:rtl w:val="true"/>
          <w:lang w:bidi="ar-SA"/>
        </w:rPr>
        <w:t>والسيّد المحقّق الخوئي قدس سره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مسألتنا هذه، من صغريات تلك المسألة فيلزم البحث عنها، حتّى يظهر الحكم في المقام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للأصحاب أعلى اللَّه مقامهم في المسألة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الفقهاء في المسألة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وعليه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والشهيد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والسيّد المحقّق الحكيم</w:t>
      </w:r>
      <w:r>
        <w:rPr>
          <w:rStyle w:val="FootnoteAnchor"/>
          <w:rtl w:val="true"/>
        </w:rPr>
        <w:footnoteReference w:id="234"/>
      </w:r>
      <w:r>
        <w:rPr>
          <w:rFonts w:ascii="Amiri" w:hAnsi="Amiri" w:eastAsia="Amiri" w:cs="Amiri"/>
          <w:color w:val="111111"/>
          <w:sz w:val="28"/>
          <w:sz w:val="28"/>
          <w:szCs w:val="28"/>
          <w:rtl w:val="true"/>
          <w:lang w:bidi="ar-SA"/>
        </w:rPr>
        <w:t xml:space="preserve">والمحقّق الماتن قدس سره والسيّد الفقيه الميلاني والسيّد المحقّق الخوئي وكذا العلّامة الشهيد الصدر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وإن توقّف في المسألة في البنك اللاربوي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كان الدين حالًاّ فيجوز بيعه وبين ما كان مؤجّلًا فلا،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ويحيى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نسبه إلى المشهور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نفوذ بيع الدين بأقلّ منه نقداً بغير المدين، بحيث يجب عليه دفع كلّ الدين إلى المشتري، وعليه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 الدين بأقلّ منه، لم يلزم الغريم أن يدفع إليه أكثر ممّا دفع، على تردّد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بيع الدين بأقلّ منه نقداً، إلى من هو عليه، فجائز وبين بيعه إلى ثالث فغير جائز وعليه ابن إدريس قدس سره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198" w:name="pg1788_24124"/>
    </w:p>
    <w:p>
      <w:pPr>
        <w:pStyle w:val="BookText"/>
        <w:rPr/>
      </w:pPr>
      <w:bookmarkEnd w:id="198"/>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الدين بالأقلّ منه نقداً صحيح ولكنّ المشتري لا يستحقّ أكثر ممّا دفعه إلى الدائن، وعليه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باع الدين بأقلّ ممّا له على المدين، لم يلزم المدين أكثر ممّا وَزَنَ المشتري من المال</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وكذا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ودونك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 الدين، وجب على المديون إقباض الغريم وإن لم يأذن البائع في الإقباض وإن كان الثمن أقلّ في غير الربوي قاله المتأخّرون وروى محمّد بن الفضيل وابن حمزة لا يدفع المديون أكثر ممّا دفع المشتري ولا معارض لها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313230_3650668749"/>
      <w:bookmarkStart w:id="200" w:name="_Toc74"/>
      <w:bookmarkEnd w:id="199"/>
      <w:r>
        <w:rPr>
          <w:rtl w:val="true"/>
        </w:rPr>
        <w:t>مقتضى التحقيق في المقام‌</w:t>
      </w:r>
      <w:bookmarkEnd w:id="200"/>
    </w:p>
    <w:p>
      <w:pPr>
        <w:pStyle w:val="BookText"/>
        <w:rPr/>
      </w:pPr>
      <w:r>
        <w:rPr>
          <w:rFonts w:ascii="Amiri" w:hAnsi="Amiri" w:eastAsia="Amiri" w:cs="Amiri"/>
          <w:color w:val="111111"/>
          <w:sz w:val="28"/>
          <w:sz w:val="28"/>
          <w:szCs w:val="28"/>
          <w:rtl w:val="true"/>
          <w:lang w:bidi="ar-SA"/>
        </w:rPr>
        <w:t>ومقتضى التحقيق ما اختاره المشهور، وهو الحكم بالصحة قضاءً لإطلاق دليل إمضاء البيع،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244"/>
      </w:r>
      <w:r>
        <w:rPr>
          <w:rFonts w:ascii="Amiri" w:hAnsi="Amiri" w:eastAsia="Amiri" w:cs="Amiri"/>
          <w:color w:val="111111"/>
          <w:sz w:val="28"/>
          <w:sz w:val="28"/>
          <w:szCs w:val="28"/>
          <w:rtl w:val="true"/>
          <w:lang w:bidi="ar-SA"/>
        </w:rPr>
        <w:t>، وعموم إنفاذ العقود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245"/>
      </w:r>
      <w:r>
        <w:rPr>
          <w:rFonts w:ascii="Amiri" w:hAnsi="Amiri" w:eastAsia="Amiri" w:cs="Amiri"/>
          <w:color w:val="111111"/>
          <w:sz w:val="28"/>
          <w:sz w:val="28"/>
          <w:szCs w:val="28"/>
          <w:rtl w:val="true"/>
          <w:lang w:bidi="ar-SA"/>
        </w:rPr>
        <w:t>، ولا مانع في البين من الأخذ بهما إلّامن ناحية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الدائن لا يستحقّ دينه المؤجّل قبل حلول أجله، فلا يجوز له بيعه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خبري ابن حمزة ومحمّد بن الفضيل الآتيين هو الحكم</w:t>
      </w:r>
    </w:p>
    <w:p>
      <w:pPr>
        <w:pStyle w:val="BookText"/>
        <w:rPr/>
      </w:pPr>
      <w:r>
        <w:rPr>
          <w:rFonts w:ascii="Amiri" w:hAnsi="Amiri" w:eastAsia="Amiri" w:cs="Amiri"/>
          <w:color w:val="111111"/>
          <w:sz w:val="28"/>
          <w:sz w:val="28"/>
          <w:szCs w:val="28"/>
          <w:rtl w:val="true"/>
          <w:lang w:bidi="ar-SA"/>
        </w:rPr>
        <w:t xml:space="preserve">بعدم استحقاق من اشترى الدين بأقلّ منه، أكثر ممّا دفعه إلى البائع، وهما مستند الشيخ والشهيد الأوّل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الدين بأقلّ منه نقداً، يستلزم الربا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الوجوه قابل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إن اريد من عدم استحقاق الدائن للدين المؤجّل قبل حلول أجله، نفي ملكيته له، فهو مدفوع بأنّ ما هو المعلوم قبل حلول الأجل هو عدم استحقاق الدائن للمطالبة وهو لا يستلزم نفي الملكية؛ فإنّ الدائن مالك قبل الأجل لما على ذمة المدين، إلّاأنّه لا يستحقّ المطالبة حالئذٍ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 ذلك، نفي القدرة للدائن على تسليم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 أجله،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القدرة على التسليم عند البيع، بل يكفي القدرة عليه في ظرف استحقاق المطالبة وهو في المقام زمان حلول الأجل، واحتمال إنكار المدين للدين عند حلوله أو نسيانه له أو إفلاسه في ذاك الوقت،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صور بيع الدين المؤجّل قبل حلوله هو بيعه على من هو عليه، ومن المعلوم أنّ القدرة على التسليم فيه محفوظة قطعاً، وبه يصبح ذلك الدليل على فرض تماميته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مخدوشان سنداً ودلالة وإليك متن الخبرين بجميع رجال سندهما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وغيره، عن محمّد بن أحمد، عن محمّد بن عيسى،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w:t>
      </w:r>
    </w:p>
    <w:p>
      <w:pPr>
        <w:pStyle w:val="BookText"/>
        <w:rPr/>
      </w:pPr>
      <w:r>
        <w:rPr>
          <w:rFonts w:ascii="Amiri" w:hAnsi="Amiri" w:eastAsia="Amiri" w:cs="Amiri"/>
          <w:color w:val="111111"/>
          <w:sz w:val="28"/>
          <w:sz w:val="28"/>
          <w:szCs w:val="28"/>
          <w:rtl w:val="true"/>
          <w:lang w:bidi="ar-SA"/>
        </w:rPr>
        <w:t>اشتريته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إليه قيمة ما دفع إلى صاحب الدين وبري‌ء الذي عليه المال من جميع ما بقي عليه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هو المديون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الإمام عليه السلام هو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عن أحمد بن محمّد، عن الحسن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 له على رجل دين، فجاءه رجل فاشتراه منه بعرض، ثمّ انطلق إلى الذي عليه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فإنّي قد اشتريته منه، كيف يكون القضاء في ذلك؟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الرجل الذي عليه الدين ماله الذي اشترى به من الرجل الذي له الدين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حول الخبرين يقع تارةً في سندهما واخرى في دلالتهما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ناقش فيه جماعة من الفقهاء أعلى اللَّه مقامهم،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نقل رواية أبي حمزة المتقدّمة دليلًا لقول الشيخ قدس سره، 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 ضعف سنده غير صريح فيما ادعاه الشيخ</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أنّهما كما ترى ضعيفتان ولا جابر لهما بل شهرة الأصحاب بقسميها على خلافهما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وكذا المحقّق الكركي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لقول الشيخ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للشيخ؛ حيث أوجب قيمة ما</w:t>
      </w:r>
    </w:p>
    <w:p>
      <w:pPr>
        <w:pStyle w:val="BookText"/>
        <w:rPr/>
      </w:pPr>
      <w:r>
        <w:rPr>
          <w:rFonts w:ascii="Amiri" w:hAnsi="Amiri" w:eastAsia="Amiri" w:cs="Amiri"/>
          <w:color w:val="111111"/>
          <w:sz w:val="28"/>
          <w:sz w:val="28"/>
          <w:szCs w:val="28"/>
          <w:rtl w:val="true"/>
          <w:lang w:bidi="ar-SA"/>
        </w:rPr>
        <w:t>دفعه المشتري إلى صاحب الدين تعويلًا على رواية ضعيفة، والأكثر خلافه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رجال سند الخبرين لا بأس بهم إلّامن ناحية محمّد بن الفضيل المذكور في سند كلا الخبرين؛ فإنّه مختلف فيه؛ إذ من جانب ذكره الشيخ في رجاله وتارةً عدّه من أصحاب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الفضيل الأزدي صيرفي يرمى بالغلو، له كتاب من أصحاب الرضا عليه السلام</w:t>
      </w:r>
      <w:r>
        <w:rPr>
          <w:rStyle w:val="FootnoteAnchor"/>
          <w:rtl w:val="true"/>
        </w:rPr>
        <w:footnoteReference w:id="251"/>
      </w:r>
      <w:r>
        <w:rPr>
          <w:rFonts w:ascii="Amiri" w:hAnsi="Amiri" w:eastAsia="Amiri" w:cs="Amiri"/>
          <w:color w:val="111111"/>
          <w:sz w:val="28"/>
          <w:sz w:val="28"/>
          <w:szCs w:val="28"/>
          <w:rtl w:val="true"/>
          <w:lang w:bidi="ar-SA"/>
        </w:rPr>
        <w:t>، واخرى عدّه من أصحاب الإمام الكاظم عليه السلام وضعّفه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الفضيل الكوفي الأزدي ضعيف</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وثالثة عدّه من أصحاب الصادق عليه السلام مقتصراً على 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بن كثير الأزدي الكوفي الصيرفي</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ولم يذكر فيه مدحاً ولا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عدّه النجاشي من أصحاب أبي الحسن موسى والرضا عليهما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ومسائل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الفضيل بكتابه وهذه النسخة يرويها جماعة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وهذه شهادة باعتبار كتابه لو لم يلازم الشهادة على وثاقته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وثّقه الشيخ المفيد قدس سره في رسالته العددية، حيث عدّه من الفقهاء والرؤساء الأعلام الذين يؤخذ منهم الحلال والحرام والفتيا والأحكام ولا يطعن</w:t>
      </w:r>
    </w:p>
    <w:p>
      <w:pPr>
        <w:pStyle w:val="BookText"/>
        <w:rPr/>
      </w:pPr>
      <w:r>
        <w:rPr>
          <w:rFonts w:ascii="Amiri" w:hAnsi="Amiri" w:eastAsia="Amiri" w:cs="Amiri"/>
          <w:color w:val="111111"/>
          <w:sz w:val="28"/>
          <w:sz w:val="28"/>
          <w:szCs w:val="28"/>
          <w:rtl w:val="true"/>
          <w:lang w:bidi="ar-SA"/>
        </w:rPr>
        <w:t>عليهم بشي‌ء ولا طريق لذمّ واحد منهم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والظاهر أنّه هو محمّد بن الفضيل الأزدي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يقع التعارض بين توثيق الشيخ المفيد بل النجاشي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بناء على صحّة استظهار الوثاقة من شهادته بأنّ كتابه يرويه جماعة، وبين تضعيف الشيخ قدس سره إيّاه عندما عدّه من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مّا قوله عندما عدّه من أصحاب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تضعيفه؛ لأنّه ليس شهادة بغلوّه، وغاية دلالته أنّه منسوب بالغلوّ، بل فيه إشارة إلى عدم ثبوت غلوّه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الغلوّ في مقامات النبي صلى الله عليه و آله و سلم والأئمّة عليهم السلام لا يلازم عدم الوثاقة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توثيق الشيخ المفيد قدس سره للرجل معارض بتضعيف الشيخ قدس سره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انتهى السيّد المحقّق الخوئي قدس سره في نهاية المطاف حول هذا الرجل إلى عدم اعتباره؛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لم تثبت وثاقة الرجل فلا يعتمد على روايته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المقام جهات ربما توهن تضعيف الشيخ قدس سره للرجل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مع تضعيفه له في رجاله، استند إلى خبريه المتقدّمين في مقام الفتوى وأفتى بمضمونهما في مسألتنا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بالأقلّ منه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باع الدين بأقلّ ممّا له على المدين، لم يلزم المدين أكثر ممّا وَزَنَ المشتري من المال</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وهل استناده في هذه الفتوى بخبري محمّد بن الفضيل المتقدّمين يكشف عن عدوله عن تضعيفه له، أو قيام قرينة قطعية عنده على</w:t>
      </w:r>
    </w:p>
    <w:p>
      <w:pPr>
        <w:pStyle w:val="BookText"/>
        <w:rPr/>
      </w:pPr>
      <w:r>
        <w:rPr>
          <w:rFonts w:ascii="Amiri" w:hAnsi="Amiri" w:eastAsia="Amiri" w:cs="Amiri"/>
          <w:color w:val="111111"/>
          <w:sz w:val="28"/>
          <w:sz w:val="28"/>
          <w:szCs w:val="28"/>
          <w:rtl w:val="true"/>
          <w:lang w:bidi="ar-SA"/>
        </w:rPr>
        <w:t>صدورهما في المقام؟ فهذا سؤال وإن لم نكن جازماً في مقام الجواب بتعيين أحد شقّيه، ولكن نكشف على أيّ تقدير أنّ الخبر كان حجّة عنده وإلّا لما أفتى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الفضيل ممّن روى عنه أحمد بن محمّد بن أبي نصر البزنطي وصفوان بن يحيى، وهما بشهادة الشيخ في العدّة من الذين لا يروون ولا يرسلون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قدس سره روى عنه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التزم في ديباجته بنقل الآثار الصحيحة عن الصادقين عليهم السلام فيه</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وكذا الصدوق قدس سره روى عنه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ديباجته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قصدت إلى إيراد ما أفتى به وأحكم بصحّته واعتقد فيه أنّه حجّة فيما بيني وبين ربّي</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والحقّ أنّ كثرة رواية مثل الكليني والصدوق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أقلّ اعتباراً من توثيق أرباب الرجال، فتأ 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الرجالي الشهير الأردبيلي قدس سره</w:t>
      </w:r>
      <w:r>
        <w:rPr>
          <w:rStyle w:val="FootnoteAnchor"/>
          <w:rtl w:val="true"/>
        </w:rPr>
        <w:footnoteReference w:id="260"/>
      </w:r>
      <w:r>
        <w:rPr>
          <w:rFonts w:ascii="Amiri" w:hAnsi="Amiri" w:eastAsia="Amiri" w:cs="Amiri"/>
          <w:color w:val="111111"/>
          <w:sz w:val="28"/>
          <w:sz w:val="28"/>
          <w:szCs w:val="28"/>
          <w:rtl w:val="true"/>
          <w:lang w:bidi="ar-SA"/>
        </w:rPr>
        <w:t>جزم بأنّ المراد من محمّد بن الفضيل في إسناد طائفة من الروايات، هو محمّد بن القاسم بن الفضيل بن يسار النهدي البصري الثقة المعاصر له، وهي الروايات التي اشترك الرجلان في عدّة من الرواة عنهما، وكذا فيمن يرويان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ابن الفضيل عليه من باب الإسناد إلى الجدّ، لكنه في غير محلّه، كما نبّه عليه السيّد المحقّق الخوئي قدس سره؛ لأنّ محمّد بن الفضيل الأزدي الصيرفي هو رجل معروف ذو كتاب وله روايات كثيرة، فإطلاق</w:t>
      </w:r>
    </w:p>
    <w:p>
      <w:pPr>
        <w:pStyle w:val="BookText"/>
        <w:rPr/>
      </w:pPr>
      <w:r>
        <w:rPr>
          <w:rFonts w:ascii="Amiri" w:hAnsi="Amiri" w:eastAsia="Amiri" w:cs="Amiri"/>
          <w:color w:val="111111"/>
          <w:sz w:val="28"/>
          <w:sz w:val="28"/>
          <w:szCs w:val="28"/>
          <w:rtl w:val="true"/>
          <w:lang w:bidi="ar-SA"/>
        </w:rPr>
        <w:t>محمّد بن الفضيل الأزدي وإرادة محمّد بن القاسم بن الفضيل من دون قرينة، إطلاق على خلاف قانون المحاورة، فلا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المحقّق التفريشي قدس سره بيان آخر؛ لأنّ المراد من محمّد بن الفضيل، هو محمّد بن القاسم بن الفضيل الثقة، وردّه السيّد المحقّق الخوئي قدس سره في معجم رجال الحديث</w:t>
      </w:r>
      <w:r>
        <w:rPr>
          <w:rStyle w:val="FootnoteAnchor"/>
          <w:rtl w:val="true"/>
        </w:rPr>
        <w:footnoteReference w:id="26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عدول الشيخ قدس سره عن تضعيفه للرجل من جهة استناده في فتواه المتقدّم إلى روايته، فهو وإلّا فالحكم بوثاقته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يرتبط بسند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ناقش فيها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روايتي محمّد بن الفضيل وأبي حمزة مخالفتان لُاصول المذهب وقواعده</w:t>
      </w:r>
      <w:r>
        <w:rPr>
          <w:rStyle w:val="FootnoteAnchor"/>
          <w:rtl w:val="true"/>
        </w:rPr>
        <w:footnoteReference w:id="262"/>
      </w:r>
      <w:r>
        <w:rPr>
          <w:rFonts w:ascii="Amiri" w:hAnsi="Amiri" w:eastAsia="Amiri" w:cs="Amiri"/>
          <w:color w:val="111111"/>
          <w:sz w:val="28"/>
          <w:sz w:val="28"/>
          <w:szCs w:val="28"/>
          <w:rtl w:val="true"/>
          <w:lang w:bidi="ar-SA"/>
        </w:rPr>
        <w:t>، وبيان مخالفة الخبرين لُاصول المذهب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القواعد المسلّمة في البيع هو دخول كلّ المبيع في ملك المشتري، مع أنّ مقتضى الخبرين في فرض ابتياع كلّ الدين بأقلّ منه نقداً، هو عدم استحقاق المشتري أكثر من الثمن الذي دفعه إلى الدائن واشترى به الدين، وهذا خلاف مقتضى ماهية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الخبران على فساد بيع الدين بأقلّ منه نقداً، فكذلك يلزم المخالفة للقاعدة المسلّمة من جهتين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ذيل خبر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وبري‌ء الذي عليه المال من جميع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براءة ذمّة المدين بالنسبة إلى ما زاد على ما دفعه</w:t>
      </w:r>
    </w:p>
    <w:p>
      <w:pPr>
        <w:pStyle w:val="BookText"/>
        <w:rPr/>
      </w:pPr>
      <w:r>
        <w:rPr>
          <w:rFonts w:ascii="Amiri" w:hAnsi="Amiri" w:eastAsia="Amiri" w:cs="Amiri"/>
          <w:color w:val="111111"/>
          <w:sz w:val="28"/>
          <w:sz w:val="28"/>
          <w:szCs w:val="28"/>
          <w:rtl w:val="true"/>
          <w:lang w:bidi="ar-SA"/>
        </w:rPr>
        <w:t>مشتري الدين إلى الدائن، من المدين، مع أنّ بيع الدين لو كان فاسداً، لكانت ذمّة المدين باقية على الاشتغال بكلّ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الخبرين، رجوع من اشترى الدين إلى المدين واستحقاقه منه مقدار ما دفعه إلى بائع الدين، مع أنّ البيع لو كان فاسداً، لا وجه لجواز رجوع المشتري إلى المدين، بل له الرجوع إلى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ما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في كلا الفرضين من الحمل على صحّة بيع الدين بأقلّ منه نقداً أو فساده، مخالفان للقواعد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بالحصر العقلي إمّا ناظران إلى فرض صحّة بيع الدين بالأقلّ منه، وإمّا ناظران إلى فرض بطلانه ولا ثالث، وفي كلا الفرضين يلزم المحذور من جهة المخالفة للقواعد المذكورة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القواعد لما ذكر، إنّما هو بالعموم والإطلاق والخبران أخصّ منها، فلا مانع من تخصيصها أو تقييدها بهما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المذكورة مأخوذة من اقتضاء نفس ماهية البيع والدين فلا مجال للتخصيص؛ فإنّ مقتضى ماهية البيع دخول كلّ ما هو المثمن في افق الإنشاء في ملك المشتري،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عين بمال</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كما عليه الشيخ الأعظم قدس سره ومن تبعه،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شي‌ء بإزاء شي‌ء</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كما عليه المحقّق الأصفهاني قدس سره،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كما عليه الماتن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مقتضى حقيقة الدين، ثبوت جميع ما على ذمّة المدين، ما لم يحدث موجب شرعي لزواله من العقود كالبيع أو الإيقاعات كالإبراء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في ذيل خبر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وبري‌ء الذي عليه المال من جميع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للقاعدة الأوّلية المسلّمة المأخوذة من ماهية الدين، ولا معنى لتخصيصها بذاك الخبر بعد كون النسبة بين الطرفين تباينياً، 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للخبرين حكومة على تلك القواعد، بمعنى أنّ مفادهما أنّ الشارع أمضى بيع الدين بالأقلّ منه، ولكن لا بالنسبة إلى كلّ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بالنسبة إلى مقدار الثمن منه وهو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أيضاً بإعمال التعبّد بيع الدين بالأقلّ من جانب الدائن مسقطاً تعبدياً لجميع دينه وبراءة ذمّة المدين بدفع مقدار الثمن إلى مشتري الدين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هذا البيان على فرض قبوله، إنّما يأتي لو لم يكن للخبرين معارض وهو صحيحة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إلّاأن توليه فإن لم يكن فيه كيل ولا وزن فبعه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فإنّ مفاد إطلاق ذيل الصحيحة جواز بيع ما لم يكن مكيلًا ولا موزوناً، سواء كان المبيع حاضراً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للمتاع الحاضر والكلّي في الذمّة كما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التعارض بين ذيل هذه الصحيحة وخبري محمّد بن الفضيل وأبي حمزة المتقدّمين مع الإغماض عن ضعف سندهما، تعارض العموم من وجه، حيث إنّ ذيل صحيحة منصور أعمّ من الخبرين من جهة كون المبيع ديناً أو حاضراً وأخصّ منهما من جهة تقييد المبيع فيها بأن لا يكون مكيلًا ولا موزوناً بل معدوداً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الخبرين أعمّ من الصحيحة من جهة كون المبيع مكيلًا أو موزوناً أو معدوداً وأخصّ منه منها جهة فرض المبيع فيهما ديناً، فيتعارضان في مورد اجتماعهما وهو ما كان المبيع ديناً ولم يكن مكيلًا ولا موزوناً بل معدوداً كالأوراق النقدية والأمتعة التي تباع عدداً، وبعد التعارض لو لم نقل بتقدّم الصحيحة من جهة موافقتها مع الشهرة فيتساقط كلا الطرفين والمرجع بعد تساقطهما، عموم دليل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أو إطلاقه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فيثبت بالمآل صحّة بيع الدين بالأقلّ منه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تلقّي الأصحاب أعلى اللَّه مقامهم من خبري محمّد بن الفضيل وأبي‌حمزة المتقدّمين لمّا استقرّ على أنّهما مخالفان للقواعد المسلّمة المذكورة،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الشيخ وابن البرّاج والشهيد الأوّل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بمضمونهما وقاموا بتوجيه الخبرين عن ظاهرهما، وحملهما على محامل شتّى ستأتي عن قريب؛ حتّى أنّ العلّامة الشهيد الصدر قدس سره، مع أنّه لم يرض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للخبرين، بالإعراض عنهما وعقّبهما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وبالرغم من بعض الثغرات في الاستدلال بهاتين الروايتين، فإنّي لا أنسجم نفسياً ولا فقهياً مع الأخذ بالرأي المعاكس ولا أجد في نفسي وحدسي الفقهي ما يبرر لي بوضوح ترك هاتين الروايتين والأخذ برأي يناقضهما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قدس سره عدل عن هذا التوقّف وأعرض عن العمل بالخبرين، بالصراحة في حاشيته على المنهاج حيث قال ذيل قول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الدين بالحاضر وإن كان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الأحوط استحباباً</w:t>
      </w:r>
    </w:p>
    <w:p>
      <w:pPr>
        <w:pStyle w:val="BookText"/>
        <w:rPr/>
      </w:pPr>
      <w:r>
        <w:rPr>
          <w:rFonts w:ascii="Amiri" w:hAnsi="Amiri" w:eastAsia="Amiri" w:cs="Amiri"/>
          <w:color w:val="111111"/>
          <w:sz w:val="28"/>
          <w:sz w:val="28"/>
          <w:szCs w:val="28"/>
          <w:rtl w:val="true"/>
          <w:lang w:bidi="ar-SA"/>
        </w:rPr>
        <w:t>للمشتري أن لا يأخذ من المدين إلّاما يعادل ما دفعه إلى الدائن في القيمة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الكلمات توجيهاً للخبرين عن ظاهرهما المعرض عنه، محامل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الخبرين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حينئذٍ من محمل للروايتين وليس ببعيد أن يحمل على الأمرين الأوّل الضمان ويكون إطلاق البيع عليه والشراء بنوع من المجاز؛ إذ الضامن إذا أدى عن المضمون عنه بإذنه عوضاً من الدين كان له مطالبته بالقيمة، وهو نوع من المعاوضة يشبه البيع، بل هو في الحقيقة وإنّما ينفصل عنه بمجرد اللفظ لا غير</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قدس سره من الضمان، هو ضمان من اشترى الدين، للدائن عن المديون فيكون مشتري الدين ضامناً وبائعه مضموناً له والمدين 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الشراء لم يعهد استعماله في الضمان ولو مجازاً، فلا وجه لحمله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الخبرين عدم علم المديون قبل رجوع مشتري الدين إليه بما وقع من اشتراء الدين بأقلّ منه نقداً، فلو حمل الاشتراء على الضمان فهو ضامن لما على ذمّة المدين بغير إذنه، ومن المعلوم أنّ الضامن لا يجوز له حينئذٍ أن يرجع إلى المضمون عنه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أبي حمزة لم يذكر فيه أنّه أدى إلى الدائن حتّى يستحقّ</w:t>
      </w:r>
    </w:p>
    <w:p>
      <w:pPr>
        <w:pStyle w:val="BookText"/>
        <w:rPr/>
      </w:pPr>
      <w:r>
        <w:rPr>
          <w:rFonts w:ascii="Amiri" w:hAnsi="Amiri" w:eastAsia="Amiri" w:cs="Amiri"/>
          <w:color w:val="111111"/>
          <w:sz w:val="28"/>
          <w:sz w:val="28"/>
          <w:szCs w:val="28"/>
          <w:rtl w:val="true"/>
          <w:lang w:bidi="ar-SA"/>
        </w:rPr>
        <w:t>الرجوع إلى المديون، بل فيه أنّه اشترى منه بعرض، وهذا لا يوافق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العلّامة قدس سره أيضاً، من حمل الخبرين على فرض فساد البيع، وإليك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وقع فاسداً؛ فإنّه يجب على المديون دفع ما يساوي مال المشتري إليه بالإذن الصادر من صاحب الدين ويبرأ من جميع ما بقي عليه من المشتري لا من البائع، ويجب عليه دفع الباقي إلى البائع لبراءته من المشتري</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تلقّى الشهيد قدس سره في الروضة</w:t>
      </w:r>
      <w:r>
        <w:rPr>
          <w:rStyle w:val="FootnoteAnchor"/>
          <w:rtl w:val="true"/>
        </w:rPr>
        <w:footnoteReference w:id="272"/>
      </w:r>
      <w:r>
        <w:rPr>
          <w:rFonts w:ascii="Amiri" w:hAnsi="Amiri" w:eastAsia="Amiri" w:cs="Amiri"/>
          <w:color w:val="111111"/>
          <w:sz w:val="28"/>
          <w:sz w:val="28"/>
          <w:szCs w:val="28"/>
          <w:rtl w:val="true"/>
          <w:lang w:bidi="ar-SA"/>
        </w:rPr>
        <w:t>هذا الاحتمال لسابقه بالقبول؛ حيث إنّه لم يناقش عليهما بعد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ذيل خبر محمّد بن الفضيل المتقدّم، أنّ ذمّة المدين تبرأ بالنسبة إلى كلّ الدين بعدما دفع إلى مشتري الدين ما دفعه إلى البائع بعنون الثمن، مع أنّ هذا البيع لو كان فاسداً لكانت ذمّة المدين باقية على الاشتغال بكلّ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الخبر المذكور جواز رجوع مشتري الدين إلى المدين واستحقاقه منه مطالبة مقدار ما دفعه إلى الدائن واشترى به الدين، مع أنّ البيع لو كان فاسداً لما كان وجه لجواز رجوعه إلى المدين، بل مقتضى القاعدة أن يرجع إلى البائع ويأخذ منه ما دفعه إليه بعنوان الثمن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وعدّه أقرب الاحتمالات، وهو حمل الخبرين على الشراء للمديون نفسه ولو بصيغة الصلح بإذن من المديون أو بإجازة لاحقة، فيكون من صلح الحطيطة، إذا فرض كون العوض من الجنس</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 مشتري الدين للمدين في خبر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ما لفلان عليك، فقد اشتريته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له في خبر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ما لفلان عليك فإنّي قد اشتريته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مشتري الدين إنّما اشتراه لنفسه لا للمدين وكالة عنه أو فضولة مع لحوق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لم يعدّ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هذا الاحتمال متعيناً، بل عدّه أقرب الاحتمالات، وهو كذلك؛ فإنّه أقرب من الاحتمالين السابقين من جهة أنّه أقلّ محذوراً منهما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إعراض المشهور عن خبر، فيما كان وجهه معلوماً أو محتملًا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 في محلّه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موهناً له، وإنّما يوهن فيما لم يحتمل استناده إلى وجه مطروح في البين، وحيث إنّ إعراض المشهور عن خبري محمّد بن الفضيل وأبي حمزة المتقدّمين مستند احتمالًا بل يقيناً إلى النقاش في سندهما أو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كليهما، فلا يوجب بنفسه وهناً عليهما، فمجرّد إعراضهم لا يسقطهما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خروج الخبرين عن حيّز الاعتبار والاعتماد للفتوى بمضمونهما، ما تقدّم تفصيلًا من الإشكال السندي من جهة تعارض توثيق المفيد قدس سره لمحمّد بن الفضيل الواقع في طريقهما، مع تضعيف الشيخ قدس سره له وعدم إحراز عدوله عن تضعيفه، وكذا الإشكال الدلالي من جهة مخالفة الخبرين للقواعد المسلّمة بالتفصيل المتقدّم، وكذا معارضتهما مع صحيحة منصور بن حازم المتقدّمة، بناءً على وجه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يصلح الخبران للاستناد إليهما في الفتوى ورفع اليد بهما عن إطلاق دليل إمضاء البيع وعموم تنفيذ العقود، المقتضيين لصحّة بيع الدين بأقلّ منه نقداً فيما لم يكن العوضان جنساً ربوياً، كالأوراق النقدية حيث إنّها ليست من المكيل ولا الموزون</w:t>
      </w:r>
      <w:r>
        <w:rPr>
          <w:rFonts w:eastAsia="Amiri" w:cs="Amiri" w:ascii="Amiri" w:hAnsi="Amiri"/>
          <w:color w:val="111111"/>
          <w:sz w:val="28"/>
          <w:szCs w:val="28"/>
          <w:rtl w:val="true"/>
          <w:lang w:bidi="ar-SA"/>
        </w:rPr>
        <w:t>.</w:t>
      </w:r>
      <w:bookmarkStart w:id="201" w:name="pg1788_24137"/>
    </w:p>
    <w:p>
      <w:pPr>
        <w:pStyle w:val="BookText"/>
        <w:rPr/>
      </w:pPr>
      <w:bookmarkEnd w:id="201"/>
      <w:r>
        <w:rPr>
          <w:rFonts w:ascii="Amiri" w:hAnsi="Amiri" w:eastAsia="Amiri" w:cs="Amiri"/>
          <w:color w:val="111111"/>
          <w:sz w:val="28"/>
          <w:sz w:val="28"/>
          <w:szCs w:val="28"/>
          <w:rtl w:val="true"/>
          <w:lang w:bidi="ar-SA"/>
        </w:rPr>
        <w:t xml:space="preserve">والاعتبار من الدول جعلها أثماناً، وليست أمثالها معبّرة عن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قابليتها للتبديل بها موجبة لاعتبارها، والمعاملة تقع بنفسها، والكمبيالات معبّرة عن الأوراق النقدية، وبعد المعاملة على ذمّة المدين يصير هو مديوناً للشخص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الثالث من الوجوه التي يمكن أن يدّعى أنّها مانعة عن جواز بيع الدين بالأقلّ منه نقداً، هو أنّه يستلزم الربا فيكون فاسداً،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مخدوش كالوجه الأوّل والثاني؛ وذلك لأنّ الربا إمّا معاملي وإمّا قرضي وكلاهما غير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الربا المعاملي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لأنّه متقوّم بكون العوضين من المكيل أو الموزون، والمفروض أنّ أحد العوضين في المقام ما تضمّنته الكمبيالة من الدين، والآخر المبلغ الذي بيع به ذاك الدين، وكلاهما ليسا من سنخ المكيل أو الموزون، بل من جنس الإسكناس، أو الدينار، أو الدولار، وغيرها من الأوراق النقدية التي لا تعدّ عند العقلاء من المكيل ولا الموزون، فلا يلزم رباً معاملي من بيع مبلغ معيّن من الإسكناس الثابت على ذمّة المديون المذكور في الكمبيالة لشخص ثالث بمبلغ أقلّ منه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عدم استلزامه رباً قرضياً، فسيأتي بيانه ذيل التعليقة الآتية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313232_3650668749"/>
      <w:bookmarkStart w:id="203" w:name="_Toc75"/>
      <w:bookmarkEnd w:id="202"/>
      <w:r>
        <w:rPr>
          <w:rtl w:val="true"/>
        </w:rPr>
        <w:t>بيان فنّي لشبهة لزوم الربا المعاملي في المقام والجواب عنه‌</w:t>
      </w:r>
      <w:bookmarkEnd w:id="20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شبهة تستهدف إثبات لزوم الربا المعاملي في المقام، وقد أشار الماتن المحقّق قدس سره إلى الجواب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من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الأوراق النقدية ليست لها مالية عند العقلاء إلّامن جهة أنّها تعبّر عن مقدار من الذهب أو الفضّة أو غيرهما ممّا هو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 الأوراق؛ وذلك لأنّ مالية الشي‌ء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حقيقية لا تدور مدار اعتبار عقلائي، وهي في الأشياء التي لها منافع وخواصّ هي مورد رغبة العقلاء فيها، وبالنظر إلى ما فيها من المنفعة يتنافسون عليها، كالأمتعة التي يستفيد منها الإنسان بأيّ شكل في حياته من الأطعمة، والأشربة، والملبوسات، والمسكونات، 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اعتبارية، وهي في الأشياء التي ليس لها بالنظر إلى حقيقتها، منفعة مترقّبة يتنافس فيها العقلاء، وإنّما تكون ماليتها متقوّمة بالاعتبار العقلائي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والأوراق النقدية من هذا القبيل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العقلاء لابدّ له من مصحّح، وهو في المقام ليس إلّا حكاية الأوراق عن شي‌ء من الأموال الحقيقية؛ أي‌الذهب، والفضّة، والنفط، وبقية المعادن التي تعدّ ثروة للدولة، وهذا المال الحقيقي يكون في الحقيقة معتمد الأوراق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فالورق النقدي كالإسكناس إذا يشترى به متاع وإن اعتبرت له عند المعاوضة مالية معادلة لمالية ذاك المتاع المشترى به، أو قريب منها، إلّاأنّها مالية صورية طريقية، والمالية الحقيقية إنّما هي لشي‌ء من مثل الذهب أو الفضّة ونحوهما الموجودة في خزينة الدولة، أو البنك المركزي، أو أيّ موضع آخر، وهذا الورق النقدي يحكي عن ذاك المقدار من المال الحقيقي، ويكون طريقاً وسنداً 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أنّ مالية الأوراق النقدية طريقية، وأنّ المعاوضة لابدّ أن تقع بين العوضين الذين لهما مالية حقيقية، فيلزم حينئذٍ الربا المعاملي في بيع الدين الذي تضمّنته الكمبيالة بأقلّ منه نقداً؛ لأنّ البيع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تلك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بين المبلغين من الإسكناس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ليس من المكيل ولا الموزون، بل</w:t>
      </w:r>
    </w:p>
    <w:p>
      <w:pPr>
        <w:pStyle w:val="BookText"/>
        <w:rPr/>
      </w:pPr>
      <w:r>
        <w:rPr>
          <w:rFonts w:ascii="Amiri" w:hAnsi="Amiri" w:eastAsia="Amiri" w:cs="Amiri"/>
          <w:color w:val="111111"/>
          <w:sz w:val="28"/>
          <w:sz w:val="28"/>
          <w:szCs w:val="28"/>
          <w:rtl w:val="true"/>
          <w:lang w:bidi="ar-SA"/>
        </w:rPr>
        <w:t>وقع بين مقدار معيّن من الذهب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الدين المذكور في 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مقدار معيّن من الذهب أو الفضّة أقلّ منه؛ وهو ما يعبّر عنه المبلغ من الإسكناس الذي بيعت به الكمبيالة، فيرجع بيع الكمبيالة بمبلغ أقلّ منها إلى معاوضة شي‌ء من الذهب أو الفضّة مؤجّلًا بشي‌ء أقلّ منه نقداً، وهو غير جائز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الماتن المحقّق قدس سره عن هذه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من الدول جعلها أثماناً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وتفصيل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الشبهة مبنية على نظرية منسوخة في زماننا عند أرباب علم الاقتصاد، بل عند الخواصّ من العوامّ؛ وهي أنّ مالية الأوراق النقدية نشأت من معتمدها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حاكية عنه؛ بحيث لو لم يكن لها معتمد فلا مالية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الفكرة تعود إلى أوّل زمن ظهور الإسكناس، فإنّه في ذلك الوقت لم يكن إلّاسنداً حاكياً عن مقدار معيّن من الذهب أو الفضّة، ولا ينظر إليه إلّا نظراً آليّاً طريقياً، وكان البنك الناشر للإسكناس ودعياً أميناً يحفظ مسكوكات الناس من الذهب والفضّة، وكان كلّما يرجع إليه صاحب الإسكناس وطلب منه أن يدفع إليه ماله من الذهب أو الفضّة المسكوكين، يدفعه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وِزان الإسكناس في أوائل أيّام ظهوره، وزان الصكّ التضميني في عهدنا الراهن، فكما أنّه سند يعبّر عن مبلغ معيّن من الإسكناس، ولا ينظر إليه إلّانظراً آلياً طريقياً، فكذلك كان الإسكناس في تلك الأيّام، سنداً يحكي عن مقدار معيّن من الذهب أو الفضّة المسكوكين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الإسكناس في الأزمنة المتأخّرة عن تلك الفترة، ولاسيّما في زماننا، فقد اتّسعت حاجة المجتمع إلى المعاملة به كثيراً بمقدار هو أضعاف الذهب الموجود في خزينة الدولة، أو أيّ موضع آخر، فقد اصطبغ الإسكناس وأيّ ورق نقديّ آخر</w:t>
      </w:r>
    </w:p>
    <w:p>
      <w:pPr>
        <w:pStyle w:val="BookText"/>
        <w:rPr/>
      </w:pPr>
      <w:r>
        <w:rPr>
          <w:rFonts w:ascii="IRNazanin" w:hAnsi="IRNazanin" w:eastAsia="IRNazanin"/>
          <w:color w:val="111111"/>
          <w:sz w:val="28"/>
          <w:sz w:val="28"/>
          <w:szCs w:val="28"/>
          <w:rtl w:val="true"/>
          <w:lang w:bidi="fa-IR"/>
        </w:rPr>
        <w:t>بصبغة اخرى من مالية، وأصبح ذا مالية مستقلّة لا آليّة؛ وإن كانت متقوّمة بالاعتبار، وذلك لأنّ مالية الأوراق النقدية في جميع الأنظمة العالمية في عهدنا الراهن، لا تدور مدار وجود معتمد لها من الذهب، أو الفضّة، أو المعادن، بل هي ما زالت متقوّمة بمجرّد اعتبار الدولة؛ بمعنى أنّ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دولة كانت؛ دينية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اعتبرت لورق فلزيّ أو قرطاسي متّصف بأوصاف خاصّة من حيث اللون والشكل والعلامة، مقداراً من المالية، وعدّته ثمناً رائجاً، يصبح ذا مالية؛ من غير أن تتوقّف هذه المرتبة من المالية على وجود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الذهب أو الفضّة، أو أيّ شي‌ء آخر؛ في البنك المركزي، أو أيّ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على ذلك ملاحظة ما إذا أسقطت الدولة، الأوراق النقدية عن الاعتبار، وألغت التعامل بها معاملة الأثمان الرائجة، فلا ريب حينئذٍ في أنّها تفقد ماليتها السابقة بالمرّة، وتصبح قرطاساً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أيّة ثروة كانت تحت يد الدولة، كالمعادن بأنواعها،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في ازدياد مالية أوراقها النقدية بالنسبة إلى الأوراق النقدية لدولة أو دول اخرى هي دونها في الرفاه الاقتصادي، كما أنّ لاقتدار الدولة وثباتها الداخلي وشدّة ارتباطاتها مع الأنظمة العالمية، أيضاً أثر عظيم في قيمة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في بيع الكمبيالة بمبلغ أقلّ، لا تقع المعاملة بين مقدارين من الذهب أو الفضّة، بل بين ما على ذمّة المديون من الإسكناس الذي تعبّر عنه الكمبيالة، وبين نفس الأوراق النقدية التي تباع بها الكمبيالة، وقد تقدّم أنّ الأوراق النقدية ليست من المكيل ولا الموزون حتّى يوجب التفاوت بين العوضين منها، رباً معاملياً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عدم استلزام بيع الكمبيالة بأقلّ منها نقداً، رباً معاملياً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قصدا بذلك البيع حقيقةً، لا الفرار من الربا القرضي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 مّا وجه عدم استلزامه رباً قرضياً؛ فلأنّ المفروض أنّ صاحب الكمبيالة، لا يقصد بالمعاملة المذكورة استقراض مبلغ نقدي أقلّ ممّا تضمّنته الكمبيالة من الدين، كما أنّ من يأخذ الكمبيالة ويدفع إلى صاحبها مبلغاً نقداً، لا يُقصد به إقراضه حتّى يلزم الربا القرضي، بل المعاملة تُنشأ بينهما لبّاً وصورةً بوجه البيع، وقد عرفت أنّه لا مانع من بيع الدين بأقلّ منه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في التعليقة السابقة يظهر وجه ما اشترطه الماتن المحقّق قدس سره لجواز بيع الكمبيالة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قصدا بذلك البيع حقيقةً، لا الفرار من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أنّ المعاملة وقعت بين صاحب الكمبيالة ومشتريها بشكل البيع صورةً، وغرضهما لبّاً الفرار به من الربا القرضي، فهو من حيل باب الربا التي لا يقول الماتن المحقّق قدس سره بجوازها؛ وذلك لأنّ مآل بيع الكمبيالة حينئذٍ إلى أنّ من يشتريها صورةً بأقلّ من الدين المذكور فيها، يقرض في الحقيقة صاحب الكمبيالة ذلك المبلغ الأقلّ إلى أجل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استيفاء 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بمبلغ أكثر من القرض؛ وهو المبلغ المذكور فيها، فهذه المعاملة بيع صورةً، وقرض بشرط الزيادة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الماتن المحقّق قدس سره كان يقول في برهة من الزمان بمقالة المشهور من جواز الفرار من الربا بحيلها التي ذكرت في النصوص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عليه أنّه قدس سره لم يذكر في هذه المسألة من الطبع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قصدا بذاك البيع حقيقة، لا الفرار من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بيعها إذا كانت ربوية لو تخلّص عن الربا بوجه، كأن باعها</w:t>
      </w:r>
      <w:bookmarkStart w:id="204" w:name="pg1788_24142"/>
    </w:p>
    <w:p>
      <w:pPr>
        <w:pStyle w:val="BookText"/>
        <w:rPr/>
      </w:pPr>
      <w:bookmarkEnd w:id="204"/>
      <w:r>
        <w:rPr>
          <w:rFonts w:ascii="Amiri" w:hAnsi="Amiri" w:eastAsia="Amiri" w:cs="Amiri"/>
          <w:color w:val="111111"/>
          <w:sz w:val="28"/>
          <w:sz w:val="28"/>
          <w:szCs w:val="28"/>
          <w:rtl w:val="true"/>
          <w:lang w:bidi="ar-SA"/>
        </w:rPr>
        <w:t>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الحكم بجواز الفرار من الربا بإعمال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 عن هذا المبنى وذهب إلى عدم جواز التخلّص من الربا القرضي بأية حيلة، على ما صرّح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وفي مسألتنا هذه من الطبعة الأخيرة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قصدا بذلك البيع حقيقةً، لا الفرار من الربا القرضي، ولا يجوز ذلك إذا كانت ربوية وإن قصدا به البيع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كلّه ما ذكره في باب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للتخلّص من الربا وجوهاً مذكورة في الكتب، وقد جدّدت النظر في المسألة فوجدت أنّ التخلّص من الربا غير جائز بوجه من الوجوه، والجائز هو التخلّص من المماثلة مع التفاضل، كبيع منّ من الحنطة المساوي في القيمة لمنّين من الشعير، أو الحنطة الرديّة، فلو اريد التخلّص من مبايعة المماثلين بالتفاضل يضمّ إلى الناقص شي‌ء فراراً من الحرام إلى الحلال، وليس هذا تخلّصاً من الربا حقيقة، وأ مّا التخلّص منه فغير جائز بوجه من وجوه الحيل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313234_3650668749"/>
      <w:bookmarkStart w:id="206" w:name="_Toc76"/>
      <w:bookmarkEnd w:id="205"/>
      <w:r>
        <w:rPr>
          <w:rtl w:val="true"/>
        </w:rPr>
        <w:t>ما هو حكم الحيل للتخلّص عن الربا</w:t>
      </w:r>
      <w:bookmarkEnd w:id="2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يسعه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كلمات الفقهاء العظام أعلى اللَّه مقامهم من الحيل للفرار من الربا، لم يتلقّها الإمام الراحل قدس سره على إطلاقها بالقبول، بل فصّل بين ما يتخلّص به من الربا بالنسبة إلى خصوص معاملة المماثل</w:t>
      </w:r>
    </w:p>
    <w:p>
      <w:pPr>
        <w:pStyle w:val="BookText"/>
        <w:rPr/>
      </w:pPr>
      <w:r>
        <w:rPr>
          <w:rFonts w:ascii="Amiri" w:hAnsi="Amiri" w:eastAsia="Amiri" w:cs="Amiri"/>
          <w:color w:val="111111"/>
          <w:sz w:val="28"/>
          <w:sz w:val="28"/>
          <w:szCs w:val="28"/>
          <w:rtl w:val="true"/>
          <w:lang w:bidi="ar-SA"/>
        </w:rPr>
        <w:t>بالمماثل مع الزيادة، فهو جائز، وبين ما يتخلّص به من الربا القرضي، فهو حرام، وحيث إنّ مستند المجوّزين هي الأخبار، فيجب ذكرها وملاحظة سندها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الواردة في جواز الاحتيال لمعاملة المثل بالمثل مع الزيادة بضمّ شي‌ء من غير جنسهما،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الرفقة ربما عجّلت فخرجت، فلم نقدر على الدمشقية والبصرية، وإنّما يجوز بنيسابور الدمشقية والبصرية،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يترافقون ويجتمعون للخروج، فإذا عجّلوا فربما لم يقدروا على الدمشقية والبصرية، فبعثنا بالغلّة فصرفوا ألفاً وخمسين منها بألف من الدمشقية والبصرية،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هذا، أفلا يجعلون فيها ذهباً لمكان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إلى صيرفي ومعه دراهم يطلب أجود منها، فيقاوله على دراهمه، فيزيده كذا وكذا بشي‌ء قد تراضيا عليه، ثمّ يعطيه بعد بدراهمه دنانير، ثمّ يبيعه الدنانير بتلك الدراهم على ما تقاولا عليه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برضا منهما</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ودرهم بألف درهم ودينارين؛ إذا دخل فيها ديناران أو أقلّ أو أكثر فلا بأس به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بالدراهم، وعن فضل ما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الجدير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تلك النصوص من الطريق لتحليل بيع المماثل بأزيد من مماثله، ليس في الحقيقة حيلة للتخلّص من الربا مع حفظ الموضوع الربوي، بل هو طريق لتبديل موضوع حرمة معاملة المثل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موضوع آخر؛ إذ بعدما يضمّ إلى المماثل الناقص شي‌ء من غير جنسه، يخرج به الموضوع من عنوان بيع المثل بمثله مع زيادة، كما قال الإمام الراحل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فالسؤال في تلك الروايات عن العلاج والتخلّص من مبادلة المثل بالمثلين مثلًا بعد كون القيمة السوقية كذلك، فعلّموهم الأئمّة عليهم السلام طريق التخلّص بضمّ شي‌ء من غير الجنس يخرج به من معاملة المثل بالمثل؛ لأنّ المجموع غير مماثل لمقابله، والمعاملة واقعة بين المجموع والمجموع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 في ذيل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 من باطل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لأنّ المحرّم والباطل هاهنا هو</w:t>
      </w:r>
    </w:p>
    <w:p>
      <w:pPr>
        <w:pStyle w:val="BookText"/>
        <w:rPr/>
      </w:pPr>
      <w:r>
        <w:rPr>
          <w:rFonts w:ascii="Amiri" w:hAnsi="Amiri" w:eastAsia="Amiri" w:cs="Amiri"/>
          <w:color w:val="111111"/>
          <w:sz w:val="28"/>
          <w:sz w:val="28"/>
          <w:szCs w:val="28"/>
          <w:rtl w:val="true"/>
          <w:lang w:bidi="ar-SA"/>
        </w:rPr>
        <w:t>تبادل المماثل بالمماثل مع زيادة، لا الربا المنتفي في هذا القسم عرفاً وعقلًا، فمعنى الفرار من الباطل إلى الحقّ، هو الفرار من تبادل المماثلين مع الزيادة إلى تبادل غير المماثلين كذلك، فلا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للتخلّص من الربا، 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للتخلّص من معاملة المثل بالمثل بزيادة؛ لأنّ تحصيل ربح القرض بالحيلة، فرار من الباطل إلى الباطل، لا إلى الحقّ؛ لترتّب المفاسد التي في القرض بالربح عليه بالحيلة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الدالّة على جواز معاملة المثل بالمثل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ضمّ إلى المماثل الناقص شي‌ء من 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بها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مستفيض جدّاً إن لم يكن متواتراً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وكذا أفتى الماتن المحقّق قدس سره بمضمونها، إلّا أ نّه أنكر تخصيص تلك النصوص للروايات المانعة عن بيع المثل بالمثل مع الزيادة، وذهب إلى أنّ خروج موضوعها عن النصوص المانعة، خروج تخصّصي فيكون جواز بيع المماثل بالمماثل مع الزيادة مع ضمّ شي‌ء إلى الناقص منهما، على القاعدة؛ لأنّ الموضوع في الأخبار المانعة، مقيّد بالزيادة مع عدم ضمّ شي‌ء إلى الناقص، فما فرض مع ضمّه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الحيل التي يتخلّص بها من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شي‌ء بأضعاف قيمته، واشتراط قرض أو تأجيل دين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المشهور جوازه، واستندوا إلى روايات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منّي مائة ألف درهم على أن تربحني عشرة آلاف، فاقرضها تسعين ألفاً وأبيعها ثوباً وشيئاً تقوّم بألف درهم بعشره آلاف درهم؟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ضعيف؛ لوقوع عليّ بن حديد في سنده،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الشيخ في كتابي الحديث، لا يعوّل على ما يتفرّد بنقله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له مال على رجل من قبل عينة عيّنها إيّاه، فلمّا حلّ عليه المال لم يكن عنده ما يعطيه، فأراد أن يقلب عليه ويربح، أيبيعه لؤلؤاً أو غير ذلك ما يسوي مائة درهم بألف درهم ويؤخّره؟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قد فعل ذلك أبي رضى الله عنه وأمرني أن أفعل ذلك في شي‌ء كان عليه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ضعيف بمسعدة بن صدقة؛ فإنّه لم يوثّق عند أرباب الرجال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اعينه المال، أو يكون لي عليه مال قبل ذلك، فيطلب منّي مالًا أزيده على مالي الذي لي عليه، أيستقيم أن أزيده مالًا وأبيعه لؤلؤة تسوي مائة درهم بألف درهم،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أبيعك هذه اللؤلؤة بألف درهم على أن ا ؤخّرك بثمنها وبمالي عليك كذا وكذا شهراً؟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ضعيف بعبد الملك بن عتبة؛ فإنّه مشترك بين الثقة؛ وهو عبد الملك بن عتبة الصيرفي، ومن لم تثبت وثاقته أي‌عبد الملك بن عتبة الهاشمي، وفيما كان الراوي عن عبد الملك بن عتبة من غير تقييد بالهاشمي أو الصيرفي، علي بن الحكم كهذا الخبر، فالمراد به هو الهاشمي الذي لم يوثق</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فيدخل على صاحبه يبيعه لؤلؤة تسوي مائة درهم بألف درهم، ويؤخّر عنه المال إلى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أمرني أبي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سأل أبا الحسن عليه السلام عنها فقال مثل ذلك</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مجهول بمحمّد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بصحيح</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سليمان الديلمي، عن أبيه، عن رجل كتب إلى العبد الصالح عليه السلام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اعامل قوماً أبيعهم الدقيق؛ أربح عليهم في القفيز درهمين إلى أجلٍ معلوم، وإنّهم سألوني أن اعطيهم عن نصف الدقيق دراهم، فهل عن حيلة لا أدخل في الحرام؟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الدراهم قرضاً، وازدد عليهم في نصف القفيز بقدر ما كنت تربح عليهم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ضعيف بإرساله، وبمحمّد بن سليمان الديلمي الذي لم يوثّق</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وأنا اربحك، فأبيعه 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 بألف درهم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واؤخّره بالمال،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النصوص التي استدلّ بها على جواز التخلّص من الربا القرضي ببيع شي‌ء بأضعاف قيمته، ويشترط في ضمنه قرض، أو تأجيل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الماتن المحقّق قدس سره في الاستدلال بها على هذه الدعوى بوجوه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روايات ضعاف إلّارواية واحدة منها، وهي الرواية الأخيرة، أي‌رواية محمّد بن إسحاق بن عمّار، ومحمّد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وثّقه النجاشي، لكنّ العلّامة توقّف فيه؛ لما نقل عن الصدوق من أنّه واقفي، ويظهر من محكيّ كلام ابن داود أيضاً التوقّف، ولقد تصدّى بعضهم لإثبات عدم كونه واقفياً، وكيف كان فهو إمّا واقفي ثقة، أو إمامي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الروايات ضعاف، بل بعضها مشتمل على ما لا يليق بساحة الإمام عليه السلام كرواية محمّد بن إسحاق بطريق مجهول</w:t>
      </w:r>
      <w:r>
        <w:rPr>
          <w:rStyle w:val="FootnoteAnchor"/>
          <w:rtl w:val="true"/>
        </w:rPr>
        <w:footnoteReference w:id="293"/>
      </w:r>
      <w:r>
        <w:rPr>
          <w:rFonts w:ascii="Amiri" w:hAnsi="Amiri" w:eastAsia="Amiri" w:cs="Amiri"/>
          <w:color w:val="111111"/>
          <w:sz w:val="28"/>
          <w:sz w:val="28"/>
          <w:szCs w:val="28"/>
          <w:rtl w:val="true"/>
          <w:lang w:bidi="ar-SA"/>
        </w:rPr>
        <w:t>عن الرضا عليه السلام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أمرني أبي ففعلت ذلك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موسى بن جعفر عليهما السلام عن ذلك، فقال له مثل ذلك</w:t>
      </w:r>
      <w:r>
        <w:rPr>
          <w:rStyle w:val="FootnoteAnchor"/>
          <w:rtl w:val="true"/>
        </w:rPr>
        <w:footnoteReference w:id="295"/>
      </w:r>
      <w:r>
        <w:rPr>
          <w:rFonts w:ascii="Amiri" w:hAnsi="Amiri" w:eastAsia="Amiri" w:cs="Amiri"/>
          <w:color w:val="111111"/>
          <w:sz w:val="28"/>
          <w:sz w:val="28"/>
          <w:szCs w:val="28"/>
          <w:rtl w:val="true"/>
          <w:lang w:bidi="ar-SA"/>
        </w:rPr>
        <w:t>، وفي رواية</w:t>
      </w:r>
    </w:p>
    <w:p>
      <w:pPr>
        <w:pStyle w:val="BookText"/>
        <w:rPr/>
      </w:pPr>
      <w:r>
        <w:rPr>
          <w:rFonts w:ascii="Amiri" w:hAnsi="Amiri" w:eastAsia="Amiri" w:cs="Amiri"/>
          <w:color w:val="111111"/>
          <w:sz w:val="28"/>
          <w:sz w:val="28"/>
          <w:szCs w:val="28"/>
          <w:rtl w:val="true"/>
          <w:lang w:bidi="ar-SA"/>
        </w:rPr>
        <w:t>مسعدة بن صدقة،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قد فعل ذلك أبي، وأمرني أن أفعل ذلك في شي‌ء كان عليه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الأعمال وإن كان مباحاً، لكن لا يرتكبه المعصوم عليه السلام المنزّه عن ارتكاب ما هو موجب لتنفّر الطباع، كتحصيل النفع بالحيلة، وكإتيان النساء من الخلف، فهذا وأشباهه لو كان مباحاً لما ارتكبه الإمام عليه السلام ولهذا ففي نفسي شي‌ء من محمّد بن إسحاق الصرّاف الواقفي بقول الصدوق، الذي هو أخبر من متأخّري أصحابنا بحال الرجال، ومقتضى تلك الروايات أنّه كان تحصيل النفع كذلك عملًا لعدّة من المعصومين؛ وهم الباقر، والصادق، والكاظم، والرضا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أرضى بذلك، فهذه الروايات نظير روايات بيع العنب لمن يعلم أنّه يجعله خمراً</w:t>
      </w:r>
      <w:r>
        <w:rPr>
          <w:rStyle w:val="FootnoteAnchor"/>
          <w:rtl w:val="true"/>
        </w:rPr>
        <w:footnoteReference w:id="297"/>
      </w:r>
      <w:r>
        <w:rPr>
          <w:rFonts w:ascii="Amiri" w:hAnsi="Amiri" w:eastAsia="Amiri" w:cs="Amiri"/>
          <w:color w:val="111111"/>
          <w:sz w:val="28"/>
          <w:sz w:val="28"/>
          <w:szCs w:val="28"/>
          <w:rtl w:val="true"/>
          <w:lang w:bidi="ar-SA"/>
        </w:rPr>
        <w:t>، حيث اشتملت على أنّ الأئمّة عليهم السلام كانوا يفعلون ذلك، فمثل هذه الروايات غير قابلة للعمل بها؛ لاشتمالها على أمر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طبع القضية في مورد تلك الروايات، كون القرض أو تأخيره، مبنياً على بيع شي‌ء بأكثر من قيمته، وهذا لا يخرج الموضوع عن الربا، فإنّه بمنزلة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الربا، وعين القرض بالشرط، ففي رواية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والبائع يعلم أنّه لا يسوي، والمشتري يعلم أنّه لا يسوي، إلّاأنّه يعلم أنّه سيرجع فيه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إنّ رسول اللَّه صلى الله عليه و آله و سلم قال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واورثتم الذلّ؟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 ومتى يكون ذلك بأبي أنت وامّي؟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يا يونس وهذا الربا، فإن لم تشتره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تقربنّه</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تقربنّه، فلا تقربنّه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مع أنّ المورد في تلك الروايات أوضح في كونه رباً،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ويستحلّون حرامه بالشبهات الكاذبة، والأهواء الساهية، فيستحلّون الخمر بالنبيذ، والسحت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على أمثال تلك الحيل الربا ولم تخرجها الحيل عن الموضوع، فتكون تلك الروايات وأمثالها، مخالفةً للكتاب والسنّة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عن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عنوان آخر، وكان البيع داعياً للتأخير أو القرض، فالتخالف والتنافي بينها وبين الأخبار الصحيحة المتقدّمة والكتاب بحاله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تُبتُم فَلَكُم رُؤُوسُ أَموَالِكُم لَاتَظلِمُونَ وَلَا تُظلَمُونَ</w:t>
      </w:r>
      <w:r>
        <w:rPr>
          <w:rStyle w:val="FootnoteAnchor"/>
          <w:rtl w:val="true"/>
        </w:rPr>
        <w:footnoteReference w:id="302"/>
      </w:r>
      <w:r>
        <w:rPr>
          <w:rFonts w:ascii="Amiri" w:hAnsi="Amiri" w:eastAsia="Amiri" w:cs="Amiri"/>
          <w:color w:val="111111"/>
          <w:sz w:val="28"/>
          <w:sz w:val="28"/>
          <w:szCs w:val="28"/>
          <w:rtl w:val="true"/>
          <w:lang w:bidi="ar-SA"/>
        </w:rPr>
        <w:t>، ظاهر في أنّ أخذ الزيادة عن رأس المال، ظلم في نظر الشارع الأقدس وحكمة في الجعل؛ إن لم نقل بالعلّية، وظاهر أنّ الظلم لا يرتفع بتبديل العنوان مع بقاء الأخذ على حاله، وقد مرّ أنّ الروايات الصحيحة وغيرها، علّلت حرمة الربا بأ نّه موجب لانصراف الناس عن التجارات واصطناع المعروف؛ وأنّ العلّة كونه فساداً وظلماً، ومعلوم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الزيادة بالربا ظلم،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p>
    <w:p>
      <w:pPr>
        <w:pStyle w:val="BookText"/>
        <w:rPr/>
      </w:pPr>
      <w:r>
        <w:rPr>
          <w:rFonts w:ascii="Amiri" w:hAnsi="Amiri" w:eastAsia="Amiri" w:cs="Amiri"/>
          <w:color w:val="111111"/>
          <w:sz w:val="28"/>
          <w:sz w:val="28"/>
          <w:szCs w:val="28"/>
          <w:rtl w:val="true"/>
          <w:lang w:bidi="ar-SA"/>
        </w:rPr>
        <w:t>الزيادة بالحيلة وبتغيير العنوان، يرى العرف التنافي بينهما، والتدافع في المقال نظير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حرام، ولعن رسول اللَّه صلى الله عليه و آله و سلم شاربه وساقيه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شربها لفسادها وسكرها،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بإلقائها في كبسولة وأكلها، مع ترتّب الفساد والسكر، فإنّه يعدّ ذلك تناقضاً في المقال، وتنافياً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كذلك؛ فإنّ اللَّه تعالى سمّى الربا ظلماً، والأخبار ناطقة بأنّ علّة تحريمه ذاك وذلك، ثمّ وردت عدّة أخبار بأن لا بأس بأكل هذه الزيادة بحيلة</w:t>
      </w:r>
      <w:r>
        <w:rPr>
          <w:rStyle w:val="FootnoteAnchor"/>
          <w:rtl w:val="true"/>
        </w:rPr>
        <w:footnoteReference w:id="303"/>
      </w:r>
      <w:r>
        <w:rPr>
          <w:rFonts w:ascii="Amiri" w:hAnsi="Amiri" w:eastAsia="Amiri" w:cs="Amiri"/>
          <w:color w:val="111111"/>
          <w:sz w:val="28"/>
          <w:sz w:val="28"/>
          <w:szCs w:val="28"/>
          <w:rtl w:val="true"/>
          <w:lang w:bidi="ar-SA"/>
        </w:rPr>
        <w:t>، مع أنّ المفاسد تترتّب عليه عيناً وبلا فرق بينهما، فهل يكون ذلك إلّا تهافتاً في الجعل، وتناقضاً في القانون، بل لغوية فيه مع تلك الاستنكارات والتشديدات؟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ترضى بالقول بارتكاب الأئمّة عليهم السلام ما يترتّب عليه تلك المفاسد 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الروايات وما هي لازم مفادها تحصيل الربا والحيلة في أكل الربا، ممّا قال المعصوم عليه السلام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قدس سره للجواب عن شبهة ربما تورد على مسلكه الاصولي من حجّية</w:t>
      </w:r>
    </w:p>
    <w:p>
      <w:pPr>
        <w:pStyle w:val="BookText"/>
        <w:rPr/>
      </w:pPr>
      <w:r>
        <w:rPr>
          <w:rFonts w:ascii="Amiri" w:hAnsi="Amiri" w:eastAsia="Amiri" w:cs="Amiri"/>
          <w:color w:val="111111"/>
          <w:sz w:val="28"/>
          <w:sz w:val="28"/>
          <w:szCs w:val="28"/>
          <w:rtl w:val="true"/>
          <w:lang w:bidi="ar-SA"/>
        </w:rPr>
        <w:t>الشهرة وانجبار ضعف الخبر بعمل المشهور، والشبهة هي أنّ النصوص المتقدّمة بعد عمل المشهور بمضمونها، لا وجه للنقاش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سندها على المسلك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حجّية نفس الشهرة القائمة على جواز التخلّص من الربا القرضي بالحيل في المقام؛ مع قطع النظر عن استنادها إلى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قدس سره عن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الاشتهار في الفتوى، فإن اريد بالتشبّث به تصحيح إسناد هذه الروايات، فمع عدم معلومية استنادهم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تكون فتوى جمع منهم لأجل توهّم كونه موافقاً للقاعدة؛ فإنّه بيع وعقد وتجارة، وفتوى جمع منهم للاستناد إلى الصحاح المتقدّمة التي وردت في تبادل الدراهم بالدراهم مع الزيادة، التي قد عرفت مفادها، وقد نرى أنّ المحقّقين قدس سرهم تمسّكوا بتلك الروايات للتخلّص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على فرض صحّتها أيضاً، لا يصحّ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بالتشبّث به أنّ الشهرة معتبرة وحجّة، ففيه أنّ الشهرة إذا حصلت من تخلّل الاجتهاد فلا اعتبار بها، بل الإجماع الحاصل بتخلّل الاجتهاد لا حاصل له، ولا اعتبار به، وليست هذه المسألة في تخلّل الاجتهاد فيها إلّاكمسألة منزوحات البئر، بل تخلّل الاجتهاد هاهنا أقرب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 الإجماع ولا في الشهرة في مثل تلك المسائل الاجتهادية، الواردة فيها الأخبار والآيات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207" w:name="pg1788_24153"/>
    </w:p>
    <w:p>
      <w:pPr>
        <w:pStyle w:val="Heading5"/>
        <w:numPr>
          <w:ilvl w:val="4"/>
          <w:numId w:val="1"/>
        </w:numPr>
        <w:rPr/>
      </w:pPr>
      <w:bookmarkStart w:id="208" w:name="__RefHeading___Toc2313236_3650668749"/>
      <w:bookmarkStart w:id="209" w:name="_Toc77"/>
      <w:bookmarkEnd w:id="207"/>
      <w:bookmarkEnd w:id="208"/>
      <w:r>
        <w:rPr>
          <w:rtl w:val="true"/>
        </w:rPr>
        <w:t>الجواب عن شبهات الماتن المحقّق على حيل باب الربا</w:t>
      </w:r>
      <w:bookmarkEnd w:id="209"/>
    </w:p>
    <w:p>
      <w:pPr>
        <w:pStyle w:val="BookText"/>
        <w:rPr/>
      </w:pPr>
      <w:r>
        <w:rPr>
          <w:rFonts w:ascii="Amiri" w:hAnsi="Amiri" w:eastAsia="Amiri" w:cs="Amiri"/>
          <w:color w:val="111111"/>
          <w:sz w:val="28"/>
          <w:sz w:val="28"/>
          <w:szCs w:val="28"/>
          <w:rtl w:val="true"/>
          <w:lang w:bidi="ar-SA"/>
        </w:rPr>
        <w:t>وفي مواضع من كلامه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به طائفة من روايات حيل باب الربا الواردة في بيع العينة وبيع المحاباتي من أنّها مشتملة على ما لا يليق بساحة الإمام المعصوم عليه السلام وهو تصريح الإمام الرضا عليه السلام في خبر محمّد بن إسحاق المتقدّم بجواز الاحتيال للفرار من الربا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أمرني أبي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الإمام الصادق عليه السلام في خبر مسعدة بن صدقة في جواب السؤال عن حكم الحيلة للتخلّص عن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قد فعل ذلك أبي رضي اللَّه عنه وأمرني أن أفعل ذلك في شي‌ء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المعصوم عليه السلام منزّه عن ارتكاب ما هو موجب لتنفّر الطباع كتحصيل النفع بالحيلة ولو كان مباحاً، لا يرتكبه المعصوم عليه السلام مع أنّ مقتضى تلك الروايات أ نّه كان تحصيل النفع كذلك عملًا لعدّة من المعصومين وهم الباقر والصادق والكاظم والرضا عليهم السلام وهو بعيد عن ساحتهم كمال البُعد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بعيد عن ساحة العصمة أن يكون أعمال الحيلة لتحصيل المنفعة من جانب الإمام المعصوم عليه السلام بأن يفرض أنّه أقرض شخصاً مبلغاً إلى أجلٍ معيّن ثمّ إذا حلّ الأجل ولم يتمكّن المقترض من أدائه، أجّله الإمام عليه السلام بشرط أن يبيعه متاعاً يسوى مائة درهم بألف درهم فهذا احتيال لجلب المنفعة وبعيد عن ساحة العصمة، ولكنّ الجدير بالدقّة أنّ في أخبار الحيل المتقدّمة ليس ما يدلّ على صدور ذلك عن الإمام المعصوم عليه السلام وما ذكر فيها أنّ الإمام عليه السلام كان مقترضاً ورضى بعد حلول أجل القرض أن يؤجّله المقرض بشرط أن يبيعه شيئاً يسوي مائة درهم مثلًا بألف درهم كما يشهد به ذيل خبر مسعدة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ذلك</w:t>
      </w:r>
    </w:p>
    <w:p>
      <w:pPr>
        <w:pStyle w:val="BookText"/>
        <w:rPr/>
      </w:pPr>
      <w:r>
        <w:rPr>
          <w:rFonts w:ascii="Amiri" w:hAnsi="Amiri" w:eastAsia="Amiri" w:cs="Amiri"/>
          <w:color w:val="111111"/>
          <w:sz w:val="28"/>
          <w:sz w:val="28"/>
          <w:szCs w:val="28"/>
          <w:rtl w:val="true"/>
          <w:lang w:bidi="ar-SA"/>
        </w:rPr>
        <w:t>أبي رضى الله عنه وأمرني أن أفعل ذلك في شي‌ء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الإمام عليه السلام كان مديوناً لا 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هو المفيد للمنفعة لا المستفيد وهذا غير بعيد عن ساحته عليه السلام ولا وجه لاستبعاده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تشكيكه في وثاقة محمّد بن إسحاق الذي ينتهي إليه السند في طائفة من أخبار الحيل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نّه صرّاف واقفي بقول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من رميه إيّاه إلى الصرف أنّه بطبيعة شغله يتطلّب طريقاً لتحليل الربا ومن هنا يكون متّهماً في نقل الأحاديث المشتملة على الحيلة للتخلّص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إسحاق الصيرفي وثّقه النجاشي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روى عن أبي الحسن موسى عليه السلام له كتاب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المفيد قدس سره في إرشاده حيث 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خاصّة الكاظم عليه السلام وثقاته وأهل‌الورع والعلم والفقه من‌شيعته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واقفياً غير ثابت وذلك لأنّ العلّامة وإن قال في حقّه بعد نقل توثيق النجاشي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 بن بابويه أنّه واقفي فأنا في روايته من المتوقّفين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وكذا قال ابن داود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ذكر السيّد المحقّق الخوئي قدس سره، مستندهما في ذلك ما رواه أبوجعفر بن بابويه عن علي بن أحمد بن محمّد بن عمران الدقاق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بن حازم عن أبي مسروق،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على الرضا جماعة من الواقفية فيهم علي بن أبي حمزة البطائني ومحمّد بن إسحاق بن عمّار والحسين بن مهران والحسن بن أبي سعيد المكاري الحديث</w:t>
      </w:r>
      <w:r>
        <w:rPr>
          <w:rStyle w:val="FootnoteAnchor"/>
          <w:rtl w:val="true"/>
        </w:rPr>
        <w:footnoteReference w:id="3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ضعيفة لا يمكن الاستدلال بها على شي‌ء فإنّ في سندها جرير بن حازم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الصدوق قدس سره لم يحكم بأنّ الرجل واقفي وإنّما ذكر هذه الرواية ولم يعلم اعتماده عليها فنسبة القول بوقفه إلى ابن بابويه كما عن العلّامة وابن داود لا نعرف لها وجهاً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يشهد بعدم واقفية محمّد بن إسحاق، أنّ المفيد قدس سره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الفصل الذي اختصّه بمن روى النصّ على الرضا علي بن موسى عليهما السلام بأنّ منهم محمّد بن إسحاق الصيرفي وكذا ابن شهرآشوب عدّه من رواة النصّ على الرضا عليه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واقفياً، لا يضرّ وقفه بوثاقته إذ لا تلازم بين فساد المذهب وبين عدم الوثاقة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صرّافاً وإن يوهم أنّه كان بمقتضى شغله، بصدد احتيال طريق لتحليل الربا القرضي فهو بموضع التهمة إلّاأنّ الإنصاف أنّه مجرّد احتمال لا كاشف له بل يدفعه وثاقته الثابتة بشهادة النجاشي والمفيد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جدّاً أنّ الموجب لسؤاله من الإمام عليه السلام حكم الحيلة التي يتخلّص بها من الربا ونقله الروايات الدالّة على حلّيتها أنّ المسألة كانت مورداً لابتلائه فبالطبع يسئل حكمها من الإمام عليه السلام ويهتمّ 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فالخبر الأخير من أخبار إسحاق بن عمّار تامٌّ سنداً ودلالةً وقد أفتى بمضمونه الفقهاء قديماً وحديثاً ولا يبقى بملاحظة ما تقدّم مجال للتشكيك في</w:t>
      </w:r>
    </w:p>
    <w:p>
      <w:pPr>
        <w:pStyle w:val="BookText"/>
        <w:rPr/>
      </w:pPr>
      <w:r>
        <w:rPr>
          <w:rFonts w:ascii="Amiri" w:hAnsi="Amiri" w:eastAsia="Amiri" w:cs="Amiri"/>
          <w:color w:val="111111"/>
          <w:sz w:val="28"/>
          <w:sz w:val="28"/>
          <w:szCs w:val="28"/>
          <w:rtl w:val="true"/>
          <w:lang w:bidi="ar-SA"/>
        </w:rPr>
        <w:t>اعتباره وبقية الأخبار المتقدّمة، مؤيّدة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قدس سره على روايات الحيل 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طبع القضية في مورد تلك الروايات، كون القرض أو تأخيره مبنياً على بيع شي‌ء بأكثر من قيمته وهذا لا يخرج الموضوع عن الربا فإنّه بمنزلة الشرط، فإذا قال المقترض اقرضني كذا أو أخّرني إلى كذا فقال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كذا بكذا حتّى أفعل، يكون القرض والتأخير مبنياً عليه لا داعياً لذلك وهو عين الربا وعين القرض بالشرط</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ثمّ استشهد على ذلك برواية الشيباني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عدم تبدل الموضوع باعمال الحيلة التي يتخلّص بها عن الربا، ممنوعة وذلك لأنّ الموضوع في أدلّة حرمة الربا هو نفس عنوان الربا وهو في المعاملات عبارة عن مبادلة المتماثلين مع زيادة أحدهما على الآخر وفي القرض عبارة عن كلّ زيادة اشترطت في القرض ابتداءً في قبال الأجل أو هي وكذا الزيادة بإزاء تأجيل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التحقيق وعليه المحقّق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في الربا المعاملي يتبدّل الموضوع بضمّ شي‌ء إلى المماثل الناقص من غير جنسه كما اعترف به في محلّه، فكذلك في الربا القرضي، يتبدّل الموضوع باشتراط تأجيل الدين، في ضمن بيع المقرض شيئاً إلى المقترض بأضعاف قيمته، وذلك لأنّ الأحكام المعاملية إنّما تترتّب على الانشاءات كما يدلّ عليه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خالد بن الحجّاج</w:t>
      </w:r>
      <w:r>
        <w:rPr>
          <w:rStyle w:val="FootnoteAnchor"/>
          <w:rtl w:val="true"/>
        </w:rPr>
        <w:footnoteReference w:id="315"/>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مستفيضة معتبرة منها صحيحة الحلبي</w:t>
      </w:r>
      <w:r>
        <w:rPr>
          <w:rStyle w:val="FootnoteAnchor"/>
          <w:rtl w:val="true"/>
        </w:rPr>
        <w:footnoteReference w:id="316"/>
      </w:r>
      <w:r>
        <w:rPr>
          <w:rFonts w:ascii="Amiri" w:hAnsi="Amiri" w:eastAsia="Amiri" w:cs="Amiri"/>
          <w:color w:val="111111"/>
          <w:sz w:val="28"/>
          <w:sz w:val="28"/>
          <w:szCs w:val="28"/>
          <w:rtl w:val="true"/>
          <w:lang w:bidi="ar-SA"/>
        </w:rPr>
        <w:t>، وصحيحة</w:t>
      </w:r>
    </w:p>
    <w:p>
      <w:pPr>
        <w:pStyle w:val="BookText"/>
        <w:rPr/>
      </w:pPr>
      <w:r>
        <w:rPr>
          <w:rFonts w:ascii="Amiri" w:hAnsi="Amiri" w:eastAsia="Amiri" w:cs="Amiri"/>
          <w:color w:val="111111"/>
          <w:sz w:val="28"/>
          <w:sz w:val="28"/>
          <w:szCs w:val="28"/>
          <w:rtl w:val="true"/>
          <w:lang w:bidi="ar-SA"/>
        </w:rPr>
        <w:t>سليمان بن خالد</w:t>
      </w:r>
      <w:r>
        <w:rPr>
          <w:rStyle w:val="FootnoteAnchor"/>
          <w:rtl w:val="true"/>
        </w:rPr>
        <w:footnoteReference w:id="317"/>
      </w:r>
      <w:r>
        <w:rPr>
          <w:rFonts w:ascii="Amiri" w:hAnsi="Amiri" w:eastAsia="Amiri" w:cs="Amiri"/>
          <w:color w:val="111111"/>
          <w:sz w:val="28"/>
          <w:sz w:val="28"/>
          <w:szCs w:val="28"/>
          <w:rtl w:val="true"/>
          <w:lang w:bidi="ar-SA"/>
        </w:rPr>
        <w:t>والمفروض أنّ الإنشاء في المقام ليس بعنوان القرض بشرطها الزيادة ولا التأجيل بشرطها حتّى يندرج في موضوع أدلة حرمة الربا القرضي بل بعنوان بيع شي‌ء بأضعاف قيمته وفي ضمنه يشترط تأجيل القرض وأ نّى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مصبّ الإنشاء ليس القرض أو تأجيل الدين بشرط البيع الموجب للربح، للمقرض بل المصبّ هو البيع الكذائي بشرط القرض أو تأجيل الدين وهذا موضوع مغاير لما هو الموضوع في أدلّة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الفرار عن الربا المحرّم بتبديل الموضوع إلى عنوان معاملي محلّل ويشير إلى هذه النكتة ما في ذيل صحيحة عبد الرحمان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مّا استشهاده قدس سره على عدم حلّية الحيل للتخلّص من الربا برواية يونس الشيباني المتقدّمة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ضعيف بيونس بن شيبان الذي لم يوثّقه الرجاليّون وبصالح بن عقبة فإنّه إمّا صالح بن عقبة بن خالد الذي لم يوثّق وإمّا صالح بن عقبة بن قيس وهو لم أيضاً يوثّق بل قال ابن داود 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بشي‌ء كذّاب غال كثير المناكير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وإن وثّقه السيّد الخوئي قدس سره اعتماداً على وقوعه في أسناد كامل الزيارات وأنّ نسبة كتاب الرجال إلى ابن الغضائري لم تثبت</w:t>
      </w:r>
      <w:r>
        <w:rPr>
          <w:rStyle w:val="FootnoteAnchor"/>
          <w:rtl w:val="true"/>
        </w:rPr>
        <w:footnoteReference w:id="320"/>
      </w:r>
      <w:r>
        <w:rPr>
          <w:rFonts w:ascii="Amiri" w:hAnsi="Amiri" w:eastAsia="Amiri" w:cs="Amiri"/>
          <w:color w:val="111111"/>
          <w:sz w:val="28"/>
          <w:sz w:val="28"/>
          <w:szCs w:val="28"/>
          <w:rtl w:val="true"/>
          <w:lang w:bidi="ar-SA"/>
        </w:rPr>
        <w:t>ولكن مقتضى التحقيق أنّ مجرّد وقوع الراوي في أسناد كامل الزيارات لا</w:t>
      </w:r>
    </w:p>
    <w:p>
      <w:pPr>
        <w:pStyle w:val="BookText"/>
        <w:rPr/>
      </w:pPr>
      <w:r>
        <w:rPr>
          <w:rFonts w:ascii="Amiri" w:hAnsi="Amiri" w:eastAsia="Amiri" w:cs="Amiri"/>
          <w:color w:val="111111"/>
          <w:sz w:val="28"/>
          <w:sz w:val="28"/>
          <w:szCs w:val="28"/>
          <w:rtl w:val="true"/>
          <w:lang w:bidi="ar-SA"/>
        </w:rPr>
        <w:t>يثبت وثاقته ومن هنا عدل ذلك القائل العظيم قدس سره عن المبنى أخيراً وتفصيل 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الخبر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الربا فإن لم تشتره ردّه عليك</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ما إذا اشترط في البيع الأوّل، البيع الثاني، بمعنى أن يشترط البائع في ضمن البيع الأوّل أن يبيع المشتري المتاع إليه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مفاد الخبر هو عدم جواز الاحتيال للفرار من الربا بهذا الوجه، فلا يشمل ما إذا وقع الاحتيال له بالبيع المحاباتي المذكور في معتبرة محمّد بن إسحاق المتقدّمة وهو بيع شي‌ء بأضعاف قيمته واشتراط تأجيل القرض في ضمنه أو ببيع العينة وهو أن يبيع الشخص متاعه بثمن إلى أجلٍ معلوم ثمّ يشتريه لنفسه نقداً بثمن أقلّ فإنّ هذه العملية وإن كانت مشتملة على بيعين إلّاأنّ الثاني لم يشترط في ضمن الأوّل حتّى يندرج في الخبر المذكور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خبر يونس بن شيبان بعد إعراض الأصحاب عمّا يوهمه ظاهره إمّا محمول على ما ذكرنا بالقرينة المتقدّمة وإمّا على الكراهة كما حكاه صاحب الحدائق قدس سره عن بعض مشايخه</w:t>
      </w:r>
      <w:r>
        <w:rPr>
          <w:rStyle w:val="FootnoteAnchor"/>
          <w:rtl w:val="true"/>
        </w:rPr>
        <w:footnoteReference w:id="322"/>
      </w:r>
      <w:r>
        <w:rPr>
          <w:rFonts w:ascii="Amiri" w:hAnsi="Amiri" w:eastAsia="Amiri" w:cs="Amiri"/>
          <w:color w:val="111111"/>
          <w:sz w:val="28"/>
          <w:sz w:val="28"/>
          <w:szCs w:val="28"/>
          <w:rtl w:val="true"/>
          <w:lang w:bidi="ar-SA"/>
        </w:rPr>
        <w:t>وإمّا على صورة عدم قصد المتبايعين إلى البيع حقيقة كما اختاره المحدّث الكاشاني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هذا الخبر والأخبار المتقدّمة لأنّ المتبايعين هاهنا لم يقصدا البيع ولم يوجباه في الحقيقة وهناك اشترطا ذلك في جوازه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وكذا احتمله صاحب الجواهر قدس سره</w:t>
      </w:r>
      <w:r>
        <w:rPr>
          <w:rStyle w:val="FootnoteAnchor"/>
          <w:rtl w:val="true"/>
        </w:rPr>
        <w:footnoteReference w:id="324"/>
      </w:r>
      <w:r>
        <w:rPr>
          <w:rFonts w:ascii="Amiri" w:hAnsi="Amiri" w:eastAsia="Amiri" w:cs="Amiri"/>
          <w:color w:val="111111"/>
          <w:sz w:val="28"/>
          <w:sz w:val="28"/>
          <w:szCs w:val="28"/>
          <w:rtl w:val="true"/>
          <w:lang w:bidi="ar-SA"/>
        </w:rPr>
        <w:t>، وإمّا محمول على التقية لما عن العامّة من تشديد المنع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استشهاده قدس سره بخبر نهج البلاغة عن عليّ عليه السلام في كلام له أنّ رسول اللَّه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ويستحلّون حرامه بالشبهات الكاذبة والأهواء الساهية فيستحلّون الخمر بالنبيذ والسحت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ذيل الخبر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تحليل الربا بمطلق البيع ولو كان من سنخ بيع العينة أو المحاباتي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تحليل الربا بنوع خاصّ من البيع وهو البيع بالنحو الذي حملنا عليه خبر يونس الشيباني المتقدّم وهو أن يبيع المقرض شيئاً إلى المقترض بأكثر من قيمته ويشترط عليه أن يبيعه إليه بأقلّ من ذاك الثمن، وبعد تطرّق هذين الاحتمالين إلى الخبر، يصبح مجملًا فيجب الأخذ بالقدر المتيقّن منه وهو الثاني سيّما بعد ملاحظة أنّ البيع الذي يتخلّص به من الربا بنحو العينة أو المحاباتي لا يصدق عليه بالنظر إلى ورود النصّ المعتبر فيه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الكاذبة والأهواء الساهية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ظهوره في الاحتمال الأوّل فهو ليس أكثر من الإطلاق فيقيّد بالأخبار الواردة في الحيل التي يتخلّص بها من الربا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أيضاً على حلّية الحيل التي يتخلّص بها من الربا من أنّ تلك الحيل لو منع عن صدق الربا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بأ نّه عنوان آخر وكان البيع داعياً للتأخير أو القرض فالتخالف والتنافي بينهما وبين الأخبار الصحيحة المتقدّمة والكتاب</w:t>
      </w:r>
    </w:p>
    <w:p>
      <w:pPr>
        <w:pStyle w:val="BookText"/>
        <w:rPr/>
      </w:pPr>
      <w:r>
        <w:rPr>
          <w:rFonts w:ascii="Amiri" w:hAnsi="Amiri" w:eastAsia="Amiri" w:cs="Amiri"/>
          <w:color w:val="111111"/>
          <w:sz w:val="28"/>
          <w:sz w:val="28"/>
          <w:szCs w:val="28"/>
          <w:rtl w:val="true"/>
          <w:lang w:bidi="ar-SA"/>
        </w:rPr>
        <w:t>بحاله بيانه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تُبتُم فَلَكُم رُؤُوسُ أَموَالِكُم لَاتَظلِمُونَ وَلَا تُظلَمُونَ</w:t>
      </w:r>
      <w:r>
        <w:rPr>
          <w:rStyle w:val="FootnoteAnchor"/>
          <w:rtl w:val="true"/>
        </w:rPr>
        <w:footnoteReference w:id="326"/>
      </w:r>
      <w:r>
        <w:rPr>
          <w:rFonts w:ascii="Amiri" w:hAnsi="Amiri" w:eastAsia="Amiri" w:cs="Amiri"/>
          <w:color w:val="111111"/>
          <w:sz w:val="28"/>
          <w:sz w:val="28"/>
          <w:szCs w:val="28"/>
          <w:rtl w:val="true"/>
          <w:lang w:bidi="ar-SA"/>
        </w:rPr>
        <w:t>ظاهر في أنّ أخذ الزيادة عن رأس المال ظلم في نظر الشارع الأقدس وحكمة في الجعل إن لم نقل بالعلية وظاهر أنّ الظلم لا يرتفع بتبديل العنوان مع بقاء الأخذ على حاله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تسلّم عدم صدق عنوان الربا على الحيل المذكورة في النصوص وتبدّل الموضوع فيها من الربا إلى عنوان آخر، لا وجه لدعوى تخالف تلك الحيل مع الكتاب والأخبار الدالّة على حرمة الربا فإنّ مصبّ الحرمة في الكتاب والسنّة عنوان الربا والظلم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وَحَرَّمَ الرِّبَا</w:t>
      </w:r>
      <w:r>
        <w:rPr>
          <w:rStyle w:val="FootnoteAnchor"/>
          <w:rtl w:val="true"/>
        </w:rPr>
        <w:footnoteReference w:id="328"/>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تُبتُم فَلَكُم رُؤُوسُ أَموَالِكُم لَاتَظلِمُونَ وَلَا تُظلَمُونَ وكلا العنوانين لا ينطبق على الحيل التي يتخلّص بها من الربا فلا يبقى وجه لتعارض أخبارها مع الكتاب والسنّة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الربا فوجه عدم انطباقه، على تلك الحيل ما تقدّم آنفاً من أنّه بإعمال الحيل الشرعية، يتبدّل من حيث الإنشاء، عنوان الربا إلى عنوان آخر بلا عناية ومجاز كبيع العينة أو البيع المحاباتي إذ الربا ليس بمعنى مطلق الزيادة الحاصلة للمقرض بأيّ طريق بل هو الزيادة التي تقع في الإنشاء بإزاء الأجل ومن المعلوم أنّ في تلك الحيل، لا تقع بإزائه بما تقدّم توضيحه، مضافاً إلى أنّ الماتن المحقّق قدس سره بنى في هذا الإشكال على عدم صدق الربا على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الظلم فوجه عدم انطباقه على الحيل التخلّصية أنّه إمّا يراد به الظلم العرفي أو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 الأوّل فيرد عليه أنّ الربا بكلا قسميه المعاملي والقرضي لا يعدّه العرف العالمي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الربا المعاملي فواضح ضرورة أنّه إذا بيع منٌّ من الأرز الجيّد إلى منّين من الردي‌ء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العوضين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العرف ظلماً في البين بل ربما يرون بيع المنّ من الردي‌ء إلى المنّ من الجيّد خلاف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صدق الربا والزيادة في هذا النوع ممنوع عندهم ومن هنا يكون إطلاق الربا في لسان الشرع على المعاملي منه تعبّداً من 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الربا القرضي فكذلك لا يعدّه العرف العام غير المتأثّر من الشرع، ظلماً، إذ لا شكّ في أنّه إذا اقترض شخص من آخر مبلغاً واشترط عليه المقرض زيادةً معيّنة على القرض وهو قبل الشرط عن رضاه ولو إنشاءً، لا يصدق عليه عند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ظلمه إذ الظلم متقوّم لديهم بالتعدّي والتجاوز إلى حقوق الآخرين من جهة النفس أو العرض أو المال ودفع المقترض الزيادة التي اتّفق عليها مع المقرض لا يعدّ عندهم ظلماً وأبناء العرف العام في جميع أنحاء العالم لا يرون بين هذه الزيادة المتّفق عليها من الطرفين وبين بيع الشي‌ء بأضعاف قيمته، فرقاً من جهة عدم صدق الظلم ولا يعدّون كلتا الزيادتين، ظلماً، ويشير إليه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وَأَحَلَّ اللَّهُ البَيعَ وَحَرَّمَ الرِّبَا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عند العرف المتشرّع ربما يعدّ الربا القرضي ظلماً وما هذا إلّالتأثّرهم</w:t>
      </w:r>
    </w:p>
    <w:p>
      <w:pPr>
        <w:pStyle w:val="BookText"/>
        <w:rPr/>
      </w:pPr>
      <w:r>
        <w:rPr>
          <w:rFonts w:ascii="Amiri" w:hAnsi="Amiri" w:eastAsia="Amiri" w:cs="Amiri"/>
          <w:color w:val="111111"/>
          <w:sz w:val="28"/>
          <w:sz w:val="28"/>
          <w:szCs w:val="28"/>
          <w:rtl w:val="true"/>
          <w:lang w:bidi="ar-SA"/>
        </w:rPr>
        <w:t>من الشرع ولكنّه لا مطلقاً بل فيما لم يفرض إعمال الحيل التي رخّصها الشرع فراراً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الثاني أي‌الظلم الشرعي فيرد عليه أنّ الشرع إنّما عدّ الربا ظلماً، فيما لم يتبدّل إلى موضوع آخر بإعمال الحيل المرخّصة لما تقدّم من أنّ الربا الموضوع للحرمة في أدلّة حرمة الربا القرضي ليس بمعنى مطلق الزيادة التي تصل إلى المقرض بأيّ وجه كان بل هي الزيادة التي تقع بحسب الإنشاء بإزاء الأجل سواء كانت كذلك عند حدوث القرض أو عند تأجيله وإدامته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حصلت الزيادة للمقرض بإعمال حيلة من تلك الحيل المشروعة كبيعه متاعاً إلى المقترض بأضعاف قيمته بشرط أن يؤجّل قرضه إلى مدّة معيّنة لا يصدق عليه الربا حتّى يكون ظلماً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أنّ الروايات المبيّنة للحيل التي يتخلّص بها من الربا، حاكمة على أدلّة حرمة الربا بمعنى أنّا نستكشف على ضوء تلك الأخبار أنّ الزيادة التي تحصل للمقرض بإعمال تلك الحيل، لا تكون من الربا المحرّم ولا ظلماً عند الشرع لا أنّها ظلم عقلًا أو شرعاً وقد خرجت من أدلّة حرمته بالتخصيص إذ من المعلوم أنّ قبح الظلم ذاتي لا يعقل فرض صدقه على مورد ولو على نحو الحكومة وتنزيل الشرع ثمّ خروجه عن أدلّة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بيع المعدود بالأكثر من جنسه فإنّه جائز عند المشهور منهم الماتن المحقّق قدس سره ويستكشف من الأخبار الدالّة على ترخيص الشارع له، أنّه ليس ظلماً عنده فكذلك في المقام تكشف بأخبار الحيل التي يتخلّص بها من الربا، أنّها ليست ظلماً عند الشرع كما لا تكون ظلماً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الجواب أيضاً عمّا أفاده في وجه تخالف أخبار الحيل مع الكتاب والسنّة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أنّه إذا قيل إنّ أخذ الزيادة بالربا ظلم وقيل خذ الزيادة بالحيلة وبتغيير العنوان، يرى العرف التنافي بينهما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إذ العرف بعدما التفت إلى أنّ أخذ الربا برضاية المقترض ليس عنده ظلماً وإنّما عدّه الشرع ظلماً ونزّله منزلته وأنّ موضوع حكمه هو الربا الذي ليس بمعنى مطلق الزيادة الحاصلة للدائن بل هو خصوص الزيادة الواقعة بإزاء الأجل وهذا الموضوع يتبدّل بإعمال الحيلة، فلا محالة لا يرى بين الخطابين تنافياً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قدس سره في مطاوي كلماته كراراً من أنّ حرمة الربا عُلّلت في الأخبار بأ نّه فساد وموجب لانصراف الناس عن التجارات واصطناع المعروف وهذه الامور بعينها تترتّب على الحيل التي يتخلّص بها من الربا فلا مجال لتحليلها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كلّية ترتّب تلك الامور على الحيل كبيع العينة والبيع المحاباتي، أنّ ما ذكر في الأخبار على وجه التعليل لحرمة الربا ليس تمام الملاك لحرمته وإنّما هو بعضه وباب العلم بما هو تمام الملاك للأحكام مسدود علينا، فعلى فرض قبول ترتّب تلك الامور على الحيل، لا يمكن لنا أن نستكشف به ثبوت حرمتها بحيث يسقط بترتّبها عليه، الأخبار الدالّة على حلّية إعمال الحيل المذكورة عن الحجّية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وسيأتي مزيد توضيح للحيل التي يتخلّص بها من الربا في شرح المسألة الرابعة من مسائل الكمبيالة إن شاء اللَّه تعالى</w:t>
      </w:r>
      <w:r>
        <w:rPr>
          <w:rFonts w:eastAsia="Amiri" w:cs="Amiri" w:ascii="Amiri" w:hAnsi="Amiri"/>
          <w:color w:val="111111"/>
          <w:sz w:val="28"/>
          <w:szCs w:val="28"/>
          <w:rtl w:val="true"/>
          <w:lang w:bidi="ar-SA"/>
        </w:rPr>
        <w:t>.</w:t>
      </w:r>
      <w:bookmarkStart w:id="210" w:name="pg1788_24164"/>
    </w:p>
    <w:p>
      <w:pPr>
        <w:pStyle w:val="Heading5"/>
        <w:numPr>
          <w:ilvl w:val="4"/>
          <w:numId w:val="1"/>
        </w:numPr>
        <w:rPr/>
      </w:pPr>
      <w:bookmarkStart w:id="211" w:name="__RefHeading___Toc2313238_3650668749"/>
      <w:bookmarkStart w:id="212" w:name="_Toc78"/>
      <w:bookmarkEnd w:id="210"/>
      <w:bookmarkEnd w:id="211"/>
      <w:r>
        <w:rPr>
          <w:rtl w:val="true"/>
        </w:rPr>
        <w:t>شرط آخر لصحّة بيع الكمبيالة</w:t>
      </w:r>
      <w:bookmarkEnd w:id="212"/>
    </w:p>
    <w:p>
      <w:pPr>
        <w:pStyle w:val="BookText"/>
        <w:rPr/>
      </w:pPr>
      <w:r>
        <w:rPr>
          <w:rFonts w:ascii="Amiri" w:hAnsi="Amiri" w:eastAsia="Amiri" w:cs="Amiri"/>
          <w:color w:val="111111"/>
          <w:sz w:val="28"/>
          <w:sz w:val="28"/>
          <w:szCs w:val="28"/>
          <w:rtl w:val="true"/>
          <w:lang w:bidi="ar-SA"/>
        </w:rPr>
        <w:t>إلى هنا انتهينا إلى أنّ جواز بيع الكمبيالة لشخص ثالث بمبلغ أقلّ منها، مشروط عند الماتن المحقّق بقصد طرفي المعاملة، البيع حقيقةً، لا الفرار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شرط آخر لجوازه لم يتعرّض له الماتن المحقّق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المبلغ الذي تباع به السفتجة يعتبر أن يكون نقداً؛ إذ لو كان مؤجّلًا فقهراً يندرج في بيع الدين بالدين المؤجّلين، وهو غير جائز بلا خلاف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به الماتن المحقّق قدس سره في المسألة السابعة من كتاب الدين،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الدين بالدين على الأقوى فيما إذا كانا مؤجّلين وإن حلّ أجلهما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ببطلان بيع السفتجة فيما لم يكن المبلغ الذي تباع به نقداً وأ نّه من قبيل بيع الدين بالدين، السيّد المحقّق‌الميلاني قدس سره في‌المسألة التاسعة من وجيزته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المحقّق الخوئي قدس سره في المسائل المستحدثة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للدائن أن يبيع دينه المؤجّل الثابت في ذمّة المدين بأقلّ منه حالّاً، كما لو كان دينه مائة دينار، فباعه بثمانية وتسعين ديناراً نقداً، نعم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مؤجّلًا؛ لأنّه من بيع الدين بالدين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بطلان بيع الدين بالدين المؤجّلين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طلحة بن زيد</w:t>
      </w:r>
      <w:r>
        <w:rPr>
          <w:rStyle w:val="FootnoteAnchor"/>
          <w:rtl w:val="true"/>
        </w:rPr>
        <w:footnoteReference w:id="336"/>
      </w:r>
      <w:r>
        <w:rPr>
          <w:rFonts w:ascii="Amiri" w:hAnsi="Amiri" w:eastAsia="Amiri" w:cs="Amiri"/>
          <w:color w:val="111111"/>
          <w:sz w:val="28"/>
          <w:sz w:val="28"/>
          <w:szCs w:val="28"/>
          <w:rtl w:val="true"/>
          <w:lang w:bidi="ar-SA"/>
        </w:rPr>
        <w:t>،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العامّة 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الكالي بالكالي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أي‌النسيئة بالنسيئة، وذلك أن يشتري الرجل شيئاً إلى أجل، فإذا حلّ الأجل لم يجد ما يقضي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إلى آخر بزيادة شي‌ء، فيبيعه منه، ولا يجري بينهما تقابض</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الوجوه لا تخلو من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الإجماع، فلأ نّه مستند إلى الخبرين المتقدّمين آنفاً، ولا أقلّ من احتماله، وبه يصبح من الإجماعات المدركية التي لا يكشف بها رأي المعصوم عليه السلام الذي هو تمام المناط لحجّية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خبر طلحة بن زيد، فلأ 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بعدم وثاقة طلحة، وثانياً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فرض اعتبار الخبر استناداً إلى ما قاله الشيخ قدس سره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وهو</w:t>
      </w:r>
    </w:p>
    <w:p>
      <w:pPr>
        <w:pStyle w:val="BookText"/>
        <w:rPr/>
      </w:pPr>
      <w:r>
        <w:rPr>
          <w:rFonts w:ascii="Amiri" w:hAnsi="Amiri" w:eastAsia="Amiri" w:cs="Amiri"/>
          <w:color w:val="111111"/>
          <w:sz w:val="28"/>
          <w:sz w:val="28"/>
          <w:szCs w:val="28"/>
          <w:rtl w:val="true"/>
          <w:lang w:bidi="ar-SA"/>
        </w:rPr>
        <w:t>عامّي، إلّاأنّ كتابه معتمد</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بتامّ الدلالة على منع الدين بالدين الذي يتحقّق بنفس البيع، وهو محلّ بحثنا؛ إذ الظاهر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الدينين مقدّم على عقد البيع، فلا يشمل ما لو باع من له دين مؤجّل على شخص لشخص ثالث بمبلغ إلى أجل معيّن، حيث إنّ هذا المبلغ وإن صار ديناً مؤجّلًا بمجرّد بيع ذاك الدين به، إلّاأنّه لا يصدق عليه عرفاً أنّه باع دينه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احتياط السيّد المحقّق الخوئي قدس سره وعدم إفتائه بتّاً بمنع بيع الدين بالدين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من جانب أنّ الاستناد إلى مجرّد خبر طلحة غير تامّ؛ لما تقدّم، ومن جانب آخر قام الإجماع على المنع، وهو أيضاً غير تامّ بعد احتمال استناد المجمعين إلى ذاك الخبر، فاحتاط في المسألة تحفّظاً من مخالفة الإجماع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للماتن المحقّق قدس سره أن يحكم بالمنع 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عليه من حجّية الشهرة الفتوائية القدمائية، وكذا انجبار ضعف الخبر بالشهرة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رواية اخرى تامّة السند والدلالة تصلح أن تكون مستنداً للحكم بالمنع، ولعلّها مستند الماتن المحقّق قدس سره في حكمه به في عبارته المتقدّمة من كتاب الدين، وهي ما رواه الشيخ بإسناده عن الحسين بن سعيد،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يكون له على الرجل طعام أو بقر أو غنم أو غير ذلك، فأتى المطلوب الطالب ليبتاع منه شيئاً،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يبيعه نسياً، فأ مّا نقداً فليبعه بما شاء</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213" w:name="pg1788_24167"/>
    </w:p>
    <w:p>
      <w:pPr>
        <w:pStyle w:val="BookText"/>
        <w:rPr/>
      </w:pPr>
      <w:bookmarkEnd w:id="213"/>
      <w:r>
        <w:rPr>
          <w:rFonts w:ascii="Amiri" w:hAnsi="Amiri" w:eastAsia="Amiri" w:cs="Amiri"/>
          <w:color w:val="111111"/>
          <w:sz w:val="28"/>
          <w:sz w:val="28"/>
          <w:szCs w:val="28"/>
          <w:rtl w:val="true"/>
          <w:lang w:bidi="ar-SA"/>
        </w:rPr>
        <w:t xml:space="preserve">ولايجوز ذلك إذا كانت ربوية وإن قصدا به البيع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ذيل الخبر كالصريح في عدم جواز بيع الدين بثمن نسيئة؛ أي‌بدين مؤجّل، إذ ثمن النسيئة يصير بنفس عقد البيع ديناً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بيع الدين المذكور في السفتجة بأقلّ منها، أن لا يكون الثمن ديناً مؤجّلًا، بل يعتبر أن يكون نقداً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313240_3650668749"/>
      <w:bookmarkStart w:id="215" w:name="_Toc79"/>
      <w:bookmarkEnd w:id="214"/>
      <w:r>
        <w:rPr>
          <w:rtl w:val="true"/>
        </w:rPr>
        <w:t>الصورة الثانية من المعاملة بالكمبيالة</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من صور المعاملة بالكمبيالة، وهي ما إذا لم يكن الدين المذكور في الكمبيالة من الأوراق النقدية، بل من الأمتعة المكيلة أو الموزونة، وحينئذٍ إذا بيعت بأقلّ منها تصبح المعاملة، معاملة ربوية، كما إذا كان الدين الذي تحكي عنه السفتجة ألف كيلو من الأرز، وهو مؤجّل إلى ستّة أشهر، فباعه صاحب السفتجة بثمان مائة كيلو منه نقداً، وهذا بيع مماثل بأقلّ من مماثله نقداً، وهو حرام باتفاق الأصحاب؛ قضاءً للنصوص حتّى وإن لم يقصد المتعاقدان بهذا البيع الفرار من الربا، بل قصدا البيع حقيقةً؛ وذلك لمنع النصوص من معاملة المماثل من المكيل أو الموزون بأقلّ من مماثله، كموثّقة منصور بن حازم، عن أبي عبداللَّه عليه السلام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 يكال ولا يوزن فلا بأس به اثنين بواحد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البأس والمنع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منها صحيحة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فإنّها صريحة في عدم جواز بيع الحنطة بأزيد منها مطلقاً؛ نقداً، أو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الفرق بين الحنطة وبقية الأمتعة المتماثلة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في هذه الصورة من بيع السفتجة، النصّ المتقدّم في الصورة السابقة المانع عن بيع الدين بالدين، بل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الثمن والمثمن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ذاك النصّ، وهو صحيحة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يكون له على الرجل طعام، أو بقر، أو غنم، أو غير ذلك، فأتى المطلوب الطالب ليبتاع منه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 نسياً، فأ مّا نقداً فليبعه بما شاء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هذه المعاملة الربوية من رأسها، دون خصوص الزيادة، كما هو الحال في كلّ معاملة 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يستدلّ به على بطلانها وجهان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المقابلة بين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الرِّبَا أنّ البيع الذي أحلّه اللَّه تعالى وأمضاه، هو البيع الذي لا ربا فيه، وأنّ ما فيه رباً من البيع فهو محرّم؛ إذ الخطابات الشرعية ملقاة إلى العرف، وهم يأبون جدّاً عن حمل البَيعَ في فقرة أَحَلَّ اللَّهُ البَيعَ المتّصلة بفقرة</w:t>
      </w:r>
    </w:p>
    <w:p>
      <w:pPr>
        <w:pStyle w:val="BookText"/>
        <w:rPr/>
      </w:pPr>
      <w:r>
        <w:rPr>
          <w:rFonts w:ascii="Amiri" w:hAnsi="Amiri" w:eastAsia="Amiri" w:cs="Amiri"/>
          <w:color w:val="111111"/>
          <w:sz w:val="28"/>
          <w:sz w:val="28"/>
          <w:szCs w:val="28"/>
          <w:rtl w:val="true"/>
          <w:lang w:bidi="ar-SA"/>
        </w:rPr>
        <w:t>حَرَّمَ الرِّبَا على المعنى المطلق الشامل للبيع الذي فيه الربا، بل يستظهرون من الآية الكريمة أنّ الربا بأيّ شكل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قرضياً أو معاملياً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 وأنّ البيع الربوي ممّا حرّمه اللَّه، ولاسيّما بعد ملاحظة أنّ الفقرتين ردّ لقول آكلي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قرينة السياق تقتضي حمل هذه الحرمة على الحرمة الوضعية؛ حيث إنّ الفقرة الاولى أَحَلَّ اللَّهُ البَيعَ إرشاد إلى الحلّية الوضعية المساوقة للصحّة، فلتحمل الفقرة الثانية وَحَرَّمَ الرِّبَا على الحرمة الوضعية المساوقة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الحلّية في الآية الكريمة اريد بها المعنى الجامع بين الوضعية والتكليفية، وهو معناه اللغوي؛ أي‌الإطلاق والإرسال، فكذلك نقول في جانب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معناه اللغوي أي‌المنع والحجر الشامل للتحريم التكليفي والوضعي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الحلّ والتحريم في الفقرتين على هذا المعنى، المحقّق الخوئي قدس سره</w:t>
      </w:r>
      <w:r>
        <w:rPr>
          <w:rStyle w:val="FootnoteAnchor"/>
          <w:rtl w:val="true"/>
        </w:rPr>
        <w:footnoteReference w:id="345"/>
      </w:r>
      <w:r>
        <w:rPr>
          <w:rFonts w:ascii="Amiri" w:hAnsi="Amiri" w:eastAsia="Amiri" w:cs="Amiri"/>
          <w:color w:val="111111"/>
          <w:sz w:val="28"/>
          <w:sz w:val="28"/>
          <w:szCs w:val="28"/>
          <w:rtl w:val="true"/>
          <w:lang w:bidi="ar-SA"/>
        </w:rPr>
        <w:t>، فتدلّ الآية بهذا التقريب كذلك على المقصود، وهو بطلان المعاملة الربوية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دلالة الآية الكريمة على بطلان المعاملة الربوية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أنّها لا تدلّ على أكثر من حرمة أصل الربا والزيادة؛ سواء كانت في القرض، أم في البيع، وغاية مفادها أنّ البيع بالنسبة إلى الزيادة باطل، وأ مّا بالإضافة إلى أصل البيع فالآية ساكتة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ينحصر الدليل على بطلان البيع بالمرّة بالوجه الثاني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الفقيه الجواهري أعلى اللَّه مقامه من أنّ مقتضى</w:t>
      </w:r>
    </w:p>
    <w:p>
      <w:pPr>
        <w:pStyle w:val="BookText"/>
        <w:rPr/>
      </w:pPr>
      <w:r>
        <w:rPr>
          <w:rFonts w:ascii="Amiri" w:hAnsi="Amiri" w:eastAsia="Amiri" w:cs="Amiri"/>
          <w:color w:val="111111"/>
          <w:sz w:val="28"/>
          <w:sz w:val="28"/>
          <w:szCs w:val="28"/>
          <w:rtl w:val="true"/>
          <w:lang w:bidi="ar-SA"/>
        </w:rPr>
        <w:t xml:space="preserve">قاعدة تبعية العقود للقصود، هو فساد المعاملة الربوية برأسها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البائع أو المشتري إنّما بذل المثل في مقابلة المثلين، فإن لم يتمّ له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كبيع الشاة والخنزير التي يبطل من الثمن ما قابلها، فيبقى الآخر بما قابله منه؛ لأنّ البطلان في الزيادة هنا بلا مقابل، وهو أمر غير مقصود للمتعاملين، فلو صحّ العقد وقع ما لم يقصد، وما قصد لم يقع، كما هو واضح</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للمتعاقدين في المعاملة الربوية تعدّد المطلوب بأن يكون النقل والانتقال بالنسبة إلى مقدار الزيادة مطلوباً لهما، وبالنسبة إلى غيرها مطلوباً آخر، بل مطلوبهما واحد؛ وهو النقل والانتقال بالنسبة إلى الجميع، والمفروض أنّه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دليل إمضاء المعاملات أو عمومه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هي صحّة المعاملة الربوية بالنسبة إلى غير الربا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باب الإمضاء وعمومها، لا تتصدّى لتصحيح العقود الواقعة على خلاف القواعد، وقد تقدّم أنّ مقتضى قاعدة تبعية العقود للقصود، هو عدم جواز التبعيض في المعاملة الربوية؛ بحملها على البطلان بالنسبة إلى مقدار الزيادة، وعلى الصحّة بالنسبة إلى غيرها، وحيث إنّها باطلة بالإضافة إلى الزيادة بلا إشكال وخلاف</w:t>
      </w:r>
      <w:r>
        <w:rPr>
          <w:rStyle w:val="FootnoteAnchor"/>
          <w:rtl w:val="true"/>
        </w:rPr>
        <w:footnoteReference w:id="347"/>
      </w:r>
      <w:r>
        <w:rPr>
          <w:rFonts w:ascii="Amiri" w:hAnsi="Amiri" w:eastAsia="Amiri" w:cs="Amiri"/>
          <w:color w:val="111111"/>
          <w:sz w:val="28"/>
          <w:sz w:val="28"/>
          <w:szCs w:val="28"/>
          <w:rtl w:val="true"/>
          <w:lang w:bidi="ar-SA"/>
        </w:rPr>
        <w:t>، فلا محالة يصبح حملها على الصحّة في حقّ غيرها على خلاف القاعدة، فيتوقّف على دليل خاصّ وهو غير موجود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سيأتي في معاملة الكمبيالة على شكل القرض الربوي، صحّة أصل القرض، وبطلانه بالنسبة</w:t>
      </w:r>
      <w:bookmarkStart w:id="216" w:name="pg1788_24171"/>
    </w:p>
    <w:p>
      <w:pPr>
        <w:pStyle w:val="BookText"/>
        <w:rPr/>
      </w:pPr>
      <w:bookmarkEnd w:id="216"/>
      <w:r>
        <w:rPr>
          <w:rFonts w:ascii="Amiri" w:hAnsi="Amiri" w:eastAsia="Amiri" w:cs="Amiri"/>
          <w:color w:val="111111"/>
          <w:sz w:val="28"/>
          <w:sz w:val="28"/>
          <w:szCs w:val="28"/>
          <w:rtl w:val="true"/>
          <w:lang w:bidi="ar-SA"/>
        </w:rPr>
        <w:t xml:space="preserve">وأمّا إذا أخذ الدائن عن الثالث قرضاً وحوّله على ذمّة المدين أكثر ممّا أخذ فهو حرام مطلقاً؛ سواء كان من المكيل أو الموزون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الزيادة؛ لما فيه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التخلّص من الربا في المقام بضمّ شي‌ء إلى المماثل الذي تباع به الكمبيالة الحاكية عن دين هو من غير الأوراق النقدية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313242_3650668749"/>
      <w:bookmarkStart w:id="218" w:name="_Toc80"/>
      <w:bookmarkEnd w:id="217"/>
      <w:r>
        <w:rPr>
          <w:rtl w:val="true"/>
        </w:rPr>
        <w:t>الصورة الثالثة من المعاملة بالكمبيالة الحقيقية</w:t>
      </w:r>
      <w:bookmarkEnd w:id="218"/>
    </w:p>
    <w:p>
      <w:pPr>
        <w:pStyle w:val="Heading5"/>
        <w:numPr>
          <w:ilvl w:val="4"/>
          <w:numId w:val="1"/>
        </w:numPr>
        <w:rPr/>
      </w:pPr>
      <w:bookmarkStart w:id="219" w:name="__RefHeading___Toc2313244_3650668749"/>
      <w:bookmarkStart w:id="220" w:name="_Toc81"/>
      <w:bookmarkEnd w:id="219"/>
      <w:r>
        <w:rPr>
          <w:rtl w:val="true"/>
        </w:rPr>
        <w:t>اشارة</w:t>
      </w:r>
      <w:bookmarkEnd w:id="2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هي الصورة الثالثة من صور المعاملة بالسفتجة، وهي أن يقترض الدائن الذي بيده السفتجة التي هي سند دينه، مبلغاً أو متاعاً من شخص ثالث إلى أجل معلوم، ويدفع إليه بإزاء قرضه هذه الكمبيالة الحاكية عن مبلغ أو متاع مماثل أكثر ممّا اقترضه، فإذا كان لزيد على ذمّة عمرو مائة ألف تومان ديناً، وطلب زيد من عمرو كمبيالة حاكية عن خصوصيات دينه من جهة المبلغ والأجل والدائن والمديون،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كمبيالة متضمّنةً لتلك الخصوصيات، ثمّ اقترض الدائن من شخص ثالث تسعين ألف تومان بشرط أن يدفع إليه الكمبيالة المتضمّنة لمائة ألف تومان من الدين على عمرو، فهذا قرض ربوي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كان دين عمرو مائة كيلو من الأرز، وأقرض زيد من شخص ثالث تسعين كيلواً منه، وحوّله بدفع الكمبيالة إليه على عمرو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 كلّ من الدين والقرض من الأمتعة المعدودة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معاملة الكمبيالة بهذه الأشكال، قرض ربوي،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الدين</w:t>
      </w:r>
      <w:r>
        <w:rPr>
          <w:rStyle w:val="FootnoteAnchor"/>
          <w:rtl w:val="true"/>
        </w:rPr>
        <w:footnoteReference w:id="348"/>
      </w:r>
      <w:r>
        <w:rPr>
          <w:rFonts w:ascii="Amiri" w:hAnsi="Amiri" w:eastAsia="Amiri" w:cs="Amiri"/>
          <w:color w:val="111111"/>
          <w:sz w:val="28"/>
          <w:sz w:val="28"/>
          <w:szCs w:val="28"/>
          <w:rtl w:val="true"/>
          <w:lang w:bidi="ar-SA"/>
        </w:rPr>
        <w:t>ولا ريب أنّ ضروريّتها متّخذة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الكتاب، فمنه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لَايَقُومُونَ إِلّا كَمَا يَقُومُ الَّذِى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وَيُربِى‌الصَّدَقَاتِ وَاللَّهُ لَايُحِبُّ كُلَّ كَفَّارٍ أَثِيمٍ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لَاتَأكُلُوا الرِّبَا أَضعَافاً مُضَاعَفَةً وَاتَّقُوا اللَّهَ لَعَلَّكُم تُفلِحُونَ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بَقِىَ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رُؤُوسُ أَموَالِكُم لَاتَظلِمُونَ وَلَا تُظلَمُونَ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مّا السنّة، فمنها صحيحة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عند اللَّه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سعد بن طريف،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221" w:name="pg1788_24173"/>
    </w:p>
    <w:p>
      <w:pPr>
        <w:pStyle w:val="BookText"/>
        <w:rPr/>
      </w:pPr>
      <w:bookmarkEnd w:id="221"/>
      <w:r>
        <w:rPr>
          <w:rFonts w:ascii="Amiri" w:hAnsi="Amiri" w:eastAsia="Amiri" w:cs="Amiri"/>
          <w:color w:val="111111"/>
          <w:sz w:val="28"/>
          <w:sz w:val="28"/>
          <w:szCs w:val="28"/>
          <w:rtl w:val="true"/>
          <w:lang w:bidi="ar-SA"/>
        </w:rPr>
        <w:t xml:space="preserve">وإن كان القرض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من النصوص المذكورة في الباب الأوّل من أبواب الربا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التعليقة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الثالثة من معاملة الكمبيالة الحقيقية قرض ربوي، كما أنّ الصورة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بيع السفتجة المتضمّنة لدين من الأمتعة المكيلة أو الموزونة لشخص ثالث، بأقلّ منه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ربوية، ولكن هنا فرق بين الصورتين؛ وهو أنّ المعاملة في الصورة الثانية باطلة برأسها، دون خصوص مقدار الزيادة، بخلاف الصورة الثالثة، فإنّ القرض الربوي حرام تكليفاً، وباطل وضعاً بالنسبة إلى خصوص مقدار الزيادة، وأ مّا أصل القرض فهو صحيح، وتترتّب عليه آثار الصحّة، كانتقال المال المقروض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الأوراق النقدية، أو من الأمتعة المكيلة أو الموزونة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السفتجة، واشتغال ذمّة المديون المذكور فيها للمقرض</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313246_3650668749"/>
      <w:bookmarkStart w:id="223" w:name="_Toc82"/>
      <w:bookmarkEnd w:id="222"/>
      <w:r>
        <w:rPr>
          <w:rtl w:val="true"/>
        </w:rPr>
        <w:t>هل القرض بشرط الزيادة فاسد برأسه، أو أنّ خصوص الشرط فاسد؟</w:t>
      </w:r>
      <w:bookmarkEnd w:id="223"/>
    </w:p>
    <w:p>
      <w:pPr>
        <w:pStyle w:val="BookText"/>
        <w:rPr/>
      </w:pPr>
      <w:r>
        <w:rPr>
          <w:rFonts w:ascii="Amiri" w:hAnsi="Amiri" w:eastAsia="Amiri" w:cs="Amiri"/>
          <w:color w:val="111111"/>
          <w:sz w:val="28"/>
          <w:sz w:val="28"/>
          <w:szCs w:val="28"/>
          <w:rtl w:val="true"/>
          <w:lang w:bidi="ar-SA"/>
        </w:rPr>
        <w:t>وتحقيق المسألة يتطلّب بسط الكلام في أقوال الفقهاء فيها أوّلًا، ثمّ النظر إلى مستنداتهم على مختارهم ثانياً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المقرض على المقترض ضمن القرض زيادةً، فلا إشكال ولا كلام بين الفقهاء أعلى اللَّه مقامهم في أنّ الشرط حرام تكليفاً ووضعاً،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والاقتصار على ردّ العوض، فلو شرط النفع حرم، ولم</w:t>
      </w:r>
    </w:p>
    <w:p>
      <w:pPr>
        <w:pStyle w:val="BookText"/>
        <w:rPr/>
      </w:pPr>
      <w:r>
        <w:rPr>
          <w:rFonts w:ascii="Amiri" w:hAnsi="Amiri" w:eastAsia="Amiri" w:cs="Amiri"/>
          <w:color w:val="111111"/>
          <w:sz w:val="28"/>
          <w:sz w:val="28"/>
          <w:szCs w:val="28"/>
          <w:rtl w:val="true"/>
          <w:lang w:bidi="ar-SA"/>
        </w:rPr>
        <w:t>يفد الملك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وشرطه عدم الزيادة في القدر أو الصفة، فلو شرطها فسد، ولم يفد جواز التصرّف وإن لم يكن ربوياً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ترى قد اقتصر قدس سره على الحكم الوضعي؛ أي‌الفساد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فيه اشتراط الزيادة في العين أو الصفة؛ سواء كان ربوياً أم لا؛ للنهي عن قرض جرّ نفعاً، فلو شرط فسد، ولم يفد الملك، ويكون مضموناً مع القبض، خلافاً لابن حمزة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 المحقّق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النفع حرم، ولم يفد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إجماعي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اشتراط الزيادة تصير الزيادة والإقراض والاقتراض حراماً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العبارة المتقدّمة من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بل الإجماع منّا بقسميه عليه،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المسلمين؛ لأنّه ربا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مستند المجمعين على حرمة شرط الزيادة تكليفاً، هي الآيات والنصوص المتقدّمة في التعليقة السابقة وغيرها من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مستندهم على حرمة الزيادة المشروطة وضعاً؛ وأ نّها باقية على ملك المقترض، فمن الكتاب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الرِّبَا</w:t>
      </w:r>
      <w:r>
        <w:rPr>
          <w:rStyle w:val="FootnoteAnchor"/>
          <w:rtl w:val="true"/>
        </w:rPr>
        <w:footnoteReference w:id="360"/>
      </w:r>
      <w:r>
        <w:rPr>
          <w:rFonts w:ascii="Amiri" w:hAnsi="Amiri" w:eastAsia="Amiri" w:cs="Amiri"/>
          <w:color w:val="111111"/>
          <w:sz w:val="28"/>
          <w:sz w:val="28"/>
          <w:szCs w:val="28"/>
          <w:rtl w:val="true"/>
          <w:lang w:bidi="ar-SA"/>
        </w:rPr>
        <w:t>بالتقريب المتقدّم آنفاً؛ من أنّه إرشاد إلى الحكم الوضعي، أو ناظر إلى الأعمّ منه والتكليفي،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عند الرجل المال قرضاً، فيطول مكثه عند الرجل لا يدخل على صاحبه منه منفعة، فينيله الرجل كراهة أن يأخذ ماله حيث لا يصيب منه منفعة، يحلّ ذلك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إذا لم يكونا شرطاه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فإنّ الظاهر من مفهوم الجملة الشرطية في الذيل، هو عدم حلّية الزيادة المشروطة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ووجه دلالتها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معتبرته الاخرى،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يستقرض الدراهم البيض عدداً، ثمّ يعطي سوداً وزناً وقد عرف أنّها أثقل ممّا أخذ، وتطيب به نفسه أن يجعل له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لم يكن فيه شرط، ولو وهبها له كلّها صلح</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لي عليه مائة درهم عدداً قضانيها مائة وزناً،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w:t>
      </w:r>
      <w:bookmarkStart w:id="224" w:name="pg1788_24176"/>
    </w:p>
    <w:p>
      <w:pPr>
        <w:pStyle w:val="BookText"/>
        <w:rPr/>
      </w:pPr>
      <w:bookmarkEnd w:id="224"/>
      <w:r>
        <w:rPr>
          <w:rFonts w:ascii="Amiri" w:hAnsi="Amiri" w:eastAsia="Amiri" w:cs="Amiri"/>
          <w:color w:val="111111"/>
          <w:sz w:val="28"/>
          <w:sz w:val="28"/>
          <w:szCs w:val="28"/>
          <w:rtl w:val="true"/>
          <w:lang w:bidi="ar-SA"/>
        </w:rPr>
        <w:t>من قبل الشروط؛ إنّما يفسده الشروط</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لا كلام فيه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313248_3650668749"/>
      <w:bookmarkStart w:id="226" w:name="_Toc83"/>
      <w:bookmarkEnd w:id="225"/>
      <w:r>
        <w:rPr>
          <w:rtl w:val="true"/>
        </w:rPr>
        <w:t>القرض الربوي صحيح أو باطل؟</w:t>
      </w:r>
      <w:bookmarkEnd w:id="226"/>
    </w:p>
    <w:p>
      <w:pPr>
        <w:pStyle w:val="BookText"/>
        <w:rPr/>
      </w:pPr>
      <w:r>
        <w:rPr>
          <w:rFonts w:ascii="Amiri" w:hAnsi="Amiri" w:eastAsia="Amiri" w:cs="Amiri"/>
          <w:color w:val="111111"/>
          <w:sz w:val="28"/>
          <w:sz w:val="28"/>
          <w:szCs w:val="28"/>
          <w:rtl w:val="true"/>
          <w:lang w:bidi="ar-SA"/>
        </w:rPr>
        <w:t>إنّما الكلام كلّ الكلام في أنّ القرض المشتمل على شرط الزيادة، هل يكون برأسه فاسداً، أو أنّ الفاسد هو خصوص الشرط؟ فالمستفاد من كلمات جماعة من الفقهاء بل معظمهم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شرط الزيادة كان حراماً، ولم ينعقد العقد، وكان فاسداً، والملك باقياً على المقرض، ولم ينتقل عنه إلى ملك المستقرض</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فسد العقد لم يجز للمقترض أخذه، فلو قبضه 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ما يضمن بصحيحه ضمن بفاسده، خلافاً لابن حمزة هنا، فإنّه ذهب إلى كونه أمانة، وهو ضعيف</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حيث قال في ذيل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شرطها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تفيد المقترض جواز التصرّف؛ لأنّ العقد المتضمّن للإذن</w:t>
      </w:r>
    </w:p>
    <w:p>
      <w:pPr>
        <w:pStyle w:val="BookText"/>
        <w:rPr/>
      </w:pPr>
      <w:r>
        <w:rPr>
          <w:rFonts w:ascii="Amiri" w:hAnsi="Amiri" w:eastAsia="Amiri" w:cs="Amiri"/>
          <w:color w:val="111111"/>
          <w:sz w:val="28"/>
          <w:sz w:val="28"/>
          <w:szCs w:val="28"/>
          <w:rtl w:val="true"/>
          <w:lang w:bidi="ar-SA"/>
        </w:rPr>
        <w:t>في التصرّف بجهة القرض قد فسد، فانتفت جهة الإذن، فانتفى الإذن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فساد العقد فقد صرّح به في السرائر، والشرائع، والتحرير، والقواعد، والدروس، واللمعة، وجامع المقاصد، والمسالك، والروضة، ولهم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منه يعلم فساد القرض بهذا الشرط، لا الشرط خاصّة، فيكون الشرط في صحّة القرض عدم هذا الشرط</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اشتراط النفع فيه، ويفسد به القرض</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المحقّق الحكيم،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يحرم ويبطل القرض بذلك</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ادّعى العلّامة عليه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وللإجماع على أنّه إذا أقرضه شيئاً وشرط عليه أن يرد خيراً ممّا اقترض، كان حراماً وبطل القرض</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ذهب جماعة من الأعاظم إلى عدم فساد عقد القرض بشرط الزيادة؛ وأنّ الفاسد هو نفس الشرط، فيصير أصل المال المقروض ملكاً للمقترض، 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الفقيه اليزدي طاب ثراه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يمكن أن يقال بعدم بطلان أصل القرض باشتراط الزيادة؛ فإنّ النهي فيه متعلّق بخصوص الزيادة، ولا ينفع سرايته إلى أصل القرض على فرض تسليمه، فلا يدلّ على بطلان أصل القرض، فيشكل الحكم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القرض مبني على كون الشرط الفاسد مفسداً، وهو ممنوع</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الماتن، حيث قال في كتاب الدين والقرض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المشروط بالزيادة صحيح، لكنّ الشرط باطل وحرام، فيجوز الاقتراض ممّن لا يقرض إلّابالزيادة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قبول الشرط على نحو الجدّ، وقبول القرض فقط، ولا يحرم إظهار قبول الشرط من دون جدّ وقصد حقيقي به، فيصحّ القرض، ويبطل الشرط من دون ارتكاب حرام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المحقّق الخونساري قدس سره فإنّه عند إيراده على المستدلّ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عقد القرض بشرط الزيادة،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يستفاد منها فساد القرض</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المحقّق الخوئي قدس سره حيث قال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اشتراط زيادة في القدر أو الصفة على المقترض، لكنّ الظاهر أنّ القرض لا يبطل بذلك، بل يبطل الشرط فقط</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يستدلّ به على بطلان عقد القرض بشرط الزيادة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وللإجماع على أنّه إذا أقرضه شيئاً وشرط عليه أن يرد خيراً ممّا اقترض، كان حراماً، وبطل القرض</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إجماعي</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منقول، والمحصّل منه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علمنا أنّ مستند المجمعين أحد الوجوه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 ولا يكشف به قول المعصوم عليه السلام فكيف بالمنقول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الزيادة في ضمن عقد القرض، فاسد بنفسه باتفاق الأصحاب بلا كلام وإشكال، والشرط الفاسد مفسد للعقد المتضمّن له، فيفسد عقد القرض المشتمل على شرط الزيادة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مبني على أنّ كلّ شرط فاسد مفسد للعقد، وهو ممنوع على التحقيق، وقد تعرّض لوجه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الأعاظم أعلى اللَّه مقامهم الشريف</w:t>
      </w:r>
      <w:r>
        <w:rPr>
          <w:rStyle w:val="FootnoteAnchor"/>
          <w:rtl w:val="true"/>
        </w:rPr>
        <w:footnoteReference w:id="380"/>
      </w:r>
      <w:r>
        <w:rPr>
          <w:rFonts w:ascii="IRNazanin" w:hAnsi="IRNazanin" w:eastAsia="IRNazanin"/>
          <w:color w:val="111111"/>
          <w:sz w:val="28"/>
          <w:sz w:val="28"/>
          <w:szCs w:val="28"/>
          <w:rtl w:val="true"/>
          <w:lang w:bidi="fa-IR"/>
        </w:rPr>
        <w:t>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مقيّد بكون المنفعة مشروطة في عقد القرض؛ للأخبار الدالّة على جوازها فيما إذا تبرّع المقترض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الشهيد الثاني بالخبر على بطلان القرض المشروطة فيه الزيادة، حيث إنّه في ذيل قول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النفع حرم، ولم يفد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إجماعي، ومستنده ما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مع الشرط؛ إذ لا خلاف في جواز التبرّع بالزائد، وغيره من الأخبار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اعتمد عليه المقدّس الأردبيلي قدس سره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عامّي الطريق لم يرد في مجاميعنا الروائية، واستناد المشهور إلى خصوصه غير معلوم إن لم يكن معلوم العدم، فلا يمكننا دعوى انجبار ضعفه بعملهم، وبالتالي لا يبقى مجال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عدم صحّة سندها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 استند إليها في المقام، وقد تقدّم آنفاً ثلاثة منها؛ أعني موثّقة إسحاق بن عمّار، ومعتبرتي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القرض بشرط الزيادة من معتبرته الثانية، وكذا من صحيحة محمّد بن قيس،</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إلّامثلها، فإن جُوزي أجود منها فليقبل، ولا يأخذ أحد منكم ركوب دابّة أو عارية متاع يشترط من أجل قرض ورقه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وذيّلها في وجه دلالتها على مدّعاه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ظهور النهي فيه في الشرطية، كما في نظائره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يشترك إلّامثلها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أحد منكم ركوب دابّة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الإرشاد إلى شرطية عدم أخذ أيّ منفعة شرطاً في عقد القرض؛ حتّى مثل ركوب دابّة، أو عارية متاع، فصحّة القرض مشروطة بعدم شرط الزيادة فيه، والحمل على الإرشادية هو الأصل في كلّ أمر أو نهي تعلّق بالعناوين المعاملية، أو ما يتعلّق بها،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بعدما كرّرنا النظر في تلك الأخبار، لم نجد قرينة ولا ظهوراً لها في الدلالة على بطلان أصل القرض المشروطة فيه الزيادة؛ وذلك لأنّ قوله عليه السلام في موثّقة إسحاق بن عمّار</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نفي البأس عن المنفعة والزيادة التي يدفعها المقترض إلى المقرض؛ على ما فرضه السائل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عند الرجل المال قرضاً، فيطول مكثه عند الرجل لا يدخل على صاحبه منه منفعة، فينيله الرجل كراهة أن يأخذ ماله حيث لا يصيب منه منفعة، يحلّ ذلك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المشار إليه في سؤال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أصل</w:t>
      </w:r>
    </w:p>
    <w:p>
      <w:pPr>
        <w:pStyle w:val="BookText"/>
        <w:rPr/>
      </w:pPr>
      <w:r>
        <w:rPr>
          <w:rFonts w:ascii="Amiri" w:hAnsi="Amiri" w:eastAsia="Amiri" w:cs="Amiri"/>
          <w:color w:val="111111"/>
          <w:sz w:val="28"/>
          <w:sz w:val="28"/>
          <w:szCs w:val="28"/>
          <w:rtl w:val="true"/>
          <w:lang w:bidi="ar-SA"/>
        </w:rPr>
        <w:t>القرض، بل دفع المنفعة والزيادة إلى المقرض، وهذا قرينة على أنّ جواب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نفي البأس عن دفع الزيادة تبرّعاً؛ من غير أن يشترطه المقرض والمقترض في عقد القرض، ومفهومه ثبوت البأس فيما لو كانت الزيادة عن شرطهما لها، وبهذا البيان ظهر أنّ الموثّقة، ساكتة عن حكم أصل القرض المشروطة فيه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يكن فيه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المعتبرة الاولى للحلبي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الظاهر من قول الإمام عليه السلام في معتبرته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ليس نفي البأس عن أصل القرض إذا لم يشترط فيه الخير؛ أي‌المال الزائد على القرض، حتّى يكون مفهوم الجملة الشرطية، ثبوت البأس والمنع بالنسبة إلى أصل القرض فيما شرطت الزيادة فيه، بل ظاهر المعتبرة هو عدم البأس بدفع المقدار الزائد على القرض إذا لم يشترط في عقده، ومفهوم الجملة الشرطية هو البأس والمنع عن هذه الزيادة إذا اشترطت فيه، ولا أقلّ من أنّ المعتبرة محتملة لبيان هذه الجهة، فلا ينعقد لها ظهور فيما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صحيحة محمّد بن قيس المتقدّمة، فما استظهره منها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النهي فيها على الإرشاد إلى أنّ عدم شرط الزيادة في القرض شرط في صحّته، ممنوع؛ وذلك لأنّ في المقام خصوصية يفترق بها عن نظائره،</w:t>
      </w:r>
    </w:p>
    <w:p>
      <w:pPr>
        <w:pStyle w:val="BookText"/>
        <w:rPr/>
      </w:pPr>
      <w:r>
        <w:rPr>
          <w:rFonts w:ascii="Amiri" w:hAnsi="Amiri" w:eastAsia="Amiri" w:cs="Amiri"/>
          <w:color w:val="111111"/>
          <w:sz w:val="28"/>
          <w:sz w:val="28"/>
          <w:szCs w:val="28"/>
          <w:rtl w:val="true"/>
          <w:lang w:bidi="ar-SA"/>
        </w:rPr>
        <w:t>ولا يقاس بها؛ وهي أنّ اشتراط الزيادة في عقد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جهة أنّ صحّة القرض، مشروطة بعدمه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محرّم قطعاً، وحينئذٍ فيمكن أن يكون النهي عن شرط الزيادة في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يشترك إلّامثلها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أحد منكم ركوب دابّة أو عارية متاع يشترط من أجل قرض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بيان الحرمة التكليفية لشرط الزيادة، لا الإرشاد إلى شرطية عدمه في صحّة القرض، وحديث حمل النهي على الإرشادية، إنّما هو فيما لم‌يكن لمتعلّق النهي بدليل آخر حرمة تكليفية بتّية، والمقام ممّا احرزت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لمتعلّق النهي؛ أي‌أخذ ركوب الدابّة وعارية المتاع ونحوهما، شرطاً في القرض، ولو كان النهي في المقام إرشاداً، فهو إرشاد إلى حرمة شرط الزيادة في قرض الورق وفساده، لا إلى فساد أصل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لو لم يكن ظاهر الصحيحة، فلا أقلّ من احتماله، فلا يبقى حينئذٍ مجال لدعوى ظهور الصحيحة فيما ادّعاه ذلك الفحل أعلى اللَّه مقامه من أنّ عدم اشتراط الزيادة في القرض، شرط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التي اقيمت على بطلان القرض بشرط الزيادة، غير تامّة، وأنّ الفاسد والحرام هو نفس شرط الزيادة، فيبقى اندراج أصل القرض تحت العمومات المتصدّية لإمضائه، سليماً عن المانع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يصبح مبرهناً ما اختاره المحقّق الماتن وغيره؛ من صحّة أصل القرض وبطلان شرط الزيادة في جميع موارد القرض بشرط الزيادة، ومنها المقام؛ أي المعاملة بالكمبيالة بشكل القرض بالبيان المتقدّم</w:t>
      </w:r>
      <w:r>
        <w:rPr>
          <w:rFonts w:eastAsia="Amiri" w:cs="Amiri" w:ascii="Amiri" w:hAnsi="Amiri"/>
          <w:color w:val="111111"/>
          <w:sz w:val="28"/>
          <w:szCs w:val="28"/>
          <w:rtl w:val="true"/>
          <w:lang w:bidi="ar-SA"/>
        </w:rPr>
        <w:t>.</w:t>
      </w:r>
      <w:bookmarkStart w:id="227" w:name="pg1788_24184"/>
    </w:p>
    <w:p>
      <w:pPr>
        <w:pStyle w:val="BookText"/>
        <w:rPr/>
      </w:pPr>
      <w:bookmarkEnd w:id="2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المعاملة بالكمبيالات الصورية المعبّر عنها بالمجاملة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 دوستانه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ترجع إلى 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الورقة إلى الآخر لينزّلها عند شخص ثالث، ويرجع الثالث في الموعد المقرّر إلى المدين الصوري، يرجع في الحقيقة إلى توكيله بأن يوقع المعاوضة مع الثالث في ذمّة المدين الصوري، فيصير المدين الصوري بعد المعاملة بوكالته مديوناً حقيقة للثالث، ولمّا كان المفروض بيع غير الأجناس الربوية صحّت المبايعة بالأقلّ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313250_3650668749"/>
      <w:bookmarkStart w:id="229" w:name="_Toc84"/>
      <w:bookmarkEnd w:id="228"/>
      <w:r>
        <w:rPr>
          <w:rtl w:val="true"/>
        </w:rPr>
        <w:t>السفتجة الصورية والمعاملة بها</w:t>
      </w:r>
      <w:bookmarkEnd w:id="229"/>
    </w:p>
    <w:p>
      <w:pPr>
        <w:pStyle w:val="Heading4"/>
        <w:numPr>
          <w:ilvl w:val="3"/>
          <w:numId w:val="1"/>
        </w:numPr>
        <w:rPr/>
      </w:pPr>
      <w:bookmarkStart w:id="230" w:name="__RefHeading___Toc2313252_3650668749"/>
      <w:bookmarkStart w:id="231" w:name="_Toc85"/>
      <w:bookmarkEnd w:id="230"/>
      <w:r>
        <w:rPr>
          <w:rtl w:val="true"/>
        </w:rPr>
        <w:t>اشارة</w:t>
      </w:r>
      <w:bookmarkEnd w:id="2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صدر مسألة 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السفتجة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 الحقيقية، وقد تقدّم البحث عنها بأشكالها المختلفة في شرح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السفتجة الصورية التي قد يعبّر عنها بسفتجة المجاملة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 دوستانه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الماتن المحقّق المسألة الثانية هذه ببيان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تحكي عن وجود قرض حقيقي على ذمّة من أصدرها ووقّع عليها، بل إنّما تعبّر عن قرض صوري على ذمّته لمن يعطيه ورقة السفتجة، ومن هنا تسمّى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السفتجة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سفتجة المجاملة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المعاملة بالسفتجة الصورية في بعض أشكالها يؤول إلى المعاملة الربوية، وفي بعضها إلى القرض الربوي، وفي قسم منها تكون سالمة عن كلّ واحد من الربوين، فلذا أفتى الماتن المحقّق قدس سره بأ نّها غير جائزة إلّاأن ترجع إلى أحد</w:t>
      </w:r>
      <w:bookmarkStart w:id="232" w:name="pg1788_24185"/>
    </w:p>
    <w:p>
      <w:pPr>
        <w:pStyle w:val="BookText"/>
        <w:rPr/>
      </w:pPr>
      <w:bookmarkEnd w:id="232"/>
      <w:r>
        <w:rPr>
          <w:rFonts w:ascii="Amiri" w:hAnsi="Amiri" w:eastAsia="Amiri" w:cs="Amiri"/>
          <w:color w:val="111111"/>
          <w:sz w:val="28"/>
          <w:sz w:val="28"/>
          <w:szCs w:val="28"/>
          <w:rtl w:val="true"/>
          <w:lang w:bidi="ar-SA"/>
        </w:rPr>
        <w:t>الوجوه التالية، وهي ما لو كانت سليمة عن كلا الربوين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الجائزة من المعاملة بالسفتجة الصورية أو بسفتجة المجاملة، على ما ذكر الماتن المحقّق قدس سره ثلاثة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313254_3650668749"/>
      <w:bookmarkStart w:id="234" w:name="_Toc86"/>
      <w:bookmarkEnd w:id="233"/>
      <w:r>
        <w:rPr>
          <w:rtl w:val="true"/>
        </w:rPr>
        <w:t>الصورة الاولى‌</w:t>
      </w:r>
      <w:bookmarkEnd w:id="234"/>
    </w:p>
    <w:p>
      <w:pPr>
        <w:pStyle w:val="BookText"/>
        <w:rPr/>
      </w:pPr>
      <w:r>
        <w:rPr>
          <w:rFonts w:ascii="Amiri" w:hAnsi="Amiri" w:eastAsia="Amiri" w:cs="Amiri"/>
          <w:color w:val="111111"/>
          <w:sz w:val="28"/>
          <w:sz w:val="28"/>
          <w:szCs w:val="28"/>
          <w:rtl w:val="true"/>
          <w:lang w:bidi="ar-SA"/>
        </w:rPr>
        <w:t>وهي أن يطلب شخص من آخر مبلغاً على سبيل القرض، وهو لا يتمكّن من إقراضه، أو لا يريد أن يقرضه وقتئذٍ، ولكن مع ذلك لا يحبّ أن يدعه بحاله، فيقدم على إصدار سفتجة له حتّى ينزّلها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أي‌يبيعها بأقلّ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شخص ثالث، وحينئذٍ يصبح كاتب السفتجة مديناً صورياً، ومن يأخذها منه دائناً صورياً، ثمّ يبيع الدائن السفتجة الصورية لشخص ثالث بأقلّ منها نقداً، فإن كانت عملية إصدار السفتجة من المدين الصوري بهذا المقدار، ولم ترجع إلى توكيل كاتب السفتجة آخذها لأن يقترض له من الشخص الثالث، فالبيع الواقع بعد تلك العملية باطل قطعاً؛ لأنّه من قبيل بيع الدين بأقلّ منه نقداً، وهو صحيح فيما كان أصل الدين حقيقياً لا صورياً، والمفروض في المقام أنّ الدين الذي تعبّر عنه السفتجة صوري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المعاملة ليست بيعاً في الحقيقة؛ إذ من المعلوم أنّ من مقوّمات البيع وجود العوضين من الثمن والمثمن، والثاني مفقود في المقام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إن رجعت تلك العملية في حقيقتها إلى أنّ كاتب السفتجة يوكّل عملًا 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بدفعه ورقة السفتجة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يوقع المعاوضة مع الثالث في ذمّة نفس الكاتب الذي هو مدين صوري، فحينئذٍ يصبح آخذ السفتجة وكيلًا في بيعها لشخص ثالث، وبعد البيع يصير المديون الصوري، مديوناً حقيقياً للشخص الثالث، ولا إشكال في صحّة هذا البيع؛ لأنّ كاتب السفتجة وإن كان مديوناً صورياً بالنسبة</w:t>
      </w:r>
    </w:p>
    <w:p>
      <w:pPr>
        <w:pStyle w:val="BookText"/>
        <w:rPr/>
      </w:pPr>
      <w:r>
        <w:rPr>
          <w:rFonts w:ascii="Amiri" w:hAnsi="Amiri" w:eastAsia="Amiri" w:cs="Amiri"/>
          <w:color w:val="111111"/>
          <w:sz w:val="28"/>
          <w:sz w:val="28"/>
          <w:szCs w:val="28"/>
          <w:rtl w:val="true"/>
          <w:lang w:bidi="ar-SA"/>
        </w:rPr>
        <w:t xml:space="preserve">وأيضاً ذلك العمل إذن له في اقتراض الدائن الصوري ما يأخذه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آخذها، ولكن بعدما فرضنا أنّ دفع ورقة السفتجة توكيل عملي من كاتب السفتجة لآخذها بأن يبيعها بأقلّ منها، يصبح البيع حقيقياً، ونتيجته اشتغال ذمّة كاتبها بالدين المذكور فيها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صحّة هذا البيع مشروطة بأن لا يكون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الدين المذكور في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الأجناس الربوية، كما أشار إليه الماتن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المفروض بيع غير الأجناس الربوية، صحّت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الدين المذكور في السفتجة من الأجناس المكيلة أو الموزونة وباعها آخذ السفتجة بالأقلّ المماثل لذاك الدين، فهو بيع ربوي، فيندرج في الأدلّة المقتضية لحرمته وفساده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لعملية دفع سفتجة المجاملة من المدين الصوري أي‌كاتب السفتجة إلى الدائن الصوري وهو آخذ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فرضنا أنّ مآلها عملًا إلى توكيل كاتب السفتجة آخذَها في بيعها لشخص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عملية اخرى على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كاتبها أذن عملًا لآخذها حينما دفعها إليه بأن يقترض لنفسه، المبلغ الذي يأخذه عوضاً عن بيع السفتجة به، وهو ملك لنفس الكاتب بعد البيع، وهذا ما أشار إليه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ذلك العمل إذن له في اقتراض الدائن الصوري ما يأخذه لنفسه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تلك الدلالة العملية على الإذن في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كاتب السفتجة من إصدارها ودفعها إلى طرفه على سبيل المجاملة، هو أن يمكّنه من الوصول إلى المبلغ المذكور فيها أو أقلّ منه ببيعها لشخص ثالث، ومن المعلوم أنّ هذا الغرض لا يتيسّر إلّابإقراض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أي‌آخذ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 الذي</w:t>
      </w:r>
      <w:bookmarkStart w:id="235" w:name="pg1788_24187"/>
    </w:p>
    <w:p>
      <w:pPr>
        <w:pStyle w:val="BookText"/>
        <w:rPr/>
      </w:pPr>
      <w:bookmarkEnd w:id="235"/>
      <w:r>
        <w:rPr>
          <w:rFonts w:ascii="Amiri" w:hAnsi="Amiri" w:eastAsia="Amiri" w:cs="Amiri"/>
          <w:color w:val="111111"/>
          <w:sz w:val="28"/>
          <w:sz w:val="28"/>
          <w:szCs w:val="28"/>
          <w:rtl w:val="true"/>
          <w:lang w:bidi="ar-SA"/>
        </w:rPr>
        <w:t xml:space="preserve">ولابدّ من عدم اشتراط الربح، ويدفع الزيادة مجّاناً أو عملًا بالاستحباب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أخذه عوضاً عن بيعها به من جانب المدين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ثمّ إنّه بعدما اقترضه لنفسه ينقلب الأمر، فيصير المدين الصوري دائناً حقيقياً بالنسبة إليه، كما أنّ الدائن الصوري يصير بالاقتراض لنفسه، مديناً حقيقياً بالنسبة إلى كاتب السفتجة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يبيع آخذ سفتجة المجاملة، السفتجة لنفسه، ويدخل ثمنها في ملكه؛ من غير أن يتوقّف على إقراضه من جانب كاتب السفتجة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البيع متقوّمة بدخول الثمن في ملك من خرج منه المثمن، والمفروض أنّ الدين المذكور في السفتجة دين صوري، وليس ملكاً حقيقةً لآخذها؛ حتّى يدخل الثمن في ملكه عند بيعها، ومن هنا فبيع السفتجة يقتضي بروحه وحقيقته، أن يدخل الثمن في ملك من أصدرها ووقّع عليها، فلا يبقى طريق لاستمتاع ملكي من الثمن للدائن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أي‌آخذ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إلّابأن يقرض ذاك الثمن من قبل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313256_3650668749"/>
      <w:bookmarkStart w:id="237" w:name="_Toc87"/>
      <w:bookmarkEnd w:id="236"/>
      <w:r>
        <w:rPr>
          <w:rtl w:val="true"/>
        </w:rPr>
        <w:t>حكم الزيادة مع عدم اشتراطها في القرض‌</w:t>
      </w:r>
      <w:bookmarkEnd w:id="2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فرضنا في الصورة الاولى أنّ آخذ سفتجة المجاملة، يبيعها بمبلغ أقلّ منها؛ أي‌من الدين المذكور فيها، ثمّ يقترض هذا المبلغ لنفسه بإذن عملي من كاتب السفتجة؛ على ما تقدّم توضيحه، فلا محالة يصير آخذها بعد البيع والاقتراض لنفسه، مديوناً لكاتبها حقيقةً، وحينئذٍ يبقى هنا سؤال أجاب عنه الماتن</w:t>
      </w:r>
    </w:p>
    <w:p>
      <w:pPr>
        <w:pStyle w:val="BookText"/>
        <w:rPr/>
      </w:pPr>
      <w:r>
        <w:rPr>
          <w:rFonts w:ascii="Amiri" w:hAnsi="Amiri" w:eastAsia="Amiri" w:cs="Amiri"/>
          <w:color w:val="111111"/>
          <w:sz w:val="28"/>
          <w:sz w:val="28"/>
          <w:szCs w:val="28"/>
          <w:rtl w:val="true"/>
          <w:lang w:bidi="ar-SA"/>
        </w:rPr>
        <w:t>المحقّق في هذه الفقرة من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آخذ السفتجة بعدما باع الدين المذكور فيها بمبلغ أقلّ منه نقداً، واقترضه لنفسه، فهل تشتغل ذمّته بذاك المبلغ الأقلّ، أو بالمبلغ الأكثر المذكور في السفتجة ديناً؟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ذمّته لا تشتغل إلّابالمبلغ الأقلّ الذي اقترضه لنفسه، ومن هنا لو شرط كاتب السفتجة عليه أن يدفع إليه زيادة على ذلك المبلغ، يكون رباً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لهذا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المقترضين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إلى كاتب السفتجة زيادة على ما اقترضه مجّاناً؛ من غير اشتراط عليه فإنّها لا تكون حينئذٍ رباً محرّماً؛ فإنّ المحرّم هي الزيادة المشروطة، دون المتبرّعة، فإنّها جائزة، بل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جوازها، فهو ممّا لا خلاف فيه، قال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يأخذ المقرض خيراً ممّا كان له من غير شرط، ولا فرق بين ذلك أن يكون عادة من المقترض أم لم يكن؛ بدليل الإجماع المشار إليه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ردّ أجود منه زائداً عليه في النوع أو القدر أو بالعكس منه، صحّ إذا 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والفاسد ما يؤدّي إلى الربا، مثل شرط الزيادة في الصفة، أو القدر، أو إباحة ما على الرهن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أقرض الإنسان مالًا فردّ عليه أجودَ منه من غير شرط، كان ذلك جائزاً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أقرض الإنسان مالًا فردّ عليه أجود</w:t>
      </w:r>
    </w:p>
    <w:p>
      <w:pPr>
        <w:pStyle w:val="BookText"/>
        <w:rPr/>
      </w:pPr>
      <w:r>
        <w:rPr>
          <w:rFonts w:ascii="Amiri" w:hAnsi="Amiri" w:eastAsia="Amiri" w:cs="Amiri"/>
          <w:color w:val="111111"/>
          <w:sz w:val="28"/>
          <w:sz w:val="28"/>
          <w:szCs w:val="28"/>
          <w:rtl w:val="true"/>
          <w:lang w:bidi="ar-SA"/>
        </w:rPr>
        <w:t>منه من غير شرط، كان ذلك جائزاً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المقترض بالزيادة جاز</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تبرّع المقترض بزيادة في العين أو الصفة جاز</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تبرّع الآخذ بردّ أزيد عيناً أو وصفاً جاز؛ لأنّ النبيّ صلى الله عليه و آله و سلم أقرض بكراً فردّ بازلًا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الجواز بين كون ذلك من نيتهما وعدمه، ولا بين كونه معتاداً وعدمه، بل لا يكره قبوله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فيها خلافاً بيننا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اتفاقهم على جواز الزيادة مع عدم شرطها في القرض وتبرّع المقترض بها، مستند إلى نصوص الباب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عند الرجل المال قرضاً، فيطول مكثه عند الرجل ما يدخل على صاحبه منفعة،</w:t>
      </w:r>
    </w:p>
    <w:p>
      <w:pPr>
        <w:pStyle w:val="BookText"/>
        <w:rPr/>
      </w:pPr>
      <w:r>
        <w:rPr>
          <w:rFonts w:ascii="Amiri" w:hAnsi="Amiri" w:eastAsia="Amiri" w:cs="Amiri"/>
          <w:color w:val="111111"/>
          <w:sz w:val="28"/>
          <w:sz w:val="28"/>
          <w:szCs w:val="28"/>
          <w:rtl w:val="true"/>
          <w:lang w:bidi="ar-SA"/>
        </w:rPr>
        <w:t>فينيله الرجل الشي‌ء بعد الشي‌ء كراهية أن يأخذ ماله حيث لا يصيب منه منفعة،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يكن بشرط</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 في معتبرته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لم يكن فيه شرط، ولو وهبها له كلّها أصلح</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إلّامثلها، فإن جوزي أجود منها فليقبل، ولا يأخذ أحد منكم ركوب دابّة أو عارية متاع يشترط من أجل قرض ورقه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يستقرض من الرجل قرضاً، ويعطيه الرهن؛ إمّا خادماً، وإمّا آنية، وإمّا ثياباً، فيحتاج إلى شي‌ء من منفعته فيستأذن فيه، فيأذن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قرض يجرّ منفعة فهو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خير القرض ما جرّ منفعة؟</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الذيل يقيّد بما لم تكن المنفعة مشروطة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الواردة في الباب التاسع عشر من</w:t>
      </w:r>
    </w:p>
    <w:p>
      <w:pPr>
        <w:pStyle w:val="BookText"/>
        <w:rPr/>
      </w:pPr>
      <w:r>
        <w:rPr>
          <w:rFonts w:ascii="Amiri" w:hAnsi="Amiri" w:eastAsia="Amiri" w:cs="Amiri"/>
          <w:color w:val="111111"/>
          <w:sz w:val="28"/>
          <w:sz w:val="28"/>
          <w:szCs w:val="28"/>
          <w:rtl w:val="true"/>
          <w:lang w:bidi="ar-SA"/>
        </w:rPr>
        <w:t xml:space="preserve">أبواب الدين والقرض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الثاني عشر من أبواب الصرف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 أمر المقرض باحتساب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يدفعها المقترض إليه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وهو ما رواه الكليني، عن محمّد بن يحيى، عن أحمد بن محمّد، عن محمّد بن يحيى، عن غياث بن إبراهيم،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يحيى الأوّل هو محمّد بن يحيى أبو جعفر العطّار القمّي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زمانه، ثقة، عين، كثير الحديث</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هو محمّد بن يحيى الخزّاز الذي قال في حقّه النجاشي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روى عن أصحاب أبي عبداللَّه عليه السلام ثقة، عين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محمّد مشترك بين أحمد بن محمّد بن عيسى الأشعري، وأحمد بن محمّد بن خالد البرقي، وكلاهما معتمد على حديثهما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الخبر محمول على الاستحباب بقرينة الأخبار المتقدّمة الدالّة على جواز الزيادة التي لم تشترط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الجمع بين النصّ والظاهر عرفاً برفع اليد عن الثاني بقرينة الأوّل؛ حيث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غياث بن إبراهيم، ظاهر وضعاً أو إطلاقاً في وجوب احتساب الدائن هدية المديون إليه من دينه، والأخبار المعتبرة المتقدّمة نصّ في جواز أخذ الزيادة من غير احتسابها من الدين، ومقتضى الجمع العرفي هو رفع اليد بهذا النصّ</w:t>
      </w:r>
    </w:p>
    <w:p>
      <w:pPr>
        <w:pStyle w:val="BookText"/>
        <w:rPr/>
      </w:pPr>
      <w:r>
        <w:rPr>
          <w:rFonts w:ascii="Amiri" w:hAnsi="Amiri" w:eastAsia="Amiri" w:cs="Amiri"/>
          <w:color w:val="111111"/>
          <w:sz w:val="28"/>
          <w:sz w:val="28"/>
          <w:szCs w:val="28"/>
          <w:rtl w:val="true"/>
          <w:lang w:bidi="ar-SA"/>
        </w:rPr>
        <w:t>عن ذلك الظهور، وحمله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أصل جواز الزيادة المتبرّعة من غير اشتراطها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استحباب دفع المقترض زيادة على القرض، الذي أشار إليه الماتن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عملًا بالاستحباب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مختلف فيه، فقد ذهب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الأوّل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كراهته إذا كان تبرّع الزيادة في نية المقرض والمقترض من غير تلفّظهما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لو كان ذلك في نيتهما ولم يذكراه لفظاً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الكراهة مطلقاً،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الجواز بين كون ذلك من نيتهما وعدمه، ولا بين كونه معتاداً وعدمه، بل لا يكره قبوله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 منهم إلى استحبابه، كالمقدّس الأردبيلي قدس سره، حيث قال في ذيل قول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المقترض بالزيادة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جوازها له، ويمكن فهم استحبابها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بل ذهب إلى استحباب قبولها من جانب المقرض،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استحسان القبول حسن القضاء والاقتضاء، كما هو ظاهر</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أخبار الخاصّة والعامّة ما</w:t>
      </w:r>
    </w:p>
    <w:p>
      <w:pPr>
        <w:pStyle w:val="BookText"/>
        <w:rPr/>
      </w:pPr>
      <w:r>
        <w:rPr>
          <w:rFonts w:ascii="Amiri" w:hAnsi="Amiri" w:eastAsia="Amiri" w:cs="Amiri"/>
          <w:color w:val="111111"/>
          <w:sz w:val="28"/>
          <w:sz w:val="28"/>
          <w:szCs w:val="28"/>
          <w:rtl w:val="true"/>
          <w:lang w:bidi="ar-SA"/>
        </w:rPr>
        <w:t>يدلّ على عدم كراهية الإعطاء، بل على استحبابه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وكالعلّامة المامقاني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جملة من الأخبار رجحان إعطاء المقترض الزيادة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اختار السيّد الفقيه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وتبعه الماتن المحقّق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استحباب تبرّع المقترض بالزيادة، وكراهة قبولها للمقرض،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تحرم الزيادة مع الشرط، وأ مّا بدونه فلا بأس، بل تستحبّ للمقترض، حيث إنّه من حسن القضاء، وخير الناس أحسنهم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أخذه للمقرض، خصوصاً إذا كان إقراضه لأجل ذلك، بل يستحبّ أنّه إذا أعطاه شيئاً بعنوان الهدية ونحوها يحسبه عوض طلبه؛ بمعنى أنّه يسقط منه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استحباب تبرّع المقترض بالزيادة بأمرين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روته العامّة من أنّ النبيّ صلى الله عليه و آله و سلم اقترض قرضاً من رجل بكراً، فقدمت عليه إبل الصدقة، فأمر أبا رافع أن يقضي الرجل بكرة، فرجع أبو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فيها إلّاجملًا خياراً رباعياً،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إيّاه؛ إنّ خير الناس أحسنهم قضاءً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عامّي الطريق، ولم يرد من طرقنا، فلا يليق لإستناد الفتوى بالاستحباب إليه، إلّاعلى مبنى التسامح في أدلّة السنن، وهو خلاف مقتضى التحقيق، والماتن المحقّق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حسن الإحسان</w:t>
      </w:r>
      <w:r>
        <w:rPr>
          <w:rStyle w:val="FootnoteAnchor"/>
          <w:rtl w:val="true"/>
        </w:rPr>
        <w:footnoteReference w:id="417"/>
      </w:r>
      <w:r>
        <w:rPr>
          <w:rFonts w:ascii="Amiri" w:hAnsi="Amiri" w:eastAsia="Amiri" w:cs="Amiri"/>
          <w:color w:val="111111"/>
          <w:sz w:val="28"/>
          <w:sz w:val="28"/>
          <w:szCs w:val="28"/>
          <w:rtl w:val="true"/>
          <w:lang w:bidi="ar-SA"/>
        </w:rPr>
        <w:t>، ومن المعلوم أنّ تبرّع المقترض بزيادة للمقرض 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جميع تلك الأخبار وأجدرها بالاستناد إليه، صحيحة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يقترض من الرجل الدراهم، فيردّ عليه المثقال، أو يستقرض المثقال، فيردّ عليه 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بشرط فلا بأس، وذلك هو الفضل؛ إنّ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يستقرض الدراهم الفسولة، فيدخل عليه الدراهم الجياد الجلال،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دراهمه كانت فسولة، وهذه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هو الفضل، فأعطه إيّاها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w:t>
      </w:r>
      <w:r>
        <w:rPr>
          <w:rStyle w:val="FootnoteAnchor"/>
          <w:rtl w:val="true"/>
        </w:rPr>
        <w:footnoteReference w:id="419"/>
      </w:r>
      <w:r>
        <w:rPr>
          <w:rFonts w:ascii="Amiri" w:hAnsi="Amiri" w:eastAsia="Amiri" w:cs="Amiri"/>
          <w:color w:val="111111"/>
          <w:sz w:val="28"/>
          <w:sz w:val="28"/>
          <w:szCs w:val="28"/>
          <w:rtl w:val="true"/>
          <w:lang w:bidi="ar-SA"/>
        </w:rPr>
        <w:t>، وبناءً عليه يكون كلّ واحد من الآية والصحيحة، دليلًا مستقلًاّ على استحباب التبرّع بالزيادة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الاستحباب ما في ذيل صحيحة يعقوب بن شعيب، عن</w:t>
      </w:r>
    </w:p>
    <w:p>
      <w:pPr>
        <w:pStyle w:val="BookText"/>
        <w:rPr/>
      </w:pPr>
      <w:r>
        <w:rPr>
          <w:rFonts w:ascii="Amiri" w:hAnsi="Amiri" w:eastAsia="Amiri" w:cs="Amiri"/>
          <w:color w:val="111111"/>
          <w:sz w:val="28"/>
          <w:sz w:val="28"/>
          <w:szCs w:val="28"/>
          <w:rtl w:val="true"/>
          <w:lang w:bidi="ar-SA"/>
        </w:rPr>
        <w:t>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يأتي حريفه وخليطه فيستقرض منه الدنانير فيقرضه، ولولا أن يخالطه ويحارفه ويصيب عليه لم يقرضه،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معروفاً بينهما فلا بأس، وإن كان إنّما يقرضه من أجل أنّه يصيب عليه فلا يصلح</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وذلك لأنّ ذيل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 على ما إذا كان الإقراض بداعي وصول منفعة إليه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بيان حكم المقرض؛ وأ نّه إذا كان من نيته حين الإقراض وصول منفعة من المقترض إليه من غير شرط، فلا يصلح له، بل هو مكروه، وهذا لا ينافي استحباب تبرّع المقترض له بشي‌ء زائد على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الاستحباب أيضاً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يرهن العبد، أو الثوب، أو الحليّ، أو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وانتفع بالمتاع، واستخدم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حلال إذا أحلّه، وما احبّ له أن يفعل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احبّ 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دالّاً على الكراهة، إلّا أنّه بيان لحكم المقرض؛ الذي لديه عين المرهونة وأ نّه يكره له التصرّف فيها وإن تبرّع المقترض بالإذن له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صحيحة عبد الرحمان بن الحجّاج المتقدّمة، فهي بيان لحكم المقترض؛ وأ نّه يستحبّ له التبرّع بالزيادة، ومن المعلوم أنّه لا تنافي بين أن يكون التبرّع بها مستحبّاً على المقترض، وبين أن يكون قبولها مكروهاً على المقرض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مبني على أن لا يكون للزيادة المذكورة في</w:t>
      </w:r>
    </w:p>
    <w:p>
      <w:pPr>
        <w:pStyle w:val="BookText"/>
        <w:rPr/>
      </w:pP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التصرّف في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بدعوى أنّ تصرّف المقرض فيها إذا كان مكروهاً مع إذن المقترض، فقبوله تمليك الزيادة مكروه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ظهر وجه ما اختاره السيّد الفقيه الأصفهاني والماتن المحقّق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التبرّع بالزيادة للمقترض، وكراهة قبولها على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اللتيا والتي، الحكم بكراهة القبول له مطلقاً حتّى بالنسبة إلى غير مورد الموثّقة المتقدّمة مشكل؛ لأنّ احتمال الخصوصية له غير منفي، والأولوية المذكورة ممنوعة، ولم نعثر على مستند آخر للكراهة، بل يمكن استئناس عدمها من قول المعصوم عليه السلام في طائفة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ولكنّ الجدير بالدقّة أنّ الخيرية ليست لمطلق المنفعة في المقام، بل للمنفعة التي جرّها القرض على سيره العادي من غير أن تكون المنفعة داعية للمقرض؛ إذ لو كان داعيه على الإقراض 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هذه المنفعة أنّ القرض جرّها، بل يصدق عليه أنّ المقرض 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وشتّان بين مختار هذين العملين من كراهة القبول على المقرض، وبين ما اختاره المحقّق الأردبيلي قدس سره من استحباب قبوله عليه، واستدلّ عليه بوجهين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الأخبار على استحباب حسن القضاء والاقتضاء</w:t>
      </w:r>
      <w:r>
        <w:rPr>
          <w:rStyle w:val="FootnoteAnchor"/>
          <w:rtl w:val="true"/>
        </w:rPr>
        <w:footnoteReference w:id="423"/>
      </w:r>
      <w:r>
        <w:rPr>
          <w:rFonts w:ascii="Amiri" w:hAnsi="Amiri" w:eastAsia="Amiri" w:cs="Amiri"/>
          <w:color w:val="111111"/>
          <w:sz w:val="28"/>
          <w:sz w:val="28"/>
          <w:szCs w:val="28"/>
          <w:rtl w:val="true"/>
          <w:lang w:bidi="ar-SA"/>
        </w:rPr>
        <w:t>كخبر حنّان، عن أبيه،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على سهل البيع، سهل الشراء، سهل القضاء، سهل الاقتضاء</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من الأخبار على استحباب قبول الإحسان</w:t>
      </w:r>
      <w:r>
        <w:rPr>
          <w:rStyle w:val="FootnoteAnchor"/>
          <w:rtl w:val="true"/>
        </w:rPr>
        <w:footnoteReference w:id="425"/>
      </w:r>
      <w:r>
        <w:rPr>
          <w:rFonts w:ascii="Amiri" w:hAnsi="Amiri" w:eastAsia="Amiri" w:cs="Amiri"/>
          <w:color w:val="111111"/>
          <w:sz w:val="28"/>
          <w:sz w:val="28"/>
          <w:szCs w:val="28"/>
          <w:rtl w:val="true"/>
          <w:lang w:bidi="ar-SA"/>
        </w:rPr>
        <w:t>ومحصّل هذا الوجه أنّ تبرّع المقترض بالزيادة على المقرض، إحسان إليه، وقبول الإحسان مستحبّ؛ قضاءً للنصوص</w:t>
      </w:r>
      <w:r>
        <w:rPr>
          <w:rStyle w:val="FootnoteAnchor"/>
          <w:rtl w:val="true"/>
        </w:rPr>
        <w:footnoteReference w:id="426"/>
      </w:r>
      <w:r>
        <w:rPr>
          <w:rFonts w:ascii="Amiri" w:hAnsi="Amiri" w:eastAsia="Amiri" w:cs="Amiri"/>
          <w:color w:val="111111"/>
          <w:sz w:val="28"/>
          <w:sz w:val="28"/>
          <w:szCs w:val="28"/>
          <w:rtl w:val="true"/>
          <w:lang w:bidi="ar-SA"/>
        </w:rPr>
        <w:t>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الوجهين لا يخلو بإطلاقهما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تلك الأخبار، استحباب حسن اقتضاء الدين وسهولته على الدائن، وهذا ليس إلّابمعنى سهولته في استيفاء الدين وعدم تشدّده على المديون في استيفائه، ومن المعلوم أنّ هذا أمر، وقبول الدائن تبرّع المديون بالزيادة أمر آخر؛ ضرورة أنّ الدائن إن لم يقبل الزيادة، لا يصدق عليه أنّه شدّد في اقتضاء دينه، وليس بسهل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دلالة تلك الأخبار على استحباب قبول الزيادة على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إلّابالإطلاق، فليقيّد بمثل موثّقة إسحاق بن عمّار المتقدّمة المقتضية للكراهية بناءً على تمامية إلغاء الخصوصية عن موردها، بل بمعتبرة غياث بن إبراهيم الآتية الدالّة على استحباب احتساب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يدفعها المقترض إلى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الدين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قبول المقرض الزيادة التي يتبرّع بها المقترض، وإن كان نحو قبول للإحسان، وهو مستحبّ بملاحظة تلك الأخبار، إلّاأنّ دلالتها على</w:t>
      </w:r>
    </w:p>
    <w:p>
      <w:pPr>
        <w:pStyle w:val="BookText"/>
        <w:rPr/>
      </w:pPr>
      <w:r>
        <w:rPr>
          <w:rFonts w:ascii="Amiri" w:hAnsi="Amiri" w:eastAsia="Amiri" w:cs="Amiri"/>
          <w:color w:val="111111"/>
          <w:sz w:val="28"/>
          <w:sz w:val="28"/>
          <w:szCs w:val="28"/>
          <w:rtl w:val="true"/>
          <w:lang w:bidi="ar-SA"/>
        </w:rPr>
        <w:t>استحبابه أيضاً ليست إلّابالإطلاق، فيقيّد بمعتبرة غياث بن إبراهيم،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 دينك عليه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لهذه المعتبرة إطلاق بالنسبة إلى ما أهدى المدين عند وفاء الدين أو بعده بزيادة أو أنّها مختصّة بما أهدى هدية قبل ادائه وحينما كان مديوناً؟ لا يبعد ظهورها في الثاني وقد أفتى بمضمونها جماعة منهم الماتن المحقّق قدس سره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أعطاه المقترض شيئاً بعنوان الهدية ونحوها يحسبه عوض طلبه، بمعنى أنّه يسقط منه بمقداره</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إطلاق ما دلّ على استحباب قبول الإحسان تامّاً بالنسبة إلى ما تبرّع المدين جدّاً عند أداء الدين بزيادة بحيث لم يكن في قلبه أدنى كراهة وثقل على التبرّع بها بل هو مسرور بقبول الدائن لها فإنّه حينئذٍ إحسان حقيقةً فيشمله إطلاق الأخبار الدالّة على استحباب قبوله ولا مقيّد في البين بعدما احتملنا اختصاص موثّقة إسحاق بن عمّار المتقدّمة بموردها وعدم جواز إلغاء الخصوصية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كلّه أنّ التبرّع بالزيادة وإن كان مستحبّاً على المقترض ولكن قبولها من جانب المقرض ليس بمستحبّ مطلقاً بل فيما احرز أنّ المقترض بصدد الإحسان إليه جدّاً بحيث لا يكون في قلبه شي‌ء من الكراهة في تبرّعه ويصبح مسروراً بقبول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وللدافع الرجوع إلى الدائن الصوري للقرار الضمني وعدم كونه متبرّعاً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الورقة إليه لينزّلها ويرجع الثالث إليه موجب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الدائن الصوري ذا اعتبار بمقدار الورقة لدى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يعامل على ذمّة الدائن الصوري، فيصير هو مديوناً للشخص الثالث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كاتب سفتجة المجاملة والموقّع عليها مدين صوري، والذي يأخذها منه دائن صوري، ولكن بعدما يبيع الدائن الصوري السفتجة لشخص ثالث ويقترض ثمنها لنفسه، ينقلب الأمر؛ فمن كان عند كتابة السفتجة ودفعها إلى الآخر مديناً صورياً، يصير بعد البيع والاقتراض دائناً حقيقياً بالنسبة إلى آخذها؛ وإن كان مديوناً حقيقياً بالإضافة إلى الشخص الثالث الذي اشتراها، كما أنّ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ببيعها واقتراض ثمنها لنفسه، مديناً حقيقياً بالنسبة إلى كاتبها، وحيث إنّ الكاتب الذي أصدر السفتجة ووقّع عليها، لم يقصد التبرّع عند دفعه ورقتها إلى الدائن الصوري وتوكيله له في بيعها واقتراض ثمنها لنفسه، فلا محالة هو مالك لما اقترضه هذا الشخص لنفسه، وهذا هو القرار الضمني بينهما، فيجوز له الرجوع إليه بالنسبة إلى مقدار ما اقترضه لنفسه من ثمن السفتجة بلا زيادة، إلّاأن يدفعها إليه تبرّعاً، فحينئذٍ لا بأس رغم كون قبولها مكروهاً له عند الماتن المحقّق قدس سره وإن كان لنا كلام فيه كما تقدّم آنفاً</w:t>
      </w:r>
      <w:r>
        <w:rPr>
          <w:rFonts w:eastAsia="Amiri" w:cs="Amiri" w:ascii="Amiri" w:hAnsi="Amiri"/>
          <w:color w:val="111111"/>
          <w:sz w:val="28"/>
          <w:szCs w:val="28"/>
          <w:rtl w:val="true"/>
          <w:lang w:bidi="ar-SA"/>
        </w:rPr>
        <w:t>.</w:t>
      </w:r>
      <w:bookmarkStart w:id="238" w:name="pg1788_24200"/>
    </w:p>
    <w:p>
      <w:pPr>
        <w:pStyle w:val="BookText"/>
        <w:rPr/>
      </w:pPr>
      <w:bookmarkEnd w:id="238"/>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من المديون الصوري بأداء المقدار المذكور لو لم يؤدّ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مديوناً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التزام ضمنيّ لأجل معهودية الرجوع إليه عند عدم دفع المدين،</w:t>
      </w:r>
    </w:p>
    <w:p>
      <w:pPr>
        <w:pStyle w:val="Heading4"/>
        <w:numPr>
          <w:ilvl w:val="3"/>
          <w:numId w:val="1"/>
        </w:numPr>
        <w:rPr/>
      </w:pPr>
      <w:bookmarkStart w:id="239" w:name="__RefHeading___Toc2313258_3650668749"/>
      <w:bookmarkStart w:id="240" w:name="_Toc88"/>
      <w:bookmarkEnd w:id="239"/>
      <w:r>
        <w:rPr>
          <w:rtl w:val="true"/>
        </w:rPr>
        <w:t>الصورة الثانية</w:t>
      </w:r>
      <w:bookmarkEnd w:id="2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من الصور الجائزة من المعاملة بالسفتجة الصورية؛ وهي أنّ الإنسان ربما يريد أن يستقرض مبلغاً من شخص حقيقي، أو شخصية حقوقية، كالبنك، ومؤسّسة الإقراض بلا فائدة، أو يشتري متاعاً نسيئةً، ولكنّه في نفس الوقت فاقد للاعتبار المالي عند طرفه من البنك وغيره، فيطلب بالطبع من صديقه مثلًا أن يمنحه اعتباراً مالياً، وهذا بأن يكتب سفتجة؛ ويتقبّل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معيّناً من الدين على ذمّته لذلك الشخص الفاقد للاعتبار، ثمّ يدفع إليه ورقة السفتجة ليتعامل بها مع الثالث من البنك وغيره، ثمّ يرجع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كاتب السفتجة الذي هو دائن صوري بالنسبة إلى ذلك الشخص، ومديون حقيقي بالنسبة إلى الثالث، وحينئذٍ تقع هذه العملية بقصد أمرين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اعتبار بمقدار المبلغ المذكور في ورقة السفتجة عند ثالث يتعامل معه، ولهذا يتعامل الثالث على ذمّة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يقرضه بهذا المقدار المذكور في الورقة، أو يبيع إليه متاعاً بثمن يساوي ذاك المقدار، وبعدئذٍ يصير الدائن الصوري مديوناً حقيقياً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إصدار السفتجة بالشكل المذكور، تستهدف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المدين الصوري الذي كتب السفتجة وأصدرها، يلتزم بأنّ الدائن الصوري إن لم يؤدّ إلى الثالث دينه، فهو يؤدّي دينه بالمقدار المذكور في السفتجة، فهذه العملية ترجع بروحها إلى معاملة وإلى التزام وضمان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المعاملة، فهي ما تقع بين الدائن الصوري والثالث بشكل القرض أو البيع نسيئة، وهذه لا إشكال في صحّتها بعدما فرضنا خلوّها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الدين المذكور في السفتجة الصورية مائة وعشرة آلاف تومان، واقترض الدائن الصوري من الشخص الثالث مائة ألف تومان بالاعتماد على هذه السفتجة، ودفعها إلى المقرض، ثمّ رجع المقرض إلى موقّع السفتجة وأخذ منه جميع ما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المائة والعشرة آلاف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قرض ربوي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الضمان، فهو التزام المدين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دفع إليه السفتجة إن لم يؤدّ في تلك المعاملة ما على ذمّته إلى الثالث، فهو يؤدّيه على وفق ما ذكر في الورقة، وهذا نوع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تعامل الدائن الصوري مع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بالاقتراض منه، أو الشراء منه نسيئة، تشتغل ذمّة كلّ من المدين الصوري والدائن الصوري بالنسبة إلى الثالث، ومن هنا يصبح كلّ منهما بعد المعاملة مديوناً حقيقياً للثالث، إلّاأنّ جواز رجوعه إلى الأوّل في طول عدم أداء الثاني لدينه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التزام المدين الصوري بالشكل المتقدّم، من قبيل الضمان؛ بمعنى ضمّ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المدين الصوري الذي هو 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الدائن الصوري الذي استقرض أو اشترى متاعاً اعتماداً على</w:t>
      </w:r>
      <w:bookmarkStart w:id="241" w:name="pg1788_24202"/>
    </w:p>
    <w:p>
      <w:pPr>
        <w:pStyle w:val="BookText"/>
        <w:rPr/>
      </w:pPr>
      <w:bookmarkEnd w:id="241"/>
      <w:r>
        <w:rPr>
          <w:rFonts w:ascii="Amiri" w:hAnsi="Amiri" w:eastAsia="Amiri" w:cs="Amiri"/>
          <w:color w:val="111111"/>
          <w:sz w:val="28"/>
          <w:sz w:val="28"/>
          <w:szCs w:val="28"/>
          <w:rtl w:val="true"/>
          <w:lang w:bidi="ar-SA"/>
        </w:rPr>
        <w:t>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الضمان وإن لم يكن من سنخ الضمان المعروف عند مذهب الإمامية؛ أي‌نقل ذمّة إلى ذمّة اخرى، ولكنّه صحيح على حسب القواعد بالبيان التالي</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313260_3650668749"/>
      <w:bookmarkStart w:id="243" w:name="_Toc89"/>
      <w:bookmarkEnd w:id="242"/>
      <w:r>
        <w:rPr>
          <w:rtl w:val="true"/>
        </w:rPr>
        <w:t>ما يطلق عليه الضمان وتعيين ماهيته في المقام‌</w:t>
      </w:r>
      <w:bookmarkEnd w:id="243"/>
    </w:p>
    <w:p>
      <w:pPr>
        <w:pStyle w:val="BookText"/>
        <w:rPr/>
      </w:pPr>
      <w:r>
        <w:rPr>
          <w:rFonts w:ascii="Amiri" w:hAnsi="Amiri" w:eastAsia="Amiri" w:cs="Amiri"/>
          <w:color w:val="111111"/>
          <w:sz w:val="28"/>
          <w:sz w:val="28"/>
          <w:szCs w:val="28"/>
          <w:rtl w:val="true"/>
          <w:lang w:bidi="ar-SA"/>
        </w:rPr>
        <w:t>وبيان ذلك أنّ للضمان 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المعنى العامّ الشامل للضمان بالمعنى الأخصّ، والحوالة، والكفالة، وهذا المعنى العامّ هو التعهّد والالتزام على وجه خاصّ؛ سواء أكان متعلّقه نفساً، أم مالًا، فإن كان نفساً فهو الكفالة، وإن كان مالًا فتارةً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ذمّة المتعهّد مال للمضمون عنه، فهو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فهو الضمان بالمعنى الأخصّ، كما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عقد يشرع للتعهّد بمال أو نفس، والتعهّد بالمال قد يكون ممّن عليه للمضمون عنه مال، وقد لا يكون، فهنا ثلاثة أقسام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ويراد به الضمان بالمعنى الأخصّ، وهو الذي وضع الفقهاء له باباً مستقلًاّ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الإمامية على أنّه يوجب نقل ما في ذمّة المضمون عنه إلى ذمّة الضامن،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الضمان فإنّه ينتقل الدين من ذمّة المضمون عنه إلى ذمّة الضامن، ولا يكون له أن يطالب أحداً غير الضامن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الحلّي قدس سره الذي هو لسان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تحقّق الضمان ينتقل المال إلى ذمّة الضامن، ويبرأ المضمون عنه، وتسقط المطالبة عنه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شي‌ء من ذلك عندنا، ولا إشكال، بل الإجماع بقسميه عليه، بل لعلّه من ضروريات الفقه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عندنا مشتقّ من الضمن؛ لأنّه يجعل ما كان في ذمّته من المال في ضمن ذمّة اخرى، أو لأنّ ذمة الضامن تتضمّن الحقّ، فالنون فيه أصلية بناءً على أنّه ينقل المال من الذمّة إلى الذمّة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الماتن المحقّق قدس سره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التعهّد بمال ثابت في ذمّة شخص لآخر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المال عن ذمّة المضمون عنه إلى ذمّة الضامن للمضمون 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هذا التعريف من مسامحة؛ لأنّ الضمان ليس نفس نقل المال بالشكل المذكور، بل حقيقته التعهّد والالتزام بنقل المال بهذا الشكل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الأصحاب في المقام، متّفقة على أنّ الضمان بالمعنى الأخصّ عند الإمامية، يوجب شرعاً نقل ما في ذمّة المضمون عنه إلى ذمّة الضامن؛</w:t>
      </w:r>
    </w:p>
    <w:p>
      <w:pPr>
        <w:pStyle w:val="BookText"/>
        <w:rPr/>
      </w:pPr>
      <w:r>
        <w:rPr>
          <w:rFonts w:ascii="Amiri" w:hAnsi="Amiri" w:eastAsia="Amiri" w:cs="Amiri"/>
          <w:color w:val="111111"/>
          <w:sz w:val="28"/>
          <w:sz w:val="28"/>
          <w:szCs w:val="28"/>
          <w:rtl w:val="true"/>
          <w:lang w:bidi="ar-SA"/>
        </w:rPr>
        <w:t>بحيث لا يستحقّ المضمون له بعد الضمان على عهدة المضمون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استقرّ رأي بعض العامّة أيضاً، كما قال الشيخ رضوان اللَّه عليه في ذيل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قال أبو ثور، وابن أبي ليلى، وابن شبرمة، وداود</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خلافاً لما عليه أكثرهم؛ من أنّ الضمان لا ينقل ما على ذمّة المضمون عنه إلى ذمّة الضامن، بل يوجب اشتراك الذمّتين،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الأئمّة على جواز الضمان، وأ نّه لا ينتقل الحقّ من المضمون عنه الحيّ بنفس الضمان، بل الدّين باقٍ على ذمّة المضمون عنه، ولا يسقط عن ذمّته إلّا بالأداء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فيه زائدة، وحينئذٍ يفيد ضمّ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المضمون له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ودونك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وجود النون في جميع تصاريفه إلّابدعوى اشتقاق ما فيه النون من الخالي عنها، وهو كما ترى، ومن صعوبة تحقّقه في نحو ضمان النفس، وظهور قوله صلى الله عليه و آله و 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في اختصاص الغرم به، ولغير ذلك ممّا هو في مذهب الخصم، بعد الغضّ عن عدم تصوّر شغل ذمّتين فصاعداً بمال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المشغول به في تعاقب الأيدي على المغصوب، ذمّة واحدة، وهو من تلف في يده المال مثلًا؛</w:t>
      </w:r>
    </w:p>
    <w:p>
      <w:pPr>
        <w:pStyle w:val="BookText"/>
        <w:rPr/>
      </w:pPr>
      <w:r>
        <w:rPr>
          <w:rFonts w:ascii="Amiri" w:hAnsi="Amiri" w:eastAsia="Amiri" w:cs="Amiri"/>
          <w:color w:val="111111"/>
          <w:sz w:val="28"/>
          <w:sz w:val="28"/>
          <w:szCs w:val="28"/>
          <w:rtl w:val="true"/>
          <w:lang w:bidi="ar-SA"/>
        </w:rPr>
        <w:t>وإن جاز له الرجوع على كلّ واحد، وإلّا فهو منافٍ للمقطوع به من مذهبنا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من وجوه الإشكال عليهم متين جدّاً، إلّاأنّ دعواه عدم تصوّر شغل ذمّتين فصاعداً بمال واحد ممنوعة؛ لما سيأتي في ذيل المعنى الثالث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تعهّد الشخص والتزامه بما في ذمّة غيره وأدائه له؛ فيما إذا لم يؤدّه بعد حلول أجله، والضمان بهذا المعنى يوجب ضمّ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يكن من سنخ الضمان المصطلح المعروف بين الإمامية المتقدّم في القسم الثاني، ولكنّه شائع بين المتشرّعة، بل العقلاء؛ فإنّ جلّ الضمانات الرائجة في‌زماننا في البنوك والمؤسّسات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وغيرها من الأشخاص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والضمان الحاصل في المقام من هذا القسم، كما أشار إليه الماتن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قبيل ضمّ الذمّة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المفروض في هذا القسم من سفتجة المجاملة الصورية، أنّ غرض كاتبها الذي أصدرها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منح من يدفع إليه الورقة، اعتباراً مالياً بمقدار الدين الذي تقبّله على ذمّة نفسه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ويتعهّد بأنّ آخذ السفتجة بعدما استقرض مثلًا من البنك وغيره مبلغاً معادلًا لذلك الدين الصوري ولم يؤدّ قرضه، فهو يؤدّيه، ونتيجة هذه العملية اشتغال ذمّتين للبنك بالنسبة إلى ما أقرضه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المقترض،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كاتب السفتجة، وهذا معنى ضمّ ذمّة إلى ذمّة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جواز رجوع البنك على كاتبها ومطالبته بذاك القرض، طولي معلّق على تخلّف المقترض من الأداء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المقام ليس معلّقاً؛ وإن أوهمه قول الماتن</w:t>
      </w:r>
    </w:p>
    <w:p>
      <w:pPr>
        <w:pStyle w:val="BookText"/>
        <w:rPr/>
      </w:pPr>
      <w:r>
        <w:rPr>
          <w:rFonts w:ascii="Amiri" w:hAnsi="Amiri" w:eastAsia="Amiri" w:cs="Amiri"/>
          <w:color w:val="111111"/>
          <w:sz w:val="28"/>
          <w:sz w:val="28"/>
          <w:szCs w:val="28"/>
          <w:rtl w:val="true"/>
          <w:lang w:bidi="ar-SA"/>
        </w:rPr>
        <w:t>المحقّق قدس سره في صدر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 من المديون الصوري بأداء المقدار المذكور لو لم يؤدّ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التعليق في الضمان باطل عنده على الأحوط</w:t>
      </w:r>
      <w:r>
        <w:rPr>
          <w:rStyle w:val="FootnoteAnchor"/>
          <w:rtl w:val="true"/>
        </w:rPr>
        <w:footnoteReference w:id="440"/>
      </w:r>
      <w:r>
        <w:rPr>
          <w:rFonts w:ascii="Amiri" w:hAnsi="Amiri" w:eastAsia="Amiri" w:cs="Amiri"/>
          <w:color w:val="111111"/>
          <w:sz w:val="28"/>
          <w:sz w:val="28"/>
          <w:szCs w:val="28"/>
          <w:rtl w:val="true"/>
          <w:lang w:bidi="ar-SA"/>
        </w:rPr>
        <w:t>، بل منجّز فعلي، كما صرّح به في ذيلها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قبيل ضمّ الذمّة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التعليق في رجوع المضمون له كالبنك؛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وأدائه لما على ذمّة المضمون عنه؛ أي‌المقترض من البنك، حيث إنّه معلّق على عدم أدائه لما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الضمان بالشكل المذكور عند الماتن المحقّق قدس سره في المقام، لا تنافي تصريحه في كتاب الضمان ببطلان التعليق في الضمان على الأحوط؛ فإنّ الضمان في المقام لا يؤول إلى التعليق فيه، بل إلى التعليق في الأداء بذلك البيان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السيّد الفقيه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الضمان بهذا الشكل،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إن لم يفِ المديون إلى زمان كذا، أو إن لم يفِ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بإمكان تحقّق الضمان منجّزاً مع كون الوفاء معلّقاً على عدم وفاء المضمون له؛ لأنّه يصدق أنّه ضمن الدين على نحو الضمان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وقد تلقّاه أكثر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ومنهم الإمام الراحل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لبعض الأجلّة توجيه لهذه العبارة بوجه لا يخلو نفس الوجه عن القوّة؛ وإن كان توجيهها به على خلاف ظاهرها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تصوير الضمان بالمعنى الثالث المتقدّم في المقام، يؤول إلى اشتغال ذمّتين في عَرض واحد بالنسبة إلى مال واحد، وهو غير ممكن،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تصوّر شغل ذمّتين فصاعداً بمال واحد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ممنوعة؛ لأنّ اشتغال الذمّة بالمال ليس إلّاأمراً اعتبارياً عقلائياً، ولا استحالة في اعتبار اشتغال ذمّتين أو أكثر بمال واحد؛ فإنّه أمر سهل لا يتوقّف إلّاعلى مصحّح عقلائي لاعتباره، فكما أنّ في الواجب الكفائي يبعث الشارع المكلّفين إلى عمل واحد، ويعتبر على ذممهم ذاك العمل، إلّاأنّ إتيان بعضهم له يوجب سقوط ما على ذمّة الآخرين، فكذلك في المقام لا مانع من اعتبار العقلاء اشتغال ذمّتين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المدين الصوري الذي هو كاتب السفتجة، وذمّة الدائن الصوري الذي اقترض من البنك مثلًا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دين واحد، إلّاأنّه بدفع أحدهما الدين، تفرغ ذمّة الآخر أيضاً</w:t>
      </w:r>
      <w:r>
        <w:rPr>
          <w:rFonts w:eastAsia="Amiri" w:cs="Amiri" w:ascii="Amiri" w:hAnsi="Amiri"/>
          <w:color w:val="111111"/>
          <w:sz w:val="28"/>
          <w:szCs w:val="28"/>
          <w:rtl w:val="true"/>
          <w:lang w:bidi="ar-SA"/>
        </w:rPr>
        <w:t>.</w:t>
      </w:r>
      <w:bookmarkStart w:id="244" w:name="pg1788_24208"/>
    </w:p>
    <w:p>
      <w:pPr>
        <w:pStyle w:val="Heading4"/>
        <w:numPr>
          <w:ilvl w:val="3"/>
          <w:numId w:val="1"/>
        </w:numPr>
        <w:rPr/>
      </w:pPr>
      <w:bookmarkStart w:id="245" w:name="__RefHeading___Toc2313262_3650668749"/>
      <w:bookmarkStart w:id="246" w:name="_Toc90"/>
      <w:bookmarkEnd w:id="244"/>
      <w:bookmarkEnd w:id="245"/>
      <w:r>
        <w:rPr>
          <w:rtl w:val="true"/>
        </w:rPr>
        <w:t>ما هو الدليل على صحّة الضمان بالمعنى الثالث؟</w:t>
      </w:r>
      <w:bookmarkEnd w:id="246"/>
    </w:p>
    <w:p>
      <w:pPr>
        <w:pStyle w:val="BookText"/>
        <w:rPr/>
      </w:pPr>
      <w:r>
        <w:rPr>
          <w:rFonts w:ascii="Amiri" w:hAnsi="Amiri" w:eastAsia="Amiri" w:cs="Amiri"/>
          <w:color w:val="111111"/>
          <w:sz w:val="28"/>
          <w:sz w:val="28"/>
          <w:szCs w:val="28"/>
          <w:rtl w:val="true"/>
          <w:lang w:bidi="ar-SA"/>
        </w:rPr>
        <w:t>ثمّ إنّ الضمان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 المقام من صغرياته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تشمله الإطلاقات الواردة في باب الضمان؛ لأنّها ناظرة إلى الضمان الشرعي المصطلح المعروف بين الإمامية، وقد تقدّم تفصيله ضمن المعنى الثاني، ولكن يمكن الاستدلال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والعمومات المتصدّية لإمضاء المعاملات،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444"/>
      </w:r>
      <w:r>
        <w:rPr>
          <w:rFonts w:ascii="Amiri" w:hAnsi="Amiri" w:eastAsia="Amiri" w:cs="Amiri"/>
          <w:color w:val="111111"/>
          <w:sz w:val="28"/>
          <w:sz w:val="28"/>
          <w:szCs w:val="28"/>
          <w:rtl w:val="true"/>
          <w:lang w:bidi="ar-SA"/>
        </w:rPr>
        <w:t>، فإنّ الضمان بالمعنى الثالث أيضاً من العقود، فيندرج في عموم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 بل العقلائية المستقرّة جيلًا بعد جيل إلى زمن المعصومين عليهم السلام على الضمان بذلك المعنى، مع عدم ردعهم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جلّ الضمانات من هذا القبيل؛ بمعنى أنّ أرباب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يتعهّدون بنقل ما في ذمّة المضمون عنه إلى ذمّتهم على الشكل المعهود من معناه الشرعي المصطلح عليه بين الإمامية؛ أي‌نقل ذمّة إلى ذمّة اخرى، بل يتعهّد الضامن منهم غالباً بما في ذمّة المضمون عنه مع تعليق في الأداء؛ بأ نّه لو لم يؤدّ ما في ذمّته فهو يؤدّيه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الكلام كلّ الكلام في أنّ المرتكز عند العقلاء، هل هو الضمان بمعنى نقل ما في ذمّة المضمون عنه إلى ذمّة الضامن، وإنّما التعليق في الأداء، أو أنّ المرتكز عندهم هو الضمان؛ بمعنى التعهّد بما في ذمّة الغير وتقبّل مسؤوليته؛ بحيث</w:t>
      </w:r>
    </w:p>
    <w:p>
      <w:pPr>
        <w:pStyle w:val="BookText"/>
        <w:rPr/>
      </w:pPr>
      <w:r>
        <w:rPr>
          <w:rFonts w:ascii="Amiri" w:hAnsi="Amiri" w:eastAsia="Amiri" w:cs="Amiri"/>
          <w:color w:val="111111"/>
          <w:sz w:val="28"/>
          <w:sz w:val="28"/>
          <w:szCs w:val="28"/>
          <w:rtl w:val="true"/>
          <w:lang w:bidi="ar-SA"/>
        </w:rPr>
        <w:t>لو لم يؤدّ ما على ذمّته فعندئذٍ ينتقل إلى ذمّة الضامن؟</w:t>
      </w:r>
    </w:p>
    <w:p>
      <w:pPr>
        <w:pStyle w:val="BookText"/>
        <w:rPr/>
      </w:pPr>
      <w:r>
        <w:rPr>
          <w:rFonts w:ascii="Amiri" w:hAnsi="Amiri" w:eastAsia="Amiri" w:cs="Amiri"/>
          <w:color w:val="111111"/>
          <w:sz w:val="28"/>
          <w:sz w:val="28"/>
          <w:szCs w:val="28"/>
          <w:rtl w:val="true"/>
          <w:lang w:bidi="ar-SA"/>
        </w:rPr>
        <w:t>لا يبعد دعوى أنّ المرتكز بين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الضمانات الجارية في البنوك والمؤسّسات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فإنّ من يقترض من البنك أو أيّ شخصية حقوقية أو حقيقية ويضمنه لدى الاقتراض بدفع سفتجة مساوية لمبلغ القرض، ليس معنى ضمانه في ارتكاز العقلاء أنّه يتعهّد بنقل ذاك المبلغ في ذات الوقت إلى ذمّته؛ بحيث يكون للبنك مديونان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المقترض،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بل معناه أنّه يتعهّد بما في ذمّة المقترض ويتعهّد بمسؤوليته؛ بحيث لو تخلّف عن أدائه فهو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لهذه النكتة ينحصر تخريج الضمان بالمعنى الثالث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بصحّة الضمان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حملنا عليه الصورة الثانية من المعاملة بالسفتجة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هو المعروف من مذهب الإمامية؛ من أنّ الضمان نقل ذمّة إلى ذمّة اخرى؛ حيث إنّ الضمان بذلك المعنى مآله إلى ضمّ ما في ذمّة المضمون عنه إلى ذمّة الضامن، إلّاأنّ وجوب الوفاء عليه معلّق على تخلّف المضمون عنه عن الوفاء، وهذا على خلاف ما هو المعروف بينهم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الشرعي بالمعنى المعروف عند الإمامية، هو الضمان المطلق، لا مطلق الضمان؛ أعني أنّ الضمان حينما يطلق ولا يقيّد الضامن بقرينة لفظية أو مقامية دالّة على خلاف ما هو المعروف منهم، يحمل على المعروف، وأ مّا إذا فرضنا أنّ الضامن يتعهّد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بالصراحة أو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ذمّة غيره؛ وأ نّه لو تخلّف عن أدائه فحينئذٍ يؤدّه، فلا وجه لحمله على المعنى المعروف، أو القول ببطلانه؛ بعد شمول عمومات الإمضاء له</w:t>
      </w:r>
      <w:r>
        <w:rPr>
          <w:rFonts w:eastAsia="Amiri" w:cs="Amiri" w:ascii="Amiri" w:hAnsi="Amiri"/>
          <w:color w:val="111111"/>
          <w:sz w:val="28"/>
          <w:szCs w:val="28"/>
          <w:rtl w:val="true"/>
          <w:lang w:bidi="ar-SA"/>
        </w:rPr>
        <w:t>.</w:t>
      </w:r>
      <w:bookmarkStart w:id="247" w:name="pg1788_24210"/>
    </w:p>
    <w:p>
      <w:pPr>
        <w:pStyle w:val="BookText"/>
        <w:rPr/>
      </w:pPr>
      <w:bookmarkEnd w:id="247"/>
      <w:r>
        <w:rPr>
          <w:rFonts w:ascii="Amiri" w:hAnsi="Amiri" w:eastAsia="Amiri" w:cs="Amiri"/>
          <w:color w:val="111111"/>
          <w:sz w:val="28"/>
          <w:sz w:val="28"/>
          <w:szCs w:val="28"/>
          <w:rtl w:val="true"/>
          <w:lang w:bidi="ar-SA"/>
        </w:rPr>
        <w:t>ويجوز للدافع الرجوع إلى المدفوع عنه لو لم يكن متبرّعاً، 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القرار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المعاملة بعد عدم كونها ربوية وصحّة الالتزام المذكور، فإنّه من قبيل ضمّ الذمّة إلى الذمّة، ويصحّ بحسب القواعد وإن لم يرجع إلى الضمان على المذهب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السابقة بحالها إلّاأنّ الدائن الصوري بعمله‌يصير ضامناً على‌فرض عدم‌أداء صاحبه؛ بمعنى‌نقل‌الذمّة إلى الذمّة في فرض عدم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يقترض من البنك مثلًا باعتبار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دينه عند حلول أجله ورجع البنك إلى كاتب السفتجة؛ أي‌المدين الصوري، وهو دفع الدين إليه، يجوز للدافع الرجوع إلى المدفوع عنه؛ أي‌الدائن الصوري الآخذ للسفتجة؛ بشرط أن لا يكون دافع الدين متبرّعاً في دفعه؛ وذلك لأنّ آخذ السفتجة وإن كان عند أخذها، دائناً صورياً على الفرض، كما أنّ كاتبها في ذات الوقت كان مديوناً صورياً، ولكن بعدما رجع البنك إلى المديون الصوري وأخذ منه الدين، ينقلب الأمر؛ فيصير المديون الصوري دائناً حقيقياً، كما أنّ الدائن الصوري يصبح مديوناً حقيقياً بالنسبة إليه، فيجوز رجوع ذاك إلى هذا ومطالبته بما أدّاه إلى البنك من غير زيادة؛ فإنّها رباً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عن جميع تلك الجهات بالتفصيل في التعليقة السابقة على الأخيرة، في ذيل الصورة الثانية من صور المعاملة بالسفتجة الصورية، فراجع</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313264_3650668749"/>
      <w:bookmarkStart w:id="249" w:name="_Toc91"/>
      <w:bookmarkEnd w:id="248"/>
      <w:r>
        <w:rPr>
          <w:rtl w:val="true"/>
        </w:rPr>
        <w:t>الصورة الثالثة</w:t>
      </w:r>
      <w:bookmarkEnd w:id="2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 من صور المعاملة الجائزة بالكمبيالة، وهي عين</w:t>
      </w:r>
    </w:p>
    <w:p>
      <w:pPr>
        <w:pStyle w:val="BookText"/>
        <w:rPr/>
      </w:pPr>
      <w:r>
        <w:rPr>
          <w:rFonts w:ascii="Amiri" w:hAnsi="Amiri" w:eastAsia="Amiri" w:cs="Amiri"/>
          <w:color w:val="111111"/>
          <w:sz w:val="28"/>
          <w:sz w:val="28"/>
          <w:szCs w:val="28"/>
          <w:rtl w:val="true"/>
          <w:lang w:bidi="ar-SA"/>
        </w:rPr>
        <w:t>الصورة الثانية، إلّاأنّا افترضنا في الثانية أنّ كاتب السفتجة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أي‌المدين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بعملية تقبّل دين صوري لصاحبه على ذمّته ودفع ورقة السفتجة المشتملة على هذا الدين إليه، أن يلتزم ويضمن ما اشتغلت به ذمّة الدائن الصوري بالمعاملة مع الثالث بمثل الاقتراض منه، ولكن بوجه خاصّ؛ وهو أنّه لو لم يؤدّ ما في ذمّته للثالث فهو يؤدّيه، ومن هنا كان الضمان فعلياً منجّزاً، وإنّما التعليق في أداء الضامن وهو صاحب السفتجة الذي كان مديناً صورياً، لما في ذمّة الدائن الصوري، ولهذا كان الضمان هناك من قبيل ضمّ الذمّة إلى الذمّة بالتفصيل المتقدّم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المفروض في هذه الصورة أنّ غرض موقّع السفتجة من عملية كتابة السفتجة ودفعها إلى الدائن الصوري، أن يلتزم ويضمن ضماناً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المعروف بين الإمامية؛ أي‌نقل الذمّة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الذي في ذمّة آخذ السفتجة؛ أي الدائن الصوري؛ بشرط عدم أدائه لما في ذمّته، بمعنى أنّ الضمان هنا معلّق على عدم أداء المضمون عنه لما في ذمّته، فبعد حلول أجل الدين وتخلّف المضمون عنه عن أدائه، ينتقل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الثالثة تفترق عن الصورة السابقة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الصورة الثانية منجّز، وإنّما التعليق في الأداء، وفي الصورة الثالثة نفس الضمان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في الصورة الثانية كان بمعنى ضمّ الذمّة إلى الذمّة؛ بالبيان المبسوط المتقدّم هناك، ولكنّه في هذه الصورة بمعنى نقل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الدائن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المدين الصوري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إلّاأنّ الدائن الصوري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غلط مطبعي، والشاهد عليه ما سيأتي</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وجه صحّة؛ وإن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دفع المدين الصوري إلى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الصحّة، فهو أنّ الضمان بالشكل المفروض في الصورة الثالثة بعدما يصدق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المعروف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أي‌نقل الذمّة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إطلاقات الأخبار التي سيقت لإمضاء الضمان، فيترتّب عليه أحكامه، كما تشمله الإطلاقات والعمومات المتصدّية لإمضاء جميع العقود،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مّا الإشكال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بالشكل المفروض في هذه الصورة، مضافاً إلى أنّه من قبيل ضمان ما لم يجب، ضمان تعليقي، حيث إنّه معلّق على عدم أداء المضمون عنه لما في ذمّته؛ بالبيان المتقدّم في التعليقة السابقة، والإجماع قائم على بطلان العقود بالتعليق، فهذا دليل لبّي على تخصيص أدلّة الإمضاء بالنسبة إلى أيّ عقد تعليقي، ومنه الضمان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عمدة الدليل على اعتبار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ادّعاه جماعة من المتأخّرين، قال العلّامة في باب الضمان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الضمان التنجيز، فلو علّقه بمجي‌ء الشهر أو قدوم زيد،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إليك غداً فأنا ضامن، لم يصحّ عندنا، وبه قال الشافعي، لأنّه عقد من العقود، فلا يقبل التعليق، كالبيع ونحوه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w:t>
      </w:r>
    </w:p>
    <w:p>
      <w:pPr>
        <w:pStyle w:val="BookText"/>
        <w:rPr/>
      </w:pPr>
      <w:r>
        <w:rPr>
          <w:rFonts w:ascii="Amiri" w:hAnsi="Amiri" w:eastAsia="Amiri" w:cs="Amiri"/>
          <w:color w:val="111111"/>
          <w:sz w:val="28"/>
          <w:sz w:val="28"/>
          <w:szCs w:val="28"/>
          <w:rtl w:val="true"/>
          <w:lang w:bidi="ar-SA"/>
        </w:rPr>
        <w:t>التعليق في العقود على الشرط</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الماتن المحقّق قدس سره على الاستدلال بالإجماع على اشتراط التنجيز في 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ردّه للوجوه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تحصيل الإجماع أو الشهرة المعتبرة في هذه المسألة التي للعقل فيها قدم راسخ، فغير ممكن، ولهذا ترى تشبّثهم بالدليل العقلي أو العرفي</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المسألة لم تكن معنونة، وإنّما استندوا إلى باب الوكالة والوقف ونحوهما، فالتحقيق عدم اعتبار التنجيز في المعاملات مطلقاً؛ سواء كانت معلّقة على معلوم في الحال، أو الاستقبال، أو مجهول كذلك، بل أو معلوم العدم كذلك، ثمّ بان تحقّقه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الإجماع أوّلًا 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بقية الوجوه التي استند المجمعون إليها، فلا يكشف عن رأي المعصوم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قدس سره مع ردّه الإجماع وبقية الوجوه التي اقيمت على اعتبار التنجيز في العقود، لم يرضَ بمخالفة المشهور والإجماع المنقول في مقام الإفتاء، فاحتاط لزوماً في‌اعتبار التنجيز في جميع العقود؛ من البيع، والإجارة، والمضاربة، والضمان، وغيرها، فقال في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بحثنا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الضمان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على الأحوط، فلو علّق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إن أذن أبي، أو أنا ضامن إن لم يفِ المديون إلى زمان كذا، أو إن لم يفِ</w:t>
      </w:r>
    </w:p>
    <w:p>
      <w:pPr>
        <w:pStyle w:val="BookText"/>
        <w:rPr/>
      </w:pP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الماتن قدس سره ممّن يقول بحجّية الشهرة الفتوائية؛ على ما صرّح به في مواضع من آثاره الاصولية والفقهية، فكيف لم يعتمد في المقام على الشهرة المحقّقة على اعتبار التنجيز في العقود، ولم يفتِ به بتّاً، بل على سبيل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وإن قال بحجّية الشهرة الفتوائية، ولكنّه لم يقل بها مطلقاً، بل إذا كانت الشهرة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قدمائية؛ أي‌متقدّمة على شيخ الطائفة الطوسي قدس سره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مستندة إلى وجه عقلي اجتهادي أو نقلي ممّا هو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قدس سره به كما في تقريرات درسه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عدم حجّية الشهرة الفتوائية في التفريعات الفقهية الدائرة بين المتأخّرين من زمن شيخ الطائفة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الشهرة المتقدّمة على الشيخ؛ أعني الشهرة الدائرة بين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 ديدنهم التحفّظ على الاصول والإفتاء بمتون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الأمر إلى أصحاب الفتوى والاجتهاد، فالظاهر وجود مناط الإجماع فيه، وكونه موجباً للحدس القطعي على وجود نصّ معتبر دائر بينهم، أو معروفية الحكم من لدن عصر الأئمّة عليهم السلام كما أشرنا إليه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به بقلمه الشريف في كتاب البيع؛ حيث قال عند الردّ على التمسّك بالشهرة الفتوائية لتحليل حيل باب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اريد بالتشبّث به أنّ الشهرة معتبرة وحجّة، ففيه أنّ الشهرة إذا حصلت من تخلّل الاجتهاد فلا اعتبار</w:t>
      </w:r>
    </w:p>
    <w:p>
      <w:pPr>
        <w:pStyle w:val="BookText"/>
        <w:rPr/>
      </w:pPr>
      <w:r>
        <w:rPr>
          <w:rFonts w:ascii="Amiri" w:hAnsi="Amiri" w:eastAsia="Amiri" w:cs="Amiri"/>
          <w:color w:val="111111"/>
          <w:sz w:val="28"/>
          <w:sz w:val="28"/>
          <w:szCs w:val="28"/>
          <w:rtl w:val="true"/>
          <w:lang w:bidi="ar-SA"/>
        </w:rPr>
        <w:t xml:space="preserve">ثمّ لو دفع المدين الصوري إلى الثالث ما التزمه أو ضمنه، فله الرجوع إلى الدائن الصوري وأخذ ما دفعه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بل الإجماع الحاصل بتخلّل الاجتهاد لا حاصل له، ولا اعتبار به، وليست هذه المسألة في تخلّل الاجتهاد فيها إلّاكمسألة منزوحات البئر، بل تخلّل الاجتهاد هاهنا أقرب</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اعتبار هذا القيد، هو مقتضى الفرق بين الشهرة الفتوائية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الفتوائية التي يقول الماتن المحقّق طاب ثراه باعتبارها، هي الشهرة القدمائية التي لم تكن مستندة إلى وجه اجتهادي عقلي أو نقلي، مع أنّ الشهرة المدعاة على اعتبار التنجيز في العقود وبطلانها بالتعليق، فاقدة لكلا القيدين، فإنّها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قدمائية؛ لما تقدّم آنفاً من أنّ المسألة لم تكن معنونة بينهم،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الوجوه العقلية أو العرفية التي ذكرت في كلمات المتأخّرين، وبهذا البيان ظهر أنّ المقام ليس ممّا التزم الماتن المحقّق قدس سره على مبناه الاصولي بحجّية الشهرة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عنه تفصيلًا في الصورة الثانية من صور المعاملة الجائزة بالسفتجة الصورية في ذيل قول الماتن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للدافع الرجوع إلى المدفوع عنه لو لم يكن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ما ذكرنا هناك جارٍ في المقام بعينه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شرح المسألة الثانية هذه من بدئها إلى ختامها، كلّه يبحث عن الصور الثلاث من المعاملة الجائزة بالسفتجة الصورية التي وضع لها الماتن المحقّق قدس سره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صور اخرى من المعاملة بها كلّها</w:t>
      </w:r>
      <w:bookmarkStart w:id="250" w:name="pg1788_24216"/>
    </w:p>
    <w:p>
      <w:pPr>
        <w:pStyle w:val="BookText"/>
        <w:rPr/>
      </w:pPr>
      <w:bookmarkEnd w:id="250"/>
      <w:r>
        <w:rPr>
          <w:rFonts w:ascii="Amiri" w:hAnsi="Amiri" w:eastAsia="Amiri" w:cs="Amiri"/>
          <w:color w:val="111111"/>
          <w:sz w:val="28"/>
          <w:sz w:val="28"/>
          <w:szCs w:val="28"/>
          <w:rtl w:val="true"/>
          <w:lang w:bidi="ar-SA"/>
        </w:rPr>
        <w:t>باطلة، لم يتعرّض لها الماتن، بل اقتصر على التنبيه على بطلانها بوجه عامّ، حيث إنّه رحمه الله حصر في صدر المسألة المعاملة الجائزة بالسفتجة الصورية؛ بأن ترجع إلى أحد الصور الثلاث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المعاملة بالكمبيالة الصورية المعبّر عنها بالمجاملة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 دوستانه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ترجع إلى أحد الوجوه الآتية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313266_3650668749"/>
      <w:bookmarkStart w:id="252" w:name="_Toc92"/>
      <w:bookmarkEnd w:id="251"/>
      <w:r>
        <w:rPr>
          <w:rtl w:val="true"/>
        </w:rPr>
        <w:t>الصور الباطلة من المعاملة بالسفتجة الصورية</w:t>
      </w:r>
      <w:bookmarkEnd w:id="252"/>
    </w:p>
    <w:p>
      <w:pPr>
        <w:pStyle w:val="BookText"/>
        <w:rPr/>
      </w:pPr>
      <w:r>
        <w:rPr>
          <w:rFonts w:ascii="Amiri" w:hAnsi="Amiri" w:eastAsia="Amiri" w:cs="Amiri"/>
          <w:color w:val="111111"/>
          <w:sz w:val="28"/>
          <w:sz w:val="28"/>
          <w:szCs w:val="28"/>
          <w:rtl w:val="true"/>
          <w:lang w:bidi="ar-SA"/>
        </w:rPr>
        <w:t>ولا بأس بالإشارة إلى بعض الصور الباطلة من المعاملة بالسفتجة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المدين الصوري الدائن الصوري في أن يستقرض له من الشخص الثالث مبلغاً أقلّ من مبلغ الدين الصوري المذكور فيها، كما لو كان مثلًا الدين الصوري مائة ألف تومان مؤجّلًا إلى خمسة أشهر، وأقرضه الثالث ثمانين ألف تومان بعوض ذاك المبلغ، وأخذ السفتجة، ثمّ أقرض الدائن الصوري الثمانين ألف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مالكه أعني المدين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بخمسة أشهر أو أكثر أو أقلّ بعوض مائة ألف تومان، فهذه المعاملة ربوية محرّمة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اقتراض الدائن الصوري ثمانين ألف تومان من الثالث للمدين الصوري بعوض مبلغ أكثر منه، وهو المذكور في السفتجة، وهذا رباً بين الثالث والمدين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اقتراض الدائن الصوري من المدين الصوري الثمانين ألف تومان بشرط دفع المائة ألف تومان، فإنّه رباً بين الدائن والمدين الصوريّين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الربوي وإن كان حراماً تكليفاً، ولكن من جهة الحكم الوضعي، نفس القرض صحيح والباطل هو الزيادة، كما تقدّم البحث عنه تفصيلًا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253" w:name="pg1788_24217"/>
    </w:p>
    <w:p>
      <w:pPr>
        <w:pStyle w:val="BookText"/>
        <w:rPr/>
      </w:pPr>
      <w:bookmarkEnd w:id="25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إلّاأنّ المدين الصوري لم يشترط على الدائن الصوري زيادة على المبلغ الذي أقرضه كثمانين ألف تومان، بل الشخص الثالث أقرض المدين الصوري ثمانين ألف تومان بمبلغ أكثر منه كمائة ألف تومان المذكور في السفتجة، وهذه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جائزة، إلّاأنّ هذه الصورة تستلزم الربا القرضي من جهة واحدة، وتلك الصورة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يستقرض الدائن الصوري لنفسه من الثالث مبلغاً أقلّ من المذكور في السفتجة؛ بأن يقترض منه مثلًا ثمانين ألف تومان بعوض المبلغ المؤجّل المذكور فيها؛ وهو المائة ألف تومان، ثمّ يحوّله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السفتجة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 الصوري حتّى يدفع هذا المبلغ بعد حلول أجله، فهذه الصورة أيضاً قرض ربوي ظهر حكمها ممّا تقدّم في الصورتين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هاتين الصورتين أيضاً وإن كان شرط الزيادة رباً محرّماً على كلّ واحد من المقرض والمقترض، بل يكون باطلًا، فلا يملكه المقرض، ولو أخذها يجب عليه ردّها على المقترض، ولكن أصل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الماتن المحقّق قدس سره وقوّيناه بالوجوه المتقدّمة في محلّها</w:t>
      </w:r>
      <w:r>
        <w:rPr>
          <w:rStyle w:val="FootnoteAnchor"/>
          <w:rtl w:val="true"/>
        </w:rPr>
        <w:footnoteReference w:id="454"/>
      </w:r>
      <w:r>
        <w:rPr>
          <w:rFonts w:ascii="Amiri" w:hAnsi="Amiri" w:eastAsia="Amiri" w:cs="Amiri"/>
          <w:color w:val="111111"/>
          <w:sz w:val="28"/>
          <w:sz w:val="28"/>
          <w:szCs w:val="28"/>
          <w:rtl w:val="true"/>
          <w:lang w:bidi="ar-SA"/>
        </w:rPr>
        <w:t>جائز تكليفاً ووضعاً، فراجع</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313268_3650668749"/>
      <w:bookmarkStart w:id="255" w:name="_Toc93"/>
      <w:bookmarkEnd w:id="254"/>
      <w:r>
        <w:rPr>
          <w:rtl w:val="true"/>
        </w:rPr>
        <w:t>ملكية الشخصية الحقوقية كالدولة والبنوك‌</w:t>
      </w:r>
      <w:bookmarkEnd w:id="25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للسيّد المحقّق الخوئي قدس سره تفصيلًا في تنزيل السفتة الصورية بأقلّ منها عند الثالث، بين ما كان الثالث من البنوك الحكومية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تقوم الدولة بتمويلها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بتنزيلها عندها بالأقل، وبين ما كان من البنوك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p>
    <w:p>
      <w:pPr>
        <w:pStyle w:val="BookText"/>
        <w:rPr/>
      </w:pPr>
      <w:r>
        <w:rPr>
          <w:rFonts w:ascii="Amiri" w:hAnsi="Amiri" w:eastAsia="Amiri" w:cs="Amiri"/>
          <w:color w:val="111111"/>
          <w:sz w:val="28"/>
          <w:sz w:val="28"/>
          <w:szCs w:val="28"/>
          <w:rtl w:val="true"/>
          <w:lang w:bidi="ar-SA"/>
        </w:rPr>
        <w:t>التي يتكون رأس مالها من شخص واحد وأشخاص مشتركين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شخصاً حقيقاً، فلا يجوز ودونك عبارته في كتاب البيع من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يتعارف في زماننا من إعطاء سندٍ بمبلغٍ من الأوراق النقدية، من دون أن يكون في ذمّته شي‌ء فيأخذه آخر، فينزّله عند شخص ثالث بأقلّ منه، فالظاهر عدم جواز ذلك، نعم لا بأس به في المصارف غير الأهلية بجعل ذلك وسيلة إلى أخذ مجهول المالك، والتصرّف فيه بعد إصلاحه بمراجعة الحاكم الشرعي</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التفصيل مبني على ما اختاره من إنكار مالكية الدولة، وكذا البنك وغيرها من العناوين الحاكية عن الشخصيات الحقوقية، التي لم تكن تحت ولاية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هذه النظرية، تصبح الأوراق النقدية، التي تكون عند البنوك الحكومية، من الأموال المجهول مالكها، ويكون أمرها بيد الحاكم الشرعي، فيجوز لمن كان بيده ورق السفتة الصورية أن يرجع إلى البنك الحكومي، ويبيعها صورة إليه بمبلغ أقلّ منها، ويجعل هذه المعاملة الصورية، وسيلةً لأخذ هذا المبلغ الذي هو مجهول المالك، ثمّ يصلح أمره بالرجوع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بهذا المبنى في مواضع عديدة من المنهاج</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المصارف والبنوك من المسائل المستحدثة، حيث إنّه بعد تقسيم البنوك إلى البنك الأهلي والحكومي والمشترك، وبيان حكم الاقتراض من الأهلي بشرط الزيادة، تعرّض لحكم التصرف في المال المقبوض من البنك الحكومي</w:t>
      </w:r>
      <w:bookmarkStart w:id="256" w:name="pg1788_24219"/>
    </w:p>
    <w:p>
      <w:pPr>
        <w:pStyle w:val="BookText"/>
        <w:rPr/>
      </w:pPr>
      <w:bookmarkEnd w:id="256"/>
      <w:r>
        <w:rPr>
          <w:rFonts w:ascii="IRNazanin" w:hAnsi="IRNazanin" w:eastAsia="IRNazanin"/>
          <w:color w:val="111111"/>
          <w:sz w:val="28"/>
          <w:sz w:val="28"/>
          <w:szCs w:val="28"/>
          <w:rtl w:val="true"/>
          <w:lang w:bidi="fa-IR"/>
        </w:rPr>
        <w:t>والاقتراض منه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المال المقبوض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من الحاكم الشرعي أو وكيله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الاقتراض منه بشرط الزيادة؛ لأنّه رباً، بلا فرق بين كون الاقتراض مع الرهن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قبض المال منه بعنوان مجهول المالك، لا القرض بإذن الحاكم الشرعي أو وكيله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فرّع قدس سره على هذا المبنى فروعاً كثيرةً من المسائل البنكية وغيرها من باب البيع والخمس والمضاربة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كلّ الكلام في المستند الفقهي الذي عليه تخريج هذا المبنى، وقبل التعرّض له يلزم تعيين محلّ النزاع في المقام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313270_3650668749"/>
      <w:bookmarkStart w:id="258" w:name="_Toc94"/>
      <w:bookmarkEnd w:id="257"/>
      <w:r>
        <w:rPr>
          <w:rtl w:val="true"/>
        </w:rPr>
        <w:t>تعيين محلّ النزاع‌</w:t>
      </w:r>
      <w:bookmarkEnd w:id="258"/>
    </w:p>
    <w:p>
      <w:pPr>
        <w:pStyle w:val="BookText"/>
        <w:rPr/>
      </w:pPr>
      <w:r>
        <w:rPr>
          <w:rFonts w:ascii="Amiri" w:hAnsi="Amiri" w:eastAsia="Amiri" w:cs="Amiri"/>
          <w:color w:val="111111"/>
          <w:sz w:val="28"/>
          <w:sz w:val="28"/>
          <w:szCs w:val="28"/>
          <w:rtl w:val="true"/>
          <w:lang w:bidi="ar-SA"/>
        </w:rPr>
        <w:t>ولتعيين محلّ النزاع ينبغي التنبيه على امور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المحقّق الخوئي قدس سره على خلاف ما ينسب إليه في ألسنة الأكثر، لم ينكر ملكية مطلق الدولة والبنوك المتعلّقة بها، ولو يتولاها حقيقةً الفقيه الجامع للشرائط فيما له الولاية، بل و إنّما هو أنكر ملكية الدولة، التي ليست مشروعة، ولم تكن تحت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يظهر ذلك بملاحظة الوجه الثاني الآتي على عدم ملكية الدولة والبنوك الحكومية، وإنّ الوجه الوحيد فيه هو عدم ثبوت</w:t>
      </w:r>
    </w:p>
    <w:p>
      <w:pPr>
        <w:pStyle w:val="BookText"/>
        <w:rPr/>
      </w:pPr>
      <w:r>
        <w:rPr>
          <w:rFonts w:ascii="Amiri" w:hAnsi="Amiri" w:eastAsia="Amiri" w:cs="Amiri"/>
          <w:color w:val="111111"/>
          <w:sz w:val="28"/>
          <w:sz w:val="28"/>
          <w:szCs w:val="28"/>
          <w:rtl w:val="true"/>
          <w:lang w:bidi="ar-SA"/>
        </w:rPr>
        <w:t>الولاية الشرعية لها على التصرّف في الاموال التي تحت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لا يقول بولاية الفقيه بهذه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وإنّ أنكر الولاية المطلقة للفقيه ولكن من المعلوم أنّ ادارة العمليات البنكية في مثل زماننا، تكون بملاحظة شدّة ابتلاء الناس بها، من الامور الحسبية، التي لا يرضى الشارع بإهمالها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السيّد المحقّق الخوئي قدس سره، لا ينكر نفوذ تصرّفات الفقيه الجامع للشرائط بالنسبة إلى الامور الحسبية بنطاقها الواسع، كيف وهو أفتى أخيراً على خلاف المشهور، بوجوب الجهاد الابتدائي، بعد توفّر شرائطه في عصر الغيبة، تحت ولاية الفقيه الجامع للشرائط استناداً إلى أنّه من الامور الحسبية، حيث قال في كتاب الجهاد من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 عملية هذا الأمر المهم في الخارج بحاجة إلى قائد وآمر، يرى المسلمين نفوذ أمره عليهم، فلا محالة يتعين ذلك في الفقيه الجامع للشرائط فإنّه يتصدّى لتنفيذ هذا الأمر المهم من باب الحسبة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نصب قدس سره في أواخر عمره الشريف في حركة الانتفاضة الإسلامية في العراق، ضدّاً للحكومة الشيطانية العفلقية، جماعة من رجال العلم والتقوى، متولّية على الامور، وهذا شاهد على أنّ ولاية الفقيه عنده لا تنحصر بمثل امور الغُيّب والمقُصّر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فرق عنده قدس سره بين القول بأنّ نفوذ تصرّفات الفقيه من باب الولاية أو الحسبة،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تولية غيره ونصبه قيّماً فيها وهو لا ينعزل بموت الفقيه، ولكن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تولية غيره فيها وإنّما له توكيله وهو ينعزل وكالة</w:t>
      </w:r>
    </w:p>
    <w:p>
      <w:pPr>
        <w:pStyle w:val="BookText"/>
        <w:rPr/>
      </w:pPr>
      <w:r>
        <w:rPr>
          <w:rFonts w:ascii="Amiri" w:hAnsi="Amiri" w:eastAsia="Amiri" w:cs="Amiri"/>
          <w:color w:val="111111"/>
          <w:sz w:val="28"/>
          <w:sz w:val="28"/>
          <w:szCs w:val="28"/>
          <w:rtl w:val="true"/>
          <w:lang w:bidi="ar-SA"/>
        </w:rPr>
        <w:t>بموت الفقيه، ولكن لا دخل لهذا المطلب فيما هو مهمّنا في المقام وهو إثبات نفوذ تصرّفات الفقيه في جميع الامور الحسبية بنطاقها الواسع عنده قدس سره، وإن كان اطلاق ذاك الفرق ممنوعاً؛ لأنّ نفوذ التصرّف في بعض الامور الحسبية لا ينفكّ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المحقّق الخوئي قدس سره أنكر ملكية البنوك والشركات الحكومية دون الأهلية منها وسيأتي الوجه الفنّي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 في هذا التفصيل جمع من تلامذه خلافاً للأكثر من الفقهاء المعاصرين، منهم الماتن المحقّق قدس سره على ما صرّح به في المسألة الاولى من مسائل أعمال البنوك،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البنوك وأنواعها من الداخلية والخارجية والحكومية وغيرها في الأحكام الآتية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البحث عن هذا المبنى وما يمكن أن يقال دليلًا عليه تفصيلًا في ذيل المسألة الاولى من مسائل أعمال البنوك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المحقّق الخوئي قدس سره لا يقول بمعاملة مجهول المالك بما له من الحكم بوجوب التصدّق مع جميع الأوراق النقدية، التي تؤخذ من البنوك الحكومية بأيّ وجه كان، بل هو يفصّل بين ما يؤخذ من البنك الحكومي عوضاً عمّا هو ملك للآخذ أو من أحاله إليه، كما إذا كان معادل الأوراق النقدية المأخوذة من البنك وديعةً عنده مثلًا أو قرضاً له وبين ما يؤخذ من الأوراق النقدية بعنوان مملّك بلا عوض من البنك إلى غيره كالربح أو الجائزة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فبالنسبة إلى النوع الأوّل من الأوراق النقدية، يقول قدس سره بأ نّها يجوز اخذها عوضاً عمّا له من الأوراق النقدية المختلطة ببقية الأوراق الموجودة في البنك،</w:t>
      </w:r>
      <w:bookmarkStart w:id="259" w:name="pg1788_24222"/>
    </w:p>
    <w:p>
      <w:pPr>
        <w:pStyle w:val="BookText"/>
        <w:rPr/>
      </w:pPr>
      <w:bookmarkEnd w:id="259"/>
      <w:r>
        <w:rPr>
          <w:rFonts w:ascii="Amiri" w:hAnsi="Amiri" w:eastAsia="Amiri" w:cs="Amiri"/>
          <w:color w:val="111111"/>
          <w:sz w:val="28"/>
          <w:sz w:val="28"/>
          <w:szCs w:val="28"/>
          <w:rtl w:val="true"/>
          <w:lang w:bidi="ar-SA"/>
        </w:rPr>
        <w:t>ولكنّه يتوقّف على إذن الفقيه الجامع للشرائط، وذلك لأنّ الأوراق النقدية المعلوم مالكها بعدما دفعها مالكها إلى البنك الحكومي، واختلطت ببقية الأوراق الموجودة فيها للأشخاص ولنفس البنك والدولة، تشتبه من بينها، فهي وإن كانت في نفسها متميّزة، ولكن بعد اختلاطها لا يمكن عادةً تعيينها، ويتوقّف إفرازها على إذن الحاكم الشرعي، وقد صرّح قدس سره به في بعض أجوبته عن الاستفتاءات وسيأتي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النوع الثاني من الأوراق النقدية، فهي التي يتعامل معها معاملة مجهول المالك، ويجب إصلاح أمرها بالرجوع إلى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كيفية إصلاح أمرها بوجوب أداء نصفها إليه كما عليه السيّد المحقّق الخوئي قدس سره، أو خمسها كما عليه شيخنا الاستاذ المحقّق التبريزي دام ظلّه، وسيأتي الوجه الفارق بين هذا النوع من مجهول المالك، وبين بقية الأموال المجهول مالكها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313272_3650668749"/>
      <w:bookmarkStart w:id="261" w:name="_Toc95"/>
      <w:bookmarkEnd w:id="260"/>
      <w:r>
        <w:rPr>
          <w:rtl w:val="true"/>
        </w:rPr>
        <w:t>ما الدليل على عدم ملكية البنوك الحكومية؟</w:t>
      </w:r>
      <w:bookmarkEnd w:id="261"/>
    </w:p>
    <w:p>
      <w:pPr>
        <w:pStyle w:val="BookText"/>
        <w:rPr/>
      </w:pPr>
      <w:r>
        <w:rPr>
          <w:rFonts w:ascii="Amiri" w:hAnsi="Amiri" w:eastAsia="Amiri" w:cs="Amiri"/>
          <w:color w:val="111111"/>
          <w:sz w:val="28"/>
          <w:sz w:val="28"/>
          <w:szCs w:val="28"/>
          <w:rtl w:val="true"/>
          <w:lang w:bidi="ar-SA"/>
        </w:rPr>
        <w:t>ما يمكن أن يستند إليه لعدم ملكية البنوك الحكومية، ومعاملة مجهول المالك من الأموال المقبوضة منها على وجه التمليك وجهان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الملكية الشرعية لعنوان البنك قابل للتشكيك، ولا طريق لنا إلى إثباته، وهذا الوجه بهذا المقدار ربما يبدو على الذهن في بدء الأمر وهيناً، ولكن بعد الفات النظر إلى نكتة قانونية، سوف يتخّذ صيغة برهانية، وهي أنّ البنك كبقية العناوين الحقوقية كالشركات والمؤسسات، ليس شخصاً حقيقياً ذا شعور و إرادة كالإنسان، ولا عنواناً ذا مصداق أو مصاديق فعلًا أو شأناً كعنوان الفقير والهاشمي، بل هو عنوان ليس في جوهره وحقيقته إلّاشخصية قانونية حقوقية</w:t>
      </w:r>
    </w:p>
    <w:p>
      <w:pPr>
        <w:pStyle w:val="BookText"/>
        <w:rPr/>
      </w:pPr>
      <w:r>
        <w:rPr>
          <w:rFonts w:ascii="Amiri" w:hAnsi="Amiri" w:eastAsia="Amiri" w:cs="Amiri"/>
          <w:color w:val="111111"/>
          <w:sz w:val="28"/>
          <w:sz w:val="28"/>
          <w:szCs w:val="28"/>
          <w:rtl w:val="true"/>
          <w:lang w:bidi="ar-SA"/>
        </w:rPr>
        <w:t>باعتبار العقلاء، إذ البنك ليس واقعه البناية، التي سمّيت باسمه، ويجري فيها العمليات البنكية حتّى يقال إنّه نظير عنوان المسجد الذي اعتبر اسماً لمكان خاصّ معدّ للعبادة، أو بتعبير أدقّ انتزع منه ولا المتصدّون لاجرائها ولا رئيس البنك وعمله، بل و الدولة الحاكمة، و إنّما هو شخصية حقوقية متقوّمة باعتبار العقلاء فإنّهم بعد تشكيل النظام الأساسي والهيئة الإدارية، وتمويل الدولة له مقداراً معتدّاً به من المال، يعتبرونه بنكاً وهو لا يوجد بعدئذٍ إلّافي عالم الاعتبار، وإن كان محلّ عملياته هو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الوجود لا يختصّ بالبنك، بل هو سارٍ في جميع الشخصيات الحقوقية من المؤسسات والشركات وغيرها، واعتبار الملكية للبنك بما أنّه شخصية حقوقية لا واقعية ولا خارجية لها وراء اعتبار العقلاء، وإن كان أمراً ممكناً، لكنّه عديم النظير في أقسام الملكية المعهودة في عصر التشريع، التي أمضاها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الملكية الممضاة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تتّصف بها الأشخاص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العناوين، التي لها مصاديق خارجية من الأشخاص الحقيقية كعنوان الفقير الذي هو مالك الزكاة، وعنوان الهاشمي الذي هو مالك للنصف من الخمس؛ بناءً على كونهما مالكين لهما لا مصرفاً لهما، كما هو ليس ببعيد، وكعنوان الإمام الذي هو مالك للنصف الآخر من الخمس والأنفال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يتّصف بها جهة خاصة كجهة سبل الخير، أو زيارة مولى الكونين أبي عبداللَّه الحسين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يتّصف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الممضاة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الذي ينتزع من الشي‌ء الموجود في الخارج، الفاقد للشعور والإرادة، كعنوان المسجد الذي ينتزع من</w:t>
      </w:r>
    </w:p>
    <w:p>
      <w:pPr>
        <w:pStyle w:val="BookText"/>
        <w:rPr/>
      </w:pPr>
      <w:r>
        <w:rPr>
          <w:rFonts w:ascii="Amiri" w:hAnsi="Amiri" w:eastAsia="Amiri" w:cs="Amiri"/>
          <w:color w:val="111111"/>
          <w:sz w:val="28"/>
          <w:sz w:val="28"/>
          <w:szCs w:val="28"/>
          <w:rtl w:val="true"/>
          <w:lang w:bidi="ar-SA"/>
        </w:rPr>
        <w:t>مكان خاصّ وهو المكان المعدّ للعبادة بعد وقفه لها بشرائطه، وقد أمضى ملكيته لجميع ما يُملّك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الملكيات التي أمضاها الشارع، ومن المعلوم أنّ ملكية عنوان البنك الذي لا يكون موجوداً إلّافي وعاء الاعتبار، خارجة عن جميع تلك الأقسام المعمولة الرائجة في عصر التشريع، وليس فيها مثيل لها، إذ الشخصية الحقوقية بأشكالها ومنها البنك، ليس لها عهد في عصر التشريع، و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أرباب علم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وليدة القرن الثامن عشر بعد الميلاد، المقارن للقرن الثاني عشر من الهجرة النبوية صلى الله عليه و آله و سلم، فلا يمكننا استكشاف إمضاء الشارع لها باندراجها في بعض تلك الأقسام حتّى تشملها أدلّة الإمضاء الواردة فيه، وليس في الكتاب والسنّة عموم أو إطلاق يشمل هذه الملكية؛ لأنّ العمومات والإطلاقات المتصدّية لامضاء المعاملات مثل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Style w:val="FootnoteAnchor"/>
          <w:rtl w:val="true"/>
        </w:rPr>
        <w:footnoteReference w:id="460"/>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وغيرهما، آبية عن الشمول للشخصيات الحقوقية ومنها البنك، لأنّها عناوين فاقدة للشعور والإرادة والعمل، وليس لها وراء الاعتبار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لتوجيه الأمر بالوفاء بالعقد أو الشرط إليها حتّى يستفاد منه بالملازمة، الصحة والإمضاء لملكيتها، كما لا تصلح لتوجيه النواهي التحريمية كالنهي عن أخذ الربا إليها، بل ولا أيّ حكم قانوني مشتمل على الأمر والنهي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الملكية للبنك الحكومي، لا يتوجه إليه إشكال</w:t>
      </w:r>
    </w:p>
    <w:p>
      <w:pPr>
        <w:pStyle w:val="BookText"/>
        <w:rPr/>
      </w:pPr>
      <w:r>
        <w:rPr>
          <w:rFonts w:ascii="Amiri" w:hAnsi="Amiri" w:eastAsia="Amiri" w:cs="Amiri"/>
          <w:color w:val="111111"/>
          <w:sz w:val="28"/>
          <w:sz w:val="28"/>
          <w:szCs w:val="28"/>
          <w:rtl w:val="true"/>
          <w:lang w:bidi="ar-SA"/>
        </w:rPr>
        <w:t>ثبوتي، فإنّ اعتبارها له أمر سهل، لا محذور فيه بعدما كان قوام الملكية بالاعتبار العقلائي، الذي هو خفيف المؤونة، ولا يتوقّف إلّاعلى وجود مصحّح له، والشاهد عليه أنّ العقلاء في جميع الأنظمة العالمية، يعاملون البنوك الحكومية، معاملة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مرحلة الإثبات، وكشف الإمضاء الشرعي لهذا السنخ من الملكية، التي لا نظير لها في أصناف الملكية الممضاة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المستقرة في زماننا على معاملة المالك مع البنوك، وترتيب آثار الملكية لها بالنسبة إلى ما يدفع إليها أو يقبض منها، حادثة في القرون الأخيرة وليست بلا ريب، متصلةً إلى عصر الأئمة المعصومين عليهم السلام حتّى يستكشف من عدم ردعهم عنها الإمضاء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المبالغ التي تملّكها البنوك الحكومية إلى الأشخاص، تكون مجهول المالك، ولا يجوز التصرف فيها إلّابالرجوع إلى الحاكم الشرعي وإصلاح أمرها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البنك كبقية الشخصيات الحقوقية و إن كان أمراً اعتبارياً يتقوّم باعتبار العقلاء، إلّاأنّ عدّه فاقداً للمصداق الخارجي حتّى بأجزائه المقوّمة له ممنوع، وذلك لأنّ عنوانه، و إن لا يصدق على كلّ واحد من البناية، التي تجري فيها العمليات البنكية والهيئة الإدارية والنظام الأساسي والعمّال والمبالغ الموجودة فيه، ولكن مجموع هذه الامور بعد انضمام بعضها إلى بعض، مصداق لعنوان البنك ومنشأ لانتزاعه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 نعم لا دخل لكلّ واحد من هذه الامور بشخصها الحقيقي في تحقيق مصداق البنك، بل بصنفها الحقوقي دخيل فيه، بمعنى أنّه لا يتقوّم بوجود شخص معيّن بعنوان المدير، ولا بناية معيّنة بعنوان</w:t>
      </w:r>
    </w:p>
    <w:p>
      <w:pPr>
        <w:pStyle w:val="BookText"/>
        <w:rPr/>
      </w:pPr>
      <w:r>
        <w:rPr>
          <w:rFonts w:ascii="Amiri" w:hAnsi="Amiri" w:eastAsia="Amiri" w:cs="Amiri"/>
          <w:color w:val="111111"/>
          <w:sz w:val="28"/>
          <w:sz w:val="28"/>
          <w:szCs w:val="28"/>
          <w:rtl w:val="true"/>
          <w:lang w:bidi="ar-SA"/>
        </w:rPr>
        <w:t>المركز للعمليات البنكية، ولا عمّال معينيين لسائر شؤونه، بل إنّما يتقوّم بهذه الامور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 عنوان البنك يكون كعنوان المسجد، الذي هو اسم على مكان خاصّ معدّ للعبادة مع وقفه قولًا أو فعلًا لها، و إنّما يفترق عنه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المسجد متقوّم بالانتزاع، والبنك متقوّم بالاعتبار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مصداق المسجد بعد تحقيقه في الخارج لا ينقلب عمّا هو عليه من المصداقية له بخلاف مصداق البنك، فإنّ أركانه ما زال يقبل التبديل من مكان إلى آخر، ومن مدير إلى آخر، ومن عمّال إلى عمّال آخرين وهكذا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من الجواب الأوّل وقبول أنّ عنوان البنك لا مثيل له في العناوين المعهودة في عصر التشريع، أنّ الشخصيات الحقوقية ومنها البنك وإن لا يمكن توجيه الخطابات الشرعية ك أَوفُوا بِالعُقُودِ، الكاشفة عن الأحكام الوضعية كالملكية والصحة واللزوم، إليها بعدما كانت في جوهرها، متقوّمة بالاعتبار، ولكن يمكن استكشاف ترتّب هذه الأحكام عليها بتوجيه تلك الخطابات الحاملة للأحكام إلى المتولّين عليها كمدير البنك، أو من ينصبه رئيساً عليه كالوزير، أو الهيئة العملية الموظّفة لإدارة شؤون البنك، فكما إنّ في جميع المعاملات البنكية تجري الأحكام القانونية المعاملية المتضمنة للأمر والنهي، والمسؤول عقلًا وقانوناً لامتثالهما هي الهيئة العملية أو مدير البنك أو الوزير، فكذلك حال الأحكام الشرعية كوجوب الوفاء بالعقود تكليفاً الملازم للصحة واللزوم وحرمة أخذ الربا ونحوهما، إلّاأن نقول بعدم نفوذ ولاية المتولّين على البنك ولا الدولة وهو وجه آخر لنفي ملكية الدولة، وجميع الدوائر الحكومية سيأتي</w:t>
      </w:r>
    </w:p>
    <w:p>
      <w:pPr>
        <w:pStyle w:val="BookText"/>
        <w:rPr/>
      </w:pPr>
      <w:r>
        <w:rPr>
          <w:rFonts w:ascii="Amiri" w:hAnsi="Amiri" w:eastAsia="Amiri" w:cs="Amiri"/>
          <w:color w:val="111111"/>
          <w:sz w:val="28"/>
          <w:sz w:val="28"/>
          <w:szCs w:val="28"/>
          <w:rtl w:val="true"/>
          <w:lang w:bidi="ar-SA"/>
        </w:rPr>
        <w:t>تقريبه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ترتّب الأحكام الوضعية على الشخصيات الحقوقية المعنوية والإمضاء الشرعي لها، لا يتوقّف على القابلية لتوجيه الأمر والنهي إليها؛ وذلك لأنّا علمنا من العمومات والإطلاقات، الواردة في الأبواب المختلفة من المعاملات، أنّ بناء الشارع فيها ليس على التأسيس، والردع عمّا استقرّ عليه بناء العرف والعقلاء، بل على الإمضاء، وتنفيذ ما هو الدارج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من جانب ليست الأبنية العقلائية منحصرة بما استقرّت عليه في عصر التشريع، بل نفس الشارع واقف بأنّ العقلاء سوف يحدث لهم في الأزمنة المستقبلة إلى يوم القيامية أبنية اخرى على استواء حاجاتهم في إدارة شؤونهم المعاملية، ومن جانب آخر قد أعلن بأنّ دينه مستمر إلى يوم القيامة، وأنّ أحكامه لا يختصّ بزمان دون زمان، فلا محالة لو لم تكن تلك الأبنية العقلائية المستحدثة بعد عصر التشريع، ومنه بناؤهم على معاملة المالك مع البنوك، ممضاة له؛ لوجب عليه الردع عنه، كما ردع عن بعض السِير العقلائية، المستقرّة في عصر التشريع كبيع الخمر والخنزير فتأ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ملاحظة هذه النكتة ننتهي إلى نتيجة بيّنة، وهي أنّ عدم ورود الردع حتّى بعموم أو إطلاق من الشارع عن ملكية الشخصيات الحقوقية مثل البنوك والشركات والمؤسسات كاشف عن إمضائه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التحقيق أنّ هذه السيرة بذلك البيان، لا يمكننا إحراز إمضائه وعهدة إثباته على مدّعيه، مضافاً إلى ذلك أنّ لمنكر ملكية الدولة أن يدّعي أنّ هذه السيرة بالنسبة إلى البنوك الحكومية والدوائر المتعلّقة بالدولة مردوع عنها، وسيأتي بيان الردع في الوجه الثاني إن شاء اللَّه تعالى، فالعمدة هو الجواب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تقدّم ظهر أنّ مستند السيّد المحقّق الخوئي قدس سره في فتواه المتقدّمة بترتّب حكم مجهول المالك على الوجوه، التي تقبض من البنوك الحكومية، ليس هذا الوجه، كيف وهو قد صرّح بملكية العناوين والجهات في مواضع شتّى من كلماته في باب الزكاة والخمس، بل في الشخصيات الحقوقية الأهلية كالبنك الأهلي والشركات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نموذج من كلماته الصريحة في أنّ الجهة قابلة للملكية، وإنّما الإشكال من ناحية عدم ثبوت الولاية لها ولا لغيرها عليها إلّاالحاكم الشرعي، ومن هنا إن كانت تحت ولايته يتمّ ملكيته؛ حيث استفتى السائل عن سماحته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الجهات العامّة كالجمعيات الخيرية والتكتّلات الاجتماعية والسياسية هل تعامل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بنظركم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المجهول مالكها كالمؤسسات الحكومية، أم أنّها تملك الأموال كالأفراد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قدس سره في الجواب عنه ما إليك لفظه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المال ملكاً للفرد أو الأفراد بالشركة بحيث إذا مات انتقل إلى وارثه فهو مالكه دون الجهة، وإن أعطى المال للجهة نفسها دون أشخاصها بحيث لا تتبدّل أشخاصها، كعنوان العلماء مثلًا، فبما أنّ تملّك المتبرّع له يتوقّف على قبوله وقبضه، وقبض الفرد أو الأفراد ليس قبضاً للجهة، بل لابدّ من قبول الولي الشرعي وقبضه كحاكم الشرع، فإن حصل ذلك أصبح المال ملكاً للعنوان، وإلّا بقي على ملك مالكه الأوّل، فإن عرف ردّ إليه وإلّا فالمال المتبرّع به يعتبر مجهول المالك، نعم إذا عيّن المتبرّع مصرفاً لتبرعه لزم صرفه فيه ولا حاجة إلى قبول أحد، ولا يكون حينئذٍ من</w:t>
      </w:r>
      <w:bookmarkStart w:id="262" w:name="pg1788_24229"/>
    </w:p>
    <w:p>
      <w:pPr>
        <w:pStyle w:val="BookText"/>
        <w:rPr/>
      </w:pPr>
      <w:bookmarkEnd w:id="262"/>
      <w:r>
        <w:rPr>
          <w:rFonts w:ascii="Amiri" w:hAnsi="Amiri" w:eastAsia="Amiri" w:cs="Amiri"/>
          <w:color w:val="111111"/>
          <w:sz w:val="28"/>
          <w:sz w:val="28"/>
          <w:szCs w:val="28"/>
          <w:rtl w:val="true"/>
          <w:lang w:bidi="ar-SA"/>
        </w:rPr>
        <w:t>مجهول المالك في بعض صوره الآنفة الذكر</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ظهر أنّ ما ادّعاه المحقّق الشهيد المطهري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دليل منكر الملكية للدولة والبنوك هو أنّها ليس لها وجود حقيقي وما لم يكن ذا وجود حقيقي غير قابل للإتصاف بالملكية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ليس في محلّه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313274_3650668749"/>
      <w:bookmarkStart w:id="264" w:name="_Toc96"/>
      <w:bookmarkEnd w:id="263"/>
      <w:r>
        <w:rPr>
          <w:rtl w:val="true"/>
        </w:rPr>
        <w:t>ما هي حقيقة الشخصية الحقوقية؟</w:t>
      </w:r>
      <w:bookmarkEnd w:id="264"/>
    </w:p>
    <w:p>
      <w:pPr>
        <w:pStyle w:val="BookText"/>
        <w:rPr/>
      </w:pPr>
      <w:r>
        <w:rPr>
          <w:rFonts w:ascii="Amiri" w:hAnsi="Amiri" w:eastAsia="Amiri" w:cs="Amiri"/>
          <w:color w:val="111111"/>
          <w:sz w:val="28"/>
          <w:sz w:val="28"/>
          <w:szCs w:val="28"/>
          <w:rtl w:val="true"/>
          <w:lang w:bidi="ar-SA"/>
        </w:rPr>
        <w:t>ثمّ لا يخفى أنّ ما ذكرنا في بيان حقيقة ملكية البنك وبنينا عليها الجواب عن الوجه الأوّل، مبني على المبنى المعروف في حقيقة الشخصية الحقوقية بين ارباب علم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أنّ علماء علم القانون، قد تضاربت آراؤهم في جوهرة الشخصية الحقوقية منذ حدثت في أوائل القرن الثامن عشر من الميلاد، المقارن للقرن الثاني عشر من الهجرة النبوية، على مسالك ثلاثة نبيّنها على ما يلي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قبال مسلك المجازية والاعتبارية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ومغزى هذا المسلك ولبّه أنّ الشخصية الحقوقية كالبنوك والشركات بأشكالها من السهامية والتجارية والتضامنية وغيرها لها وجود خارجي مستقل وراء المؤسّسين له، ولها إرادة وراء إرادة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الوجود الحقيقي عبارة عن هيئة المؤسّسين، ولكن لا بأنفراد كلّ واحد منهم بما أنّه شخص حقيقي وراء حقوقي، بل بوصف اجتماعهم، والهيئة المؤسّسة بهذا الوصف لها وجود خارجي وراء وجود</w:t>
      </w:r>
    </w:p>
    <w:p>
      <w:pPr>
        <w:pStyle w:val="BookText"/>
        <w:rPr/>
      </w:pPr>
      <w:r>
        <w:rPr>
          <w:rFonts w:ascii="Amiri" w:hAnsi="Amiri" w:eastAsia="Amiri" w:cs="Amiri"/>
          <w:color w:val="111111"/>
          <w:sz w:val="28"/>
          <w:sz w:val="28"/>
          <w:szCs w:val="28"/>
          <w:rtl w:val="true"/>
          <w:lang w:bidi="ar-SA"/>
        </w:rPr>
        <w:t>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الأساسي لاتخاذ هذا المسلك الذي هو عمدة الدليل على اختياره، هو أنّ القائلين به رأوا من جانب أنّ القواعد الحقوقية متضمّنة للأوامر والنواهي، ضرورة أنّ قاعدة الضمان والدين مثلًا تتضمن وجوب أداء ما على ذمة الضامن والمدين، ومن جانب آخر رأوا أنّ من يصلح لتوجيه الأمر والنهي إليه ليس إلّامن كان ذا شعور و إرادة، وهو منحصر في الإنسان الذي يسمّى في اصطلاحهم بالشخص الحقيقي، ويترتّب على هذين الأمرين أنّ الشخصية الحقيقية لا يتعقّل أن تكون عنواناً مجعولًا فاقداً للشعور والإرادة كنفس عنوان البنك أو الشركة غير صالح لتوجيه القواعد الحقوقية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ذهبوا إلى أنّ الشخصية الحقوقية ليست من سنخ العناوين العقلائية، التي ليس لها شي‌ء من الوجود الحقيقي الخارجي، بل هي حقيقة اخرى لها حظّ من الوجود الخارجي، وهي هيئة المؤسّسين بوصف اجتماعهم، واعتقدوا أنّ الهيئة بهذا الوصف لها وجود أصيل وراء وجود كلّ فرد منهم بشخصه، ولها إرادة وراء إرادة كلّ منهم بانفراد، ولها حياة اشتراكية وآثار جمّة في الامور الاقتصادية والاجتماعية بل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بهذا الوصف قابلة لتوجيه الأمر والنهي القانونيين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مغزى هذا المسلك، وقد اختاره جماعة من متقدمي علم القانون كالكيرك من آلمانيا والهورنيو من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أنّ هذا المسلك وهين جدّاً، لا يمكننا الالتزام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 مبني أوّلًا على القول بأنّ هيئة المؤسّسين، لها وجود خارجي مغاير لوجود أفرادهم، وهو محلّ إشكال بل منع؛ لأنّ الهيئة إن لوحظت بالنظر إلى وجودها الخارجي، فهي مركبة من نفس الأفراد، وليست خارجيتها وراء وجودهم، وإن لوحظت بالنظر إلى أنّها تحكي عن وصف الاجتماع، فلا شك في</w:t>
      </w:r>
    </w:p>
    <w:p>
      <w:pPr>
        <w:pStyle w:val="BookText"/>
        <w:rPr/>
      </w:pPr>
      <w:r>
        <w:rPr>
          <w:rFonts w:ascii="Amiri" w:hAnsi="Amiri" w:eastAsia="Amiri" w:cs="Amiri"/>
          <w:color w:val="111111"/>
          <w:sz w:val="28"/>
          <w:sz w:val="28"/>
          <w:szCs w:val="28"/>
          <w:rtl w:val="true"/>
          <w:lang w:bidi="ar-SA"/>
        </w:rPr>
        <w:t>أ نّها وإن كانت حينئذٍ أمراً آخر مغايراً لوجود الأفراد، إلّاأنّ وصف الاجتماع عنوان اعتباري، لا يفيد ما استهدفه القائلون بهذا المسلك من إثبات وجود خارجي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عدم إمكان تصحيح توجّه الأوامر والنواهي، التي تشملها القواعد الحقوقية إلى الشخصية الحقوقية، إلّابافتراض نحو وجود خارجي له، قابل لتوجيه تلك الخطابات إليه، مع أنّه يمكن تصحيحه بوجه آخر مع عدم افتراضها ذا حقيقة خارجية، وهو أنّ الشخصية الحقوقية وإن كانت في جوهرها هو العنوان المتقوّم باعتبار العقلاء، ولكن من مقوّماتها وأركانها في اعتبارهم وجود شخص حقوقيّ، أو أشخاص حقوقية يتصدّون لشؤونها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كرئيس البنك ومدير الشركة أو الهيئة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الحقوقية المشتملة على الأمر والنهي، وكذا الأحكام الشرعية من الوجوب والحرمة إنّما تتوجّه إلى ذلك المتصدي والمتولّي لشؤون الشخصية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في بيان المسالك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 الشخصية الحقوقية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المجازية، ويستهدف هذه النظرية أنّ الشخصية الحقوقية أمر مجازي، إنشاؤها بيد الدولة، كما أنّ إزالتها بيدها بمعنى أنّ في جميع العناوين، التي لها شخصية حقوقية، ويترتّب عليها أحكام وآثار حقوقية كالملكية والدين واشتغال الذمّة له أو عليه والضمان وغيرها، الذي يكون له تلك الأحكام الحقوقية وتسند إليه عند العقلاء، بلا عناية ومجاز، هي الأشخاص الحقيقية، ولكن تسهيلًا للأمر تجعل الدولة، وتعتبر عناوين حقوقية كعنوان الشركة السهامية، أو التجارية، أو التضامنية أو البنك ونحوها، مالكاً للأموال المتعلّقة بها، وبالطبع تستند إلى هذه العناوين، تلك الأحكام بنحو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أي‌المجاز في الاسناد الذي هو مجاز عقلي لا المجاز في الكلمة، الذي هو مجاز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ربحت أو خسرت، أو هي دائنة أو</w:t>
      </w:r>
    </w:p>
    <w:p>
      <w:pPr>
        <w:pStyle w:val="BookText"/>
        <w:rPr/>
      </w:pPr>
      <w:r>
        <w:rPr>
          <w:rFonts w:ascii="Amiri" w:hAnsi="Amiri" w:eastAsia="Amiri" w:cs="Amiri"/>
          <w:color w:val="111111"/>
          <w:sz w:val="28"/>
          <w:sz w:val="28"/>
          <w:szCs w:val="28"/>
          <w:rtl w:val="true"/>
          <w:lang w:bidi="ar-SA"/>
        </w:rPr>
        <w:t>مدينة، مع أنّ من يتّصف بحسب الواقع إلى الربح أو الخسران، أو الدين له أو عليه، إنّما هي الأشخاص الحقيقية المؤسّسة للشركة، إلّاأنّ الدولة لغرض التسهيل في الامور، تعتبر للشركة وصف الملكية، فيسند إلى الشركة، بسبب هذا الاعتبار، تلك الأوصاف الحقوقية بالعناية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أنّ هذه الفكرة، وإن كانت ممكنةً ثبوتاً، إلّاأنّه لا طريق لنا إلى استكشافها إثباتاً، وذلك لأنّ هذه الفكرة يعني مجازية الشخصية الحقوقية مهجورة عند العرف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العرف الخاصّ فلأنّ جمهور المتأخرين من علماء القانون متفقون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العرف العامّ والعقلاء، الذين هم المرجع الوحيد لاستكشاف المفاهيم المعاملية، فإنّهم يأبون عن قبول كون الشخصيات الحقوقية، ذات وجود مجازي، وافتراض الأحكام الحقوقية لها مجازاً، فإنّهم يرون البنك مثلًا مالكاً للأموال والممتلكات المتعلقة به، حقيقةً كما يرونه دائناً أو مديوناً أو مضموناً عنه أو مضموناً له حقيقةً، كما أنّ الأموال المتعلّقة بالشركات بأشكالها من السهامية، أو التضامنية، أو التجارية، لا تعدّ عندهم ملكاً لمؤسّسها حقيقةً، مع كون استنادها إليها مجازاً، بل هم يرونها في اعتبارهم ملكاً لها حقيقةً، ويسندون إليها آثار الملكية من الإقراض والاقتراض والغرامة والربح والخسران بلا عناية ومجاز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أنّ هذا المسلك ينتقض بنفس عنوان الدولة؛ ضرورة أنّه من الشخصيات الحقوقية، والمفروض على ذلك المسلك أنّ قوام الشخصية الحقوقية إنّما هو بإنشاء الدولة، فيلزم أن يتوقف وجود عنوان الدولة بما له من الشخصية الحقوقية على إنشاء الدولة، وهذا دور واضح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الحقوقي رزح بين المسلك الأوّل القائل بأنّ الشخصية الحقوقية لها وجود حقيقي خارجي بالتقريب المتقدّم، وبين المسلك الثاني، القائل بأ نّها مجاز، ليس لها حظّ من الحقيقة تعتبرها الدولة لغرض تسهيل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الفكرة هو أنّ الشخصية الحقوقية لها وجود حقيقي لا مجازي، ولكنّه ليس من سنخ الواقعيات الخارجية، التي لها تأصّل في الخارج، ولا تدور مدار أيّ اعتبار ولحاظ، بل هي من سنخ الاعتباريات، التي تتقوّم باعتبار العقلاء، وليس لها وراءه حقيقة اخرى، فلاحظ البنك مثلًا الذي هو من أبرز مصاديق الشخصية الحقوقية، فإنّه ليس في جوهره البناية، التي تدار فيها العمليات البنكية، ولا الهيئة المتصدّية لأدارته ولا رئيس البنك بشخصه الحقيقي، بل ولا بشخصه الحقوقي، وإنّما هو عنوان قانوني اعتبره العقلاء لمركز ذي نظام أساسي، وهيئة متصدّية للعمليات البنكية، وتمويل من الدولة بمقدار معتدّ به من الأوراق النقدية، ورئيس معيّن من قبل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البنك عنوان اعتباري عقلائي متقوّم بهذه الامور بأجمعها، بعد انضمام بعضها إلى بعض، ولكن لا بشخصها، بل بصنفها بالتوضيح المتقدّم في الجواب والأوّل عن الوجه الأوّل، ويترتّب عليه عناوين حقوقية، كالملكية والضمان والدين والإقراض، وغيرها من الأحكام الوضعية، ولا تتّصف بهذه الأوصاف على نحو المجاز، بل على وجه الحقيقة، كما أنّه قابل لتوجيه الأحكام القانونية، وكذا الأحكام الشرعية من الواجب والحرام إليه، إلّاأنّ المخاطب بها والمسؤول عنها هو المتصدّي والمتولّي عليه كرئيس البنك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النظرية يساعدها العرف العام كما عليه أكثر أرباب عالم الحقوق، وسيأتي مزيد تحقيق حول هذا المبحث في فصل أحكام البنوك إن شاء اللَّه تعالى</w:t>
      </w:r>
      <w:r>
        <w:rPr>
          <w:rFonts w:eastAsia="Amiri" w:cs="Amiri" w:ascii="Amiri" w:hAnsi="Amiri"/>
          <w:color w:val="111111"/>
          <w:sz w:val="28"/>
          <w:szCs w:val="28"/>
          <w:rtl w:val="true"/>
          <w:lang w:bidi="ar-SA"/>
        </w:rPr>
        <w:t>.</w:t>
      </w:r>
      <w:bookmarkStart w:id="265" w:name="pg1788_24234"/>
    </w:p>
    <w:p>
      <w:pPr>
        <w:pStyle w:val="Heading4"/>
        <w:numPr>
          <w:ilvl w:val="3"/>
          <w:numId w:val="1"/>
        </w:numPr>
        <w:rPr/>
      </w:pPr>
      <w:bookmarkStart w:id="266" w:name="__RefHeading___Toc2313276_3650668749"/>
      <w:bookmarkStart w:id="267" w:name="_Toc97"/>
      <w:bookmarkEnd w:id="265"/>
      <w:bookmarkEnd w:id="266"/>
      <w:r>
        <w:rPr>
          <w:rtl w:val="true"/>
        </w:rPr>
        <w:t>الوجه الثاني على إنكار ملكية الدولة والبنوك‌</w:t>
      </w:r>
      <w:bookmarkEnd w:id="267"/>
    </w:p>
    <w:p>
      <w:pPr>
        <w:pStyle w:val="BookText"/>
        <w:rPr/>
      </w:pPr>
      <w:r>
        <w:rPr>
          <w:rFonts w:ascii="Amiri" w:hAnsi="Amiri" w:eastAsia="Amiri" w:cs="Amiri"/>
          <w:color w:val="111111"/>
          <w:sz w:val="28"/>
          <w:sz w:val="28"/>
          <w:szCs w:val="28"/>
          <w:rtl w:val="true"/>
          <w:lang w:bidi="ar-SA"/>
        </w:rPr>
        <w:t>الوجه الثاني على إنكار ملكية الدولة وأيّ شخصية حقوقية متعلّقة بها كالبنوك والشركات الحكومية، ومعاملة مجهول المالك مع الأموال المقبوضة منها على وجه التمليك، إنّ تصرّفات الدولة، ومنها العمليات البنكية، وغيرها من الدوائر الحكومية، غير مشروعة وضعاً، لأنّ مشروعية هذه التصرفات، متفرّعة على شرعية ولاية الدولة، وهي غير ثابة، بل الثابت عدمها، إلّاأن يكون رأس الدولة، فقيهاً جامعاً للشرائط، فحينئذٍ يصير بنفوذ ولايته، جميعُ التصرفات الحكومية مشروعة، ويترتّب عليها آثارها الوضعية من صحة التمليك والتملّك والضمان والدين لها أو عليها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من الشخصيات الحقوقية المتعلّقة بالدولة، هي البنوك غير الأهلية، ومن المعلوم أنّ لها عمليات معاملية مختلفة من المراجعين إليها تتحقّق بأيدي متولّيها وعمّالها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البنك الوجوه المتعلّقة بالدولة، ويتملكها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مبلغاً إلى غيره على وجه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أقساطه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إليه وجوه مالية من أشخاص عديدة على وجه التوكيل للمضاربة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هذه الوجوه إلى العمّال المضاربين للاتّجاز بها من الشخصيات الحقيقية أو الحقوقية كالشركات بشتّى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البنك أرباح تلك المضاربات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لديه الأشخاص نقودهم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ودائعهم،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العمليات البنكية بأشكالها المختلفة، لا تقع في الحقيقة بين المراجعين إلى البنك وبين عمّال البنك بأشخاصهم الحقيقية، ولا بينهم وبين رئيس البنك بشخصه، بل ولا الهيئة الإدارية بأشخاصهم، و إنّما تقع بين المراجعين إلى البنك ونفس البنك بوساطة العمّال، الذين نصبوا متولّين ومتصدّين لشؤونه المختلفة، والمالك الحقيقي عند العقلاء للمبالغ، التي تدفع إلى البنك على وجه التمليك هو نفس البنك، كما أنّ الموصوف بالعناوين المعاملية الأخرى كالضامن والمضمون عنه والمضمون له والمقرض والودعي ونحوها، هو نفس البنك لا عمّاله،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عمّال البنك إنّما يعملون العمليات البنكية بعنوانهم الحقوقي الحاصل بولايتهم المجعولة من قبل رئيس البنك مثلًا أو أي‌مقام قانوني آخر وهو أيضاً يعمل بولايته المجعولة من جانب مثل الوزير، وهكذا إلى أن تنتهي سلسلة الحلقات إلى مثل الوالي أو أي‌مقام قانوني، وحينئذٍ فإن لم يكن الوالي ذا ولاية شرعية كالفقيه الجامع للشرائط أو وكيله من باب الحسبة أو أي‌دليل آخر، فلا محالة يكون جميع التصرفات الواقعة في جميع الدوائر الحكومية ومنها البنوك، فاسدة وضعاً، ولا يترتّب عليها أي‌أثر شرعي يتوقع منها إذا كانت صحيحة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مراد السيّد المحقّق الخوئي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السؤال من حكم التمليك للجهات العامّة كالجمعيات الخيرية والتكتلات الاجتماعية والسياسية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أنّ تملّك المتبرع له يتوقّف على قبوله وقبضه وقبض الفرد أو الأفراد ليس قبضاً للجهة، بل لابدّ من قبول الولي الشرعي وقبضه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ذلك، أصبح المال ملكاً للعنوان وإلّا بقي على ملك مالكه الأوّل، فإن</w:t>
      </w:r>
    </w:p>
    <w:p>
      <w:pPr>
        <w:pStyle w:val="BookText"/>
        <w:rPr/>
      </w:pPr>
      <w:r>
        <w:rPr>
          <w:rFonts w:ascii="Amiri" w:hAnsi="Amiri" w:eastAsia="Amiri" w:cs="Amiri"/>
          <w:color w:val="111111"/>
          <w:sz w:val="28"/>
          <w:sz w:val="28"/>
          <w:szCs w:val="28"/>
          <w:rtl w:val="true"/>
          <w:lang w:bidi="ar-SA"/>
        </w:rPr>
        <w:t>عرف ردّ إليه وإلّا فالمال المتبرع به يعتبر مجهول المالك</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يظهر الإشكال في مقالة المحقّق الفيّاض سلمه اللَّه تعالى في التفريق بين ملكية الدولة والبنوك، من أنّ الدولة لمّا تتملّك الأموال بعنوان الوكالة عن غيره أو الولاية عليه فلا محالة يتوقّف جواز تملّكها على نفوذ وكالتها أو ولايتها، وأ مّا البنوك فهي ذات شخصية مستقلّة لا تتملّك الأموال بعنوان الوكالة عن الغير أو الولاية عليه حتّى يتوقّف نفوذ تملّكها على إحراز نفوذهما، وإليك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تسأل أنّ البنك إذا كان حكومياً فيرتبط تملّكه للمال بتملك الحكومة على أساس أنّه فرع من فروعها، والمفروض أنّ الحكومة لا تملك ولا نقول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البنك من جهة مالية ذات شخصية مستقلّة فيملك المال بنفسه وباسمه لا بعنوان الوكالة عن غيره أو الولاية عليه لكي يتوقّف نفوذ تصرّفه وتملّكه على إثبات الوكالة أو الولاية، وعلى هذا، فلا يتوقّف تملّك البنك للمال على أيّ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أنّ البنك في نفسه قابل لأن يتملّك شيئاً سواء أكان بالتمليك أم بالاستيلاء وبذل الجهد ولا يكون ذلك مشروطاً بشي‌ء ولا هناك مانع يمنع عنه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الحكومة؛ فإنّها شخصية آلية تعمل بعنوان الوكالة عن الملّة والرعية والممثلة لهم أو بعنوان الولاية عليهم، فمن أجل ذلك يتوقّف إمّا على أساس أنّ الحكومة وكيلة من قبلهم جميعاً، أو على أساس أنّها ولية عليهم كذلك نفوذ تصرّفاتها وتملّكها للمال سواء أكان بالتمليك من قبل الغير أم بالاستيلاء من الإحياء أو الحيازة ونحوهما يتوقّف على توفّر أحد هذين العنصرين فيها، إمّا الوكالة أو الولاية، وحيث إنّ شيئاً منهما غير متوفّر في الحكومات الحاضرة في البلاد</w:t>
      </w:r>
    </w:p>
    <w:p>
      <w:pPr>
        <w:pStyle w:val="BookText"/>
        <w:rPr/>
      </w:pPr>
      <w:r>
        <w:rPr>
          <w:rFonts w:ascii="Amiri" w:hAnsi="Amiri" w:eastAsia="Amiri" w:cs="Amiri"/>
          <w:color w:val="111111"/>
          <w:sz w:val="28"/>
          <w:sz w:val="28"/>
          <w:szCs w:val="28"/>
          <w:rtl w:val="true"/>
          <w:lang w:bidi="ar-SA"/>
        </w:rPr>
        <w:t>الإسلامية فعلًا فلا تكون تصرّفاتها نافذة</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ظهور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البنك الحكومي وإن كان ذا شخصية قانونية مستقلّة في اعتبار العقلاء مبائنة مع الشخصية القانونية التي للدولة، ولكنّها ليست أجنبية عن الدولة وغير محتاجة في تكوّنها إليها بالمرّة؛ لأنّ البنك متقوّم على حسب القانون في الأنظمة العالمية برئيس البنك والهيئة الإدارية، ولاشكّ في أنّ تعيين هؤلاء بما لهم من العناوين الحقوقية وتعينهم في مناصبهم القانونية ينتهي إلى الدولة، كما أنّ من مقوّماته أيضاً تمويل مقدار معتدّ به من رأس ماله من قبل الدولة، وحينئذٍ لو فرضنا أنّ ولاية الدولة غير نافذة، فلا محالة يصبح بتبع عدم نفودها جميع الحلقات من الشخصيات الحقوقية التي ينتهي اعتبارها إلى الدولة ومنها البنوك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فرض استقلال البنك عن الدولة بمعنى عدم تقوّمه بها بالمرّة، حتّى يسع المجال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البنك جهة مالية ذات شخصية مستقلّة فيملك المال بنفسه وباسمه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البنك الأهلي مستقلّ عن الدولة ولا يتقوّم بها ولا يتوقّف شي‌ء من الامور المكوّنة له على الدولة، ولا إشكال في نفوذ جميع تصرّفاته المشروعة المورثة للتمليك أو التملّك له ولكنه خارج عن محلّ النزاع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يترتّب على ما ذكرنا في تقريب الوجه الثاني، أنّ العمليات البنكية إذا وقعت بغير ولاية شرعية لعمّالها، كما هو الحال في جميع الأنظمة العمالية في البلاد الإسلامية وغيرها، إلّاما كان حاكمه، الفقيه الجامع للشرائط، فلا تصير البنوك</w:t>
      </w:r>
      <w:bookmarkStart w:id="268" w:name="pg1788_24238"/>
    </w:p>
    <w:p>
      <w:pPr>
        <w:pStyle w:val="BookText"/>
        <w:rPr/>
      </w:pPr>
      <w:bookmarkEnd w:id="268"/>
      <w:r>
        <w:rPr>
          <w:rFonts w:ascii="Amiri" w:hAnsi="Amiri" w:eastAsia="Amiri" w:cs="Amiri"/>
          <w:color w:val="111111"/>
          <w:sz w:val="28"/>
          <w:sz w:val="28"/>
          <w:szCs w:val="28"/>
          <w:rtl w:val="true"/>
          <w:lang w:bidi="ar-SA"/>
        </w:rPr>
        <w:t>مالكةً للوجوه المالية، التي تدفع إليها على وجه التمليك بأيّ عنوام معاملي كما لا تكون مالكة لما يؤخذ منها على وجه القرض أو الربح أو الجائزة، بل هي في الأولى باقية على ملك صاحبها، يتوقّف إفرازها له على إجازة الحاكم الشرعي، وفي الثانية مجهول المالك، لا يجوز أخذها إلّابإصلاح أمرها بالرجوع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يقتضي الحكم بمعاملة مجهول المالك مع جميع الأموال المقبوضة من الدول الإسلامية، التي ليس على رأسها حاكم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أنّ هذا الوجه هو المستند الوحيد في فتوى السيّد المحقّق الخوئي قدس سره، بأنّ المبالغ التي تُقبض من البنوك، في حكم مجهول المالك، لا يصلح أمرها إلّابالرجوع إلى حاكم شرعي، وإن لم يذكر مستنده لهذه الفتوى في كتبه الفتوائية، ولا كتبه الاجتهادية المفصّلة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313278_3650668749"/>
      <w:bookmarkStart w:id="270" w:name="_Toc98"/>
      <w:bookmarkEnd w:id="269"/>
      <w:r>
        <w:rPr>
          <w:rtl w:val="true"/>
        </w:rPr>
        <w:t>ما هو الفارق بين البنوك الحكومية والأهلية؟</w:t>
      </w:r>
      <w:bookmarkEnd w:id="270"/>
    </w:p>
    <w:p>
      <w:pPr>
        <w:pStyle w:val="BookText"/>
        <w:rPr/>
      </w:pPr>
      <w:r>
        <w:rPr>
          <w:rFonts w:ascii="Amiri" w:hAnsi="Amiri" w:eastAsia="Amiri" w:cs="Amiri"/>
          <w:color w:val="111111"/>
          <w:sz w:val="28"/>
          <w:sz w:val="28"/>
          <w:szCs w:val="28"/>
          <w:rtl w:val="true"/>
          <w:lang w:bidi="ar-SA"/>
        </w:rPr>
        <w:t xml:space="preserve">وما ذكرنا وجهاً لفتواه هو الفارق الأساسي لتفصيله بين البنوك الحكومية والأهلية، فإنّ الاولى غير مشروعة في تصرفاتها بعد عدم شرعية ولاية متولّيها فيما لم تكن عملياتها تحت ولاية حاكم شرعي، بخلاف الثانية فإنّ تصرفاتها تقع تحت ولاية أشخاص حقيقية، أقدموا أنفسهم على تأسيس البنك بتمويل رأس ماله من أموالهم وتولية امورها، وجميع الشؤون المتعلق بها ولاشكّ في أنّ ولاية الأشخاص الحقيقية على أموالهم وممتلكاتهم وما يتعلّق بهم، شرعية كما هي مقتضى القاعدة المعروفة المسلّمة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تصير الوجوه، التي تملّك إلى البنوك الأهلية، ملكاً لها من دون أن</w:t>
      </w:r>
      <w:bookmarkStart w:id="271" w:name="pg1788_24239"/>
    </w:p>
    <w:p>
      <w:pPr>
        <w:pStyle w:val="BookText"/>
        <w:rPr/>
      </w:pPr>
      <w:bookmarkEnd w:id="271"/>
      <w:r>
        <w:rPr>
          <w:rFonts w:ascii="Amiri" w:hAnsi="Amiri" w:eastAsia="Amiri" w:cs="Amiri"/>
          <w:color w:val="111111"/>
          <w:sz w:val="28"/>
          <w:sz w:val="28"/>
          <w:szCs w:val="28"/>
          <w:rtl w:val="true"/>
          <w:lang w:bidi="ar-SA"/>
        </w:rPr>
        <w:t>يلزم منه أيّ محذور فقهي، كما أنّ المبالغ التي تجعل وديعةً عندها، تكون وديعةً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مستنده في القول بعدم ملكية الدولة والشخصيات الحقوقية الحكومية، عدم تعقّل تصوير الملكية لها عقلًا كما قد يتوهّم، لما كان وجه لتفصيله بين البنوك الحكومية والأهلية، بعد اشتراكهما في أنّ جوهرهما من سنخ الشخصيات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تفصيلًا في الجواب عن الوجه الأوّل، أنّ هذا الكلام غير تامّ من جهات شتّى، وفتوى السيّد المحقّق الخوئي قدس سره غير مبنية عليه، بل مستندها ليس إلّاالوجه الثاني، وقد عرفت أنّ التفصيل بين البنوك الحكومية والأهلية على ضوء هذا الوجه تامّ وجيه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313280_3650668749"/>
      <w:bookmarkStart w:id="273" w:name="_Toc99"/>
      <w:bookmarkEnd w:id="272"/>
      <w:r>
        <w:rPr>
          <w:rtl w:val="true"/>
        </w:rPr>
        <w:t>المناقشات على الوجه الثاني والجواب عنها</w:t>
      </w:r>
      <w:bookmarkEnd w:id="273"/>
    </w:p>
    <w:p>
      <w:pPr>
        <w:pStyle w:val="BookText"/>
        <w:rPr/>
      </w:pPr>
      <w:r>
        <w:rPr>
          <w:rFonts w:ascii="Amiri" w:hAnsi="Amiri" w:eastAsia="Amiri" w:cs="Amiri"/>
          <w:color w:val="111111"/>
          <w:sz w:val="28"/>
          <w:sz w:val="28"/>
          <w:szCs w:val="28"/>
          <w:rtl w:val="true"/>
          <w:lang w:bidi="ar-SA"/>
        </w:rPr>
        <w:t>ويمكن أن يجاب عن هذا الوجه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بعدم ملكية الشخصيات الحقوقية، ومنها الدولة، والبنوك الحكومية، يستلزم العسر والحرج المنفي في الإسلام،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الناظر إلى نفي الحكم الحرجي في عالم التشريع، لأنّ الأوراق النقدية، التي بأيدي الناس في البلاد الإسلامية إنّما تأخذ بالمآل من البنوك الحكومية، وحينئذٍ، لو حكمنا بعدم كونها ملكاً للبنوك الحكومية وأ نّها يعامل معها</w:t>
      </w:r>
    </w:p>
    <w:p>
      <w:pPr>
        <w:pStyle w:val="BookText"/>
        <w:rPr/>
      </w:pPr>
      <w:r>
        <w:rPr>
          <w:rFonts w:ascii="Amiri" w:hAnsi="Amiri" w:eastAsia="Amiri" w:cs="Amiri"/>
          <w:color w:val="111111"/>
          <w:sz w:val="28"/>
          <w:sz w:val="28"/>
          <w:szCs w:val="28"/>
          <w:rtl w:val="true"/>
          <w:lang w:bidi="ar-SA"/>
        </w:rPr>
        <w:t>معاملة مجهول المالك، يلزم منه العسر والحرج الشديد، والحكم الحرجي منفي في الشرع، فيكشف به إمضاء الدولة والشخصيات الحقوقية، التي تدار تحت ولايتها كالبنوك، ولا أقلّ يستكشف به إمضاء ملكية المسلمين بالنسبة إلى الأموال، ولا سيّما الأوراق النقدية، التي يأخذونها من البنوك أو أيّ دائرة 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الحرج، كما عليه أرباب أهل التحقيق، لا يتصدّى إلّا لنفي الحكم الحرجي، وأ مّا الإثبات فلا، ومن هنا فعلى فرض لزوم الحرج، وعدم التخلّص عنه بالمراجعة إلى الفقيه الجامع للشرائط، لا يبقى مجال لاستكشاف ملكية الدولة ولا البنوك الحكومية، بل ولا ملكية من يأخذ الأوراق النقدية أو أيّ مال آخر على وجه أيّة معاملة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p>
    <w:p>
      <w:pPr>
        <w:pStyle w:val="BookText"/>
        <w:rPr/>
      </w:pPr>
      <w:r>
        <w:rPr>
          <w:rFonts w:ascii="Amiri" w:hAnsi="Amiri" w:eastAsia="Amiri" w:cs="Amiri"/>
          <w:color w:val="111111"/>
          <w:sz w:val="28"/>
          <w:sz w:val="28"/>
          <w:szCs w:val="28"/>
          <w:rtl w:val="true"/>
          <w:lang w:bidi="ar-SA"/>
        </w:rPr>
        <w:t xml:space="preserve">وهو العمدة، أنّ الإسلام على ما نطقت به نصوص معتبرة هو الشريعة السهلة السمحاء، ففي موثّقة ابن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عبداللَّه بن ميمون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عن رسول اللَّه صلى الله عليه و آله و 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يرسلني اللَّه بالرهبانية، ولكن بعثني بالحنيفية السمحة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الحكم بعدم ملكية الدولة وغيرها من الشخصيات الحقوقية المتعلّقة بها كالبنوك الحكومية، مستلزم للعسر والحرج الشديد، بل ينتهي إلى الإخلال في النظام للمؤمنين، ولا يمكن الالتزام به ضرورة أنّ معاملاتهم بشتّى أشكالها من البيع والصلح والإجارة والمضاربة والشركات بأصنافها، ما زالت تدور</w:t>
      </w:r>
    </w:p>
    <w:p>
      <w:pPr>
        <w:pStyle w:val="BookText"/>
        <w:rPr/>
      </w:pPr>
      <w:r>
        <w:rPr>
          <w:rFonts w:ascii="Amiri" w:hAnsi="Amiri" w:eastAsia="Amiri" w:cs="Amiri"/>
          <w:color w:val="111111"/>
          <w:sz w:val="28"/>
          <w:sz w:val="28"/>
          <w:szCs w:val="28"/>
          <w:rtl w:val="true"/>
          <w:lang w:bidi="ar-SA"/>
        </w:rPr>
        <w:t>على الأثمان الرائجة من الأوراق النقدية، وهي في أوّل وهلة حدوثها إنّما تصدر من قبل الدولة والبنوك، فيلزم على مبنى إنكار ملكية الدولة والبنوك، أن تكون جميع الأوراق النقدية من الاسكناس والدولار والدينار والريال واليُورُ وغيرها، الجارية في أيدي الناس، مجهول المالك، ويترتّب عليه فساد معاملاتهم أو كلّها، بل يلزم من فسادها، فساد بعض عباداتهم التي اشترط فيها ما يتوقف على الملكية كالصلاة والطواف والإحرام المشروط فيها إباحة الستر وفي الأوّلين إباحة الماء للوضوء لهما، بل في الاولى إباحة المكان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النذورات والصدقات، التي تتوقف صحتها على ملكية المال المنذور به أو المتصدّق به، والمفروض أنّ جميع هذه الامور إنّما تتملّك بلا واسطة أو مع واسطة بعوضية الأوراق النقدية غالباً المأخوذة في أوّل حدوثها من 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استلزام ذلك المبنى بطلان المعاملات 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شخصية ثمناً أو مثمناً،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كلّيةً كذلك، وكلا القسمين إمّا يكون على ذلك المبنى باطلًا، و إمّا يستلزم عدم إمكان إفراغ الذمة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المعاملات الشخصية التي تقع بين المبيع الجزئي المعيّن مثلًا وبين الورق النقدي المعيّن، فوجه فسادها واضح، إذ المفروض أنّ البيع ينشأ على عوض معين ليس ملكاً للمشتري، هذا إذا كان المبيع ملكاً للبائع بمثل الحيازة، وأ مّا إذا ملكه أيضاً بالتملك من الدولة، أو باشترائه بورق نقدي معيّن، فيكون البيع حينئذٍ باطلًا من الجانبين ثمناً ومثمناً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المعاملات الكلّية الواقعة على العوضين الكلّيين، أو على المبيع الجزئي مثلًا، وبين الورق النقدي الكلّي فهي، و إن لم تكن فاسدة حتّى على ذلك المبنى، لأنّ الثمن هو الكلّي الثابت على الذمة، ولكن يلزم من ذلك المبنى عدم إمكان إفراغ</w:t>
      </w:r>
    </w:p>
    <w:p>
      <w:pPr>
        <w:pStyle w:val="BookText"/>
        <w:rPr/>
      </w:pPr>
      <w:r>
        <w:rPr>
          <w:rFonts w:ascii="Amiri" w:hAnsi="Amiri" w:eastAsia="Amiri" w:cs="Amiri"/>
          <w:color w:val="111111"/>
          <w:sz w:val="28"/>
          <w:sz w:val="28"/>
          <w:szCs w:val="28"/>
          <w:rtl w:val="true"/>
          <w:lang w:bidi="ar-SA"/>
        </w:rPr>
        <w:t>المشتري ذمته بأداء مصداق الثمن الكلّي، إذا المفروض أنّ جميع مصاديقه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فصوناً من هذه المعضلة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توافق سهولة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لزوم إخلال النظام المعاملي بل العبادي، يجب الحكم بملكية الدولة، والعناوين الحقوقية المتعلّق بها كالبنوك، ولا أقلّ من أن نستكشف بها أنّ مجتمع المؤمنين يملكون الأموال، التي تصل إليهم من جانب الدولة، أو البنوك الحكومية من الأوراق النقدية وغيرها، على وجه أيّة معاملة شرعية من القرض أو المضاربة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إخلال النظام المعاملي والعبادي، لا يتوقف على إمضاء الشارع لملكية الدولة، التي ليست ولايتها مشروعة بحسب الفرض، إذ يمكن رفع إخلال النظام بالإذن العام من الفقيه الجامع للشرائط، لتملّك جميع المؤمنين الأموال التي يأخذونها من الدولة على وجه معاملة شرعية من المضاربة أو القرض أو البيع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من الأوراق النقدية أم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المعاملات الواقعة على الأموال التي تعلّق بها الخمس ولم يدفعه صاحبها، إنّما تنفذ بالنسبة إلى الخمس من تلك الأموال بإجازة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طريق الجمع بين عدم مشروعية ولاية الدولة، وعدم نفوذ تصرفات دوائر الدولة، ومنها البنوك الحكومية، وبين حفظ الأمّة عن إخلال النظام المعاملي، بل العبادي المتقدّم بيانه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المؤمنين غافلون عن كون الأموال، التي يأخذونها من الدولة، ليست ملكاً لها، بل هي مجهولة المالك، ويجب إصلاح أمرها بالرجوع إلى الفقيه الجامع للشرائط؛ لأنّ كثيراً منهم لا يلتزمون بالتقليد، والمقلّدون منهم إمّا يقلّدون فقيهاً يقول بملكية الدولة، وإمّا غافلون عن هذه المسألة، و إمّا يرسلون</w:t>
      </w:r>
    </w:p>
    <w:p>
      <w:pPr>
        <w:pStyle w:val="BookText"/>
        <w:rPr/>
      </w:pPr>
      <w:r>
        <w:rPr>
          <w:rFonts w:ascii="Amiri" w:hAnsi="Amiri" w:eastAsia="Amiri" w:cs="Amiri"/>
          <w:color w:val="111111"/>
          <w:sz w:val="28"/>
          <w:sz w:val="28"/>
          <w:szCs w:val="28"/>
          <w:rtl w:val="true"/>
          <w:lang w:bidi="ar-SA"/>
        </w:rPr>
        <w:t>ملكيتها إرسال المسلمات، وحينئذٍ لا يعقل رجوعهم إلى الفقيه الجامع للشرائط القائل بعدم الملكية، والاستئذان منه لتملّك الأموال، التي يأخذونها من الدوائر الحكومية ومنها البنوك؛ لكي يرتفع بإذنه إخلال النظام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نفوذ إذن الفقيه الجامع للشرائط في حقّ مجتمع المؤمنين، لا يتوقّف على رجوعهم إليه والاستئذان منه، بل له إصدار الإذن العام، صوناً لإخلال النظام المذكور، وهو نافذ في حقّ جميهم حتّى الغافلون منهم عن كون الأموال، التي تصل إلى أيديهم من البنوك الحكومية وغيرها من دوائر الدولة، 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الجامع للشرائط ليس له إذن العام للمجتمع بالشكل المذكور، لتملّك ما يأخذون من أية دائرة للدولة من البنوك وغيرها، إلّاعلى القول بولاية الفقيه بهذا النطاق الواسع، والسيّد المحقّق الخوئي قدس سره لا يقول بها بهذه السعة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فرضنا أنّ الحكم بعدم ملكية الدولة والبنوك الحكومية، ينتهي إلى اختلال النظام المعاملي بل العبادي بالبيان المتقدّم، فلا محالة يصير هذا الأمر من الامور الحسبية الهامة، التي لا يرضى الشارع بإهمالها، ويترتّب عليه أنّ اهتمام إقدام الفقيه الجامع للشرائط على تصحيح جميع معاملات مجتمع المؤمنين بإعمال الولاية، وذلك بإصدار الإذن العامّ لهم، ليس أقلّ من اهتمام التولية على امور الغيّب والقصّر من الأيتام والمجانين والسيّد المحقّق الخوئي قدس سره لا ينكر نفوذ تصرّفات بالنسبة إلى الامور الحسبية بنطاقها الواسع، بل هو قائل بأنّ دائرة الامور الحسبية تتسع إلى الجهاد الابتدائي، حيث إنّه أفتى أخيراً على خلاف المشهور بوجوب الجهاد الابتدائي تحت ولاية الفقيه الجامع للشرائط، وهذه عبارته في كتاب الجهاد من منهاج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تحصّل من ذلك أنّ الظاهر هو عدم سقوط وجوب الجهاد في عصر الغيبة وثبوته في الأعصار كافّة لدى توفّر شرائطه، وهو في زمن الغيبة منوط بتشخيص من ذوي الخبرة في الموضوع أنّ في الجهاد معهم مصلحة للإسلام على أساس أنّ لديهم قوّة كافية من حيث العدد والعدّة لدحرهم بشكل لا يحتمل عادة أن يخسروا في المعركة، فإذا توفّرت هذه الشرائط عندهم، وجب عليهم الجهاد ومقاتلتهم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فيها إذن الفقيه الجامع للشرائط أم لا؟ يظهر من صاحب الجواهر قدس سره اعتباره بدعوى عدم ولايته بمثل ذلك في زمن الغيبة، وهذا الكلام غير بعيد بالتقريب الآتي، وهو أنّ على الفقيه أن يشاور في هذا الأمر المهمّ أهل الخبرة والبصيرة من المسلمين، حتّى يطمئن بأنّ لدى المسلمين من العدّة والعدد ما يكفي للغلبة على الكفار الحربيين، وبما أنّ عملية هذا الأمر المهمّ في الخارج بحاجة إلى قائد وآمر، يرى المسلمون نفوذ أمره عليهم، فلا محالة يتعيّن ذلك في الفقيه الجامع للشرائط، فإنّه يتصدّى لتنفيذ هذا الأمر المهمّ من باب الحسبة على أنّ تصدّي غيره لذلك يوجب الهرج والمرج، ويؤدّي إلى عدم تنفيذه بشكل مطلوب وكامل</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بما تقدّم أنّ الامور الحسبية، التي للفقيه الجامع للشرائط فيها الولاية لا تنحصر عند السيّد المحقّق الخوئي قدس سره بمثل امور الغيّب والقصّر والأوقاف الجزئية، بل تعمّ لمثل النظارة على الجهاد الابتدائي إذا اجتمعت شرائطه، وكذا لإصدار الإذن العامّ لمجتمع المؤمنين بالنسبة إلى الأموال التي يأخذون من الدوائر الحكومية ومنها البنوك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الثالث</w:t>
      </w:r>
    </w:p>
    <w:p>
      <w:pPr>
        <w:pStyle w:val="BookText"/>
        <w:rPr/>
      </w:pPr>
      <w:r>
        <w:rPr>
          <w:rFonts w:ascii="Amiri" w:hAnsi="Amiri" w:eastAsia="Amiri" w:cs="Amiri"/>
          <w:color w:val="111111"/>
          <w:sz w:val="28"/>
          <w:sz w:val="28"/>
          <w:szCs w:val="28"/>
          <w:rtl w:val="true"/>
          <w:lang w:bidi="ar-SA"/>
        </w:rPr>
        <w:t>عن الوجه الثاني؛ لنفي ملكية الدولة والشخصيات الحقوقية المتعلّق بها كالبنوك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النصوص المستفيضة المعتبرة أنّ الأموال التي تؤخذ من ذوي الولايات غير الشرعية وعمّالهم محلّلة، يجوز شراؤها وبيعها وهبتها والحجّ والتصدّق بها، بل جميع التصرفات المعاملية فيها نافذة شرعاً، وهذا يكشف عن عدم معاملة الشارع مع الأموال التي تقبض من الحكومة والدوائر المتعلّقة بها كالبنوك، معاملة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طائفة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إلّامن أعمالهم، وأنا أمرّ به فأنزل عليه، فيضيفني ويحسن إليّ، وربما أمر إليّ بالدرهم والكسوة، وقد ضاق صدري من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وخذ منه فلك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وعنده إسماعيل 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خ ل،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يخرخ شباب الشيعة فيكفونه ما يكفيه الناس ويعطيهم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الشمال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إليك بعطائك؟ أما علم أنّ لك في بيت المال</w:t>
      </w:r>
    </w:p>
    <w:p>
      <w:pPr>
        <w:pStyle w:val="BookText"/>
        <w:rPr/>
      </w:pP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ابي المغرا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حميد بن المثنّى الصيرفي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عليه السلام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فيجيزني بالدرهم آخذها؟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أبي المغرا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وحجّ بها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اسماعيل بن همّام</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الدين ويحضره الشي‌ء أيقضي دينه أو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ببعض ويحجّ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إلّابقدر نفقة الحجّ،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سنة، ويحجّ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المال من ناحية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شراء ما يأخذ الظالم من الغلّات باسم المقاسمة كصحيحة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تدخل مع عليّ في شراء الطعام إنّي أظنّك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w:t>
      </w:r>
    </w:p>
    <w:p>
      <w:pPr>
        <w:pStyle w:val="BookText"/>
        <w:rPr/>
      </w:pPr>
      <w:r>
        <w:rPr>
          <w:rFonts w:ascii="Amiri" w:hAnsi="Amiri" w:eastAsia="Amiri" w:cs="Amiri"/>
          <w:color w:val="111111"/>
          <w:sz w:val="28"/>
          <w:sz w:val="28"/>
          <w:szCs w:val="28"/>
          <w:rtl w:val="true"/>
          <w:lang w:bidi="ar-SA"/>
        </w:rPr>
        <w:t>وسّعت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بهذه الأخبار المعتبرة على ردّ نظرية إنكار ملكية الدولة والشخصيات الحقوقية المتعلّقة بها كالبنوك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بأجمعها أنّ الأموال التي تؤخذ من ولاة الجور وعمّالهم على وجه الصلة، أو البيع، أو الشراء، أو الإجارة، أو أي‌عنوان معاملي آخر، تكون محلّلة وملكاً لآخذها، ولا يعامل معها معاملة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الحكومات غير الشرعية الموجودة في زماننا، التي لا يتولّاها فقيه جامع للشرائط، ليست أسوء حالًا من تلك الحكومات الجائرة في عصر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الجواب، أنّ دلالة تلك النصوص المعتبرة على حلّية الأموال التي تؤخذ من ولاة الجور وعمّالهم وجواز تملّكها، وإن كانت تامة، ولكن الكلام كلّ الكلام في أنّ هذه الحلّية، هل تكشف عن ملكية هؤلاء الحكّام غير الشرعيين؟ وهل جواز تملّك ما يؤخذ منهم يعمّ جميع المؤمنين في جميع الأزمنة على وزان بقية الأحكام الشرعية، أو أنّ الحلّية تكون ناشئة من إذن الإمام عليه السلام بالنسبة إلى خصوص المؤمنين في ذلك العصر، مع عدم كون هؤلاء الحكّام مالكين لما تحت ولايتهم؟ وكيف يكونون مالكين مع عدم شرعية ولايتهم وضعاً وتكليفاً؟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في تلك النصوص يجي‌ء هذان الاحتمالان، ولا قرينة فيها على تعيّن الاحتمال الأوّل، فإنّ قوله عليه السلام في صحيحة أبي ولّاد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وخذ منه فلك المهنا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بياناً للحلّية الكلّية، فكذلك يحتمل أن يكون إذناً ولائياً من الإمام عليه السلام، الذي هو صاحب الولاية المطلقة الشرعية على</w:t>
      </w:r>
    </w:p>
    <w:p>
      <w:pPr>
        <w:pStyle w:val="BookText"/>
        <w:rPr/>
      </w:pPr>
      <w:r>
        <w:rPr>
          <w:rFonts w:ascii="Amiri" w:hAnsi="Amiri" w:eastAsia="Amiri" w:cs="Amiri"/>
          <w:color w:val="111111"/>
          <w:sz w:val="28"/>
          <w:sz w:val="28"/>
          <w:szCs w:val="28"/>
          <w:rtl w:val="true"/>
          <w:lang w:bidi="ar-SA"/>
        </w:rPr>
        <w:t>جميع ما يتعلّق بشؤون الحكومة، ومنها أموال ولاة الجور وعمّالهم، التي فرض السائل ابتلاءه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بقية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تلك النصوص ما هو قرينة على الظهور في أنّ جواز تملّك ما يؤخذ من الدولة غير المشروعة وعمّالهم، ناشٍ من إذن الإمام عليه السلام، وليس حكماً كلّياً شرعياً، وهو ما في ذيل صحيحة أبي همّام المتقدّمة من قول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إصدار الإذن الخاصّ لخصوص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نصوص الباب ما هو كالصريح في ذلك، وهو صحيحة عبدالرحمن بن الحجّاج المتقدّمة، فإنّ قول السائل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شئت وسّعت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الاستئذان من الإمام عليه السلام لشراء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أي‌الحنطة والشعير من الأراضي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يقطين، الذي هو وزير هارون، وقد أذن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الرابع</w:t>
      </w:r>
    </w:p>
    <w:p>
      <w:pPr>
        <w:pStyle w:val="BookText"/>
        <w:rPr/>
      </w:pPr>
      <w:r>
        <w:rPr>
          <w:rFonts w:ascii="Amiri" w:hAnsi="Amiri" w:eastAsia="Amiri" w:cs="Amiri"/>
          <w:color w:val="111111"/>
          <w:sz w:val="28"/>
          <w:sz w:val="28"/>
          <w:szCs w:val="28"/>
          <w:rtl w:val="true"/>
          <w:lang w:bidi="ar-SA"/>
        </w:rPr>
        <w:t>عن الوجه الثاني؛ لنفي ملكية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السيرة العقلائية قد استقرّت في جميع الأعصار السابقة على عصر التشريع والمقارنة واللاحقة له على المعاملة المالكية مع الدولة وعمّالها في جميع المعاملات والعقود بالنسبة إلى ما يؤخذ منها، أو يدفع إليها، وهذه السيرة مستمرة إلى عصر التشريع، ولم يردع عنها الأئمة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السيرة تشكلّت من طوائف ثلاثة من الناس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فطائفة منهم أبناء العامة، ولاشكّ في أنّ منشأ معاملتهم مع الحكومات في عصر الأئمة عليهم السلام معاملة المالكين، هو اعتقادهم بأنّ ولاية هؤلاء الطواغيت شرعية بل</w:t>
      </w:r>
    </w:p>
    <w:p>
      <w:pPr>
        <w:pStyle w:val="BookText"/>
        <w:rPr/>
      </w:pPr>
      <w:r>
        <w:rPr>
          <w:rFonts w:ascii="Amiri" w:hAnsi="Amiri" w:eastAsia="Amiri" w:cs="Amiri"/>
          <w:color w:val="111111"/>
          <w:sz w:val="28"/>
          <w:sz w:val="28"/>
          <w:szCs w:val="28"/>
          <w:rtl w:val="true"/>
          <w:lang w:bidi="ar-SA"/>
        </w:rPr>
        <w:t>يجب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اخرى منهم، هم الكفار ولاشكّ في أنّهم غير معتقدين بالشرع، ولم يكن الأئمة عليهم السلام بصدد ردع سيرهم، فلا يمكننا استكشاف رأي المعصوم عليه السلام بسيرتهم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ثالثة منهم، هم الشيعة، ولم يثبت قيام سيرتهم على معاملة المالك مع الحكّام غير الشرعية، بل سوف يظهر في الإشكال التالي أنّهم يستأذنون للتصرّف في الأموال المأخوذة منهم من الأئمة عليهم السلام الذين هم ذوي الولاية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طائفة معتبرة من أخبار الباب أنّ هذه السيرة، على فرض قبولها صغراً مردوع عنها، ففي ذيل صحيحة أبي ولّاد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لي كل وخذ منه فلك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عليه السلام في ضمن إصدار الإذن للسائل؛ لاستفادته من المال الذي دفعه إليه بعض عمّال السلطان، ردع عن معاملة المالك معه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القطعي على ردعهم عليهم السلام عن معاملة المالك مع الحكّام غير الشرعيين، هو استئذان أصحابهم عليهم السلام منهم للتصرّف في الأموال، التي تصل إليهم من هؤلاء الحكّام أو من عمّالهم، ففي 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تدخل مع عليّ في شراء الطعام، إنّي أظنّك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والظاهر أنّ المراد من علي، هو علي بن يقطين الوزير لهارون ومن شراء الطعام، شراء مثل</w:t>
      </w:r>
    </w:p>
    <w:p>
      <w:pPr>
        <w:pStyle w:val="BookText"/>
        <w:rPr/>
      </w:pPr>
      <w:r>
        <w:rPr>
          <w:rFonts w:ascii="Amiri" w:hAnsi="Amiri" w:eastAsia="Amiri" w:cs="Amiri"/>
          <w:color w:val="111111"/>
          <w:sz w:val="28"/>
          <w:sz w:val="28"/>
          <w:szCs w:val="28"/>
          <w:rtl w:val="true"/>
          <w:lang w:bidi="ar-SA"/>
        </w:rPr>
        <w:t>الحنطة من الزكاة، أو الأراضي الخراجية التي كان توليتها ظاهراً بيد علي بن يقطين، والسائل عبدالرحمن بن الحجّاج الذي هو من كبار أصحاب الإمام موسى بن جعفر عليهما السلام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شئت وسّعت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من الإمام عليه السلام لشراء الطعام من علي بن يقطين، وليس هذا إلّامن جهة علمه بأنّ ولاية هارون وعمّاله على أموال بيت المال، ليست مشروعة، ولا يعامل معها معاملة المالك والولي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خبر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احللنا له شيئاً أصابه من أعمال الظالمين فهو له حلال، وما حرّمناه من ذلك فهو له حرام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ذلك أنّ محلّ الكلام إنّما هو ملكية الدولة، التي ليست مشروعة، فما يدل من النصوص على عدم مشروعيتها يصلح دليلًا على عدم نفوذ تصرفاتها، ومنها أي‌تملّك أو تمليك يقع بعنوان الدولة، أو أيّة شخصية حقوقية متعلّقة بها كالبنوك الحكومية، إذ لا معنى لعدم مشروعيتها، إلّاعدم نفوذ تصرفاتها، ضرورة أنّ المراد من عدم مشروعيتها ليس مجرّد الحرمة التكليفية المتعلّقة بتدخل رئيس الدولة وعمّاله في ما هو من شؤون الحكومة، مع ترتّب آثار النفوذ على تصرفاتهم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بذلك كلّه أنّ الوجه الثاني، الذي ذكرناه مستنداً لفتوى السيّد المحقّق الخوئي قدس سره بعدم ملكية الدولة غير الشرعية، وجميع الشخصيات الحقوقية المتعلّقة بها، ومنها البنوك الحكومية، تامّ سليم عن الإشكال، وجميع الوجوه، التي يمكن أن تقال جواباً عن ذلك الوجه، غير تامّ ولا تصلح دليلًا للقول بملكيتها</w:t>
      </w:r>
      <w:r>
        <w:rPr>
          <w:rFonts w:eastAsia="Amiri" w:cs="Amiri" w:ascii="Amiri" w:hAnsi="Amiri"/>
          <w:color w:val="111111"/>
          <w:sz w:val="28"/>
          <w:szCs w:val="28"/>
          <w:rtl w:val="true"/>
          <w:lang w:bidi="ar-SA"/>
        </w:rPr>
        <w:t>.</w:t>
      </w:r>
      <w:bookmarkStart w:id="274" w:name="pg1788_24251"/>
    </w:p>
    <w:p>
      <w:pPr>
        <w:pStyle w:val="Heading4"/>
        <w:numPr>
          <w:ilvl w:val="3"/>
          <w:numId w:val="1"/>
        </w:numPr>
        <w:rPr/>
      </w:pPr>
      <w:bookmarkStart w:id="275" w:name="__RefHeading___Toc2313282_3650668749"/>
      <w:bookmarkStart w:id="276" w:name="_Toc100"/>
      <w:bookmarkEnd w:id="274"/>
      <w:bookmarkEnd w:id="275"/>
      <w:r>
        <w:rPr>
          <w:rtl w:val="true"/>
        </w:rPr>
        <w:t>مناقشات اخرى على معاملة مجهول المالك‌مع الأوراق النقدية التي في البنوك والجواب عنها</w:t>
      </w:r>
      <w:bookmarkEnd w:id="276"/>
    </w:p>
    <w:p>
      <w:pPr>
        <w:pStyle w:val="BookText"/>
        <w:rPr/>
      </w:pPr>
      <w:r>
        <w:rPr>
          <w:rFonts w:ascii="Amiri" w:hAnsi="Amiri" w:eastAsia="Amiri" w:cs="Amiri"/>
          <w:color w:val="111111"/>
          <w:sz w:val="28"/>
          <w:sz w:val="28"/>
          <w:szCs w:val="28"/>
          <w:rtl w:val="true"/>
          <w:lang w:bidi="ar-SA"/>
        </w:rPr>
        <w:t>بقي في المقام مناقشات اخرى، ربما يدّعي أنّها من التوالي الفاسدة المترتّبة على القول بعدم ملكية الدولة والبنوك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عدم وجوب الخمس على من له ملايين من الأوراق النقدية في البنك الحكومي، إذ المفروض أنّ البنوك الحكومية لا تكون مالكةً لأيّ من الأوراق النقدية الموجودة فيها، كما أنّ ما كان من المبالغ في الحساب البنكي للأشخاص، لا يكون ملكاً لهم، بل جميعها مجهول المالك، فليزم منه أن لا يتعلّق الخمس بأيّ شخص له في البنك وجوه مالية كثيرة، لاسيّما إن كان من التجار، الذين لا يأخذون عين الأوراق النقدية ثمناً في معاملاتهم، بل ما زال يأخذونها على سبيل السكّ إلى حسابهم البنكي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المناقشات إنّما تردّ على القول بمعاملة مجهول المالك مع المبالغ الموجودة في البنوك، لو لم يصدر الفقيه الجامع للشرائط الإذن العامّ لمجتمع المؤمنين بالنسبة إلى تصرفاتهم فيها، وأ مّا بعد إذنه فلا تتوجّه هذه المناقشة، وذلك لأنّ انتقال أيّ مبلغ من الأوراق النقدية إلى حساب الشخص في البنك يعدّ عرفاً قبضاً له، ولا يتوقّف قبض المبلغ على أخذه خارجاً، والمفروض أنّ الفقيه الجامع للشرائط حفظاً للنظام المعاملي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تفصيلًا في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الإذن العامّ لجميع المعاملات البنكية للمؤمنين، إلّاما لم يكن بوجه</w:t>
      </w:r>
    </w:p>
    <w:p>
      <w:pPr>
        <w:pStyle w:val="BookText"/>
        <w:rPr/>
      </w:pPr>
      <w:r>
        <w:rPr>
          <w:rFonts w:ascii="Amiri" w:hAnsi="Amiri" w:eastAsia="Amiri" w:cs="Amiri"/>
          <w:color w:val="111111"/>
          <w:sz w:val="28"/>
          <w:sz w:val="28"/>
          <w:szCs w:val="28"/>
          <w:rtl w:val="true"/>
          <w:lang w:bidi="ar-SA"/>
        </w:rPr>
        <w:t>شرعي، ويترتّب على إذنه صحة ذلك القبض، فيتحقق بها ملكية الربح التي هي الموضوع في أدلّة وجوب خمس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يشمل إذنه للعمليات البنكية الربوية، أو أخذ الاجرة من البنك بحوالة صاحب الحساب، على عمل محرم كتعليم بعض مصاديق الموسيقى، أو أيّ عمل محرّم آخر، كما قال في الجواب عن استفتاء حكم العمل في البنوك ما 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التوظيف في المعاملات الربوية وما يتعلّق بها محرّم وليس لنا طريق حلّ لذلك، بلا فرق فيه بين أقسام البنوك واللَّه العالم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دفع المالك للأوراق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تعلّق بها الخمس كالتي حصلت له ربحاً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البنك، يعدّ عرفاً إتلافاً لها على القول بأ نّها تصير مجهول المالك بدفعها إليه، ولا شكّ في أنّ إتلاف المال الذي تعلّق به الخمس يوجب الضمان بالنسبة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مجهول المالك المعلوم نصّاً وفتوىً، هو وجوب التصدّق به إلى الفقير من قبل مالكه، ولا خلاف ولا إشكال في هذه الكبرى، وحينئذٍ لو قلنا بمعاملة مجهول المالك مع الأوراق النقدية، التي في البنوك، فلا مناص من الالتزام بلازمه، وهو وجوب التصدّق به، مع أنّ السيّد المحقّق الخوئي قدس سره القائل بهذه المقالة، لم يلتزم به، بل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أجوبة الاستفتاءات من 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المأخوذ من البنك إن كان ربحاً أو قرضاً أو جائزة منه ونحوها يجب دفع نصفه إلى الحاكم الشرعي، وإن لم يكن كذلك، بأن كان المأخوذ ملكاً للآخذ، فلا يجب عليه دفع شي‌ء، فما هو الفارق بينهما؟ وما هو الفارق بين مجهول</w:t>
      </w:r>
    </w:p>
    <w:p>
      <w:pPr>
        <w:pStyle w:val="BookText"/>
        <w:rPr/>
      </w:pPr>
      <w:r>
        <w:rPr>
          <w:rFonts w:ascii="Amiri" w:hAnsi="Amiri" w:eastAsia="Amiri" w:cs="Amiri"/>
          <w:color w:val="111111"/>
          <w:sz w:val="28"/>
          <w:sz w:val="28"/>
          <w:szCs w:val="28"/>
          <w:rtl w:val="true"/>
          <w:lang w:bidi="ar-SA"/>
        </w:rPr>
        <w:t>المالك في المقام وبينه في سائر الموارد؟</w:t>
      </w:r>
    </w:p>
    <w:p>
      <w:pPr>
        <w:pStyle w:val="BookText"/>
        <w:rPr/>
      </w:pPr>
      <w:r>
        <w:rPr>
          <w:rFonts w:ascii="Amiri" w:hAnsi="Amiri" w:eastAsia="Amiri" w:cs="Amiri"/>
          <w:color w:val="111111"/>
          <w:sz w:val="28"/>
          <w:sz w:val="28"/>
          <w:szCs w:val="28"/>
          <w:rtl w:val="true"/>
          <w:lang w:bidi="ar-SA"/>
        </w:rPr>
        <w:t>والجواب أنّ السيّد المحقّق الخوئي قدس سره، لا يقول بمعاملة مجهول المالك وترتّب وجوب التصدّق، مع جميع الأوراق النقدية، التي تؤخذ من البنوك بأيّ وجه كان، بل هو يفصّل بأنّ الأوراق النقدية التي تقبض من البنوك الحكومية، وهي بعينها أو مثلها ملك للقابض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وديعة عند البنوك أو قرضاً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لمن أحال القابض إلى البنك فلا يثبت فيه حكم مجهول المالك من وجوب التصدّق؛ لأنّ المفروض أنّ الأوراق النقدية المأخوذة من البنك في هذه الصورة عوض عن مال القابض، أو من أحاله إليه، ولاشكّ في أنّ مجرد دفع الأوراق النقدية من مالكها إلى البنك الحكومي بأيّ عنوان كان بعنوان الوديعة أو القرض أو أي‌عنوان معاملي آخر، لا يوجب خروجها عن ملكه، بل هي باقية على ملك مالكها بعدما بنى قدس سره على أنّ ولاية البنك على عملية هذه العقود غير مشروعة، غاية الأمر أنّها يشتبه في الظاهر مالكها باختلاطها ببقية الأوراق النقدية الموجودة في البنك، التي هي شطر منها للبنك والبقية للأشخاص الذين هو ذوو الحساب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حكم الأموال المختلطة مع تميّزها في نفسها واشتباها ظاهراً هو الصلح القهري أو القرعة، كما قال في كتاب الشركة من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مّا الاختلاط مع التميّز فلا يوجب الشركة ولو ظاهراً، إذ مع الاشتباه مرجعه الصلح القهري أو القرعة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أخذ ما يدفعه البنك إليه عوضاً عن ماله، لكنّه يتوقّف على إذن الحاكم الشرعي، وذلك لأنّ إفراز ماله المختلط مع أموال الآخرين يتوقّف على</w:t>
      </w:r>
    </w:p>
    <w:p>
      <w:pPr>
        <w:pStyle w:val="BookText"/>
        <w:rPr/>
      </w:pPr>
      <w:r>
        <w:rPr>
          <w:rFonts w:ascii="Amiri" w:hAnsi="Amiri" w:eastAsia="Amiri" w:cs="Amiri"/>
          <w:color w:val="111111"/>
          <w:sz w:val="28"/>
          <w:sz w:val="28"/>
          <w:szCs w:val="28"/>
          <w:rtl w:val="true"/>
          <w:lang w:bidi="ar-SA"/>
        </w:rPr>
        <w:t>تراضيهم بالتصالح، ومع عدمه فالقرعة، وحيث إنّهم غائبون، والحاكم وليّ الغائب، فله الإذن في أخذ ما يدفعه البنك إليه عوضاً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فيما صرّح به قدس سره في الجواب عن الاستفتاء من حكم هذه الصورة وإليك متن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أودع الشخص في أحد البنوك مالًا وعند استرجاعه، لا يرجع عليه عين ذلك المال الذي أودعه، ويتعذّر معرفة صاحب هذا المال، الذي استلمه من البنك عوضاً عن ماله الذي أودعه، فهل يجوز أخذ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قدس سره في الجواب عن هذا الاستفتاء 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مأذون في أخذه عوضاً عن ماله، واللَّه العالم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ترى هذه العبارة صريحة في الإذن لأخذ ما يدفعه البنك إلى من كان له وديعة عنده، عوضاً عنها، ولا خصوصية له، بل في حكمه ما يأخذه عوضاً عن أصل قرضه للبنك، أو عوضاً عن دين له على من له حساب بنكي أو اجرة لعمله، ففي جميع هذه الصور يتوقّف إفراز المبلغ من بين الأوراق النقدية الموجودة في البنك على إذن الفقيه، لأنفاذ ما يأخذه من البنك، عوضاً عن ماله ولم يشر قدس سره في هذا القسم إلى وجوب التصدّق بجزء ممّا يأخذه امتثالًا لحكم مجهول المالك، بل صرّح في بعض أجوبته عن الاستفتاءات بجواز تملك المجموع للآخذ وعدم وجوب شي‌ء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هو عوض عن شراء أو بدل وظيفة يتوظّف بها فلا شي‌ء عليه فيها يملك المجموع لنفسه بالإجازة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القسم التالي حيث إنّه قدس سره حكم بوجوب التصدّق بنصفه وسيأتي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الأوراق النقدية التي تقبض من البنوك الحكومية ولا تدفعها إلى القابض بعنوان أنّها ملك له، أو لمن أحاله، بل هي تمليك من البنوك إلى القابض إمّا بعنوان أ نّها ربح لماله في الحساب البنكي أو جائزة أو أيّ عنوان مملّك بلا عوض، فهي التي يعامل معها معاملة مجهول المالك؛ لأنّ البنك الحكومي ليس مالكاً شرعياً للمبلغ الذي يدفعه إلى الأشخاص على وجه الربح أو الجائزة ونحوهما؛ للدليل المتقدّم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ملكاً شرعياً للبنك، ولا لشخص معيّن آخر، ولا لشخصية حقوقية اخرى، فلا محالة يكون مجهول المالك، ومجهول المالك وإن كان حكمه وجوب التصدّق بأجمعه من قبل مالكه إلى الفقير، ولكن في المقام خصوصية تقتضي عدم تصدّقه بأجمعه، وهو أنّ أخذ ذلك المبلغ المجهول مالكه من البنك بعنوان الربح أو الجائزة ونحوهما، يتوقّف على عملية أو عمليات لها اجرة عند العقلاء، إذ البنك لا يدفع ذلك المبلغ إلى كلّ أحد، و إنّما يدفعه إلى أشخاص معيّنين لهم شرائط خاصة من افتتاح الحساب البنكي المشتمل على مبلغ معيّن طيلة مدّة معيّنة وغيره، فبإزاء عمل قابض المبلغ المجهول مالكه من البنك، يدفع الحاكم الشرعي إليه مقداراً لعمله وهو النصف عند السيّد المحقّق الخوئي قدس سره، وعند بعض الأعاظم من تلاميذه الخمس، وهذا هو الفارق بين مجهول المالك في المقام وبين بقية المجهول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قدس سره بهذه الجهة في موارد عديدة من أجوبته عن الاستفتاءات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بعض المؤمنين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أودع ماله في البنك في</w:t>
      </w:r>
    </w:p>
    <w:p>
      <w:pPr>
        <w:pStyle w:val="BookText"/>
        <w:rPr/>
      </w:pPr>
      <w:r>
        <w:rPr>
          <w:rFonts w:ascii="Amiri" w:hAnsi="Amiri" w:eastAsia="Amiri" w:cs="Amiri"/>
          <w:color w:val="111111"/>
          <w:sz w:val="28"/>
          <w:sz w:val="28"/>
          <w:szCs w:val="28"/>
          <w:rtl w:val="true"/>
          <w:lang w:bidi="ar-SA"/>
        </w:rPr>
        <w:t>الحساب الذي يدر عليه بالأرباح قاصداً ذلك، وعالماً النسبة الموضحة لدى البنك، فما حكم الأرباح التي يستملها الشخص، علماً بأ نّه لم يشترط عليهم، إنّما طُلب منه التوقيع على النسبة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قدس سره في الجواب عنه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عليه إذا لم يشترط، وليستلم الأرباح بقصد مجهول المالك نيابةً عنّا، وليدفع نصفه إلى الفقراء صدقةً عن مالكها، وله التصرف في الباقي</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لو كان آخذ المبلغ من البنك في هذا القسم فقيراً، يجوز له أن يقبل لنفسه صدقةً النصف الآخر أيضاً، كما صرّح قدس سره به حينما أجاب عن السؤال من حكم شراء المال، الذي سرقه البائع من حقوق للناس، قد كُلّف بالتوزيع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مفروض السؤال يعامل معها حكم مجهول المالك، فيتصدّق بها على الفقير من طرف صاحبها المجهول، فإذا كان هو فقيراً يقبلها صدقةً لنفسه، وإن كان غنياً يتصدّق بنصفه على الفقير، ويتصرف في الباقي، هذا كلّه يجري في نفس العين، أو في قيمتها، واللَّه العالم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كلّه ظهر مراده قدس سره في عبارته المتقدّمة في أوّل البحث بالنسبة إلى تنزيل السفتجة الصورية عند البنك الحكومي بأقلّ منها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 في المصارف غير الأهلية، يجعل ذلك وسيلة إلى أخذ مجهول المالك، والتصرف فيه بعد إصلاحه بمراجعة الحاكم الشرعي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المتعارف في عمل البنوك ونحوها، الرجوع إلى 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كلّ من كان توقيعه عليها لدى عدم أداء دافعها؛ لأجل القوانين الجارية عرفاً، وكان هذا أمراً معهوداً عند جميعهم، كان ذلك التزاماً ضمنياً منهم بعهدة الأداء عند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ضمن القرار وهو لازم المراعاة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إصلاح أمرها إنّما يتحقّق بمجرّد إجازة الفقيه من غير أن يتوقف على دفع نصف المبلغ إليه، فإنّه حكم ما يؤخذ من البنك الحكومي بلا عوض كالربح والجائزة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مقتضى التحقيق على نظرية إنكار الملكية للدولة وجميع الدوائر المتعلّقة بها، وأ مّا البحث عن مسلك الماتن المحقّق قدس سره من نفوذ ملكية الدولة والبنوك بأصنافها من الحكومية والمشتركة والأهلية وغيرها من دوائر الدولة، وما يمكن أن يقام دليلًا عليه، فيأتي تفصيلًا في ذيل المسألة الاولى من فصل أعمال البنوك، إن شاء اللَّه 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العمليات المتداولة المتعارفة البنكية، أنّ من يتعامل مع البنك بمعاملة تشتغل بها ذمّته بدين، كما إذا اقترض منه مبلغاً إلى أجل معيّن يدفعه أقساطاً أو دفعةً، يطلب منه البنك حين الاقتراض سفتجة من شخص معتبر عنده هي في حكم الضمان، فيشتري المقترض منه سفتجة حاوية لمبلغ الدين، وقد يطلب البنك من المقترض أو شخص آخر أن يوقّع خلف ورقة السفتجة، ثمّ بعدما يحلّ أجل الدين يرجع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قانونه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الوهلة الاولى إلى دافع</w:t>
      </w:r>
    </w:p>
    <w:p>
      <w:pPr>
        <w:pStyle w:val="BookText"/>
        <w:rPr/>
      </w:pPr>
      <w:r>
        <w:rPr>
          <w:rFonts w:ascii="Amiri" w:hAnsi="Amiri" w:eastAsia="Amiri" w:cs="Amiri"/>
          <w:color w:val="111111"/>
          <w:sz w:val="28"/>
          <w:sz w:val="28"/>
          <w:szCs w:val="28"/>
          <w:rtl w:val="true"/>
          <w:lang w:bidi="ar-SA"/>
        </w:rPr>
        <w:t>السفتجة؛ أي‌المقترض، فإن لم يدفع الدين يرجع إلى بائع السفتجة ومن كان توقيعه خلفها، وحينئذٍ يأتي المجال لسؤال،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البنك بأيّ وجه فقهي يجوز له الرجوع إلى بائعها أو من وقّع عليها، وهل هما ملزمان شرعاً بدفع الدين أم لا؟</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بائع السفتجة والموقّع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عالمين بالقانون البنكي المذكور عند بيعها أو التوقيع عليها،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جاهلين به، فالمسألة ذات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كانا عالمين به، وهو معهود عندهما، فلا ينبغي الإشكال حينئذٍ في جواز رجوع البنك إليهما لدى عدم أداء المقترض الدين، ويجب عليهما الوفاء بالأداء، ولو تخلّفا يلزمهما الحاكم بأدائه؛ وذلك لأنّ إقدام صاحب السفتجة على بيعها وكذا الموقّع على توقيعها مع التفاتهما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البنك يرجع إليهما عند تخلّف المقترض عن الأداء، التزام وضمان عملي ضمني منهما بعهدة الأداء عند مطالبة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إقدامهما المذكور في تلك الحال، التزام ضمني عملي بقانون البنك الذي مفاده وجوب أداء الدين عند مطالبته منهما، ومن المعلوم أنّه لا يطالبه إلّامع تخلّف المقترض عن الأداء، وهذا مآله إلى الضمان العملي بالأداء، فيندرج في الأدلّة العامّة المقتضية لوجوب وفاء الضامن بتعهّده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شرط ضمني، فيشمله عموم قوله صلى الله عليه و آله و سلم في موثّقة منصور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فتجب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إليه الماتن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أيضاً شرط في ضمن القرار، وهو لازم المراعاة</w:t>
      </w:r>
      <w:r>
        <w:rPr>
          <w:rFonts w:eastAsia="Amiri" w:cs="Amiri" w:ascii="Amiri" w:hAnsi="Amiri"/>
          <w:color w:val="111111"/>
          <w:sz w:val="28"/>
          <w:szCs w:val="28"/>
          <w:rtl w:val="true"/>
          <w:lang w:bidi="ar-SA"/>
        </w:rPr>
        <w:t>».</w:t>
      </w:r>
      <w:bookmarkStart w:id="277" w:name="pg1788_24259"/>
    </w:p>
    <w:p>
      <w:pPr>
        <w:pStyle w:val="BookText"/>
        <w:rPr/>
      </w:pPr>
      <w:bookmarkEnd w:id="277"/>
      <w:r>
        <w:rPr>
          <w:rFonts w:ascii="Amiri" w:hAnsi="Amiri" w:eastAsia="Amiri" w:cs="Amiri"/>
          <w:color w:val="111111"/>
          <w:sz w:val="28"/>
          <w:sz w:val="28"/>
          <w:szCs w:val="28"/>
          <w:rtl w:val="true"/>
          <w:lang w:bidi="ar-SA"/>
        </w:rPr>
        <w:t xml:space="preserve">نعم مع عدم العلم بذلك وعدم معهوديته لم يكن قراراً ولم يلزم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البنك أو غيره من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تأخّر الدفع بعد حلول الأجل وعدم تسليم المبلغ من قبل المديون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لايجوز أخذه وإن كان بمراضاة المتعاملين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هي الصورة الثانية من المسألة؛ وهي أن يكون بائع السفتجة وكذا من وقّع خلفها، جاهلين بالقانون البانكي المتقدّم؛ أعني رجوع البنك إليهما فيما إذا تخلّف المديون عن أداء الدين، فحينئذٍ لا يجوز للبنك الرجوع إليهما؛ إذ لم ينعقد منهما التزام لفظي أو عملي بعهدة الأداء عند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اللفظي، فمنفي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العملي، فكذلك؛ إذ الدالّ العملي على ذاك الالتزام، ليس مجرّد بيع السفتجة أو التوقيع عليها، بل الدالّ هو الإقدام عليهما مقارناً للعلم والالتفات للقانون البنكي المتقدّم، والمفروض جهلهما به، فلا قرار ولا التزام منهما بالأداء، ومن هنا لا يجوز للبنك الرجوع إليهما فيما إذا تخلّف المديون عن الأداء، ولا يجوز إجبارهما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الصورة، فرض نادر جدّاً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313284_3650668749"/>
      <w:bookmarkStart w:id="279" w:name="_Toc101"/>
      <w:bookmarkEnd w:id="278"/>
      <w:r>
        <w:rPr>
          <w:rtl w:val="true"/>
        </w:rPr>
        <w:t>ما هو حكم جريمة التأخير؟</w:t>
      </w:r>
      <w:bookmarkEnd w:id="279"/>
    </w:p>
    <w:p>
      <w:pPr>
        <w:pStyle w:val="Heading4"/>
        <w:numPr>
          <w:ilvl w:val="3"/>
          <w:numId w:val="1"/>
        </w:numPr>
        <w:rPr/>
      </w:pPr>
      <w:bookmarkStart w:id="280" w:name="__RefHeading___Toc2313286_3650668749"/>
      <w:bookmarkStart w:id="281" w:name="_Toc102"/>
      <w:bookmarkEnd w:id="280"/>
      <w:r>
        <w:rPr>
          <w:rtl w:val="true"/>
        </w:rPr>
        <w:t>اشارة</w:t>
      </w:r>
      <w:bookmarkEnd w:id="28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القوانين البنكية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جريمة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أنّ من كان مديوناً لبنك وعوّق أداء الدين بعد حلول موعده إلى مدّة أكثر ممّا اتّفق عليه، يلزمه أن يدفع للبنك مبلغاً بعنوان جريمة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جريمه دير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مصاديقه ما أشار إليه الماتن المحقّق قدس سره في هذه المسألة؛ وهو ما إذا اقترض الشخص مثلًا من البنك أو غيره مبلغاً، ودفع إليه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سفتجة صورية أخذها من شخص معتبر، ولكن لا يدفعه المقترض بعد حلول أجل القرض، ولا المديون الصوري الذي صار ضامناً بتوقيعه على السفتجة، فحينئذٍ يأخذ البنك من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زائدة بإزاء تأخيره في دفع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الماتن المحقّق قدس سره بحرمة أخذ هذه الجريمة بأيّ وجه كان؛ سواء كان بوجه العمل بالشرط الضمني المعهود في البنوك، أو بوجه التراضي والتصالح من جانب البنك والمقترض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حرمته، أنّ جريمة التأخير ليست في حقيقتها إلّاتأجيل الدين بشرط زيادة، وهذا رباً محرّم تكليفاً ووضعاً، فلا يملكها البنك لو أخذها من المقترض بالإجبار، أو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تأخذه البنوك جريمة على تأخير الدين، ليس نفعاً من جهة القرض حتّى يصدق عليه الربا، بل هو جريمة على التأخير، فلا موجب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مدفوع بأنّ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صدق النفع والزيادة؛ فإنّهما ليسا من الضدّين حتّى يمنع صدق أحدهما عن صدق الآخر، بل هما عنوانان متخالفان يمكن اجتماعهما على محلّ واحد، كما هو الحال في كلّ أمرين بينهما تقابل التخالف، كالسواد والحلاوة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الجريمة التي يأخذها البنك، هي في الحقيقة تعزير ماليّ من قبل الحاكم الجامع للشرائط على من يقصّر في أداء دينه إلى البنك في موعده؛</w:t>
      </w:r>
    </w:p>
    <w:p>
      <w:pPr>
        <w:pStyle w:val="BookText"/>
        <w:rPr/>
      </w:pPr>
      <w:r>
        <w:rPr>
          <w:rFonts w:ascii="Amiri" w:hAnsi="Amiri" w:eastAsia="Amiri" w:cs="Amiri"/>
          <w:color w:val="111111"/>
          <w:sz w:val="28"/>
          <w:sz w:val="28"/>
          <w:szCs w:val="28"/>
          <w:rtl w:val="true"/>
          <w:lang w:bidi="ar-SA"/>
        </w:rPr>
        <w:t>دفعاً للمفاسد التي تترتّب على إهمال المدينين لأداء ديونهم، حيث إنّهم لو كانوا مرخّصين في تأخير أدائها بما شاؤوا ولم يمنعهم عن التعويق حاجز قانوني لاختلّت الأنظمة البنكية، ولحدثت مفاسد شتّى، كما هو الحال في بقية الجرائم المالية الموضوعة من قبل الحكومة لدفع المفاسد، ومن هنا لا يجوز أخذ جريمة التأخير لغير البنوك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حرمة التأجيل في الدين بشرط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الزيادة في مقابل ازدياد الأجل ابتداءً، لا في ضمن معاملة، كالهبة، والصلح،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بين الأصحاب،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أجّله لم يصر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اتّفقا على الزيادة لم يصحّ، ولم يثبت</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يلزم لو أجّل الحالّ بزيادة فيه، ولا تثبت الزيادة</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بيان الحكم الوضعي بالنسبة إلى الزيادة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وعقّبه المحقّق الكركي قدس سره ببيان حكمها التكليفي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أخذها لو بذلت بمجرّد جعلها في مقابل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التأجيل مع الزيادة في عقد لازم صحّ</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أخّره بزيادة لم تثبت الزيادة، ولا الأجل</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الربا المحرّم بلا خلاف ولا إشكال</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الماتن المحقّق قدس سره في كتاب 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تأجيل الحالّ، ولا زيادة أجل المؤجّل بزيادة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المحقّق الخوئي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يتأجّل الدين الحالّ إلّا باشتراطه في ضمن عقد لازم، ويصحّ تعجيل المؤجّل بإسقاط بعضه، ولا يصحّ تأجيل الحالّ بإضافة شي‌ء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الدائن زيادة على الدين من المدين بإزاء تأجيل الدين، ربا محرّم؛ من غير فرق بين أن تشترط في ضمن عقد القرض، أو تأخذ بعده، بل وإن كانت على وجه التراضي من الطرفين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عليه الشيخ الأعظم الأنصاري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فالزيادة الواقعة بإزاء تأخير المطالبة رباً عرفاً؛ فإنّ أهل العرف لا يفرّقون في إطلاق الربا بين الزيادة التي تراضيا عليها في أوّل المداينة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يقرضه عشرة بأحد عشر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يتراضيا بعد الشهر إلى تأخيره شهراً آخر بزيادة واحد،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طريقة معاملة الربا مستقرّة على ذلك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282" w:name="pg1788_24263"/>
    </w:p>
    <w:p>
      <w:pPr>
        <w:pStyle w:val="BookText"/>
        <w:rPr/>
      </w:pPr>
      <w:bookmarkEnd w:id="282"/>
      <w:r>
        <w:rPr>
          <w:rFonts w:ascii="Amiri" w:hAnsi="Amiri" w:eastAsia="Amiri" w:cs="Amiri"/>
          <w:color w:val="111111"/>
          <w:sz w:val="28"/>
          <w:sz w:val="28"/>
          <w:szCs w:val="28"/>
          <w:rtl w:val="true"/>
          <w:lang w:bidi="ar-SA"/>
        </w:rPr>
        <w:t>وتدلّ على ذلك أيضاً الأخبار الواردة في تعليم طريق الحيلة الشرعية للتخلّص من الربا في هذه المسألة؛ إذ لو جاز التراضي من الطرفين على تأجيل الدين بزيادة، لم يكن وجه لتعليم الحيلة من الإمام عليه السلام ولا لإعمالها من الطرفين، وسيأتي التعرّض لهذه الأخبار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الأخبار أنّ مورد نزول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البَيعُ مِثلُ الرِّبَا وَأَحَلَّ اللَّهُ البَيعَ وَحَرَّمَ الرِّبَا</w:t>
      </w:r>
      <w:r>
        <w:rPr>
          <w:rStyle w:val="FootnoteAnchor"/>
          <w:rtl w:val="true"/>
        </w:rPr>
        <w:footnoteReference w:id="496"/>
      </w:r>
      <w:r>
        <w:rPr>
          <w:rFonts w:ascii="Amiri" w:hAnsi="Amiri" w:eastAsia="Amiri" w:cs="Amiri"/>
          <w:color w:val="111111"/>
          <w:sz w:val="28"/>
          <w:sz w:val="28"/>
          <w:szCs w:val="28"/>
          <w:rtl w:val="true"/>
          <w:lang w:bidi="ar-SA"/>
        </w:rPr>
        <w:t>، هو تراضي الدائن والمدين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تأخيره إلى أجل بزيادة، وهو ما رواه أمين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منهم إذا حلّ دينه على غريمه فطالبه به، قال المطلوب 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الأجل وأزيدك في المال، فيتراضيان عليه، ويعملان به،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يعنون بذلك أنّ الزيادة في الثمن حال البيع والزيادة فيه بسبب الأجل عند محلّ الدين سواء، فذمّهم اللَّه به، وألحق الوعيد بهم، وخطّأهم في ذلك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ضعيف بإرساله وإن تمّت دلالته، فلا يليق لأكثر من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لا كلام فيه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313288_3650668749"/>
      <w:bookmarkStart w:id="284" w:name="_Toc103"/>
      <w:bookmarkEnd w:id="283"/>
      <w:r>
        <w:rPr>
          <w:rtl w:val="true"/>
        </w:rPr>
        <w:t>حول جواز التخلّص من الربا بالحيل الشرعية</w:t>
      </w:r>
      <w:bookmarkEnd w:id="28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هل يمكن التخلّص من الربا في المقام بإعمال حيلة أو حيل شرعية، أم لا؟</w:t>
      </w:r>
    </w:p>
    <w:p>
      <w:pPr>
        <w:pStyle w:val="BookText"/>
        <w:rPr/>
      </w:pPr>
      <w:r>
        <w:rPr>
          <w:rFonts w:ascii="Amiri" w:hAnsi="Amiri" w:eastAsia="Amiri" w:cs="Amiri"/>
          <w:color w:val="111111"/>
          <w:sz w:val="28"/>
          <w:sz w:val="28"/>
          <w:szCs w:val="28"/>
          <w:rtl w:val="true"/>
          <w:lang w:bidi="ar-SA"/>
        </w:rPr>
        <w:t>ما يمكن أن يتّخذ طريقاً وحيلة للتخلّص من الربا في مسألة تأجيل الدين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مسألة جريمة التأخير 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عديدة ينبغي التعرّض لها؛ وإن كانت لا تنفعنا بالنسبة إلى جريمة التأخير التي تأخذها البنوك الحكومية بالقهر والإجبار؛ فإنّها منوطة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قانونها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تأخير أداء الدين؛ من غير سبق التصالح من البنك والمديون، أو هبتها من جانب المدين، أو جعالتها منه، أو أيّة حيلة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البنوك الأهلية أو الدين الشخصي، يمكن إعمال تلك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w:t>
      </w:r>
      <w:r>
        <w:rPr>
          <w:rStyle w:val="FootnoteAnchor"/>
          <w:rtl w:val="true"/>
        </w:rPr>
        <w:footnoteReference w:id="498"/>
      </w:r>
      <w:r>
        <w:rPr>
          <w:rFonts w:ascii="Amiri" w:hAnsi="Amiri" w:eastAsia="Amiri" w:cs="Amiri"/>
          <w:color w:val="111111"/>
          <w:sz w:val="28"/>
          <w:sz w:val="28"/>
          <w:szCs w:val="28"/>
          <w:rtl w:val="true"/>
          <w:lang w:bidi="ar-SA"/>
        </w:rPr>
        <w:t xml:space="preserve">من التخلّص من الربا بطريق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يهب المدين مبلغاً إلى الدائن ويشترط عليه بنحو شرط الفعل أن لا يطالب دينه الحالّ إلى مدّة معيّنة، أو بوجه شرط النتيجة أن يكون الدين مؤجّلًا إلى وقت معيّن، أو بنحو شرط السبب أن يؤجّل دينه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مستنده إطلاق دليل نفوذ الهبة، وكذا عموم دليل نفوذ الشروط، مثل 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إلّاكلّ شرط خالف كتاب اللَّه عزّوجلّ، فلا يجوز</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هذا الطريق ممنوع؛ وذلك لأنّ هبة المدين مبلغاً إلى الدائن بشرط تأجيل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شرط النتيجة أو شرط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 بحقيقتها إلى جعل الزيادة في قبال ازدياد أجل الدين، وهذا هو الربا القرضي المحرّم؛ لما تقدّم</w:t>
      </w:r>
    </w:p>
    <w:p>
      <w:pPr>
        <w:pStyle w:val="BookText"/>
        <w:rPr/>
      </w:pPr>
      <w:r>
        <w:rPr>
          <w:rFonts w:ascii="Amiri" w:hAnsi="Amiri" w:eastAsia="Amiri" w:cs="Amiri"/>
          <w:color w:val="111111"/>
          <w:sz w:val="28"/>
          <w:sz w:val="28"/>
          <w:szCs w:val="28"/>
          <w:rtl w:val="true"/>
          <w:lang w:bidi="ar-SA"/>
        </w:rPr>
        <w:t>من أنّ العرف لا يرى فرقاً في صدق الربا بين الزيادة التي يتراضى عليها الطرفان في أوّل المداينة، وبين الزيادة التي يتراضيان عليها بعد حلول أجل الدين في قبال الأجل الزائد، وبالنظر إلى هذه النكتة يندرج شرط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الشكلين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المستثنى من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هبة المبلغ من المدين إلى الدائن بشرط أن لا يطالب دينه إلى أجل معيّن على نحو شرط الفعل، لا بأس بها؛ لأنّها خارجة من حقيقة الربا، إذ الزيادة لم تقع حينئذٍ في قبال الأجل الزائد، بل في قبال عدم المطالبة، وهو أمر جائز، فيشمله إطلاق دليل نفوذ الهبة، بل وكذا عموم دليل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بطريق الجعالة؛ بأن يجعل المدين للدائن مبلغاً يتّفق عليه الطرفان في قبال أمر وجودي؛ وهو تأجيل الدين إلى مدّة معيّنة، أو أمر عدمي؛ وهو عدم مطالبة الدين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أوردناه على الطريق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الاولى من هذا الطريق أيضاً لا تخلو من شبهة الربا، وأ مّا الصورة الثانية منه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على عدم المطالبة، جعالة على أمر عدمي، وهو باطل؛ إذ الأمر العدمي لا يليق بأن يجعل في قباله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كون الجُعل بإزاء أمر وجودي وعمل خارجي، بل المعتبر أن يكون في قبال أمر فيه نفع عقلائي للجاعل أو غيره ممّن يقصده؛ وجودياً كان، أو عدمياً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الربا بطريق المصالحة، وهي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إبراء الدائن الدينَ الحالّ بمبلغ أزيد منه مؤجّلًا،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ازدياد أجل الدين بإزاء مبلغ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الصورة الاولى؛ حيث إنّ المبلغ الزائد على الدين، لم يقع في هذه الصورة بإزاء الأجل الزائد حتّى تؤول إلى الربا، بل الدين الحالّ ابري بالمرّة بعوض مبلغ أزيد منه إلى أجل معيّن، فلا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الصورة الثانية فمآلها إلى الربا، إذ المفروض أنّ المصالحة وقعت على أن يكون المبلغ الزائد على الدين، في قبال الأجل الزائد، وهذا هو الربا المحرّم؛ لما تقدّم من أنّ العرف لا يرى فرقاً في صدق الربا بين الزيادة التي تراضى عليه الدائن والمدين في أوّل المداينة، وبين الزيادة التي تراضيا عليها بعد حلول أجل الدين في قبال ازدياد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التخلّص عن الربا في المقام بالبيع، ببيان أنّ الدائن يبيع إلى المدين شيئاً بضعفين من قيمته أو أضعافها، ويشترط عليه المدين في ضمن البيع أن يؤخّر أجل الدين إلى مدّة معلومة، وهذا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المحاباتي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بهذه الحيلة للتخلّص من الربا منصوص في خبرين 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فيدخل على صاحبه يبيعه لؤلؤة تَسوَى مائة درهم بألف درهم، ويؤخّر عنه المال إلى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أمرني أبي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 نّه سأل أبا الحسن عليه السلام عنها، فقال مثل ذلك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وأنا اربحك، فأبيعه 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 بألف درهم</w:t>
      </w:r>
    </w:p>
    <w:p>
      <w:pPr>
        <w:pStyle w:val="BookText"/>
        <w:rPr/>
      </w:pPr>
      <w:r>
        <w:rPr>
          <w:rFonts w:ascii="Amiri" w:hAnsi="Amiri" w:eastAsia="Amiri" w:cs="Amiri"/>
          <w:color w:val="111111"/>
          <w:sz w:val="28"/>
          <w:sz w:val="28"/>
          <w:szCs w:val="28"/>
          <w:rtl w:val="true"/>
          <w:lang w:bidi="ar-SA"/>
        </w:rPr>
        <w:t>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واؤخّره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ويؤيّدهما مضمرة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اعينه المال، أو يكون لي عليه مال قبل ذلك، فيطلب منّي مالًا أزيده على مالي الذي لي عليه، أيستقيم أن أزيده مالًا وأبيعه لؤلؤة تسوى مائة درهم بألف درهم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اللؤلؤة بألف درهم على أن اؤخّرك بثمنها وبما لي عليك كذا وكذا شهراً؟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المقام خبرين ربما يستظهر منهما منع التخلّص من الربا بالطريق المذكور، فيكونان معارضين لتلك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قدس سره بسنده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والبائع يعلم أنّه لا يَسوَى، والمشتري يعلم أنّه لا يَسْوَى، إلّاأنّه يعلم أنّه سيرجع فيه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إنّ رسول اللَّه صلى الله عليه و آله و سلم قال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واورثهم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 ومتى يكون ذلك بأبي أنت وامّي؟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يا يونس وهذا الربا، فإن لم تشتره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تقربنّه، فلا تقربنّه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الخبر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بوقوع صالح بن عقبة بن قيس الذي لم يوثّق، بل نقل ابن داود عن ابن الغضائري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حديثه بشي‌ء، كذّاب غال، كثير المناكير</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وثّقه السيّد المحقّق الخوئي قدس سره اعتماداً على وقوعه</w:t>
      </w:r>
    </w:p>
    <w:p>
      <w:pPr>
        <w:pStyle w:val="BookText"/>
        <w:rPr/>
      </w:pPr>
      <w:r>
        <w:rPr>
          <w:rFonts w:ascii="Amiri" w:hAnsi="Amiri" w:eastAsia="Amiri" w:cs="Amiri"/>
          <w:color w:val="111111"/>
          <w:sz w:val="28"/>
          <w:sz w:val="28"/>
          <w:szCs w:val="28"/>
          <w:rtl w:val="true"/>
          <w:lang w:bidi="ar-SA"/>
        </w:rPr>
        <w:t xml:space="preserve">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نسبة كتاب الرجال إلى ابن الغضائري لم تثبت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وقوع الراوي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وثاقته، ومن هنا عدل ذلك القائل العظيم قدس سره عن المبنى أخيراً، وتفصيل 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موهون بإعراض الأصحاب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تحتمل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الكراهة، كما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صورة عدم قصد المتبايعين إلى البيع حقيقةً، وقد اختاره المحدّث الكاشاني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هذا الخبر والأخبار المتقدّمة؛ لأنّ المتبايعين هاهنا لم يقصدا البيع، ولم يوجباه في الحقيقة، وهناك اشترط ذلك في جوازه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لما عن العامّة من تشديد المنع عن هذه الحيلة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موضوع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الربا، فإن لم تشتره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في البيع الأوّل البيع الثاني؛ بمعنى أن يشترط البائع في ضمن البيع الأوّل، أن يبيعه المشتري المتاع بأقلّ منه، فغاية مفاد</w:t>
      </w:r>
    </w:p>
    <w:p>
      <w:pPr>
        <w:pStyle w:val="BookText"/>
        <w:rPr/>
      </w:pPr>
      <w:r>
        <w:rPr>
          <w:rFonts w:ascii="Amiri" w:hAnsi="Amiri" w:eastAsia="Amiri" w:cs="Amiri"/>
          <w:color w:val="111111"/>
          <w:sz w:val="28"/>
          <w:sz w:val="28"/>
          <w:szCs w:val="28"/>
          <w:rtl w:val="true"/>
          <w:lang w:bidi="ar-SA"/>
        </w:rPr>
        <w:t>الخبر هو عدم جواز الاحتيال للفرار من الربا بهذا الوجه، فلا يشمل ما إذا وقع الاحتيال له بالحيل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أنّ الخبر حتّى لو كان صحيح السند، لا يعارض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ويستحلّون حرامه بالشبهات الكاذبة والأهواء الساهية، فيستحلّون الخمر بالنبيذ، والسّحْت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الخبر في تحريم الاحتيال للتخلّص عن الربا بأيّة حيلة ولو كانت بشكل البيع المحاباتي؛ إذ من الممكن أن يكون ناظراً إلى المنع عن تحليل الربا بنوع خاصّ من البيع؛ وهو البيع بالنحو الذي حملنا عليه خبر يونس الشيباني في الوجه الرابع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ظهوره في المنع عن الاحتيال للفرار من الربا بمطلق البيع ولو كان بنحو البيع المحاباتي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أكثر من الإطلاق، فيقيّد بالأخبار المتقدّمة الواردة في حلّية الاحتيال للتخلّص من الربا بالبيع المحاباتي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مبني على مسلك المشهور من الالتزام بالنصوص والأدلّة المقتضية لجواز الفرار من الربا بالاحتيال بالحيل الشرعية المذكورة؛ وأ نّها مخصّصة لما دلّ من الكتاب والسنّة على حرمة الربا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على مسلك الماتن المحقّق قدس سره من إنكار اعتبار تلك الأخبار، وعدم مشروعية تلك الحيل وغيرها، وأنّ الربا حرام لا يمكن الفرار منه بأيّ طريق، فلا</w:t>
      </w:r>
    </w:p>
    <w:p>
      <w:pPr>
        <w:pStyle w:val="BookText"/>
        <w:rPr/>
      </w:pPr>
      <w:r>
        <w:rPr>
          <w:rFonts w:ascii="Amiri" w:hAnsi="Amiri" w:eastAsia="Amiri" w:cs="Amiri"/>
          <w:color w:val="111111"/>
          <w:sz w:val="28"/>
          <w:sz w:val="28"/>
          <w:szCs w:val="28"/>
          <w:rtl w:val="true"/>
          <w:lang w:bidi="ar-SA"/>
        </w:rPr>
        <w:t>يبقى طريق لتجويز كبرى تأجيل الدين بشرط الزيادة، ولا أخذ جريمة التأخير التي هي من صغرياتها، كما صرّح بذلك في تلك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الإشكال في عدم جواز تأجيل الثمن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منه؛ فإنّه رباً محرّم، وكذا لو كان القرض إلى أجل، فزاد فيه مقابل زيادة عينية أو حكمية؛ لأنّه من الربا عرفاً، ولا يحلّل الربا بالتخلّص عنه بالحيلة بأن يصالحه في مقابل الإمهال بشي‌ء، أو بغير ذلك، فمن تأ مّل في الآيات</w:t>
      </w:r>
      <w:r>
        <w:rPr>
          <w:rStyle w:val="FootnoteAnchor"/>
          <w:rtl w:val="true"/>
        </w:rPr>
        <w:footnoteReference w:id="510"/>
      </w:r>
      <w:r>
        <w:rPr>
          <w:rFonts w:ascii="Amiri" w:hAnsi="Amiri" w:eastAsia="Amiri" w:cs="Amiri"/>
          <w:color w:val="111111"/>
          <w:sz w:val="28"/>
          <w:sz w:val="28"/>
          <w:szCs w:val="28"/>
          <w:rtl w:val="true"/>
          <w:lang w:bidi="ar-SA"/>
        </w:rPr>
        <w:t>والروايات</w:t>
      </w:r>
      <w:r>
        <w:rPr>
          <w:rStyle w:val="FootnoteAnchor"/>
          <w:rtl w:val="true"/>
        </w:rPr>
        <w:footnoteReference w:id="511"/>
      </w:r>
      <w:r>
        <w:rPr>
          <w:rFonts w:ascii="Amiri" w:hAnsi="Amiri" w:eastAsia="Amiri" w:cs="Amiri"/>
          <w:color w:val="111111"/>
          <w:sz w:val="28"/>
          <w:sz w:val="28"/>
          <w:szCs w:val="28"/>
          <w:rtl w:val="true"/>
          <w:lang w:bidi="ar-SA"/>
        </w:rPr>
        <w:t>الواردة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السحت الذي يستجلب من المفاسد والمشاكل ما لا يحصى، ولقد عدّه اللَّه تعالى في كتابه من الظلم،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رُؤُوسُ أَموَالِكُم لَاتَظلِمُونَ وَلَا تُظلَمُونَ</w:t>
      </w:r>
      <w:r>
        <w:rPr>
          <w:rStyle w:val="FootnoteAnchor"/>
          <w:rtl w:val="true"/>
        </w:rPr>
        <w:footnoteReference w:id="512"/>
      </w:r>
      <w:r>
        <w:rPr>
          <w:rFonts w:ascii="Amiri" w:hAnsi="Amiri" w:eastAsia="Amiri" w:cs="Amiri"/>
          <w:color w:val="111111"/>
          <w:sz w:val="28"/>
          <w:sz w:val="28"/>
          <w:szCs w:val="28"/>
          <w:rtl w:val="true"/>
          <w:lang w:bidi="ar-SA"/>
        </w:rPr>
        <w:t>وما ورد في الروايات عنهم عليهم السلام من التشديد عليه؛ وأنّ الدرهم منه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أنّه لا يحلّ ولا يجوز بالتخلّص منه بتغيير العبارة أو العنوان مع بقاء واقع الربا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عشرين ديناراً ليقرضه ألفاً إلى شهر، حرم ولو لم يكن في القرض شرط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وإن لم يكن شرط الزيادة في القرض، وإنّما زاد شيئاً لتأخير الثمن أو القرض، لكنّه محرّم إمّا لصدق الربا عليه، كما هو كذلك عرفاً، أو لانسحاب مفسدة الربا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بوجه من الوجوه التخلّص منه بالحيل التي ذكروها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إنّما في الربا القرضي، وأ مّا قضية بيع المثل بالمثل فهو أمر آخر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وسائر الأوراق التجارية لا مالية لها، وليست من النقود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 مربوط بالربا وإن اطلق عليه السمة، والتفصيل في محلّه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الجواب عن شبهات الماتن المحقّق قدس سره على حلّية حيل باب الربا في المسألة الاولى من الكمبيالة عند البحث عن مستنده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قصدا بذلك البيع حقيقةً، لا الفرار من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كما أشرنا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الحيل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فيما إذا كان الدائن غير البنوك الحكومية المتعارفة، وأ مّا بالنسبة إليها فلا؛ وذلك لأنّها تأخذ الزيادة على حسب قانونها بعد تأخير المديون في أداء الدين بعنوان جريمة التأخير، لا بعنوان الهبة من جانب المديون بإزاء التأجيل، ولا الصلح، ولا الجعالة، ولا غيرها من العناوين العقدية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إعمال تلك الحيل في التعامل مع البنوك الحكومية وتخريج فوائد التأخير عليها، أمر ممكن، إلّاأنّه على خلاف ما هو المفروض الرائج في العملية البنكية؛ من أنّها تأخذ جبراً بعنوان الجريمة، لا بتلك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ناظرة إلى بيان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الجوهري العقلائي بين الأوراق التجارية والأوراق النقدية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ذلك الفرق</w:t>
      </w:r>
      <w:r>
        <w:rPr>
          <w:rFonts w:eastAsia="Amiri" w:cs="Amiri" w:ascii="Amiri" w:hAnsi="Amiri"/>
          <w:color w:val="111111"/>
          <w:sz w:val="28"/>
          <w:szCs w:val="28"/>
          <w:rtl w:val="true"/>
          <w:lang w:bidi="ar-SA"/>
        </w:rPr>
        <w:t>.</w:t>
      </w:r>
      <w:bookmarkStart w:id="285" w:name="pg1788_24272"/>
    </w:p>
    <w:p>
      <w:pPr>
        <w:pStyle w:val="Heading3"/>
        <w:numPr>
          <w:ilvl w:val="2"/>
          <w:numId w:val="1"/>
        </w:numPr>
        <w:rPr/>
      </w:pPr>
      <w:bookmarkStart w:id="286" w:name="__RefHeading___Toc2313290_3650668749"/>
      <w:bookmarkStart w:id="287" w:name="_Toc104"/>
      <w:bookmarkEnd w:id="285"/>
      <w:bookmarkEnd w:id="286"/>
      <w:r>
        <w:rPr>
          <w:rtl w:val="true"/>
        </w:rPr>
        <w:t>الفروق بين الأوراق التجارية والأوراق النقدية</w:t>
      </w:r>
      <w:bookmarkEnd w:id="287"/>
    </w:p>
    <w:p>
      <w:pPr>
        <w:pStyle w:val="Heading4"/>
        <w:numPr>
          <w:ilvl w:val="3"/>
          <w:numId w:val="1"/>
        </w:numPr>
        <w:rPr/>
      </w:pPr>
      <w:bookmarkStart w:id="288" w:name="__RefHeading___Toc2313292_3650668749"/>
      <w:bookmarkStart w:id="289" w:name="_Toc105"/>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أ 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فالأوراق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بأصنافها المختلفة من ورقة الكمبيالة، والحوالات، والصك، وأوراق السهام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عن الأوراق النقدية بوجوه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الفرق الرئيسي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الأوراق التجارية ومنها الكمبيالة، لا مالية لها عند العقلاء، بل هي أسانيد تحكي عمّا له المالية العقلائية؛ أعني النقود، ومن هنا لا يتعاملون بها معاملة النقود، بل يتخذونها معبّرة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أفاده السيّد المحقّق الخوئي في المسائل المستحدثة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 المتداولة بين التجّار في الأسواق، لم تعتبر لها مالية كالأوراق النقدية، بل هي مجرّد وثيقة وسند لإثبات أنّ المبلغ الذي تتضمّنه، دين في ذمّة موقّعها لمن كتبت باسمه، فالمشتري عندما يدفع كمبيالة للبائع لم يدفع ثمن البضاعة، ولذا لو ضاعت الكمبيالة أو تلفت عند البائع، لم يتلف منه مال، ولم تفرغ ذمّة المشتري، بخلاف ما إذا دفع له ورقة نقدية وتلفت عنده أو ضاعت</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الشي‌ء تتقوّم بأحد أمرين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ذا منفعة تتنافس عليها العقلاء، كمنفعة الأكل</w:t>
      </w:r>
    </w:p>
    <w:p>
      <w:pPr>
        <w:pStyle w:val="BookText"/>
        <w:rPr/>
      </w:pPr>
      <w:r>
        <w:rPr>
          <w:rFonts w:ascii="Amiri" w:hAnsi="Amiri" w:eastAsia="Amiri" w:cs="Amiri"/>
          <w:color w:val="111111"/>
          <w:sz w:val="28"/>
          <w:sz w:val="28"/>
          <w:szCs w:val="28"/>
          <w:rtl w:val="true"/>
          <w:lang w:bidi="ar-SA"/>
        </w:rPr>
        <w:t>والشرب واللبس والسكن، ونحوها ممّا يرغب فيه العقلاء، وهذا النوع من المالية ذاتية لا تدور وجوداً وعدماً مدار اعتبار العقلاء، بل هي متقوّمة بالمنفعة والأثر المترتّب على الشي‌ء الموجب لرغبة العقلاء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ولكن لا مطلق الاعتبار، بل الاعتبار ممّن هو أهل له ويكون من شأنه؛ بحيث يعطي الشي‌ء باعتباره وجعله، ماليةً عقلائية، كاعتبار المالية للأوراق النقدية والطوابع من قبل الحكومات في جميع الأنظمة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والأوراق التجارية فاقدة لكلتا الماليتين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مّا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 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الأوراق التجارية لم يعتبر لها في جميع الحكومات العالمية مرتبة من المالية، وإنّما اتّخذت سنداً يعبّر عن مبلغ معيّن من النقود، فالكمبيالة مثلًا سند يحكي عن ثبوت دين لمن بيده ورقتها على ذمّة الموقّع عليها، ونفس الورقة لا مالية حقيقية لها عند العقلاء إلّابمقدار أنّها شي‌ء من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الفرق الجوهري الرئيسي بين الأوراق النقدية والتجارية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اخرى ذكرها أرباب علم الحقوق ينبغي التعرّض لها، ولنقتصر على بيان بعضهم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بالرغم من اعتبار الأوراق التجارية أداة وتسميتها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العملة التجارية، واقترابها بذلك من الأوراق النقدية؛ أي‌العملة الورقية، فإنّ هناك فروقاً عديدة بين النوعين من الأوراق أو بين العملتين، وخصوصاً من حيث كون الأوراق النقدية صادرة بالضرورة عن الدولة ممثّلة عادةً بالبنك المركزي فيها وبضمانتها، وبالتالي عدم جواز رفض التعامل بها، في حين أنّ الأوراق التجارية يمكن أن تصدر عن أيّ شخص كان من أشخاص القانون العامّ، أو أشخاص القانون</w:t>
      </w:r>
    </w:p>
    <w:p>
      <w:pPr>
        <w:pStyle w:val="BookText"/>
        <w:rPr/>
      </w:pPr>
      <w:r>
        <w:rPr>
          <w:rFonts w:ascii="Amiri" w:hAnsi="Amiri" w:eastAsia="Amiri" w:cs="Amiri"/>
          <w:color w:val="111111"/>
          <w:sz w:val="28"/>
          <w:sz w:val="28"/>
          <w:szCs w:val="28"/>
          <w:rtl w:val="true"/>
          <w:lang w:bidi="ar-SA"/>
        </w:rPr>
        <w:t>الخاصّ، وبضمانة خصوص الأشخاص الملتزمين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عدا أحوال استثنائية منصوص عليها في بعض القوانين والأنظمة، لا يمكن إجبار أحد على قبولها في معاملاتهم الخاصّة أو المهنية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بالإمكان اشتراط الفائدة بشروط خاصّة في كلّ من سند السحب والكمبيالة، بينما ليس من ثمّة فائدة في الأوراق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الأوراق التجارية ذات أجل قصير عادةً، بينما الأوراق النقدية غير محدّدة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التقادم غير متصوّر في هذه الأخيرة، بعكس الأوراق التجارية التي تخضع لمدّة تقادم قصير عادة لا تتجاوز الخمس سنوات، وأحياناً السنتين، أو السنة الواحدة، أو حتّى الستّة أشهر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للأوراق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بعض أرباب علم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شكلية قانونية لا بأس بالإشارة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الخصائص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الأوراق التجارية وثائق أو محرّرات شكلية، فلا يمكن تصوّرها إلّا وهي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لكلّ منها شكلها الخاصّ المحدّد قانوناً من حيث تسميتها باسم أو أسماء معيّنة، ووجوب احتوائها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آخر من البيانات الإلزامية؛ لا تعتبر الورقة من دونها صحيحة مستجمعة لشروطها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التجارية لا يمكن أن تتضمّن إلّاأمراً، كما في سند السحب والشيك، أو تعهّداً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السند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مبلغ معيّن من النقود، وهذا الأمر أو</w:t>
      </w:r>
    </w:p>
    <w:p>
      <w:pPr>
        <w:pStyle w:val="BookText"/>
        <w:rPr/>
      </w:pPr>
      <w:r>
        <w:rPr>
          <w:rFonts w:ascii="Amiri" w:hAnsi="Amiri" w:eastAsia="Amiri" w:cs="Amiri"/>
          <w:color w:val="111111"/>
          <w:sz w:val="28"/>
          <w:sz w:val="28"/>
          <w:szCs w:val="28"/>
          <w:rtl w:val="true"/>
          <w:lang w:bidi="ar-SA"/>
        </w:rPr>
        <w:t>التعهّد ينبغي أن يكون مطلقاً غير معلّق على شرط واقف أو فاسخ، والمعلّق واجب الأداء في وقت معيّن، أو لدى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الأوراق التجارية في مجموعها لقواعد قانونية خاصّة تسمّى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من ناحية بتسهيلها عمليات تداولها بالتظهير، أو بالمناولة البدوية، دون حاجة لاتّباع طريقة حوالة الحقّ الواجبة الاتّباع في غيرها من السندات الدينية أو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وتتصف من ناحية اخرى بالتشديد على المدينين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التجارية وبصورة خاصّة سند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يستدلّ على ذلك من تسميتها في اللغة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المستندات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الوسائل اللصيقة بعالم التجارة، فلا مناص لذلك من إخضاع العمليات المتصلة بها في جملتها إلى أحكام القانون التجاري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الخصائص الشكلية القانونية للأوراق التجارية، ومنها السفتجة، ولكنّ الخاصّة الجوهرية الفريدة التي تمتاز بها عن الأوراق النقدية، ما تقدّم في أوّل الكلام من أنّ الأوراق التجارية، فاقدة للمالية بكلا نوعيها، ولا يراها العقلاء إلّا سنداً يعبّر عن مقدار معيّن من النقود، بخلاف الأوراق النقدية، فإنّها بنفسها ذات مالية اعتبارية</w:t>
      </w:r>
      <w:r>
        <w:rPr>
          <w:rFonts w:eastAsia="Amiri" w:cs="Amiri" w:ascii="Amiri" w:hAnsi="Amiri"/>
          <w:color w:val="111111"/>
          <w:sz w:val="28"/>
          <w:szCs w:val="28"/>
          <w:rtl w:val="true"/>
          <w:lang w:bidi="ar-SA"/>
        </w:rPr>
        <w:t>.</w:t>
      </w:r>
      <w:bookmarkStart w:id="290" w:name="pg1788_24276"/>
    </w:p>
    <w:p>
      <w:pPr>
        <w:pStyle w:val="BookText"/>
        <w:rPr/>
      </w:pPr>
      <w:bookmarkEnd w:id="290"/>
      <w:r>
        <w:rPr>
          <w:rFonts w:ascii="Amiri" w:hAnsi="Amiri" w:eastAsia="Amiri" w:cs="Amiri"/>
          <w:color w:val="111111"/>
          <w:sz w:val="28"/>
          <w:sz w:val="28"/>
          <w:szCs w:val="28"/>
          <w:rtl w:val="true"/>
          <w:lang w:bidi="ar-SA"/>
        </w:rPr>
        <w:t xml:space="preserve">والمعاملات الواقعة بها لم تقع بنفسها، بل بالنقود وغيرها التي تلك الأوراق معبّرة عنها، ودفعها إلى الدائن لايسقط ذمّة المدين، ولو تلف شي‌ء منها في يد غاصب ونحوه أو أتلفه شخص لم يضمنه ضمان التلف أو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313294_3650668749"/>
      <w:bookmarkStart w:id="292" w:name="_Toc106"/>
      <w:bookmarkEnd w:id="291"/>
      <w:r>
        <w:rPr>
          <w:rtl w:val="true"/>
        </w:rPr>
        <w:t>الآثار المترتّبة على عدم المالية للأوراق التجارية</w:t>
      </w:r>
      <w:bookmarkEnd w:id="2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من البحث، وتتصدّى لبيان الآثار المترتّبة على عدم المالية للأوراق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الأوراق التجارية لا تقع بنفسها عوضاً ولا معوّضاً في أيّة معاملة من المعاملات من البيع والإجارة وغيرهما؛ لأنّ العوضين متقوّمان بالمالية، فما لا 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الأوراق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يقع عوضاً أو معوّضاً في جميع المعاملات، ومن هنا إذا وقعت معاملة على ورقة تجارية، فهي لم تقع في الحقيقة على نفسها، بل وقعت على النقد الذي تعبّر عنه تلك الورقة التجارية، فالكمبيالة المتضمّنة مثلًا لكون زيد مديوناً لعمرو بمائة ألف تومان مؤجّل إلى ستّة أشهر إذا بيعت لشخص ثالث بثمانين ألف تومان نقداً، فالمعاوضة وإن وقعت صورة بين الكمبيالة والثمانين ألف تومان، ولكنّها في الحقيقة تقع بين هذا المبلغ نقداً، وبين المبلغ المؤجّل من الأوراق النقدية؛ أي‌المائة ألف تومان الذي تحكي عنه ورقة الكمبيالة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 إذا دفع ورقةً تجارية إلى الدائن، لا يسقط به الدين الثابت</w:t>
      </w:r>
    </w:p>
    <w:p>
      <w:pPr>
        <w:pStyle w:val="BookText"/>
        <w:rPr/>
      </w:pPr>
      <w:r>
        <w:rPr>
          <w:rFonts w:ascii="Amiri" w:hAnsi="Amiri" w:eastAsia="Amiri" w:cs="Amiri"/>
          <w:color w:val="111111"/>
          <w:sz w:val="28"/>
          <w:sz w:val="28"/>
          <w:szCs w:val="28"/>
          <w:rtl w:val="true"/>
          <w:lang w:bidi="ar-SA"/>
        </w:rPr>
        <w:t>وأمّا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كالإسكناس والدينار والدلار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مالية اعتبارية، وهي نقود كالدينار والدرهم المسكوكين من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ذمّته، وهذا ليس إلّامن جهة عدم كون الأوراق التجارية ذات مالية، ومن هنا لا تبرأ ذمّة المدين بمجرّد دفع صكّ متضمّن لمقدار الدين إلى الدائن، وهكذا لا تبرأ بمجرّد دفع سفتجة إليه، بخلاف الأوراق النقدية من الإسكناس وغيره، فإنّها لمّا كانت ذات مالية عقلائية، فدفعها إلى الدائن مسقط لما في ذمّة المدين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الأوراق التجارية بعدما لم تكن ذات مالية، لا يوجب تلفها في يد غاصب ولا إتلافها بغيره ضماناً؛ إذ الضمان يدور مدار المالية، والمفروض أنّ تلك الأوراق لا مالية لها، ومن هنا لو غصب شخص ورقة سفتجة من غيره ثمّ تلفت في يده، فلا ضمان عليه بالنسبة إلى المبلغ المذكور فيها، وكذا إن كانت في يد صاحبها فأتلفه شخص آخر، فإنّ إتلافه لها لا يوجب الضمان؛ إذ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المالية والسفتجة معبّرة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ولم يتلف بتلفها، وورقة السفتجة التالفة ليست لها تلك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مالية ورقة السفتجة بما أنّها قرطاس خاصّ، يكون ضامناً؛ لصدق إتلاف المال على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الأوراق النقدية على ما سيأتي توضيحه في التعليقة التالية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كالإسكناس، والدولار، وغيرهما، لمّا كانت ذات</w:t>
      </w:r>
    </w:p>
    <w:p>
      <w:pPr>
        <w:pStyle w:val="BookText"/>
        <w:rPr/>
      </w:pPr>
      <w:r>
        <w:rPr>
          <w:rFonts w:ascii="Amiri" w:hAnsi="Amiri" w:eastAsia="Amiri" w:cs="Amiri"/>
          <w:color w:val="111111"/>
          <w:sz w:val="28"/>
          <w:sz w:val="28"/>
          <w:szCs w:val="28"/>
          <w:rtl w:val="true"/>
          <w:lang w:bidi="ar-SA"/>
        </w:rPr>
        <w:t xml:space="preserve">دفعها إلى الدائن مسقط لذمّته، وفي تلفها وإتلافها ضمان كسائر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مالية عقلائية، وتكون كالدرهم والدينار المسكوكين من النقود الرائجة، فلا محالة يكون تلفها في يد غاصبها بأيّ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لآفة سماوية أو أرضية غير مستندة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لضمانه، كما أنّ إتلافها بسبب غيره أيضاً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فرق بين الدرهم والدينار المسكوكين والأوراق النقدية من الإسكناس والدولار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أنّهما لمّا كانا من جنس الذهب والفضّة، لم تكن ماليتهما بالاعتبار؛ وإن كانت صيرورتهما من النقود الرائجة متوقّفاً على اعتبار الدولة الحاكمة، بخلاف الأوراق النقدية، فإنّ أصل ماليتها متقوّمة باعتبار الحكومة؛ بحيث لو لم تعتبر لها المالية لم تكن لها مالية عند العقلاء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النكتة في تعبير الماتن المحقّق قدس سره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ناظر إلى ضمان مثل الغاصب، فإنّ ثبوت ضمانه للمال بعد كون يده عدوانية، لا يتوقّف على صدق الإتلاف في حقّه، بل هو ضامن للمغصوب ولو تلف عنده بآفة أرضية أو سماوية، ولكنّ التعبير الثاني ناظر إلى الضمان الإتلافي الذي يدور مدار صدق الإتلاف واستناد التلف إلى الشخص، كما في غير الغاصب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شرح هذه الفقرة في التعليقة السابقة فلا نعيده، إن شئت فراجع</w:t>
      </w:r>
      <w:r>
        <w:rPr>
          <w:rFonts w:eastAsia="Amiri" w:cs="Amiri" w:ascii="Amiri" w:hAnsi="Amiri"/>
          <w:color w:val="111111"/>
          <w:sz w:val="28"/>
          <w:szCs w:val="28"/>
          <w:rtl w:val="true"/>
          <w:lang w:bidi="ar-SA"/>
        </w:rPr>
        <w:t>.</w:t>
      </w:r>
      <w:bookmarkStart w:id="293" w:name="pg1788_24279"/>
    </w:p>
    <w:p>
      <w:pPr>
        <w:pStyle w:val="BookText"/>
        <w:rPr/>
      </w:pPr>
      <w:bookmarkEnd w:id="29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الأوراق النقدية لايجري فيها الربا غير القرضي، فيجوز تبديل بعضها ببعض بالزيادة والنقيصة؛ سواء كان المتبادلان من نقد مملكتين كتبديل الدينار بالإسكناس، أو لا كتبديل الإسكناس بمثله والدينار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294" w:name="__RefHeading___Toc2313296_3650668749"/>
      <w:bookmarkStart w:id="295" w:name="_Toc107"/>
      <w:bookmarkEnd w:id="294"/>
      <w:r>
        <w:rPr>
          <w:rtl w:val="true"/>
        </w:rPr>
        <w:t>معاملة الأوراق النقدية بعضها ببعض‌</w:t>
      </w:r>
      <w:bookmarkEnd w:id="29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هذه المسألة لحكم المعاوضة بين الأوراق النقدية بالبيع والصلح ومطلق المبادلة بينها، وقد تقدّم في ضمن المسألة الاولى من مسائل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كالإسكناس، والدولار، وغيرهما من الأوراق النقدية الرائجة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المكيل، ولا الموزون، ويترتّب على هذه الجهة أنّه لا يجري فيها الربا المعاملي؛ لأنّه مشروط بكون العوضين المجانسين من المكيل أو الموزون، والمفروض أنّ الأوراق النقدية من المعدود، لا منهما، ومن هنا يجوز تبديل بعضها ببعض بالزيادة والنقيصة بشكل البيع، أو الصلح، أو مطلق المبادلة؛ من غير فرق بين أن يكون المتبادَلان من نقد دولتين، كتبديل الدينار أو الدولار بالإسكناس، أو من نقد دولة واحدة، كتبديل الإسكناس بالإسكناس، أو الدولار بالدولار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بيع الورق النقدي بمماثله كالأخيرين يعتبر أن يكون بينهما ميز، بأن يبيع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ورقة من الإسكناس كلّ واحدة منها مائة تومان بعشر أوراق كلّ منها ألف تومان، أو بتسع أوراق كذائية، أو بأزيد منها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فأصل الجواز لا ينبغي الإشكال فيه، كما قال السيّد الفقيه</w:t>
      </w:r>
    </w:p>
    <w:p>
      <w:pPr>
        <w:pStyle w:val="BookText"/>
        <w:rPr/>
      </w:pPr>
      <w:r>
        <w:rPr>
          <w:rFonts w:ascii="Amiri" w:hAnsi="Amiri" w:eastAsia="Amiri" w:cs="Amiri"/>
          <w:color w:val="111111"/>
          <w:sz w:val="28"/>
          <w:sz w:val="28"/>
          <w:szCs w:val="28"/>
          <w:rtl w:val="true"/>
          <w:lang w:bidi="ar-SA"/>
        </w:rPr>
        <w:t>الطباطبائي اليزدي قدس سره في محلقات العروة، 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الإسكناس معدود من جنس غير النقدين له قيمة معينة ولا يجري عليه حكمهما فيجوز بيع بعضه ببعض أو بالنقدين متفاضلًا، وكذا لا يجري عليه حكم العرف من وجوب القبض في المجلس، وكذا النوط</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السيّد المحقّق الميلاني قدس سره في المسألة الرابعة من أحكام السفتجة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يجوز لمن كان له على شخص دين من ورق نقدي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ألف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يبيعه له بمبلغ أقلّ منه نقداً من نفس ذاك الورق، كما قال السيّد المحقّق الخوئي قدس سره أيضاً في المسائل المستحدثة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بما أنّها ليست من المكيل أو الموزون، فإنّه يجوز للدائن أن يبيع دينه منها بأقلّ منه نقداً، كأن يبيع العشرة بتسعة أو المائة بتسعين مثلًا، وهكذا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والنقصان في أحد العوضين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وقعت المعاوضة بين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رباً معاملياً؛ بعدما افترضنا أنّها ليست من المكيل، ولا الموزون، بل من المعدود، وقد دلّت نصوص على أنّ من شرائط الربا المعاملي كون العوضين من المكيل أو الموزون، فقد روى المشايخ الثلاثة بطرق معتبرة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الربا إلّافيما يكال أو يوزن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296" w:name="pg1788_24281"/>
    </w:p>
    <w:p>
      <w:pPr>
        <w:pStyle w:val="BookText"/>
        <w:rPr/>
      </w:pPr>
      <w:bookmarkEnd w:id="296"/>
      <w:r>
        <w:rPr>
          <w:rFonts w:ascii="IRNazanin" w:hAnsi="IRNazanin" w:eastAsia="IRNazanin"/>
          <w:color w:val="111111"/>
          <w:sz w:val="28"/>
          <w:sz w:val="28"/>
          <w:szCs w:val="28"/>
          <w:rtl w:val="true"/>
          <w:lang w:bidi="fa-IR"/>
        </w:rPr>
        <w:t xml:space="preserve">من غير فرق بين كون معتمدها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وفضّة، أو غيرهما من المعادن كالأحجار الكريمة والنفط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في مورد تكون الأوراق المذكورة كالأوراق التجارية، كان حكمها كتلك الأوراق، لكنّه مجرّد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جواز مبادلة الأوراق النقدية عند الماتن المحقّق قدس سره مختصّ بما قصد المتعاملان، البيع حقيقةً لا القرض حقيقةً للفرار من الربا، وسيأتي تصريحه في ذيل هذه المسألة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313298_3650668749"/>
      <w:bookmarkStart w:id="298" w:name="_Toc108"/>
      <w:bookmarkEnd w:id="297"/>
      <w:r>
        <w:rPr>
          <w:rtl w:val="true"/>
        </w:rPr>
        <w:t>وهم ودفع‌</w:t>
      </w:r>
      <w:bookmarkEnd w:id="29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إلى دفع ما قد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الأوراق النقدية وإن اعتبرت لها الحكومات مالية، إلّاأنّ اعتبارها وجعلها لها ليس على الإطلاق، بل يكون مقيّداً بما لتلك الأوراق من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المصحّح لاعتبار المالية لها، والمعتمد هو المال الحقيقي الذي في خزينة الدولة من الذهب والفضّة، أو في غيرها، كالمعادن من النفط والأحجار الكريمة ونحوهما، فالأوراق النقدية بما أنّها أوراق نقدية لا مالية لها حقيقةً، وإنّما هي كالإسناد المعبّر عن مقدار معيّن من مال حقيقي من الذهب والفضّة ونحوهما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والمبادلة حينما يباع مثلًا شي‌ء من الإسكناس بشي‌ء منه أو بورق نقدي آخر كالدولار، لم تقع بين الأوراق النقدية الإسكناسية أو الدولارية، بل وقعت في الحقيقة بين مقدار من الذهب أو الفضّة وبين مقدار آخر منه، اللذين هما معتمدان لهذه الأوراق، وهي حاكية عنهما، ومرآة لهما، وإذا كانت حقيقة المعاملة كذلك، فلا محالة يتطرّق إليها الربا المعاملي؛ لأنّ المعاملة</w:t>
      </w:r>
    </w:p>
    <w:p>
      <w:pPr>
        <w:pStyle w:val="BookText"/>
        <w:rPr/>
      </w:pPr>
      <w:r>
        <w:rPr>
          <w:rFonts w:ascii="Amiri" w:hAnsi="Amiri" w:eastAsia="Amiri" w:cs="Amiri"/>
          <w:color w:val="111111"/>
          <w:sz w:val="28"/>
          <w:sz w:val="28"/>
          <w:szCs w:val="28"/>
          <w:rtl w:val="true"/>
          <w:lang w:bidi="ar-SA"/>
        </w:rPr>
        <w:t>بين الورقين على هذه الفكرة، تؤول بحقيقتها إلى معاملة الذهب بالذهب أو الفضّة بالفضّة، ومن المعلوم أنّ هذا هو بيع الصرف الذي لا يجوز فيه التفاضل بلا خلاف وإشكال، كما قال المحقّق الحلّي قدس سره في بيع 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التفاضل في الجنس الواحد ولو تقابضا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ونصّاً؛ للرّبا</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بيان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الأوراق النقدية وإن كانت في بدء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ووقوعها موضع الدرهم والدينار واتخاذ العرف لها أثماناً في معاملاتهم وتجاراتهم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ماليتها مدار معتمدها من الذهب والفضّة، بل العرف يرونها أسانيد حاكية عن مقدار معيّن منهما، ولكن ذكر في تأريخ حدوث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مضيّ مدّة قصيرة من ظهورها في عالم التجارة والبيع والشراء، خرجت عن وصف التعبير والحكاية عن مقدار معيّن من الذهب والفضّة، وأصبحت ذات مالية اعتبارية مستقلّة عنهما، واتّخذها العرف في معاملاتهم أثماناً برأسها، لا بما أنّها أسانيد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بيع الأوراق النقدية من الإسكناس مثلًا بعضه ببعض لا يؤول إلى المعاوضة بين شي‌ء من الذهب مع شي‌ء آخر منه، كما ادّعاه المتوهّم؛ حتّى يسري إليه الربا المعاملي الصرفي، بل المعاوضة واقعة بين مقدارين من الإسكناس، والمفروض أنّه ليس من المكيل، ولا الموزون، فلا يجري فيه الربا المعاملي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في مورد، صيرورة الأوراق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الإسكناس</w:t>
      </w:r>
    </w:p>
    <w:p>
      <w:pPr>
        <w:pStyle w:val="BookText"/>
        <w:rPr/>
      </w:pPr>
      <w:r>
        <w:rPr>
          <w:rFonts w:ascii="Amiri" w:hAnsi="Amiri" w:eastAsia="Amiri" w:cs="Amiri"/>
          <w:color w:val="111111"/>
          <w:sz w:val="28"/>
          <w:sz w:val="28"/>
          <w:szCs w:val="28"/>
          <w:rtl w:val="true"/>
          <w:lang w:bidi="ar-SA"/>
        </w:rPr>
        <w:t xml:space="preserve">هذا إذا قصد بذلك البيع دون القرض، وإلّا فلايجوز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والدولار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كالأوراق التجارية أسانيد حاكية عن مبلغ معيّن من الذهب أو الفضّة أو أيّ مال حقيقي آخر، فلا محالة يكون حكمها كحكم هذه الأوراق من جهة أنّ أحكام المعاملة من الربا وغيره، تلاحظ حينئذٍ بالنسبة إلى الذهب أو الفضّة اللذين تحكي عنهما تلك الأوراق، وعندئذٍ يتطرّق لدى مبادلة بعض الإسكناس بأزيد من جنسه، الربا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مجرّد فرض لا واقعية له في عهدنا الراهن؛ إذ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 أرباب علم الاقتصاد في تطوّر حدوث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مضيّ مدّة قصيرة من زمان ظهور الأوراق النقدية، أصبحت ذات مالية اعتبارية عقلائية مستقلّة، لا بما أنّها حاكية عن مقدار معيّن من الذهب أو الفضّة، وحيث إنّها خارجة عن المكيل والموزون، فلا يجري الربا المعاملي في تبادل بعضها ببعض منها مع الزيادة والنقصان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جواز مبادلة الأوراق النقدية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المتبادلان من نقد دولتين، كتبديل الإسكناس بالدولار، أو من نقد دولة واحدة، كتبديل الإسكناس بالإسكناس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فيما إذا قصد المتعاقدان بذلك البيع حقيقةً، لا القرض، كما إذا باع لغرض عقلائي مائة ورقة من الإسكناس كلّ منها مائة تومان بتسع أوراق منه كلّ منها ألف تومان، ففي هذه المعاملة وإن كان أحد العوضين أزيد من الآخر بألف تومان، ولكن وقعت المعاوضة بعنوان البيع إنشاءً وداعياً، فتكون جائزةً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إذا قصد القرض بذلك فلا يجوز، كما إذا عوّضه تسعة آلاف تومان نقداً</w:t>
      </w:r>
    </w:p>
    <w:p>
      <w:pPr>
        <w:pStyle w:val="BookText"/>
        <w:rPr/>
      </w:pPr>
      <w:r>
        <w:rPr>
          <w:rFonts w:ascii="Amiri" w:hAnsi="Amiri" w:eastAsia="Amiri" w:cs="Amiri"/>
          <w:color w:val="111111"/>
          <w:sz w:val="28"/>
          <w:sz w:val="28"/>
          <w:szCs w:val="28"/>
          <w:rtl w:val="true"/>
          <w:lang w:bidi="ar-SA"/>
        </w:rPr>
        <w:t>بعشرة آلاف تومان مؤجّلةً إلى خمسة أشهر، فهو لبّاً قرض ربوي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والتخلّص عن الربا بطريق تبديل الإنشاء القرضي إلى الإنشاء البيعي ممنوع عند الماتن المحقّق قدس سره، وقد تقدّم ذيل المسألة الاولى من الكمبيالات أنّ أعمال الحيلة للفرار من الربا القرضي، بأيّ وجه كان غير جائز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عبارة الماتن المحقّق قدس سره وإن يوهم الجواز فيما إذا وقعت المعاوضة في هذا المثال بقصد البيع إنشاءً حتّى وإن كان الداعي الفرار من الربا القرضي، ولكن بعد ملاحظة أنّ هذه الفقرة من المتن موافقة لرأيه الأخير؛ وهو عدم جواز جميع الحيل في باب الربا القرضي، وقد عدل بها عن رأيه السابق، ولهذا لم تذكر تلك الفقرة في الطبعة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مراده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قصد بذلك البيع دون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القصد الإنشائي، بل مراده الداعي إلى إيقاع المبادلة، فإنّ الداعي إلى مبادلة مبلغ من الإسكناس بأقلّ منه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حقيقةً، كما في المثال الأوّل، وهو جائز،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القرض، وإنّما ينشئه بشكل البيع فراراً من القرض الربوي،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مسلك المشهور من جواز الفرار من الربا بالحيل، يختلف الحكم جوازاً ومنعاً في المثال الثاني باختلاف الإنشاء؛ فإن انشئت المبادلة بين تسعة آلاف تومان نقداً وعشرة آلاف تومان مؤجّلةً بعقد البيع، تكون جائزة، ولا تخلّ زيادة أحد العوضين بصحّتها وضعاً، ولا توجب الحرمة تكليفاً، وإن انشئت بعقد القرض فهو رباً محرّم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السيّد المحقّق الخوئي قدس سره من التفصيل بين بيع العُملة بغير مماثلها، كبيع مبلغ من الدولار نقداً، بمبلغ من الإسكناس</w:t>
      </w:r>
    </w:p>
    <w:p>
      <w:pPr>
        <w:pStyle w:val="BookText"/>
        <w:rPr/>
      </w:pPr>
      <w:r>
        <w:rPr>
          <w:rFonts w:ascii="Amiri" w:hAnsi="Amiri" w:eastAsia="Amiri" w:cs="Amiri"/>
          <w:color w:val="111111"/>
          <w:sz w:val="28"/>
          <w:sz w:val="28"/>
          <w:szCs w:val="28"/>
          <w:rtl w:val="true"/>
          <w:lang w:bidi="ar-SA"/>
        </w:rPr>
        <w:t xml:space="preserve">مؤجّلًا، فهو جائز، وبين بيعها بمماثلها بالوجه المذكور فليس بجائز، ودونك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لمّا لم تكن من المكيل والموزون لا يجري فيها الربا، فيجوز التفاضل في البيع بها، لكن إذا لم تكن المعاملة شخصية لابدّ في صحّة المعاملة من امتياز الثمن عن المثمن، كبيع الدينار العراقي في الذمّة بالدينار الكويتي أو بالريال الإيراني مثلًا، ولا يجوز بيع الدينار العراقي بمثله في الذمّة</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والمستند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مبلغ من الورق النقدي كالإسكناس نقداً بمبلغ أزيد منه مؤجّلًا، قرض ربوي لبّاً؛ إذ القرض هو تمليك العين مع تضمين مثلها وبيع الورق النقدي بالوجه المذكور ليس في جوهره إلّاتمليك ذاك المبلغ مع التضمين بمثله، فهو أجنبي عن روح البيع، وكيف يكون بيعاً حقيقةً مع أنّه متقوّم بالعوض والمعوّض المتمايز كلّ منهما عن الآخر، والمفروض في المقام أنّ كلا العوضين هو الورق النقدي المعيّن كالإسكناس ولا تمايز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يناقش في هذا الوجه بأنّ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البيع والقرض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الاعتبارية التي تتقوّم بالاعتبار والإبراز وإنّما تتمايز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أنّ قصد المتعاملين هو إنشاء المعاملة واعتبارها بوجه البيع، فكيف ينقلب لبّاً إلى ما هو خلاف قصدهما واعتبارهما وإبرازهما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والقرض وإن كانا من الامور الإنشائية المتقوّمة بالاعتبار، ولكنّه ليس بمعنى جواز إنشائهما في وعاء الاعتبار</w:t>
      </w:r>
    </w:p>
    <w:p>
      <w:pPr>
        <w:pStyle w:val="BookText"/>
        <w:rPr/>
      </w:pPr>
      <w:r>
        <w:rPr>
          <w:rFonts w:ascii="Amiri" w:hAnsi="Amiri" w:eastAsia="Amiri" w:cs="Amiri"/>
          <w:color w:val="111111"/>
          <w:sz w:val="28"/>
          <w:sz w:val="28"/>
          <w:szCs w:val="28"/>
          <w:rtl w:val="true"/>
          <w:lang w:bidi="ar-SA"/>
        </w:rPr>
        <w:t>بمجرّد القصد واللحاظ بأيّ وجه كان، بل لابدّ من قصد ما هو واقعهما وروحهما في افق الاعتبار عند العقلاء؛ فإنّ حقيقة القرض عندهم هو تمليك عين مع التضمين بمثلها، ومقتضاه جواز ردّ نفس العين المقترضة إلى المقرض بعنوان أداء القرض، مع أنّ البيع عندهم هو تمليك مال بعوض ومقتضاه عدم إمكان دفع نفس المثمن بعنوان الوفاء بالثمن، ومن المعلوم في المقام أنّ من يشتري صورةً مبلغاً من الإسكناس نقداً بأزيد منه مؤجّلًا، يجوز له أن يدفع نفس ذاك المبلغ شرعاً وعقلًا بعنوان الوفاء بما هو ثمن صوري، مع أنّه لو كان بيعاً في جوهره ولبّه، لا يمكن ردّ نفس المثمن بعنوان الوفاء بالثمن، فهذا شاهد صدق على أنّ المعاملة المذكورة روحها وواقعها ليست إلّامن سنخ القرض لا البيع وإن كان قصد المتعاقدين إنشاءه؛ وذلك لأنّهما اعتبرا بارتكازهما ما هو عند العقلاء في وعائه الاعتباري روح القرض وحقيقته وإن خطأا في تسميته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كالبيع من المعاوضات، والعوض فيه متمايز دائماً من المعوّض؛ حيث إنّ المعوّض في القرض هو المبلغ المعيّن من الورق النقدي الشخصي وعوضه هو المبلغ المعيّن الكلّي من جنسه على ذمّة المقترض، ومن هنا يجوز أداء القرض بنفس ذاك المبلغ؛ لأنّه مصداق لهذا العوض الكلّي، لا أنّه عين العوض المسمّى في عقد القرض؛ ضرورة أنّه كلّي وهذا شخصي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إنّ لزوم تغاير العوض مع المعوّض في البيع منقوض ببيع 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بيع رطب النخلة بمقدار من تمرها بطريق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بيع بلا عناية ومجاز وهو صحيح عند المشهور، منهم السيّد المحقّق الخوئي قدس سره، وقد صرّح بصحّته بذاك المعنى في المنهاج بعنوان أنّه بيع؛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النقدية لا تتعلّق بها الزكاة، ولايجري فيها حكم بيع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ببيع العريّة وهي النخلة الواحدة لشخص في دار غيره فيبيع ثمرتها قبل أن تكون تمراً منه بخرصها تمراً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ولا موجب لإرجاع بيع العريّة إلى الإجارة على سقي النخلة واجتذاذ تمرها بإزاء مقدار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قول من ذهب إلى جواز بيع العريّة لا بمعنى بيع رطبها بمقدار من تمرها خرصاً، بل بمعنى بيع رطبها كذلك بمقدار من تمر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الشهيد الأوّل قدس سره في اللمعة</w:t>
      </w:r>
      <w:r>
        <w:rPr>
          <w:rStyle w:val="FootnoteAnchor"/>
          <w:rtl w:val="true"/>
        </w:rPr>
        <w:footnoteReference w:id="525"/>
      </w:r>
      <w:r>
        <w:rPr>
          <w:rFonts w:ascii="Amiri" w:hAnsi="Amiri" w:eastAsia="Amiri" w:cs="Amiri"/>
          <w:color w:val="111111"/>
          <w:sz w:val="28"/>
          <w:sz w:val="28"/>
          <w:szCs w:val="28"/>
          <w:rtl w:val="true"/>
          <w:lang w:bidi="ar-SA"/>
        </w:rPr>
        <w:t>، والشهيد الثاني قدس سره في شرحها</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النقض به؛ لتغاير العوضين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اللتيا والتي، في النفس شي‌ء بالنسبة إلى الحكم بجواز بيع الأوراق النقدية نقداً بالأزيد من مماثلها مؤجّلًا فلا يترك الاحتياط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مالية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كالإسكناس والدولار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جهة أنّها تعبّر عن مقدار من الذهب أو الفضّة وهو معتمد لها، بل ماليتها العقلائية أمر اعتباري متقوّم بجعل أرباب الحكومة واعتبار الدولة، كما أنّ سقوطها عن المالية أيضاً يدور مداره، ويترتّب على هذه النكتة أنّ الأوراق النقدية لا تتعلّق بها الزكاة، ولا يجري فيها حكم بيع الصرف؛ أي‌بيع الذهب بمثله، والفضّة بمثلها، إذ المفروض أنّها بنفسها ليست من جنس الذهب والفضّة اللّذين هما</w:t>
      </w:r>
      <w:bookmarkStart w:id="299" w:name="pg1788_24288"/>
    </w:p>
    <w:p>
      <w:pPr>
        <w:pStyle w:val="BookText"/>
        <w:rPr/>
      </w:pPr>
      <w:bookmarkEnd w:id="299"/>
      <w:r>
        <w:rPr>
          <w:rFonts w:ascii="Amiri" w:hAnsi="Amiri" w:eastAsia="Amiri" w:cs="Amiri"/>
          <w:color w:val="111111"/>
          <w:sz w:val="28"/>
          <w:sz w:val="28"/>
          <w:szCs w:val="28"/>
          <w:rtl w:val="true"/>
          <w:lang w:bidi="ar-SA"/>
        </w:rPr>
        <w:t xml:space="preserve">نعم الأقوى جواز المضاربة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في بيع الصرف، ولا من الأشياء المتعلّقة بها الزكاة مع توفّر شروطها، ولا كأوراق الأسناد حاكية عن مقدار من الذهب أو الفضّة؛ حتّى إذا وقعت معاملة بها تؤول إلى المعاملة بهما، وتندرج في معاملة الصرف، ومن هنا تكون الأوراق النقدية خارجة عن موضوع زكاة النقدين، فلا تتعلّق بها، وكذا عن موضوع بيع الصرف، فلا يجري فيها حكمه من عدم جواز زيادة أحد العوضين على الآخر ولزوم التقابض في المجلس</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2313300_3650668749"/>
      <w:bookmarkStart w:id="301" w:name="_Toc109"/>
      <w:bookmarkEnd w:id="300"/>
      <w:r>
        <w:rPr>
          <w:rtl w:val="true"/>
        </w:rPr>
        <w:t>جواز المضاربة بالأوراق النقدية</w:t>
      </w:r>
      <w:bookmarkEnd w:id="301"/>
    </w:p>
    <w:p>
      <w:pPr>
        <w:pStyle w:val="Heading3"/>
        <w:numPr>
          <w:ilvl w:val="2"/>
          <w:numId w:val="1"/>
        </w:numPr>
        <w:rPr/>
      </w:pPr>
      <w:bookmarkStart w:id="302" w:name="__RefHeading___Toc2313302_3650668749"/>
      <w:bookmarkStart w:id="303" w:name="_Toc110"/>
      <w:bookmarkEnd w:id="302"/>
      <w:r>
        <w:rPr>
          <w:rtl w:val="true"/>
        </w:rPr>
        <w:t>اشارة</w:t>
      </w:r>
      <w:bookmarkEnd w:id="30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عن هذه الجهة وإن كان كتاب المضاربة، ولكن ينبغي التعرّض له بما يسع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قديماً اشتراط كون رأس المضاربة من الدرهم والدينار، بل ادّعى عليه المحقّق الثاني قدس سره الإجماع، وستأتي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بالتعرّض لكلمات الفقهاء العظام أعلى اللَّه مقامهم ثمّ للوجوه التي استدلّ بها على اعتبار ذلك، وملاحظة النقض أو الإبرام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القراض إلّا بالأثمان التي هي الدراهم والدنانير، وبه قال أبو حنيفة، ومالك، والشافعي</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القراض بالفلوس لا يجوز، وبه قال أبو حنيفة،</w:t>
      </w:r>
    </w:p>
    <w:p>
      <w:pPr>
        <w:pStyle w:val="BookText"/>
        <w:rPr/>
      </w:pPr>
      <w:r>
        <w:rPr>
          <w:rFonts w:ascii="Amiri" w:hAnsi="Amiri" w:eastAsia="Amiri" w:cs="Amiri"/>
          <w:color w:val="111111"/>
          <w:sz w:val="28"/>
          <w:sz w:val="28"/>
          <w:szCs w:val="28"/>
          <w:rtl w:val="true"/>
          <w:lang w:bidi="ar-SA"/>
        </w:rPr>
        <w:t>وأبو يوسف،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 إلّاأنّي اجيزه استحساناً؛ لأنّها ثمن الأشياء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مجمع على جواز القراض به، وما ذكروه ليس عليه دليل، والاستحسان عندنا باطل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رحمه الله لم يدّع الإجماع على اعتبار كون رأس المال من الدرهم والدينار وبطلان المضاربة بغيرهما الذي هو محلّ البحث، بل على صحّة المضاربة فيما كان رأس المال منهما، ومن الواضح أنّ الإجماع على الثاني لا يستلزم الإجماع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البرّاج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إنسان إلى حائك غزلًا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 ثوباً أو إزاراً على أن يكون الفضل بيننا، هل يكون ذلك مضاربة صحيحة، أم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مضاربة صحيحة؛ لأنّ المضاربة لا تكون إلّابالأثمان التي هي الدنانير والدراهم، ويختلط المالان، وإنّما قلنا هذا لأنّه لا خلاف في أنّ ما ذكرناه مضاربة صحيحة، وليس كذلك ما يخالفه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هذه العبارة اعتبار الدرهم والدينار في رأس المال؛ سليمين كانا، أو مغشوشين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المستفاد من جماعة اشتراط كونه من الدرهم والدينار السليمين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زهرة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 صحّة ذلك أن يكون رأس المال فيه دراهم أو دنانير معلومة مسلّمة إلى العامل، ولا يجوز القراض بالفلوس، ولا بالورق المغشوش؛ لأنّه لا خلاف في جواز القراض مع حصول ما ذكرناه، وليس على</w:t>
      </w:r>
    </w:p>
    <w:p>
      <w:pPr>
        <w:pStyle w:val="BookText"/>
        <w:rPr/>
      </w:pPr>
      <w:r>
        <w:rPr>
          <w:rFonts w:ascii="Amiri" w:hAnsi="Amiri" w:eastAsia="Amiri" w:cs="Amiri"/>
          <w:color w:val="111111"/>
          <w:sz w:val="28"/>
          <w:sz w:val="28"/>
          <w:szCs w:val="28"/>
          <w:rtl w:val="true"/>
          <w:lang w:bidi="ar-SA"/>
        </w:rPr>
        <w:t>صحّته إذا لم يحصل دليل</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معقد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اشتراط الدرهم والدينار في رأس المال، بل صحّة المضاربة فيما كان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فالصحيح ما اجتمع فيه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على الأثمان من الدراهم والدنانير، غير المغشوشة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 صحّة ذلك أن يكون رأس المال معلومة مسلّمة إلى العامل، ولا يجوز القراض بغير الدنانير والدراهم من سائر العروض، فعلى هذا لا يجوز القراض بالفلوس، ولا بالورق المغشوش</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 أن يكون عيناً، وأن يكون دراهم أو دنانير</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نقداً، فلا يصحّ القراض بالعروض، ولا بالنقرة، ولا بالفلوس، ولا بالدراهم المغشوشة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تجوز بالدراهم والدنانير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وعقّبه 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وليس ثمّة علّة مقنعة غيره، فلا تصحّ بالعروض، ولا الفلوس، ولا الدين، ولا غيرهما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ذلك في المال موضع وفاق نقله في التذكرة، وهو العمدة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الكركي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العبارة المتقدّمة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بالنقد الدراهم والدنانير المضروبة المسكوكة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ذلك لا تصحّ المضاربة عليه بإجماعنا واتفاق أكثر العامّة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 أن يكون عيناً، وأن يكون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منه، بل الإجماع بقسميه عليه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جماعة من الأعاظم المعاصرين أعلى اللَّه مقامهم إلى اشتراط ذلك؛ وأنّ المضاربة بالأوراق النقدية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اشترط ذلك على الأحوط الوجوبي، ونفى البُعد عن تمامية الإجماع المدّعى، حيث قال في شروط صحّة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الذهب أو الفضّة المسكوكين بسكّة المعاملة؛ بأن يكون درهماً أو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يتحقّق الإجماع، وليس ببعيد، فلا يترك الاحتياط</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الفقيه الحكيم،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إلّابالأثمان من الذهب والفضّة، فلا تصحّ بالأوراق النقدية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لم يعلّقوا على العبارة المتقدّمة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اخرى، منهم المحقّقين الماتن والخوئي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صرّحا في 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الإجماع المدّعى في المقام</w:t>
      </w:r>
      <w:r>
        <w:rPr>
          <w:rStyle w:val="FootnoteAnchor"/>
          <w:rtl w:val="true"/>
        </w:rPr>
        <w:footnoteReference w:id="541"/>
      </w:r>
      <w:r>
        <w:rPr>
          <w:rFonts w:ascii="Amiri" w:hAnsi="Amiri" w:eastAsia="Amiri" w:cs="Amiri"/>
          <w:color w:val="111111"/>
          <w:sz w:val="28"/>
          <w:sz w:val="28"/>
          <w:szCs w:val="28"/>
          <w:rtl w:val="true"/>
          <w:lang w:bidi="ar-SA"/>
        </w:rPr>
        <w:t>، وأفتيا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المضاربة بجميع الأوراق النقدية، كما هو صريح عبارة الماتن المحقّق في مسألتنا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الأقوى جواز المضاربة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صحّة المضاربة بغير الذهب والفضّة المسكوكين بسكّة المعاملة، من الأوراق النقدية ونحوها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أقوال الفقهاء أعلى اللَّه مقامهم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اعتبار كون رأس المال من الدرهم والدينار وعدم جواز المضاربة بغيرهما من الأوراق النقدية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واستند إلى منقوله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محصّله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نطقت به عبارتاه المتقدّمتان، وكذا المحقّق الكركي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عبارتيهما المتقدّمتين وغيرهم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انعقاد الإجماع القدمائي في المسألة غير ثابت؛ إذ الإجماعات المدّعيات في كلمات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w:t>
      </w:r>
      <w:r>
        <w:rPr>
          <w:rStyle w:val="FootnoteAnchor"/>
          <w:rtl w:val="true"/>
        </w:rPr>
        <w:footnoteReference w:id="543"/>
      </w:r>
      <w:r>
        <w:rPr>
          <w:rFonts w:ascii="Amiri" w:hAnsi="Amiri" w:eastAsia="Amiri" w:cs="Amiri"/>
          <w:color w:val="111111"/>
          <w:sz w:val="28"/>
          <w:sz w:val="28"/>
          <w:szCs w:val="28"/>
          <w:rtl w:val="true"/>
          <w:lang w:bidi="ar-SA"/>
        </w:rPr>
        <w:t>، والمحقّق الكركي</w:t>
      </w:r>
      <w:r>
        <w:rPr>
          <w:rStyle w:val="FootnoteAnchor"/>
        </w:rPr>
        <w:footnoteReference w:id="544"/>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الإجماع الذي ادّعاه ابن البرّاج في عبارته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قلنا هذا</w:t>
      </w:r>
    </w:p>
    <w:p>
      <w:pPr>
        <w:pStyle w:val="BookText"/>
        <w:rPr/>
      </w:pPr>
      <w:r>
        <w:rPr>
          <w:rFonts w:ascii="Amiri" w:hAnsi="Amiri" w:eastAsia="Amiri" w:cs="Amiri"/>
          <w:color w:val="111111"/>
          <w:sz w:val="28"/>
          <w:sz w:val="28"/>
          <w:szCs w:val="28"/>
          <w:rtl w:val="true"/>
          <w:lang w:bidi="ar-SA"/>
        </w:rPr>
        <w:t>لأ نّه لا خلاف في أنّ ما ذكرناه مضاربة صحيحة، وليس كذلك ما يخالفه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وكذا قول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القراض بالفلوس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مجمع على جواز القراض به، وما ذكروه ليس عليه دليل</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الجدير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العلمين القديمين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يدّعيا في عبارتيهما، قيام الإجماع على اشتراط كون رأس المال من الدرهم والدينار، أو على بطلان المضاربة بغيرهما، كما هو مدّعى المستنِد بالإجماع، بل ادّعيا قيامه على صحّة المضاربة بهما، فمعقد الإجماع ليس بطلان المضاربة بغير الدرهم والدينار؛ حتّى يستدلّ به على عدم جواز المضاربة بالأوراق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عبارتيهما إشارةً إلى وجود الخلاف في بطلان المضاربة بغير الدرهم والدينار؛ إذ لو كان بطلانها مجمعاً عليه في ذلك العصر، لما كان وجه لاقتصارهما على دعوى الإجماع على صحّة المضاربة بالدرهم والدينار، بل كان عليهما دعوى الإجماع على بطلان المضاربة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الخلاف بين القدماء في اشتراط كون رأس المال من الدرهم والدينار؛ إذ لم نعثر في كتب القدماء التي بأيدينا على رأي مخالف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عدم الخلاف لا يستلزم الإجماع؛ ضرورة احتمال وجود مخالف لم يذكر رأيه فيما بأيدينا من الكتب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استناده إلى أحد الوجهين التاليين، وحينئذٍ لا يكشف به رأي المعصوم عليه السلام الذي هو روح الإجماع</w:t>
      </w:r>
    </w:p>
    <w:p>
      <w:pPr>
        <w:pStyle w:val="BookText"/>
        <w:rPr/>
      </w:pPr>
      <w:r>
        <w:rPr>
          <w:rFonts w:ascii="Amiri" w:hAnsi="Amiri" w:eastAsia="Amiri" w:cs="Amiri"/>
          <w:color w:val="111111"/>
          <w:sz w:val="28"/>
          <w:sz w:val="28"/>
          <w:szCs w:val="28"/>
          <w:rtl w:val="true"/>
          <w:lang w:bidi="ar-SA"/>
        </w:rPr>
        <w:t>وتمام الملاك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السيّد المحقّق الحكيم قدس سره من التشكيك في صدق المضاربة عرفاً فيما إذا كان رأس المال غير الدرهم والدينار، ويترتّب عليه عدم شمول أخبار المضاربة له،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مراد الأصحاب إن كان عدم صحّة المضاربة بغير الدينار والدرهم، فهو في محلّه؛ للأصل بعد عدم ثبوت كون المعاملة حينئذٍ مضاربة عند العرف، ولا حاجة إلى دعوى الإجماع في ذلك</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فمع عدم ثبوت صدق المضاربة لا تترتّب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صدق المضاربة عرفاً فيما إذا كان رأس المال غير الدرهم والدينار من الأوراق النقدية، إنّما هو مجرّد دعوى لا يساعدها العرف واللغة؛ فإنّهم لا يأبون عن حمل المضاربة على ذلك بلا عناية ومجاز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 ببيان أنّ المرجع عند الشكّ في اعتبار شي‌ء في عقد، هو أصالة الفساد وعدم ترتّب آثاره، فحينما نشكّ في اعتبار كون رأس المال من الدرهم والدينار، يجري ذاك الأصل المبنيّ على استصحاب عدم ترتّب الآثار، ونتيجته الحكم بفساد المضاربة التي يكون رأس المال فيها الأوراق النقدية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الفساد إنّما تكون مرجعاً؛ فيما إذا انتهى الشكّ في اعتبار شي‌ء في عقد إلى الشكّ في صدق عنوانه، وأ مّا إذا احرز صدق العنوان، وكان الشكّ في الصحّة والفساد، فالمرجع حينئذٍ هو أصالة العموم أو الإطلاق الجارية في دليل إمضاء ذاك العقد، أو دليل إمضاء مطلق العقود، كقول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48"/>
      </w:r>
      <w:r>
        <w:rPr>
          <w:rFonts w:ascii="Amiri" w:hAnsi="Amiri" w:eastAsia="Amiri" w:cs="Amiri"/>
          <w:color w:val="111111"/>
          <w:sz w:val="28"/>
          <w:sz w:val="28"/>
          <w:szCs w:val="28"/>
          <w:rtl w:val="true"/>
          <w:lang w:bidi="ar-SA"/>
        </w:rPr>
        <w:t>، والمقام من هذا القبيل؛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الشكّ في اعتبار</w:t>
      </w:r>
    </w:p>
    <w:p>
      <w:pPr>
        <w:pStyle w:val="BookText"/>
        <w:rPr/>
      </w:pPr>
      <w:r>
        <w:rPr>
          <w:rFonts w:ascii="Amiri" w:hAnsi="Amiri" w:eastAsia="Amiri" w:cs="Amiri"/>
          <w:color w:val="111111"/>
          <w:sz w:val="28"/>
          <w:sz w:val="28"/>
          <w:szCs w:val="28"/>
          <w:rtl w:val="true"/>
          <w:lang w:bidi="ar-SA"/>
        </w:rPr>
        <w:t xml:space="preserve">كون رأس المال من الدرهم والدينار، لا نشكّ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بل نجزم به، وإنّما نشكّ في صحّتها، ومقتضى القاعدة حينئذٍ التمسّك بالإطلاقات الواردة في خصوص باب المضاربة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لغير الدرهم والدينار من الأوراق النقدية الرائجة، كالإسكناس، والدولار، والليرة،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شمل بنفسه العروض والأمتعة أيضاً، ولكن بعد النظر إلى نكتة يظهر أنّها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المضاربة لا تخلو إمّا من الربح، أو الخسران، أو عدمهما، ومن المعلوم أنّ هذه العناوين إنّما تلاحظ بالنسبة إلى ما هو متمحّض في المالية وتلاحظ به مالية جميع الأشياء؛ وهو الثمن الرائج؛ سواء كان درهماً، أو ديناراً، أو أوراقاً نقدية، ومن الواضح أنّ الأمتعة والعروض ليست لها تلك الصفة، فهي خارجة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موضوعاً لرأس المال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الدراهم والدنانير في زماننا، تندرج بهذا الملاك في حكم العروض والأمتعة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هذه النكتة، وبعدما ظهر عدم تمامية الوجوه التي استدلّ بها على اعتبار كونه من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ثمناً رائجاً؛ سواء كان درهماً وديناراً، كما في الأزمنة القديمة قبل ظهور الأوراق النقدية، أو كان غيرهما من الأوراق النقدية، كما في زماننا هذا، ومن هنا لمّا خرج الدرهم والدينار عن دائرة الأثمان الرائجة في مثل عهدنا الراهن، وصارا كالعروض والأمتعة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قيمتها تلاحظ بثمن رائج من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جعلهما رأس المال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مالكهما أن يتّخذهما رأس المال، فلا طريق له إلّاأن يوكّل العامل بأن يبيعهما ويجعل ثمنهما رأس المال</w:t>
      </w:r>
      <w:r>
        <w:rPr>
          <w:rFonts w:eastAsia="Amiri" w:cs="Amiri" w:ascii="Amiri" w:hAnsi="Amiri"/>
          <w:color w:val="111111"/>
          <w:sz w:val="28"/>
          <w:szCs w:val="28"/>
          <w:rtl w:val="true"/>
          <w:lang w:bidi="ar-SA"/>
        </w:rPr>
        <w:t>.</w:t>
      </w:r>
      <w:bookmarkStart w:id="304" w:name="pg1788_242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2313304_3650668749"/>
      <w:bookmarkStart w:id="306" w:name="_Toc111"/>
      <w:bookmarkEnd w:id="304"/>
      <w:bookmarkEnd w:id="305"/>
      <w:r>
        <w:rPr>
          <w:rtl w:val="true"/>
        </w:rPr>
        <w:t>السرقفلية</w:t>
      </w:r>
      <w:bookmarkStart w:id="307" w:name="pg1788_24298"/>
      <w:bookmarkEnd w:id="306"/>
    </w:p>
    <w:p>
      <w:pPr>
        <w:pStyle w:val="Heading3"/>
        <w:numPr>
          <w:ilvl w:val="2"/>
          <w:numId w:val="1"/>
        </w:numPr>
        <w:rPr/>
      </w:pPr>
      <w:bookmarkStart w:id="308" w:name="__RefHeading___Toc2313306_3650668749"/>
      <w:bookmarkStart w:id="309" w:name="_Toc112"/>
      <w:bookmarkEnd w:id="307"/>
      <w:bookmarkEnd w:id="308"/>
      <w:r>
        <w:rPr>
          <w:rtl w:val="true"/>
        </w:rPr>
        <w:t>ومنها</w:t>
      </w:r>
      <w:r>
        <w:rPr>
          <w:rtl w:val="true"/>
        </w:rPr>
        <w:t xml:space="preserve">: </w:t>
      </w:r>
      <w:r>
        <w:rPr>
          <w:rtl w:val="true"/>
        </w:rPr>
        <w:t xml:space="preserve">السرقفلية </w:t>
      </w:r>
      <w:r>
        <w:rPr>
          <w:rtl w:val="true"/>
        </w:rPr>
        <w:t>«</w:t>
      </w:r>
      <w:r>
        <w:rPr/>
        <w:t>1</w:t>
      </w:r>
      <w:r>
        <w:rPr>
          <w:rtl w:val="true"/>
        </w:rPr>
        <w:t>»</w:t>
      </w:r>
      <w:bookmarkEnd w:id="309"/>
    </w:p>
    <w:p>
      <w:pPr>
        <w:pStyle w:val="Heading2"/>
        <w:numPr>
          <w:ilvl w:val="1"/>
          <w:numId w:val="1"/>
        </w:numPr>
        <w:rPr/>
      </w:pPr>
      <w:bookmarkStart w:id="310" w:name="__RefHeading___Toc2313308_3650668749"/>
      <w:bookmarkStart w:id="311" w:name="_Toc113"/>
      <w:bookmarkEnd w:id="310"/>
      <w:r>
        <w:rPr>
          <w:rtl w:val="true"/>
        </w:rPr>
        <w:t>السرقفلية وتطوّر استعمالها</w:t>
      </w:r>
      <w:bookmarkEnd w:id="311"/>
    </w:p>
    <w:p>
      <w:pPr>
        <w:pStyle w:val="Heading3"/>
        <w:numPr>
          <w:ilvl w:val="2"/>
          <w:numId w:val="1"/>
        </w:numPr>
        <w:rPr/>
      </w:pPr>
      <w:bookmarkStart w:id="312" w:name="__RefHeading___Toc2313310_3650668749"/>
      <w:bookmarkStart w:id="313" w:name="_Toc114"/>
      <w:bookmarkEnd w:id="312"/>
      <w:r>
        <w:rPr>
          <w:rtl w:val="true"/>
        </w:rPr>
        <w:t>اشارة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المستجدّة في القرن الأخير، مسألة السرقفلية بشكلها الحديث، وهي كلمة فارسية، ويعبّر عنها في اللغة العربية بالخلوّ؛ وهو مأخوذ من تخلية ما تحت اليد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عنها تارةً يقع عن حقيقتها، واخرى عن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فالماتن المحقّق قدس سره لم يتعرّض لها بالصراحة، فينبغي قبل التعرّض لحكمها، بيان حقيقتها وتطوّر استعمالها،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لكلمة السرقفلية في كتب اللغة الفارسية تعاريف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عُرّفت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السرقفلية هي المبلغ الذي يؤخذ من مستأجر الدار أو الدكان زائداً على مال الإجارة، وهو اجرةُ فتح القفل</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الآخر عُرّفت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السرقفلية حقّ يحصل للتاجر والكاسب</w:t>
      </w:r>
    </w:p>
    <w:p>
      <w:pPr>
        <w:pStyle w:val="BookText"/>
        <w:rPr/>
      </w:pPr>
      <w:r>
        <w:rPr>
          <w:rFonts w:ascii="Amiri" w:hAnsi="Amiri" w:eastAsia="Amiri" w:cs="Amiri"/>
          <w:color w:val="111111"/>
          <w:sz w:val="28"/>
          <w:sz w:val="28"/>
          <w:szCs w:val="28"/>
          <w:rtl w:val="true"/>
          <w:lang w:bidi="ar-SA"/>
        </w:rPr>
        <w:t>بالنسبة إلى محلّ استأجره، بسبب تقدّمه في الإجارة أو لشهرته في كسبه أو جذبه للمشترين وغيره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 منها عرّفت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السرقفلية حقّ يحصل لمستأجر الدكان أو الحمّام أو الخان ونحوها، وله أن يبيعه إلى المستأجر التالي الذي يستأجرها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التعريف الأوّل ناظرٌ إلى ما هو المعهود من لفظ السرقفلية في العهد المتقدّم على القانون الموضوع لروابط المالك والمستأجر المصوّب في مجلس النوّاب في إيران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كما أنّ التعريفين الأخيرين ناظران إلى ما هو المعهود منها بعد وضع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السرقفلية 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عوض المبلغ الذي يأخذه المستأجر لمحل الكسب ممن ينتقل إليه ذلك المحلّ من جهة سبق كسبه فيه، مع الخصوصيات الموجبة لجذب المشترين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عوض المبلغ الذي يأخذه المالك من المستأجر عند الإجارة الاولى، زائداً على مال الإجارة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إجمال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بجامع للأفراد ولا بمانع للأغيار، وسيظهر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خامس عرّفت بأ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الكسب والحرفة والتجارة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السرقفلية إمّا أمر مغاير لهذه الامور الثلاثة المذكورة في التعريف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على القول بعدم مشروعية هذه الامور، كما عليه الماتن المحقّق قدس سره في 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أعمّ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على القول</w:t>
      </w:r>
      <w:bookmarkStart w:id="314" w:name="pg1788_24300"/>
    </w:p>
    <w:p>
      <w:pPr>
        <w:pStyle w:val="BookText"/>
        <w:rPr/>
      </w:pPr>
      <w:bookmarkEnd w:id="314"/>
      <w:r>
        <w:rPr>
          <w:rFonts w:ascii="Amiri" w:hAnsi="Amiri" w:eastAsia="Amiri" w:cs="Amiri"/>
          <w:color w:val="111111"/>
          <w:sz w:val="28"/>
          <w:sz w:val="28"/>
          <w:szCs w:val="28"/>
          <w:rtl w:val="true"/>
          <w:lang w:bidi="ar-SA"/>
        </w:rPr>
        <w:t>بشرعيتها ولو في الجملة كما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اطلق على خصوصها لفظ السرقفلية في لسان جماعة من علماء القانون، تبعاً لبعض المواد القانونية المصوّبة في السنة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 بعد الهجرة النبوية، وذلك لأنّ هذه الامور متقوّمة بالاشتغال بالكسب أو الحرفة أو التجارة في المحلّ الذي استأجره مدّة طويلة، بحيث أوجب جذب المشترين إليه، مع أنّ السرقفلية لا يتوقّف على ورود المستأجر في المحلّ الذي استأجره، فضلًا عن طول اشتغاله فيه بالعمل، بل للمالك أن ينقل السرقفلية إلى المستأجر عند ايجار المحلّ له، بوجه البيع، أو الشرط، أو الهبة، أو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تحقيقه في ذيل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غيره فيما كان واجداً لحقّ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لحصر السرقفلية بما كان موجب الحقّ، تلك الامور الثلاثة، بل يعمّ ما فوّض المالك إلى المستأجر الأوّل جميع الشؤون المتعلّقة بالعين المستأجرة، من حقّ الإيجار إلى الغير وتخليتها له بأيّ مبلغ شاء، من دون إذن المؤجر، وكذا ما نقل المستأجر الأوّل ذلك الحقّ إلى الثاني، بل يعمّ ما كان للمستأجر حقّ الامتناع من تخلية المحلّ، بأيّ سبب شرعي من الشرط الضمني ارتكازاً أو صراحةً، وغيرهما من الوجوه التي سيأتي تفصيلها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313312_3650668749"/>
      <w:bookmarkStart w:id="316" w:name="_Toc115"/>
      <w:bookmarkEnd w:id="315"/>
      <w:r>
        <w:rPr>
          <w:rtl w:val="true"/>
        </w:rPr>
        <w:t>مقتضى التحقيق في المقام‌</w:t>
      </w:r>
      <w:bookmarkEnd w:id="316"/>
    </w:p>
    <w:p>
      <w:pPr>
        <w:pStyle w:val="BookText"/>
        <w:rPr/>
      </w:pPr>
      <w:r>
        <w:rPr>
          <w:rFonts w:ascii="Amiri" w:hAnsi="Amiri" w:eastAsia="Amiri" w:cs="Amiri"/>
          <w:color w:val="111111"/>
          <w:sz w:val="28"/>
          <w:sz w:val="28"/>
          <w:szCs w:val="28"/>
          <w:rtl w:val="true"/>
          <w:lang w:bidi="ar-SA"/>
        </w:rPr>
        <w:t>وتفصيل ذلك أنّ المؤجر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مكاناً من الدكان وغيره، ممّا هو محل الكسب لشخص إلى مدّة معيّنة ولا يملّكه إلّامنافعه، فحينئذٍ يجوز له إخراج المستأجر عن ذاك المكان، وعليه تخليته بعد انتهاء مدّة الإجارة، كما يجوز له تمديدها بمبلغ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w:t>
      </w:r>
    </w:p>
    <w:p>
      <w:pPr>
        <w:pStyle w:val="BookText"/>
        <w:rPr/>
      </w:pPr>
      <w:r>
        <w:rPr>
          <w:rFonts w:ascii="Amiri" w:hAnsi="Amiri" w:eastAsia="Amiri" w:cs="Amiri"/>
          <w:color w:val="111111"/>
          <w:sz w:val="28"/>
          <w:sz w:val="28"/>
          <w:szCs w:val="28"/>
          <w:rtl w:val="true"/>
          <w:lang w:bidi="ar-SA"/>
        </w:rPr>
        <w:t>الصورة لا يتحقّق للمستأجر حقّ السرقفلية، ومن هنا يحرم عليه إيجاره إلى شخص آخر من غير رضا المالك، كما يحرم عليه تصرّفه فيه بعد انتهاء أمد الإجارة من غير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المحلّ إلى شخص بمبلغ زائد على عوض الإجارة، بشرط عدم إخراج المستأجر من المحلّ، وعدم زيادة اجرة على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يملك المستأجر، مضافاً إلى منافع المحلّ، حقّ الامتناع عن تخليته، كما له الامتناع عن أداء اجرة زائدة على الاجرة المسمّاة، ولو بلغت اجرة مثله أضعافاً، وهذا أحد القسمين من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المالك المحلّ بجميع شؤونه بمبلغ زائد على عوض الإجارة؛ بحيث يُبقي لنفسه ملكية أصل العين، وينقل جميع الشؤون المتعلّقة بها، حتّى مثل حقّ الإيجار والتخلية لغيره، إلى المستأجر، وهذا قسم آخر من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فللمستأجر في هذه الصورة الانتفاع بالعين، كما له أن يؤجر المحلّ إلى شخص آخر، ويخلّيه له مسلوباً عن حقّ السرقفلية، كما له أن يؤجره بما له من حقّ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 الجدير في تعريفها أن يقال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 حقّ للمستأجر، إمّا يجوز له بمقتضاه أن ينتفع من العين المستأجرة من الدكان ونحوه، وعلى المالك تجديد الإجارة له بعد انتهاء أمدها، وليس له إخراجه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زيادة مال الإجارة على المبلغ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الصورة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يجوز له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العين المستأجرة للغير بإزاء مبلغ يأخذه منه وعلى المالك أن يتعامل معه بما كان يتعامل مع المستأجر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الصورة الثالثة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للمالك أن يشترط على المستأجر مبلغاً معيّناً عند إجارته المحلّ لشخص آخر وتخليته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الموجب العقلائي لإقدام المالك على إيجار ملكه مع السرقفلية هو أنّه يلاحظ أنّ القانون الحكومي المصوّب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عن إخراج المستأجر بعد انتهاء مدّة الإجارة؛ ولذا يمنعه عن زيادة مال الإجارة على وفق القيمة السوقية، فبالطبع يرى أنّ الأنفع له أن يؤجر العين مع السرقفلية، ويجلب بإزائها مبلغاً معتدّاً به زائداً على مال الإجارة، جابراً لما منع عنه من توفير مال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منشأ ذلك الحقّ، فالمستفاد من القانون المدني الإيراني المصوّب في السنة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 بعد الهجرة المعمول به إلى زماننا هذا،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 الكسب المتعلّق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الماتن المحقّق قدس سره في المسألة الاولى، أنّ مجرّد زيادة مدّة الإجارة، واكتساب المستأجر، وتجارته في المحلّ مدّة طويلة، وكذا وجاهته وقدرته التجارية الموجبتين لتوجّه النفوس إلى ذلك المحلّ، لا يقتضيان شرعاً حقّاً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يظهر من المباحث الآتية أنّ منشأه الشرعي إمّا هو الشرط في ضمن العقد، أو وقوعه مبنيّاً عليه ارتكازاً، أو انتقال ذلك الحقّ إلى المستأجر بوجه البيع، أو الهبة، أو الصلح،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لفظ السرقفلية،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الحقّ المذكور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المبلغ، الذي يدفع إلى المالك بإزاء ذلك الحقّ،</w:t>
      </w:r>
      <w:bookmarkStart w:id="317" w:name="pg1788_24303"/>
    </w:p>
    <w:p>
      <w:pPr>
        <w:pStyle w:val="BookText"/>
        <w:rPr/>
      </w:pPr>
      <w:bookmarkEnd w:id="31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الأعيان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كان أو داراً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حدوث حقّ للمستأجر فيها، بحيث لا يكون للمؤجر إخراجه بعد تمام الإجارة، وكذا طول مدّة بقائه وتجارته في محلّ الكسب، أو كون وجاهته وقدرته التجارية الموجبتين لتوجه النفوس إلى مكسبه، لا يوجب شي‌ء منها حدوث حقّ له على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ومعادله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 وحقّ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 حقّ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يمكن إيجاد سببه الشرعي من الشرط الضمني والصلح والبيع والهبة والتوكيل في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مكان له منفعة محلّلة من الدكان، ومحلّ التجارة والدار والفندق، ولكنه في عهدنا الراهن بحسب القانون والعرف يجري في محلّ الكسب والحرفة والتجارة دون غيرها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313314_3650668749"/>
      <w:bookmarkStart w:id="319" w:name="_Toc116"/>
      <w:bookmarkEnd w:id="318"/>
      <w:r>
        <w:rPr>
          <w:rtl w:val="true"/>
        </w:rPr>
        <w:t>هل لحقّ الكسب والحرفة والتجارة وجه شرعي؟</w:t>
      </w:r>
      <w:bookmarkEnd w:id="319"/>
    </w:p>
    <w:p>
      <w:pPr>
        <w:pStyle w:val="Heading4"/>
        <w:numPr>
          <w:ilvl w:val="3"/>
          <w:numId w:val="1"/>
        </w:numPr>
        <w:rPr/>
      </w:pPr>
      <w:bookmarkStart w:id="320" w:name="__RefHeading___Toc2313316_3650668749"/>
      <w:bookmarkStart w:id="321" w:name="_Toc117"/>
      <w:bookmarkEnd w:id="320"/>
      <w:r>
        <w:rPr>
          <w:rtl w:val="true"/>
        </w:rPr>
        <w:t>اشارة</w:t>
      </w:r>
      <w:bookmarkEnd w:id="3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الماتن المحقّق قدس سره في هذه المسألة لردّ مشروعية الامور، التي ادّعى في القانون المدني الإيراني المصوّب 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أنّها موجبة لحدوث حقّ السرقفلية للمستأجر، وهذه الامور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الإجارة، كما عدّ موجباً له في بعض التعاريف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 حقّ يحصل للتاجر والكاسب بالنسبة إلى محلّ استأجره بسبب تقدّمه في الإجارة أو لشهرته في كسبه أو جذبه للمشترين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بحقّ الكسب الحاصل ببقاء الإجارة مدّة طويلة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بحقّ الحرفة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بحقّ التجارة الحاصل بكون المستأجر ذا وجاهة وقدرة تجارية في المحلّ الذي استأجره؛ بحيث أوجبت توجّه المشترين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 موجباً له في التعريف المتقدّم للسرقفلية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الماتن المحقّق قدس سره بأنّ هذه الامور لا توجب شرعاً لحدوث حقّ للمستأجر؛ بحيث لا يجوز للمؤجر إخراجه عن المحلّ الذي استأجره بعد انتهاء مدّة الإجارة، من غير فرق بين ما إذا كانت الإجارة بعد جعل قانون منع المالك عن إجبار المستأجر على تخلية المحلّ،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السيّد المحقّق الخوئي قدس سره بين ما إذا وقعت الإجارة قبل صدور قانون منع المالك عن إجبار المستأجر على تخلية المحلّ الذي استأجره، أو عن الزيادة في بدل الإيجار، فلا يثبت حينئذٍ للمستأجر حقّ السرقفلية، وبين ما إذا وقعت الإجارة بعد صدوره، فيثبت له ذلك الحقّ، حيث قال في المسائل المستحدثة من المنهاج</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صدور قانون منع المالك عن إجبار المستأجر على التخلية، أو عن الزيادة في بدل الإيجار، كان للمالك الحقّ في ذلك، فإن كانت الإجارة قد وقعت قبل صدور القانون المذكور، ولم يكن هناك شرط متّفق عليه بين الطرفين بخصوص الزيادة أو التخلية، إلّاأنّ المستأجر استغل صدور القانون فامتنع عن دفع الزيادة أو التخلية، وقد زاد بدل إيجار أمثال المحلّ إلى حدّ كبير، بحيث إنّ المحلّ تدفع السرقفلية على تخليته، فإنّه لا يجوز للمستأجر حينئذٍ أخذ السرقفلية، ويكون تصرّفه في المحلّ بدون رضا المالك غصباً وحراماً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استقرار ارتكاز عقلائي بعد صدور القانون المذكور على حصول حقّ الامتناع عن التخلية للمستأجر بعد انتهاء أمد الإجارة، وعدم أخذ الزيادة منه في عوض الإجارة على المبلغ المعيّن أوّلًا، فكما أنّه إذا اشترط ذلك بالصراحة في متن العقد، يكون نافذاً، ويصير به المستأجر ذا حقّ السرقفلية، فكذلك المقام، إلّاأنّ الدالّ على الاشتراط هناك لفظيّ، وفي المقام هي القرينة العامّة المبنية على 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متيناً في الجملة إلّاأنّ إطلاقه بالنسبة إلى ما كان كلّ من المالك والمستأجر أو أحدهما، جاهلًا بوضع القانون المذكور، لا يبقى مجال لدعوى حصول حقّ السرقفلية للمستأجر بمجرّد وقوع الإجارة بعد صدور ذلك القانون؛ ضرورة أنّ الشرط الضمني المعتمد على الارتكاز إنّما يتحقّق فيما إذا كان الشرط أمراً مرتكزاً بين أبناء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منهم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يغنيهما عن ذكره، فلا يعقل تحقّقه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القانون المذكور مجهول لكليهما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كلاهما عالمين كسائر العرف بصدور قانون منع المالك عن إجبار المستأجر على تخلية المحلّ الذي استأجره، وكذا عن الزيادة في بدل الإيجار، ولم يصرّحا في متن العقد على خلاف هذا القانون بحيث أوقعا عقد الإجارة مبنيّاً على ذلك بارتكازهما، لا يبعد أن يتحقّق للمستأجر حقّ السرقفلية، فوقوع الإجارة قبل صدور القانون أو بعده، لا موضوعية له، ولا يدور مداره الحكم نفياً وإثباتاً، وإنّما يدور مدار وقوع الإجارة مقرونة بذلك الارتكاز وعدمه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ظهر أنّه كما لا يمكننا المساعدة على إطلاق حكم الماتن</w:t>
      </w:r>
    </w:p>
    <w:p>
      <w:pPr>
        <w:pStyle w:val="BookText"/>
        <w:rPr/>
      </w:pPr>
      <w:r>
        <w:rPr>
          <w:rFonts w:ascii="Amiri" w:hAnsi="Amiri" w:eastAsia="Amiri" w:cs="Amiri"/>
          <w:color w:val="111111"/>
          <w:sz w:val="28"/>
          <w:sz w:val="28"/>
          <w:szCs w:val="28"/>
          <w:rtl w:val="true"/>
          <w:lang w:bidi="ar-SA"/>
        </w:rPr>
        <w:t>المحقّق قدس سره بعدم حصول حقّ السرقفلية للمستأجر مطلقاً، سواء وقعت الإجارة قبل صدور ذلك القانون أو بعده، فكذلك لا يمكننا المساعدة على إطلاق عبارة المنهاج الحاكمة بحصول حقّ السرقفلية للمستأجر فيما وقعت الإجارة بعد صدور ذلك القانون،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قدس سره، وإن كان بظاهره مطلقاً، ولكنّه بمراده الجدّي ناظر إلى خصوص ما كان ذلك القانون شائعاً بين العرف، بحيث كان معلوماً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بعد ذلك كلّه أنّ في عبارة المنهاج شيئاً من الاضطراب، حيث إنّ المسألة المتقدّمة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نفي حقّ السرقفلية، فيما وقعت الإجارة قبل القانون المذكور، ومقتضى مفهومها ثبوته فيما وقعت بعده، ولكنّ الظاهر من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جمع في تحقّق حقّ السرقفلية بين وقوع الإجارة بعد صدور ذلك القانون، وبين اشتراطه في ضمن العقد، وهذه عبارته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المستأجرة بعد صدور القانون المذكور، قد يكون بدل إيجارها السنوي مائة دينار مثلًا، إلّاأنّ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يؤجرها برضىً منه ورغبة بأقلّ من ذلك، ولكنّه يقبض من المستأجر مبلغاً كخمسمائة دينار مثلًا، ويشترط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الإيجار لهذا المستأجر، أو لمن يتنازل له المستأجر سنوياً بدون زيادة ونقيصة، وإذا أراد المستأجر التنازل عن المحلّ لثالث أن يعامله نفس معاملة المستأجر، فحينئذٍ يجوز للمستأجر 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تنازله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يساوي ما دفعه إلى المالك نقداً أو أكثر أو أقلّ، وليس للمالك مخالفته حسب الشرط المقرّر</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تمّت هذه الإجارة، يجب عليه تخلية المحلّ وتسليمه إلى صاحبه، فلو بقي في المكان المذكور مع عدم رضا المالك، كان غاصباً عاصياً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ضمان المكان لو تلف، ولو بآفة سماوية، كما عليه اجرة مثل المكان ما دام كونه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وما بعده متفرّع على ما تقدّم من الماتن المحقّق قدس سره، من عدم حدوث حقّ للمستأجر بمجرّد طول مدّة الإجارة، أو كون المستأجر ذا وجاهة وقدرة تجارية، توجب توجّه المشترين إلى محلّ التجارة الذي استأجره، وعدم مشروعية حقّ الكسب والحرفة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يحدث حقّ للمستأجر بالنسبة إلى المحلّ الذي استأجره، يجب عليه أن يخلّيه ويسلّمه إلى مالكه، إلّاأن يكون المالك راضياً ببقائه فيه، ولو بقي فيه بغير رضاه يكون غاصباً، ويترتّب على يده عليه ما يترتّب على اليد العادية في بقية الموارد من الضمان بالنسبة إلى نفس العين، ولو تلفت بغير تعدٍّ وتفريط كآفة سماوية، قضاءً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يثبت عليه الضمان بالنسبة إلى منفعة المحلّ، وعليه اجرة مثله في المدّة التي استولى عليه، ولم يسلّمه إلى مالكه، سواء انتفع به في هذه المدّة، أو لم ينتفع به؛ لأنّه أتلف في هذه المدّة منافع المحلّ على مالكه، فيندرج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ذلك كلّه مبني على ما اختاره المحقّق الماتن قدس سره، من عدم حدوث حقّ للمستأجر بالإضافة إلى المحلّ الذي استأجره، بأيّ سبب من الأسباب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على ما قوّيناه من حدوث حقّ البقاء في المحلّ له، فيما وقعت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هذا الشخص ذلك المكان المغصوب، كانت الإجارة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أخذ شيئاً بعنوان مال الإجارة فهو حرام، فإن تلف أو أتلفه كان ضامناً للدافع، كما أنّ الدافع إذا قبض المحلّ صار ضامناً لمالكه، وعليه اجرة مثله له، وعدم تسليمه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الإجارة بعد صدور قانون منع المالك عن إجبار المستأجر على التخلية، وكان مفاد القانون شرطاً ضمنياً ارتكازياً بينهما، فلا يكون بقاء المستأجر في المحلّ بعد انتهاء مدّة الإجارة، غصباً ولا يترتّب عليه ضمانه بالنسبة إلى العين المستأجرة فيما تلفت، ولا بالإضافة إلى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من شرائط صحّة الإجارة أن يكون المؤجر مالكاً لمنافع العين المستأجرة، إمّا بتبع ملكيته لنفسها أو لخصوص المنافع، والمفروض عند الماتن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لم يحدث له حقّ السرقفلية بالنسبة إلى المحلّ الذي استأجره، ومن ثمّ يكون المحلّ بعد انتهاء مدّة الإجارة مغصوباً في يده، ولا تصحّ إجارته له إلى غيره إلّاعلى وجه الفضولية، فللمالك إجازتها كما له ردّها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فساد الإجارة أنّ ما يأخذه بعنوان مال الإجارة، حرامٌ عليه؛ لأنّه أكلٌ للمال بالباطل المنهيّ عنه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إن تلف هذا المال بآفة سماوية أو أرضية، أو أتلفه نفس ذلك</w:t>
      </w:r>
    </w:p>
    <w:p>
      <w:pPr>
        <w:pStyle w:val="BookText"/>
        <w:rPr/>
      </w:pPr>
      <w:r>
        <w:rPr>
          <w:rFonts w:ascii="Amiri" w:hAnsi="Amiri" w:eastAsia="Amiri" w:cs="Amiri"/>
          <w:color w:val="111111"/>
          <w:sz w:val="28"/>
          <w:sz w:val="28"/>
          <w:szCs w:val="28"/>
          <w:rtl w:val="true"/>
          <w:lang w:bidi="ar-SA"/>
        </w:rPr>
        <w:t>المستأجر الأوّل المؤجر لغيره، فهو ضامن لدافعه، وهو المستأجر الثاني الذي دفع مال الإجارة إليه؛ لأنّه باقٍ على ملكه، وسيأتي أنّ إطلاق الضمان حتّى بالنسبة إلى ما كان المستأجر عالماً ببطلان الإجارة، مورد الخلاف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المحلّ الذي استأجره بإجارة فاسدة، يصير ضامناً لمالكه، وعلى ذمّته اجرة مثل المحلّ، كما هو الحال في بقية الموارد من الغصب، وذلك لأنّه أتلف منافع المحلّ على مالكه بحيلولته بينه وبين المحلّ، ومنعه عن التصرّف فيه، فيندرج في قاعدة الإتلاف وكذا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ما استوفى منفعة المحلّ أو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العلّامة قدس سره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أتلف منفعة كسكنى الدار وركوب الدابة، وإن لم يكن هناك غصب ضمن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الأموال من العبيد والثياب والعقار وغيرها مضمونة بالتفويت والفوات، فلو غصب عبداً أو جاريةً أو ثوباً أو عقاراً أو حيواناً مملوكاً ضمن منافعه، سواء أتلفها بأن استعملها أو فاتت تحت يده، بأن بقيت في يده مدّة ولا يستعملها، عند علمائنا أجمع</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الضمان بالنسبة إلى المنافع المستوفاة والتالفة مجمع عليه، والمستند هي القواعد المتقدّمة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في كون ذلك المستأجر عالماً بفساد الإجارة أو جاهلًا بها، إذ</w:t>
      </w:r>
    </w:p>
    <w:p>
      <w:pPr>
        <w:pStyle w:val="BookText"/>
        <w:rPr/>
      </w:pPr>
      <w:r>
        <w:rPr>
          <w:rFonts w:ascii="Amiri" w:hAnsi="Amiri" w:eastAsia="Amiri" w:cs="Amiri"/>
          <w:color w:val="111111"/>
          <w:sz w:val="28"/>
          <w:sz w:val="28"/>
          <w:szCs w:val="28"/>
          <w:rtl w:val="true"/>
          <w:lang w:bidi="ar-SA"/>
        </w:rPr>
        <w:t>الضمان الذي هو حكم وضعي مستند إلى موجبه، من غير دخل للعلم والجهل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ضمان المؤجر في الإجارة الفاسدة بالنسبة إلى مال الإجارة، الذي دفعه إليه المستأجر، مختلف فيه، فذهبت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الأردبيلي والسيّد صاحب العروة وطائفة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اختصاص الضمان بما كان دافع الاجرة أي‌المستأجر، جاهلًا ببطلان الإجارة دون ما كان عالماً به، فإنّه حينئذٍ إن كانت عين الاجرة باقيةً فله أخذها، وإن تلفت أو أتلفها المؤجر، فليس له شي‌ء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المحقّق الأردبيلي قدس سره، بأنّ دفع الاجرة من جانب المستأجر إلى المؤجر مع علمه بفساد الإجارة، يكون هبةً منه إليه وإذناً له في إتلافه،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علم المستأجر أنّ العامل لا يستحق بعمله هذا هذه الاجرة فسلّمها إليه، فكأ نّه يوهبها له ويأذن له في إتلافها، فيمكن أن لا يكون له الرجوع إلى عوضه بعد إتلافه بإذنه عالماً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 حال الاجرة أيضاً، فإنّها لو تلفت في يد المؤجر يضمن عوضها، إلّاإذا كان المستأجر عالماً ببطلان الإجارة، ومع ذلك دفعها إليه، نعم إذا كانت موجودة، له أن يستردّها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عدم الضمان فيما إذا كان المستأجر عالماً ببطلان الإجارة، بأ نّه مع علمه بالبطلان قد هتك حرمة ماله بتسليمه إلى المؤجر، ومن هنا يخرج عمّا دلّ</w:t>
      </w:r>
    </w:p>
    <w:p>
      <w:pPr>
        <w:pStyle w:val="BookText"/>
        <w:rPr/>
      </w:pPr>
      <w:r>
        <w:rPr>
          <w:rFonts w:ascii="Amiri" w:hAnsi="Amiri" w:eastAsia="Amiri" w:cs="Amiri"/>
          <w:color w:val="111111"/>
          <w:sz w:val="28"/>
          <w:sz w:val="28"/>
          <w:szCs w:val="28"/>
          <w:rtl w:val="true"/>
          <w:lang w:bidi="ar-SA"/>
        </w:rPr>
        <w:t>على أنّ لمال المسلم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ذهبت جماعة اخرى من الفقهاء العظام، ومنهم صاحب الجواهر</w:t>
      </w:r>
      <w:r>
        <w:rPr>
          <w:rStyle w:val="FootnoteAnchor"/>
          <w:rtl w:val="true"/>
        </w:rPr>
        <w:footnoteReference w:id="559"/>
      </w:r>
      <w:r>
        <w:rPr>
          <w:rFonts w:ascii="Amiri" w:hAnsi="Amiri" w:eastAsia="Amiri" w:cs="Amiri"/>
          <w:color w:val="111111"/>
          <w:sz w:val="28"/>
          <w:sz w:val="28"/>
          <w:szCs w:val="28"/>
          <w:rtl w:val="true"/>
          <w:lang w:bidi="ar-SA"/>
        </w:rPr>
        <w:t>، وجماعة من أرباب التعاليق على العروة،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الماتن المحقّق والسيّد المحقّق الخوئي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إلى الضمان مطلقاً، سواء كان المستأجر جاهلًا بفساد الإجارة أو عالماً به، وهو الحقّ؛ لأنّ المستأجر لم يدفع الاجرة إلى المؤجر على وجه التبرّع، ولم يسلّطه عليها مجاناً، إذ علمه بفساد الإجارة شرعاً، وعدم وقوع الاجرة عوضاً عن منفعة العين المستأجرة، لا يستلزم قصد المستأجر من دفع الاجرة المجانية إلى المؤجر، بل يقصد بدفعها إليه، الوفاء بمقتضى الإجارة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فالدفع وقع على وجه التضمين المالكي، وإن لم يكن تضميناً شرعياً، كما أنّ المؤجر أيضاً يأخذ الاجرة على وجه التضمين، لا على وجه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الجواب عمّا استدلّ به المحقّق الأردبيلي قدس سره، من أنّ دفع المستأجر الاجرة إلى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بفساد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هبةً منه إليه؛ لما تقدّم من أنّ العلم بفسادها شرعاً، لا يستلزم قصد المجانية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اندفع به ما استدلّ به صاحب العروة قدس سره، من أنّ المستأجر العالم بفساد الإجارة قد هتك حرمة ماله بدفعه إلى المؤجر، ووجه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هتك حرمة المال إنّما يتحقّق فيما إذا لم يقع دفعه على وجه التضمين المالكي، بل على وجه المجانية، ومن المعلوم أنّ مجرّد علم المستأجر بفساد الإجارة، لا يقتضي قصد المجانية حتّى يخرج عن قواعد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السرقفلية التي يأخذها الغاصب في هذه الصورة حرام، ولو تلف ما أخذه عنده، أو أتلفه فهو ضامن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طول مدّة الإجارة، أو كون المستأجر ذا وجاهة وقدرة تجارية، يجلب بها توجّه المشترين إلى محلّ التجارة، لا يوجب مطلقاً حقّاً للمستأجر بالنسبة إليه، وإنّ ما يسمّى في عهدنا الراهن بحقّ الكسب والحرفة والتجارة، لا شرعية له عند الماتن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أنّ العين المستأجرة تبقى بعد انتهاء مدّة الإجارة مغصوبة في يد المستأجر وهو غاصب لها، ومن الأحكام المتفرّعة على غصبيتها أنّه لو آجرها لشخص ثالث، وأخذ منه مبلغاً على وجه السرقفلية، فالمعاملة من حيث الحكم الوضعي فاسدة، ويترتّب على فسادها تكليفاً حرمة أخذ ذلك المبلغ؛ لأنّه من أكلِ المال بالباطل، المنهي عنه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Style w:val="FootnoteAnchor"/>
          <w:rtl w:val="true"/>
        </w:rPr>
        <w:footnoteReference w:id="560"/>
      </w:r>
      <w:r>
        <w:rPr>
          <w:rFonts w:ascii="Amiri" w:hAnsi="Amiri" w:eastAsia="Amiri" w:cs="Amiri"/>
          <w:color w:val="111111"/>
          <w:sz w:val="28"/>
          <w:sz w:val="28"/>
          <w:szCs w:val="28"/>
          <w:rtl w:val="true"/>
          <w:lang w:bidi="ar-SA"/>
        </w:rPr>
        <w:t>ووضعاً ثبوت الضمان للشخص الثالث، فيما إذا تلف ما أخذه منه على وجه السرقفلية أو أتلفه، أمّا الضمان في صورة التلف؛ فلأ نّه 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في الإتلاف؛ فلأ نّه مقتضى هذه القاعدة ولقاعدة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bookmarkStart w:id="322" w:name="pg1788_24313"/>
    </w:p>
    <w:p>
      <w:pPr>
        <w:pStyle w:val="BookText"/>
        <w:rPr/>
      </w:pPr>
      <w:bookmarkEnd w:id="32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محلّاً للتجارة في مدّة طويلة كعشرين سنة مثلًا، وكان له حقّ إيجاره من غيره، واتّفق ترقّي اجرة مثل المحلّ في أثناء المدّة، فله إجارته بالمقدار الذي استأجره، وأخذ مقدار بعنوان السرقفلية؛ لأن يؤجره منه على حسب توافقهما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هذه المسألة والمسائل التالية إلى المسألة السابعة للصور التي يجوز فيها أخذ المستأجر السرقفلية من المالك أو المستأجر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الثامنة التي تنتهي بها مسائل هذا الباب، للصور التي يجوز للمالك أخذ السرقفلية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لهذه الصور، يلزم بسط الكلام فيما هو ملاك جواز السرقفلية، وبيان ما يمكن تخريج المسألة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بالنسبة إلى جواز أخذ المالك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أخذ المستأجر لها، ولاستيفاء جميع جوانب المسألة يقع البحث في مقامين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313318_3650668749"/>
      <w:bookmarkStart w:id="324" w:name="_Toc118"/>
      <w:bookmarkEnd w:id="323"/>
      <w:r>
        <w:rPr>
          <w:rtl w:val="true"/>
        </w:rPr>
        <w:t>المقام الأوّل</w:t>
      </w:r>
      <w:r>
        <w:rPr>
          <w:rtl w:val="true"/>
        </w:rPr>
        <w:t xml:space="preserve">: </w:t>
      </w:r>
      <w:r>
        <w:rPr>
          <w:rtl w:val="true"/>
        </w:rPr>
        <w:t>أخذ المالك السرقفلية</w:t>
      </w:r>
      <w:bookmarkEnd w:id="324"/>
    </w:p>
    <w:p>
      <w:pPr>
        <w:pStyle w:val="Heading5"/>
        <w:numPr>
          <w:ilvl w:val="4"/>
          <w:numId w:val="1"/>
        </w:numPr>
        <w:rPr/>
      </w:pPr>
      <w:bookmarkStart w:id="325" w:name="__RefHeading___Toc2313320_3650668749"/>
      <w:bookmarkStart w:id="326" w:name="_Toc119"/>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إنّ أخذ المالك للسرقفلية يمكن تخريجه على ضوء الأدلّة، على وجوه عديدة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2313322_3650668749"/>
      <w:bookmarkStart w:id="328" w:name="_Toc120"/>
      <w:bookmarkEnd w:id="327"/>
      <w:r>
        <w:rPr>
          <w:rtl w:val="true"/>
        </w:rPr>
        <w:t>الوجه الأوّل</w:t>
      </w:r>
      <w:r>
        <w:rPr>
          <w:rtl w:val="true"/>
        </w:rPr>
        <w:t xml:space="preserve">: </w:t>
      </w:r>
      <w:r>
        <w:rPr>
          <w:rtl w:val="true"/>
        </w:rPr>
        <w:t>اشتراط السرقفلية في ضمن العقد</w:t>
      </w:r>
      <w:bookmarkEnd w:id="32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السرقفلية بالصراحة في ضمن عقد الإجارة،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يرى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يتمكن من إخراج المستأجر من المحلّ، الذي آجره إيّاه، بعد انتهاء أمد الإجارة، لاسيّما بعد صدور القانون</w:t>
      </w:r>
    </w:p>
    <w:p>
      <w:pPr>
        <w:pStyle w:val="BookText"/>
        <w:rPr/>
      </w:pPr>
      <w:r>
        <w:rPr>
          <w:rFonts w:ascii="Amiri" w:hAnsi="Amiri" w:eastAsia="Amiri" w:cs="Amiri"/>
          <w:color w:val="111111"/>
          <w:sz w:val="28"/>
          <w:sz w:val="28"/>
          <w:szCs w:val="28"/>
          <w:rtl w:val="true"/>
          <w:lang w:bidi="ar-SA"/>
        </w:rPr>
        <w:t xml:space="preserve">الحكومي 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المقتضي لمنع المالك عن إخراج المستأجر من المحلّ، وهذا القانون معمول به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الإجارة، الذي يدفع عرفاً لمثل ذلك المحلّ، الذي ما زال في حال الإزدياد بحسب الاجرة السوقية بأضعاف من الاجرة المسمّاة والمالك مع ذلك لا يتمكن من أخذ مال الإجارة زائداً على ما عيّنه في عقد الإجارة، فلا محالة لا يرى طريقاً لجبران هذه الخسارة الناشئة من عدم تمكّنه من إخراج المستأجر بعد انتهاء مدّة الإجارة عن المحلّ، وعدم تمكّنه من زيادة وجه الإجارة، إلّابأخذ السرقفلية، بأن يؤجر المحلّ إلى شخص بمبلغ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كخمسة آلاف تومان في كلّ شهر إلى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عليه أن يدفع إليه مبلغاً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كعشرين مليون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السرقفلية، والمالك يتعهد بإزائها أن لا يخرجه من ذلك المحلّ، ولا يزيد في وجه الإجارة، وأن يجدّد الإجارة بعد انتهاء مدّتها بذلك الوجه،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يمنعه عن إجارة المحلّ لشخص ثالث، ولا يأخذ منه أكثر من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المالك السرقفلية بهذا الشكل لا بأس به؛ لأنّه من قبيل الشرط في ضمن العقد، وهو نافذ قضاءً لعموم قوله صلى الله عليه و آله و سلم في موثّقة منصور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أنّ شرط السرقفلية بذلك التقريب، ليس مخالفاً للكتاب ولا للسنّة، حتّى يندرج في عقد المستثنى من صحيحة عبد 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إلّاكلّ شرط خالف كتاب اللَّه عزّوجلّ</w:t>
      </w:r>
    </w:p>
    <w:p>
      <w:pPr>
        <w:pStyle w:val="BookText"/>
        <w:rPr/>
      </w:pP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العملية إن وقعت بوجه شرط الفعل فهي جائزة بلا إشكال، وأ مّا إن وقعت بنحو شرط النتيجة فكذلك، إلّاعلى القول بعدم نفوذ شرط النتيجة بالمرّة، ومقتضى التحقيق نفوذه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للفقيه المحقّق الشيخ حسين الحلّي أعلى اللَّه مقامه وجهاً آخر لتصوير اشتراط السرقفلية في ضمن عقد الإجارة، وهو اشتراطها على المستأجر، بأن يدفعها إلى المالك بوجه القرض، وإليك عبارة المقرّر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مّا صورة الصحّة فهي كما لو أوقع المستأجرون الإيجار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المالك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المحلّ بخمسين دينار سنوياً وشرطت عليك أن تقرضني مائتي دينار، وفي الوقت نفسه فقد شرطت على نفسي بأن لا أمنعك من إيجار المحلّ لمن تشاء عند انتهاء مدّتك أو قبلها، فيكون هذا الشرط الذي يعود نفعه إلى المستأجر شرطاً في عقد الإجارة، لا في عقد القرض، وإنّما أخذ هذا الشرط ونفس القرض شرطاً في عقد الإجارة، فلا مانع منه من هذه الجهة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وإن كان وجيهاً في نفسه، ولكنّه مجرّد فرض أجنبي عمّا هو المألوف والرائج من السرقفلية بين العقلاء؛ لأنّ المعمول بينهم بالنسبة إلى السرقفلية، التي يأخذها المالك من المستأجر، هو أخذها منه على وجه العوضية لا على وجه القرض</w:t>
      </w:r>
      <w:r>
        <w:rPr>
          <w:rFonts w:eastAsia="Amiri" w:cs="Amiri" w:ascii="Amiri" w:hAnsi="Amiri"/>
          <w:color w:val="111111"/>
          <w:sz w:val="28"/>
          <w:szCs w:val="28"/>
          <w:rtl w:val="true"/>
          <w:lang w:bidi="ar-SA"/>
        </w:rPr>
        <w:t>.</w:t>
      </w:r>
      <w:bookmarkStart w:id="329" w:name="pg1788_24316"/>
    </w:p>
    <w:p>
      <w:pPr>
        <w:pStyle w:val="Heading5"/>
        <w:numPr>
          <w:ilvl w:val="4"/>
          <w:numId w:val="1"/>
        </w:numPr>
        <w:rPr/>
      </w:pPr>
      <w:bookmarkStart w:id="330" w:name="__RefHeading___Toc2313324_3650668749"/>
      <w:bookmarkStart w:id="331" w:name="_Toc121"/>
      <w:bookmarkEnd w:id="329"/>
      <w:bookmarkEnd w:id="330"/>
      <w:r>
        <w:rPr>
          <w:rtl w:val="true"/>
        </w:rPr>
        <w:t>الوجه الثاني</w:t>
      </w:r>
      <w:r>
        <w:rPr>
          <w:rtl w:val="true"/>
        </w:rPr>
        <w:t xml:space="preserve">: </w:t>
      </w:r>
      <w:r>
        <w:rPr>
          <w:rtl w:val="true"/>
        </w:rPr>
        <w:t>اشتراط السرقفلية بإزاء التوكيل في الإيجار</w:t>
      </w:r>
      <w:bookmarkEnd w:id="331"/>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المالك المحلّ لشخص بمبلغ سنوياً، كمائة ألف تومان، ويشترط على نحو شرط النتيجة في ضمن عقد الإجارة، أن يكون المستأجر وكيلًا لإيجار ذلك المحلّ بهذا المبلغ إلى نفسه، أو غيره بعد انتهاء أمد الإجارة، وكذا يكون وكيلًا في توكيل الشخص الثالث، الذي يستأجره منه للإيجار إلى نفسه أو غيره، ويجعل المالك في قبال جعل الوكالة والتوكيل للمستأجر بالشكل المذكور، مبلغاً كعشرة ملايين تومان، 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إنشاء العقد بالكيفية المذكورة أنّ المالك، لا يحقّ له إخراج المستأجر عن المحلّ بعد انتهاء مدّة الإجارة، وليس له أن يمنعه عن إيجار المحلّ إلى شخص ثالث، بل هو وكيل شرعاً من قبله أن يؤجر المحلّ بعد انتهاء مدّة الإجارة إلى نفسه أو غيره، بمبلغ الإجارة المسمّى في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وإن كانت في نفسها من العقود الجائزة، ولكنّها حيث اشترطت في المقام في ضمن عقد الإجارة، الذي هو من العقود اللازمة، فلا تكون جائزة بل هي لازمة بتبع العقد، الذي اشترطت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السرقفلية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 النبي صلى الله عليه و آله و سلم في موثّقة 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بمنصور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وهذا لا كلام فيه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كلّ الكلام في أنّ الوكالة في إيجار المحلّ إلى نفسه أو غيره، هل ينتقل إلى وارث المستأجر الوكيل بعد موته أو لا؟</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الوكالة لها مالية عقلائية، وما هذا شأنه قابل للإرث، كما هو الحال في جميع الامور، التي لها مالية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وإن كانت لازمة باشتراطها في ضمن عقد لازم كالإجارة وتعدّ ذات مالية عند العقلاء، لكنّها تبطل بموت الوكيل أو الموكّل، إذ الوكالة ليست في حقيقتها إلّاالنيابة في العمل من قبل المستنيب، فهي متقوّمة بالنائب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مات أحدهما تبطل النيابة، مع أنّ غرض المستأجر من تحصيل حقّ السرقفلية الرائجة انتقاله من بعده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لزوم بطلان الوكالة بموت الوكيل الذي شرط الوكالة لنفسه في إيجار المحلّ إلى نفسه أو غيره بإزاء مبلغ السرقفلية، فلا مفرّ منه إلّابدعوى أنّ مآل هذا الشرط ارتكازاً إلى اشتراط الوكالة لنفسه ووارثه من بعده، ولكنّها مدفوعة بأنّ من شرائط الوكالة كون الوكيل معيّناً، مع أنّ الوارث ربما لا يكون موجوداً حال العقد، والموجود منه قد يكون مردّداً بين أفراد من طبقات الإرث لا يعلم من هو باقٍ منهم بعد موت الوكيل المورّث، حتّى يكون وارثاً لوكالته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لزوم بطلان الوكالة في المقام بموت الموكّل، فقد أجاب عنه صاحب الجواهر قدس سره في نظير هذه المسألة من باب الرهن، وهو ما شرط المرتهن على الراهن ضمن العقد أن يكون وكيلًا عنه في بيع العين المرهونة، ولو بعد موت الراهن، فيرد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الوكالة من العقود التي تبطل بموت الموكّل، فكيف اشترط بقاءها بعد موته؟ وأجاب قدس سره عن ذلك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مآل هذا الشرط من قبل الراهن على نفسه، إلى الوصية العهدية من جانبه على ورّاثه، بأن يوكّلوا المرتهن لبيع العين المرهونة، وهذه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اشتراطها على الراهن بعد موته لابدّ من تنزيله على الوصية؛ ضرورة عدم صحّة الوكالة بعد الموت</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يقال في المقام على ضوء ذلك الجواب في باب الرهن، بأنّ اشتراط مالك المحلّ على نفسه التوكيل للمستأجر في إجارته لنفسه أو غيره بعد انتهاء مدّة الإجارة، وبقاء الوكالة بعد موته، مآله إلى الوصية العهدية من جانب المالك على ورّاثه؛ لأن يوكّلوا بعد موته المستأجر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اشتراط بقاء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بابي الرهن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الموكّل على الوصية العهدية بالمعنى المذكور، لا يساعده العرف والعقلاء؛ لأنّ الوصية أمر إنشائي متقوّم بالاعتبار في النفس، ثمّ إبراز الأمر المعتبر بمبرِز قولي أو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مجرّد اشتراط بقاء الوكالة بعد موت الموكّل، لا يفيد عند العقلاء هذا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الوصية العهدية فيما كان متعلقها أمراً مالياً زائداً على ثلث التركة، غير ثابت، وحينئذٍ يتوقف على إجازة الورثة، ومع عدمها ليست بنافذة، وعلى فرض نفوذها لا يستتبع حكماً وضعياً، بل حكماً تكليفياً، وهو وجوب العمل بمقتضاها على الورثة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وكالة المستأجر عن المؤجر ولو بعد موته بإزاء السرقفلية بالمعنى المتقدّم، أجنبي عمّا هو الرائج والمألوف من السرقفلية بين العرف</w:t>
      </w:r>
      <w:r>
        <w:rPr>
          <w:rFonts w:eastAsia="Amiri" w:cs="Amiri" w:ascii="Amiri" w:hAnsi="Amiri"/>
          <w:color w:val="111111"/>
          <w:sz w:val="28"/>
          <w:szCs w:val="28"/>
          <w:rtl w:val="true"/>
          <w:lang w:bidi="ar-SA"/>
        </w:rPr>
        <w:t>.</w:t>
      </w:r>
      <w:bookmarkStart w:id="332" w:name="pg1788_24319"/>
    </w:p>
    <w:p>
      <w:pPr>
        <w:pStyle w:val="Heading5"/>
        <w:numPr>
          <w:ilvl w:val="4"/>
          <w:numId w:val="1"/>
        </w:numPr>
        <w:rPr/>
      </w:pPr>
      <w:bookmarkStart w:id="333" w:name="__RefHeading___Toc2313326_3650668749"/>
      <w:bookmarkStart w:id="334" w:name="_Toc122"/>
      <w:bookmarkEnd w:id="332"/>
      <w:bookmarkEnd w:id="333"/>
      <w:r>
        <w:rPr>
          <w:rtl w:val="true"/>
        </w:rPr>
        <w:t>الوجه الثالث</w:t>
      </w:r>
      <w:r>
        <w:rPr>
          <w:rtl w:val="true"/>
        </w:rPr>
        <w:t xml:space="preserve">: </w:t>
      </w:r>
      <w:r>
        <w:rPr>
          <w:rtl w:val="true"/>
        </w:rPr>
        <w:t>أخذ المالك السرقفلية بوجه البيع‌</w:t>
      </w:r>
      <w:bookmarkEnd w:id="334"/>
    </w:p>
    <w:p>
      <w:pPr>
        <w:pStyle w:val="BookText"/>
        <w:rPr/>
      </w:pPr>
      <w:r>
        <w:rPr>
          <w:rFonts w:ascii="Amiri" w:hAnsi="Amiri" w:eastAsia="Amiri" w:cs="Amiri"/>
          <w:color w:val="111111"/>
          <w:sz w:val="28"/>
          <w:sz w:val="28"/>
          <w:szCs w:val="28"/>
          <w:rtl w:val="true"/>
          <w:lang w:bidi="ar-SA"/>
        </w:rPr>
        <w:t>من وجوه أخذ المالك السرقفلية أن يبيع إلى المستأجر حقّ إيجار المحلّ بإزاء مبلغ يسمّى مبلغ الخلوّ، أو مبلغ السرقفلية، وهذا بتقريب أنّ المالك يؤجر محلّاً لشخص إلى مدّة معيّنة، ولمّا يرى أنّه لا يتمكن من إخراجه عنه بعد انتهاء مدّة الإجارة؛ بملاحظة القانون الحكومي، المقتضي لمنع المالك من إخراج المستأجر عن المحلّ، كما لا يتمكّن من أخذ مال الإجارة زائداً على المبلغ المعيّن في عقد الإجارة، فبالطبع يطلب طريقاً يجبر هذه الخسارة المالية الناشئة من عدم تمكّنه من إخراج المستأجر عن المحلّ، بعد انتهاء أمد الإجارة، ولا من توفير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السبب يتراضى المالك مع المستأجر على أن يبيع إليه ماله شرعاً من حقّ الإيجار لكلّ شخص بأيّ مبلغ، بإزاء مبلغ معتدّ به جابر لتلك الخسارة بعنوان السرقفلية، وبعد البيع ينتقل إلى المستأجر حقّ الإيجار، فله الانتفاع بنفسه من العين المستأجرة أو إيجارها إلى غيره، مع أخذ السرقفلية منه، أو على وجه الشهرية، أو السنوية من غير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يخلو عن الإشكال؛ لأنّ صحّته تتوقّف على إحراز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الإيجار في جوهره حقّ شرعي للمالك، وليس حكماً شرعياً محضاً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كونه حقاً في قبال الحكم، يكون من الحقوق القابلة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الأمرين غير معلوم، بل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الأوّل؛ فلأنّ المالك ليس له وراء ملكية العين ومنافعها وجواز تمليكهما، حقّ باسم حقّ الإيجار، إذ لا منشأ لتوهّمه، إلّاأنّ المالك له السلطنة على إيجار العين المملوكة لأي‌شخص بأي مبلغ إلى أيّة مدّة شاء، وهذه السلطنة بعينها هي حقّ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المالي له خصائص ثلاثة يمتاز بها عن الحكم،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للإسقاط،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للإرث،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ثابتة في المقام لو لم يثبت عدمها، واستحقاق الورّاث لإيجار العين الموروثة، ليس من جهة تورّثهم له، بل من جهة إرثهم لنفس العين، المستتبع لجواز الإيجار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المذكورة للمالك ليست في جوهرها إلّا حكماً شرعياً، وهو جواز الإيجار ونفوذها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الثاني؛ فلأ نّه على فرض كونه قابلًا للإسقاط، لا دليل على كونه من الحقوق المالية القابلة للنقل بمثل البيع ونحوه، بل هو مشكوك القابلية له، وليس في البين أصل لفظي أو عملي يقتضي القابلية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تبقى أصالة عدم القابلية للنقل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إذا شُكّ في قابليته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منشؤه الشكّ في اعتبار قيد فيه عرفاً، فيكون الشكّ في القابلية العرفية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منشؤه الشكّ في اعتبار قيد فيه شرعاً، فيكون الشكّ في القابلية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عدم جواز التمسّك؛ لإثبات النفوذ بعموم أدلّة الإمضاء،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66"/>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وإطلاقها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568"/>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لأنّ الشكّ على الفرض في اعتبار قيد في نقل الحقّ عرفاً، ومرجعه إلى الشكّ في صدق العنوان المأخوذ موضوعاً في دليل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دليل الإمضاء أو إطلاقه يصبح من التمسّك بالدليل في الشبهة المصداقية له، وهو غير جائز بالاتفاق، وهذا نظير ما إذا شكّ في اعتبار الموالاة بين الإيجاب والقبول في البيع عرفاً، فإنّه يوجب الشكّ في صدق عنوان البيع على الفاقد للموالاة، والتمسّك لنفي اعتبارها بإطلاق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من التمسّك بالعامّ في الشبهة المصداقية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مراد الماتن المحقّق قدس سره في كتاب البيع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شكّ في كون حقّ قابلًا للإسقاط أو النقل، فإن كان الشكّ لأجل الشكّ في القابلية العرفية، فلا يصحّ إحرازها بالعمومات؛ لرجوع الشكّ إلى الصدق</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التمسّك لإثبات النفوذ بعموم أدلّة الإمضاء وعدمه، خلاف بين المحقّقين، فذهبت جماعة، بل المشهور على ما نسب إليهم المحقّق الأصفهاني قدس سره</w:t>
      </w:r>
      <w:r>
        <w:rPr>
          <w:rStyle w:val="FootnoteAnchor"/>
          <w:rtl w:val="true"/>
        </w:rPr>
        <w:footnoteReference w:id="571"/>
      </w:r>
      <w:r>
        <w:rPr>
          <w:rFonts w:ascii="Amiri" w:hAnsi="Amiri" w:eastAsia="Amiri" w:cs="Amiri"/>
          <w:color w:val="111111"/>
          <w:sz w:val="28"/>
          <w:sz w:val="28"/>
          <w:szCs w:val="28"/>
          <w:rtl w:val="true"/>
          <w:lang w:bidi="ar-SA"/>
        </w:rPr>
        <w:t>إلى جواز التمسّك بالعمومات؛ ببيان أنّه إذا فرضنا حقّاً، قابلًا للنقل عرفاً، وشككنا في قابليته له شرعاً، يتمسّك بإطلاق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لإنفاذ نقله بيعاً فيما وقع على وجه البيع، أو صلحاً فيما وقع على وجه الصلح، وهذا ليس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عنواني البيع والصلح الموضوعين في الدليلين للحكم صادقان عليه عرفاً، وإنّما الشكّ في اعتبار قيد في قبوله للنقل شرعاً، ومن هنا يرجع الشكّ إلى الشكّ في التخصيص أو التقييد، وهما منفيّان بما هو المعلوم من أنّ الأصل في العامّ بالنسبة إلى الفرد المشكوك هو العموم، وفي المطلق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المبنى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الإيجار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كونه حقّاً بلا مسامحة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عند العرف؛ لنقل المالك إيّاه إلى غيره بشكل البيع، فإذا باعه بإزاء مبلغ معيّن يصدق عليه البيع عرفاً بلا مسامحة، وإنّما الشكّ في أنّه بيع نافذ شرعاً من جهة الشكّ في أنّ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للنقل شرعاً، وهو منفي باندراجه في إطلاق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الذي سيق، لإمضاء جميع البيوع ومنها هذا البيع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أصل ذلك المبنى لا يخلو عن نقاش، وذلك لأنّ انعقاد الإطلاق بالنسبة إلى أمر، متوقّف على إحراز مقدّمات الحكمة بالنسبة إليه، ومنها كون الكلام مسوقاً</w:t>
      </w:r>
    </w:p>
    <w:p>
      <w:pPr>
        <w:pStyle w:val="BookText"/>
        <w:rPr/>
      </w:pPr>
      <w:r>
        <w:rPr>
          <w:rFonts w:ascii="Amiri" w:hAnsi="Amiri" w:eastAsia="Amiri" w:cs="Amiri"/>
          <w:color w:val="111111"/>
          <w:sz w:val="28"/>
          <w:sz w:val="28"/>
          <w:szCs w:val="28"/>
          <w:rtl w:val="true"/>
          <w:lang w:bidi="ar-SA"/>
        </w:rPr>
        <w:t>لبيان حكم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الجهة التي سيق لها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جهة جواز النقل والانتقال بالأسباب الخاصة، بعد إحراز أصل القابلية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تكون أدلّة الإمضاء بصدد بيانها، هي جهة إنفاذ الأسباب، لا جهة القابلية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أنّ في كلّ مورد شكّ في أنّه سبب شرعي للنقل، أم لا؟ يأخذ بإطلاق دليل الإمضاء ويحكم بسببيته له شرعاً، كما إذا شكّ في أنّ المعاطاة، هل هي سبب شرعي للبيع، فيتمسّك بإطلاق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ويحكم بكونه سبباً شرعياً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إذا كان منشأ الشكّ في النفوذ، الشكّ في قابلية المورد للنقل، فلا مجال حينئذٍ للتمسّك بإطلاق دليل الإمضاء؛ لأنّه ليس بصدد البيان من هذه الجهة حتّى يتمّ الإطلاق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يرد على العملية المعاملية المذكورة، لو أردنا تصحيحها على وجه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لو أردنا تصحيحها بعنوان أنّها عقد من العقود، فلا يتوجّه إليها إشكال؛ لاندراجها في عموم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72"/>
      </w:r>
      <w:r>
        <w:rPr>
          <w:rFonts w:ascii="Amiri" w:hAnsi="Amiri" w:eastAsia="Amiri" w:cs="Amiri"/>
          <w:color w:val="111111"/>
          <w:sz w:val="28"/>
          <w:sz w:val="28"/>
          <w:szCs w:val="28"/>
          <w:rtl w:val="true"/>
          <w:lang w:bidi="ar-SA"/>
        </w:rPr>
        <w:t xml:space="preserve">، حيث إنّ دلالته على تنفيذ العقود ليست بوجه الإطلاق، حتّى يناقش فيه بعموم إحراز كونه بصدد البيان من جهة القابلية للنقل، بل على وجه العموم المستفاد من الجمع المحلّى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الشامل لهذا العقد بلا شكّ وإشكال، وحينئذٍ تترتّب عليه الأحكام العامّة للعقود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النفوذ، ووجوب الوفاء ونحوهما، أمّا أحكام البيع من الخيارات المختصّة به وغيرها، فلا تجري فيه</w:t>
      </w:r>
      <w:r>
        <w:rPr>
          <w:rFonts w:eastAsia="Amiri" w:cs="Amiri" w:ascii="Amiri" w:hAnsi="Amiri"/>
          <w:color w:val="111111"/>
          <w:sz w:val="28"/>
          <w:szCs w:val="28"/>
          <w:rtl w:val="true"/>
          <w:lang w:bidi="ar-SA"/>
        </w:rPr>
        <w:t>.</w:t>
      </w:r>
      <w:bookmarkStart w:id="335" w:name="pg1788_24324"/>
    </w:p>
    <w:p>
      <w:pPr>
        <w:pStyle w:val="Heading5"/>
        <w:numPr>
          <w:ilvl w:val="4"/>
          <w:numId w:val="1"/>
        </w:numPr>
        <w:rPr/>
      </w:pPr>
      <w:bookmarkStart w:id="336" w:name="__RefHeading___Toc2313328_3650668749"/>
      <w:bookmarkStart w:id="337" w:name="_Toc123"/>
      <w:bookmarkEnd w:id="335"/>
      <w:bookmarkEnd w:id="336"/>
      <w:r>
        <w:rPr>
          <w:rtl w:val="true"/>
        </w:rPr>
        <w:t>الوجه الرائج لبيع المالك السرقفلية</w:t>
      </w:r>
      <w:bookmarkEnd w:id="337"/>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وجهاً آخر، يمكن تخريج أخذ المالك السرقفلية بشكل البيع عليه، وهو الموافق مع ما هو المألوف والرائج من بيع حقّ الخلوّ والسرقفلية بين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الذي يريد المالك أن يبيع حقّ خلوّه منه، له شؤون مختلفة عند العرف، من حيث المنافع وكيفية الانتفاع بها، وهي بأجمعها للمالك، فله ملكية عين المحلّ، وكذا منافعه، وأمر إيجاره، وأخذ مبلغ الإجارة، وتعيين مقداره ومدّتها، وإخراج المستأجر بعد انتهاء أمدها، وإمهاله إلى ما شاء، والإذن في إيجار المستأجر المحلّ لشخص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الشؤون بأجمعها للمالك وله السلطنة عليها، فله أن يُبقي لنفسه ملكية المحلّ والمنفعة، ويفوّض السلطنة على جميع الشؤون المتعلّقة به، التي هي حقّ عقلائي، بوجه البيع إلى غيره بأيّ مبلغ توافقا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منفعة المحلّ فإنّما ينقله إليه بالإجارة لا بعنوان السرقفلية؛ لئلا يلغي ملكيته لرقبة المحلّ؛ ضرورة أنّ المالك لو نقل منافعه في ضمن حقّ السرقفلية إلى غيره، فلا يبقى حينئذٍ لملكيته لرقبة المحلّ أثر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المعمول والرائج من بيع حقّ السرقفلية والخلوّ بين العرف هذا المعنى؛ فإنّ المعهود من هذا الحقّ عندهم، ليس خصوص حقّ الإيجار حتّى يرد عليه ما تقدّم من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حقّيته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 حقّ الامتناع من تخلية المحلّ، ولا حقّ تنزيله لشخص آخر، ولا خصوص شأن آخر من تلك الشؤون، بل المعهود بينهم من حقّ الخلوّ هو الحقّ المتضمن لجميع تلك الشؤون المتعلّقة بالمحلّ، حتّى لو قلنا بأنّ كلّ واحد من هذه الشؤون في حقيقته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المعلوم أنّ إعمالها ليس إلّاباختيار المالك وفي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السلطنة على هذه الشؤون حقّ عقلائي لها المالية، وقابلة للتفويض والنقل، فيندرج في إطلاق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إطلاقه للمقام بالإشكال المتقدّم على الوجه السابق، فيمكن تصحيحه بوجه آخر، وهو ما سيأتي من الدليل على أنّه ليس بعديم النظير من بين العقود الرائجة في عصر التشريع، بل هو نظير بيع من بيده الأرض الخراجية حقّه منها، إلى غيره المدلول على جوازه في طائفة من النصوص، وسيأتي التعرّض لها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تصحيح ذلك العقد بوجه البيع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تصحيحه بما أنّه عقد من العقود، فيكفيه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وهو سليم عن الإشكال المتقدّم، ولكنّه حينئذٍ لا يترتّب عليه أحكام البيع، من الخيارات المختصّة به وغيرها، بل يترتّب عليه الأحكام العامة للعقود من النفوذ واللزوم ونحوهما</w:t>
      </w:r>
      <w:r>
        <w:rPr>
          <w:rFonts w:eastAsia="Amiri" w:cs="Amiri" w:ascii="Amiri" w:hAnsi="Amiri"/>
          <w:color w:val="111111"/>
          <w:sz w:val="28"/>
          <w:szCs w:val="28"/>
          <w:rtl w:val="true"/>
          <w:lang w:bidi="ar-SA"/>
        </w:rPr>
        <w:t>.</w:t>
      </w:r>
      <w:bookmarkStart w:id="338" w:name="pg1788_24326"/>
    </w:p>
    <w:p>
      <w:pPr>
        <w:pStyle w:val="Heading5"/>
        <w:numPr>
          <w:ilvl w:val="4"/>
          <w:numId w:val="1"/>
        </w:numPr>
        <w:rPr/>
      </w:pPr>
      <w:bookmarkStart w:id="339" w:name="__RefHeading___Toc2313330_3650668749"/>
      <w:bookmarkStart w:id="340" w:name="_Toc124"/>
      <w:bookmarkEnd w:id="338"/>
      <w:bookmarkEnd w:id="339"/>
      <w:r>
        <w:rPr>
          <w:rtl w:val="true"/>
        </w:rPr>
        <w:t>الوجه الرابع والخامس والسادس أخذ المالك السرقفلية بوجه الصلح والجعالة والهبة</w:t>
      </w:r>
      <w:bookmarkEnd w:id="340"/>
    </w:p>
    <w:p>
      <w:pPr>
        <w:pStyle w:val="BookText"/>
        <w:rPr/>
      </w:pPr>
      <w:r>
        <w:rPr>
          <w:rFonts w:ascii="Amiri" w:hAnsi="Amiri" w:eastAsia="Amiri" w:cs="Amiri"/>
          <w:color w:val="111111"/>
          <w:sz w:val="28"/>
          <w:sz w:val="28"/>
          <w:szCs w:val="28"/>
          <w:rtl w:val="true"/>
          <w:lang w:bidi="ar-SA"/>
        </w:rPr>
        <w:t>ومما ذكرنا في وجه جواز أخذ المالك السرقفلية من المستأجر بطريق البيع، ظهر وجه جواز أخذه لها، بوجه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يتصالح مع المستأجر على أن ينقل إليه سلطنته على جميع الشؤون المتعلّقة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ملكيته للمحلّ ومنافعه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حقّ عقلائي للمالك، بإزاء مبلغ معيّن 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بوجه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المالك للمستأجر هذه الشؤون، وينقلها إليه بعوض مبلغ معيّن يدفعه المستأجر إليه، أو بوجه الهبة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يهب المستأجر مبلغاً إلى المالك، بشرط أن يفوّض إليه تلك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الوجوه، جائزة شرعاً قضاءً لإطلاق نصوص الصلح والجعالة والهبة، ولا محذور فيها، إلّامن جهة التشكيك في قابلية السلطنة على تلك الشؤون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نصوص هذه الأبواب، بعدما افترضنا قابلية هذه السلطنة للنقل عرفاً، ومع النقاش في إطلاقها يمكن التمسّك لإثباتها بما سيأتي من النصوص الدالّة على الجواز في نظير المسألة، وهو بيع الحقّ المتعلّق بالأرض الخراجية لمن كانت في يده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الماتن المحقّق قدس سره لم يتعرّض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أخذ السرقفلية للمالك، إلّافي المسألة الثامنة، وهي آخر مسائل الباب، ولم يشر إلى وجه جوازه، بل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للمالك أن يأخذ أيّ مقدار شاء بعنوان السرقفلية من شخص؛ ليؤجر المحلّ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الوجوه التي ذكرناها</w:t>
      </w:r>
      <w:r>
        <w:rPr>
          <w:rFonts w:eastAsia="Amiri" w:cs="Amiri" w:ascii="Amiri" w:hAnsi="Amiri"/>
          <w:color w:val="111111"/>
          <w:sz w:val="28"/>
          <w:szCs w:val="28"/>
          <w:rtl w:val="true"/>
          <w:lang w:bidi="ar-SA"/>
        </w:rPr>
        <w:t>.</w:t>
      </w:r>
      <w:bookmarkStart w:id="341" w:name="pg1788_24327"/>
    </w:p>
    <w:p>
      <w:pPr>
        <w:pStyle w:val="Heading4"/>
        <w:numPr>
          <w:ilvl w:val="3"/>
          <w:numId w:val="1"/>
        </w:numPr>
        <w:rPr/>
      </w:pPr>
      <w:bookmarkStart w:id="342" w:name="__RefHeading___Toc2313332_3650668749"/>
      <w:bookmarkStart w:id="343" w:name="_Toc125"/>
      <w:bookmarkEnd w:id="341"/>
      <w:bookmarkEnd w:id="342"/>
      <w:r>
        <w:rPr>
          <w:rtl w:val="true"/>
        </w:rPr>
        <w:t>المقام الثاني</w:t>
      </w:r>
      <w:r>
        <w:rPr>
          <w:rtl w:val="true"/>
        </w:rPr>
        <w:t xml:space="preserve">: </w:t>
      </w:r>
      <w:r>
        <w:rPr>
          <w:rtl w:val="true"/>
        </w:rPr>
        <w:t>أخذ المستأجر السرقفلية</w:t>
      </w:r>
      <w:bookmarkEnd w:id="343"/>
    </w:p>
    <w:p>
      <w:pPr>
        <w:pStyle w:val="Heading5"/>
        <w:numPr>
          <w:ilvl w:val="4"/>
          <w:numId w:val="1"/>
        </w:numPr>
        <w:rPr/>
      </w:pPr>
      <w:bookmarkStart w:id="344" w:name="__RefHeading___Toc2313334_3650668749"/>
      <w:bookmarkStart w:id="345" w:name="_Toc126"/>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إنّ أخذ المستأجر السرقفلية،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بالنسبة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المستأجر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يقع في جهتين</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2313336_3650668749"/>
      <w:bookmarkStart w:id="347" w:name="_Toc127"/>
      <w:bookmarkEnd w:id="346"/>
      <w:r>
        <w:rPr>
          <w:rtl w:val="true"/>
        </w:rPr>
        <w:t>أ مّا الجهة الاولى</w:t>
      </w:r>
      <w:r>
        <w:rPr>
          <w:rtl w:val="true"/>
        </w:rPr>
        <w:t xml:space="preserve">: </w:t>
      </w:r>
      <w:r>
        <w:rPr>
          <w:rtl w:val="true"/>
        </w:rPr>
        <w:t>أخذ المستأجر السرقفلية من المالك‌</w:t>
      </w:r>
      <w:bookmarkEnd w:id="347"/>
    </w:p>
    <w:p>
      <w:pPr>
        <w:pStyle w:val="BookText"/>
        <w:rPr/>
      </w:pPr>
      <w:r>
        <w:rPr>
          <w:rFonts w:ascii="Amiri" w:hAnsi="Amiri" w:eastAsia="Amiri" w:cs="Amiri"/>
          <w:color w:val="111111"/>
          <w:sz w:val="28"/>
          <w:sz w:val="28"/>
          <w:szCs w:val="28"/>
          <w:rtl w:val="true"/>
          <w:lang w:bidi="ar-SA"/>
        </w:rPr>
        <w:t>فمقتضى التحقيق أنّه لا وجه لجواز أخذ المستأجر حقّ الخُلُوّ من المالك، إلّا إذا تملّك سابقاً من المالك حقّ الخلوّ والسرقفلية على وجه الشرط، ضمن عقد الإجارة أو الشراء منه، ببيان تقدّم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للسرقفلية والخلوّ، فيجوز له بيعه إلى المالك إذا أراد الشراء، بمبلغ تراضيا عليه، كما له أن ينقله إليه على وجه الهبة المعوضة، أو الصلح،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أخذ المستأجر السرقفلية من المالك بعنوان حقّ الكسب الحاصل بطول الإجارة مدّة طويلة، أو حقّ التجارة الحاصل بكون المستأجر ذو وجاهة وقدرة تجارية في المحلّ الذي استأجره، بحيث جذبت توجّه المشترين إليه، فلا شرعية له مطلقاً عند الماتن المحقّق قدس سره، كما تقدّم منه التصريح به في المسألة الاولى من هذا الفصل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ذكرنا هناك أنّ مقتضى التحقيق في تلك الموارد وغيرها، هو التفصيل بين وقوع الإجارة بعد صدور القانون الحكومي، المانع من إخراج المالك المستأجر عن المحلّ بعد انتهاء مدّة الإجارة، وكذا عن زيادة مال الإجارة، بحيث استقرّ</w:t>
      </w:r>
      <w:bookmarkStart w:id="348" w:name="pg1788_24328"/>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صدور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عقلائي بين العرف على وقوع عقد الإجارة، مبنيّاً على حقّ الامتناع من التخلية للمستأجر وإبقائه الإجارة بما شاء، مع عدم زيادة مبلغ الإجارة، فحينئذٍ يتحقّق له حقّ السرقفلية، قضاءً لعموم قوله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في موثّقة منصور بن يونس، الشامل للشروط البنائية الارتكازية كالشروط الضمنية المصرّحة، وبين وقوع الإجارة قبل صدور ذلك القانون أو بعده، مع عدم استقرار ارتكاز عقلائي عليه، فلا يتحقّق له، حينئذٍ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التفصيل المختار، يجوز للمستأجر أخذ السرقفلية من المالك في الصورة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للمستأجر قبل انتهاء مدّة الإجارة أن يسقط حقّه الباقي من المدّة؛ بالنسبة إلى منفعة العين المستأجرة، بإزاء مبلغ يدفعه إليه المالك، ولكنّه ليس من باب السرقفلية، بل من باب إسقاط الحقّ بعوض، وهو جائز بلا إشكال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2313338_3650668749"/>
      <w:bookmarkStart w:id="350" w:name="_Toc128"/>
      <w:bookmarkEnd w:id="349"/>
      <w:r>
        <w:rPr>
          <w:rtl w:val="true"/>
        </w:rPr>
        <w:t>أ مّا الجهة الثانية</w:t>
      </w:r>
      <w:r>
        <w:rPr>
          <w:rtl w:val="true"/>
        </w:rPr>
        <w:t xml:space="preserve">: </w:t>
      </w:r>
      <w:r>
        <w:rPr>
          <w:rtl w:val="true"/>
        </w:rPr>
        <w:t>أخذ المستأجر القديم السرقفلية من المستأجر الجديد</w:t>
      </w:r>
      <w:bookmarkEnd w:id="350"/>
    </w:p>
    <w:p>
      <w:pPr>
        <w:pStyle w:val="Heading6"/>
        <w:numPr>
          <w:ilvl w:val="5"/>
          <w:numId w:val="1"/>
        </w:numPr>
        <w:rPr/>
      </w:pPr>
      <w:bookmarkStart w:id="351" w:name="__RefHeading___Toc2313340_3650668749"/>
      <w:bookmarkStart w:id="352" w:name="_Toc129"/>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فمقتضى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القديم،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واجداً لحقّ السرقفلية، إمّا بانتقاله إليه من المالك على وجه البيع، أو الصلح، أو الهبة المعوّضة، أو باشتراطه له في ضمن عقد الإجارة بالصراحة، أو بالارتكاز العقلائي، المتقدّم تفصيله في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فاقداً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فاقداً له، فلا ينبغي الإشكال في عدم جواز أخذه السرقفلية من</w:t>
      </w:r>
    </w:p>
    <w:p>
      <w:pPr>
        <w:pStyle w:val="BookText"/>
        <w:rPr/>
      </w:pPr>
      <w:r>
        <w:rPr>
          <w:rFonts w:ascii="Amiri" w:hAnsi="Amiri" w:eastAsia="Amiri" w:cs="Amiri"/>
          <w:color w:val="111111"/>
          <w:sz w:val="28"/>
          <w:sz w:val="28"/>
          <w:szCs w:val="28"/>
          <w:rtl w:val="true"/>
          <w:lang w:bidi="ar-SA"/>
        </w:rPr>
        <w:t>المستأجر الجديد بأيّ وجه كان أخذها، من البيع، أو الصلح، أو الهبة، أو الشرط في ضمن العقد بالصراحة، فإنّ أخذه السرقفلية منه، بجميع هذه الوجوه، غير جائز كما هو واضح؛ ضرورة أنّ فاقد الحقّ لا يمكن أن يكون معطيه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غاصباً في استيلائه على حقّ الخلوّ، ونقله إلى المستأجر الجديد، ويكون ضامناً للمالك، وكذا للمستأجر الجديد بالنسبة إلى ما يأخذه منه بعنوان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للمستأجر القديم في هذه الصورة، قبل انتهاء مدّة الإجارة أن يأخذ مبلغاً من المستأجر الجديد، ويسقط حقّه بالنسبة إلى بقية المدّة، ويخلّي المحلّ له، ولكنّه ليس من باب السرقفلية، بل من باب إسقاط الحقّ بعوض، وهو جائز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لمن أراد أن يستأجر المحلّ، الذي تحت يد المستأجر القديم، أن يدفع إليه بعد انتهاء مدّة إجارته، مبلغاً بعنوان الهبة، بشرط أن لا يزاحمه في استئجار المحلّ من مالكه، فإنّه من قبيل الهبة المشروطة، وهي جائزة بلا خلاف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المحقّق الشيخ حسين الحلّي قدس سره</w:t>
      </w:r>
      <w:r>
        <w:rPr>
          <w:rStyle w:val="FootnoteAnchor"/>
          <w:rtl w:val="true"/>
        </w:rPr>
        <w:footnoteReference w:id="574"/>
      </w:r>
      <w:r>
        <w:rPr>
          <w:rFonts w:ascii="Amiri" w:hAnsi="Amiri" w:eastAsia="Amiri" w:cs="Amiri"/>
          <w:color w:val="111111"/>
          <w:sz w:val="28"/>
          <w:sz w:val="28"/>
          <w:szCs w:val="28"/>
          <w:rtl w:val="true"/>
          <w:lang w:bidi="ar-SA"/>
        </w:rPr>
        <w:t>، استدلّ لنفوذ هذه الهبة بصحيحة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يرشوه الرشوة على أن يتحوّل من منزله فيسكنه،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هو السؤال عن حكم من سبق إلى مكان من المشتركات، كالمسجد والسوق والأوقاف العامّة ونحوها، فنزله، وأراد شخص آخر أن يسكن ذلك المكان، فيدفع إليه مبلغاً بشرط أن يخلّي ذلك المكان له، وهذا</w:t>
      </w:r>
      <w:bookmarkStart w:id="353" w:name="pg1788_24333"/>
    </w:p>
    <w:p>
      <w:pPr>
        <w:pStyle w:val="BookText"/>
        <w:rPr/>
      </w:pPr>
      <w:bookmarkEnd w:id="353"/>
      <w:r>
        <w:rPr>
          <w:rFonts w:ascii="Amiri" w:hAnsi="Amiri" w:eastAsia="Amiri" w:cs="Amiri"/>
          <w:color w:val="111111"/>
          <w:sz w:val="28"/>
          <w:sz w:val="28"/>
          <w:szCs w:val="28"/>
          <w:rtl w:val="true"/>
          <w:lang w:bidi="ar-SA"/>
        </w:rPr>
        <w:t>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إن كان واجداً لحقّ الخلوّ والسرقفلية، إمّا بشرائه من المالك، أو هبته منه إليه، أو صلحه له، أو باشتراطه له ضمن العقد صراحةً أو ارتكازاً، فلا ينبغي الإشكال في جواز أخذه السرقفلية من المستأجر الجديد بأحد الوجوه التالية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313342_3650668749"/>
      <w:bookmarkStart w:id="355" w:name="_Toc130"/>
      <w:bookmarkEnd w:id="354"/>
      <w:r>
        <w:rPr>
          <w:rtl w:val="true"/>
        </w:rPr>
        <w:t>الوجه الأوّل</w:t>
      </w:r>
      <w:r>
        <w:rPr>
          <w:rtl w:val="true"/>
        </w:rPr>
        <w:t xml:space="preserve">: </w:t>
      </w:r>
      <w:r>
        <w:rPr>
          <w:rtl w:val="true"/>
        </w:rPr>
        <w:t>تخريجه على البيع‌</w:t>
      </w:r>
      <w:bookmarkEnd w:id="355"/>
    </w:p>
    <w:p>
      <w:pPr>
        <w:pStyle w:val="BookText"/>
        <w:rPr/>
      </w:pPr>
      <w:r>
        <w:rPr>
          <w:rFonts w:ascii="Amiri" w:hAnsi="Amiri" w:eastAsia="Amiri" w:cs="Amiri"/>
          <w:color w:val="111111"/>
          <w:sz w:val="28"/>
          <w:sz w:val="28"/>
          <w:szCs w:val="28"/>
          <w:rtl w:val="true"/>
          <w:lang w:bidi="ar-SA"/>
        </w:rPr>
        <w:t>بأن يبيع المستأجر القديم، حقّ الخلوّ والسرقفلية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انتقل إليه من المالك، أو استحقّه بالشرط الارتكازي المتقدّم بيانه ومورده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المستأجر الجديد بإزاء مبلغ هو السرقفلية، ولا محذور فيه، لما تقدّم من أنّ حقّ السرقفلية في التخريج على البيع ليس خصوص حقّ الإيجار، حتّى يناقش فيه، بأنّ جوهره ليس إلّا جواز الإيجار، وهو حكم شرعي وليس بحقّ، وعلى فرض كونه حقّاً، لا دليل على قبوله للنقل، ولا خصوص حقّ امتناع المستأجر عن تخلية المحلّ ولا غيره، من أيّ شأن متعلّق بالمحلّ المستأجَر، بل هو عبارة عن الولاية على جميع الشؤون المتعلّقة بالمحلّ، ما عدا ملكية عينه ومنفعته من الانتفاع به، وعدم التخلية بعد انتهاء أمد الإجارة، وإيجاره إلى شخص ثالث، وتعيين مدّته ومبلغه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الولاية والسلطنة على هذه الشؤون لها مالية عقلائية قابلة للنقل، فتليق بأن تقع أحد العوضين في البيع، ولا مانع من بيع السرقفلية بهذا المعنى من المستأجر القديم إلى الجديد، بعد رواجه بين العقلاء، واندراجه في إطلاق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بناءً على كونه بصدد تنفيذ البيع مطلقاً، حتّى من جهة الشكّ في قابلية المعوّض للنقل، وكذا في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قسم آخر من حقّ الخلوّ والسرقفلية، لا يتضمّن جميع الشؤون</w:t>
      </w:r>
    </w:p>
    <w:p>
      <w:pPr>
        <w:pStyle w:val="BookText"/>
        <w:rPr/>
      </w:pPr>
      <w:r>
        <w:rPr>
          <w:rFonts w:ascii="Amiri" w:hAnsi="Amiri" w:eastAsia="Amiri" w:cs="Amiri"/>
          <w:color w:val="111111"/>
          <w:sz w:val="28"/>
          <w:sz w:val="28"/>
          <w:szCs w:val="28"/>
          <w:rtl w:val="true"/>
          <w:lang w:bidi="ar-SA"/>
        </w:rPr>
        <w:t>المذكورة، وإنّما يتضمّن خصوص حقّ الامتناع للمستأجر من تخلية المحلّ، واستحقاقه لتجديد الإجارة بعد انتهاء أمدها بالاجرة السابقة، أو مع زيادة قليلة، وهذا فيما إذا استأجر شخص محلّاً من مالكه بمبلغ زائد على مال الإجارة، بشرط عدم إخراج المستأجر من المحلّ، وعدم زيادة اجرة على الاجرة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للمستأجرالقديم نقل حقّ الخلوّ إلى غيره، لابوجه البيع، ولا بوجه آخر كالهبة والصلح والجعالة؛ لتقيّد هذا الحقّ بحسب اشتراط المتعاقدين ضمن العقد، بنفس المستأجر، ومقتضاه عدم جواز نقله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أن يأخذ مبلغاً بعنوان السرقفلية من المالك في قبال إسقاط حقّه، ويخلّي المحلّ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أيضاً أخذ مبلغ من المستأجر الجديد، بإزاء إسقاط حقّه وتخلية المحلّ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القسم الأوّل، إذ المفروض فيه انتقال جميع الشؤون المتعلّقة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ملكية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المستأجر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بيع حقّ الخلوّ المتضمّن لهذه الشؤون إلى المستأجر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حقّ الخلوّ بهذا المعنى ليس عديم النظير في العقود المتداولة في عصر التشريع، فإنّه نظير بيع من كان في يده 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منها إلى غيره، وقد دلّ على جوازه طائفة من النصوص</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وعن الساباطي، وعن زرارة، عن أبي عبداللَّه عليه السلام، أنّهم سألوهما عن شراء أرض الدهاقين من أرض الجزية،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ذلك انتزعت منك، أو تؤدّي عنها ما عليها من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أرض الجزية التي سأل هؤلاء الفضلاء عن حكم شرائها، هي الأرض الخراجية؛ بقرينة ما في جواب الإمام عليه السلام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عليها من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أنّها ملك للمسلمين، لا يجوز بيعها، وهذا قرينة واضحة على أنّ مراد الإمام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الحكم بجواز شراء رقبة الأرض، بل بدلالة الاقتضاء هو الحكم بجواز شراء حقّ متعلّق بها، للدهاقين الذين بأيديهم تلك الأراضي، وهذا الحقّ ليس إلّاحقّ الأولوية للانتفاع من الأرض، وإبقاء قبالة الأرض، وكذا إيجارها إلى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المراد من شراء الأرض، هو خصوص شراء ما عمله مَن بيده الأرض فيها من حفر أنهارها وتسويتها وغرس الأشجار فيها، ونحوها،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سألوهما عن شراء أرض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استفصال الإمام عليه السلام في جوابه، يمنع عن الحمل على 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إلّاأن تشتري منهم على أن يصيّرها للمسلمين، فإذا شاء وليُّ الأمر أن يأخذها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رأس ماله، وله ما أكل من غلّتها بما عمل</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دلالة من كلتا الصحيحتين المتقدّمتين، صحيحة أبي بردة بن رجا،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بخراج المسلمين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اشتري حقّه منها، ويحوّل حقّ المسلمين عليه، ولعلّه يكون أقوى عليها وأملى بخراجهم منه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صحّة سند الخبر مبني على مقالة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Style w:val="FootnoteAnchor"/>
          <w:rtl w:val="true"/>
        </w:rPr>
        <w:footnoteReference w:id="579"/>
      </w:r>
      <w:r>
        <w:rPr>
          <w:rFonts w:ascii="Amiri" w:hAnsi="Amiri" w:eastAsia="Amiri" w:cs="Amiri"/>
          <w:color w:val="111111"/>
          <w:sz w:val="28"/>
          <w:sz w:val="28"/>
          <w:szCs w:val="28"/>
          <w:rtl w:val="true"/>
          <w:lang w:bidi="ar-SA"/>
        </w:rPr>
        <w:t>، من أنّ صفوان بن يحيى من الثقاة الذين عرفوا بأ نّهم لا يروون ولا يرسلون إلّاعن ثقة، وذلك لأنّ الخبر رواه صفوان بن يحيى، عن أبي بردة بن رجا، وهو لم يوثق في الكتب الرجالية، ولم يذكر بمدح ولا ذمّ، وإنّما اقتصر فيها على ذكر كنيته ولم يذكر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المقالة ليست شهادة حسّ من الشيخ قدس سره على وثاقة من يروي أو يرسل عنه هؤلاء الثلاثة، بل هو حدس واجتهاد منه، فلا تثبت حينئذٍ صحّة السند، ويصبح مؤيّداً لما سيأتي من الدليل، وهو صحيحة محمّد بن مسلم الآتية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وجه دلالة الخبر على المدّعى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السؤال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 للمسلمين ممّن هي في يده، وقد دلّت بالصراحة على عدم جواز بيع رقبتها، وأ نّه يجوز له بيع حقّه منها، وهذا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حقّه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المفروض لمن كانت الأرض تحت يده، ليس إلّاالحقّ الحاصل من جهة قبالة الأرض إليه من قبل الحاكم بإزاء دفع خراجها؛ حيث إنّه بعد تقبّله الأرض</w:t>
      </w:r>
    </w:p>
    <w:p>
      <w:pPr>
        <w:pStyle w:val="BookText"/>
        <w:rPr/>
      </w:pPr>
      <w:r>
        <w:rPr>
          <w:rFonts w:ascii="Amiri" w:hAnsi="Amiri" w:eastAsia="Amiri" w:cs="Amiri"/>
          <w:color w:val="111111"/>
          <w:sz w:val="28"/>
          <w:sz w:val="28"/>
          <w:szCs w:val="28"/>
          <w:rtl w:val="true"/>
          <w:lang w:bidi="ar-SA"/>
        </w:rPr>
        <w:t>منه، يستحقّ الانتفاع بها بالمباشرة، ولا يجوز له إخراجه منها، مع قيامه بدفع خراجها، لاسيّما بعد النظر إلى ما هو المألوف في تلك الأزمنة؛ من أنّ غرض متقبّل الأرض هو انتفاعه بها في مدّة طويلة، بل إلى آخر عمره، وانتفاع ورّاثه بها بعد موته، فبالطبع يتحقّق له حقّ الأولوية في إبقاء قبالة الأرض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الإمام عليه السلام بجواز شراء هذا الحقّ منه، وهذا نظير حقّ الأولوية، الحاصلة في حقّ الخلوّ للمستأجر القديم؛ بسبب نقل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النتيجة، أو البيع، أو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الشؤون المتعلّقة بالمحلّ ما عدا ملكيته إليه، كما هو مقتضى بعض أقسام حقّ الخلوّ، وقد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اشتراط عدم إخراج المالك إيّاه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مدّة الإجارة، وتقدّمه على غيره للاستئجار بالاجرة السابقة، كما هو مقتضى بعض أقسامه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القسمين يحصل للمستأجر حقّ بالنسبة إلى المحلّ الذي استأجره، فله أن يبيعه إلى المستأجر الجديد؛ لأنّ هذا الحقّ، والحقّ الذي لمن كانت بيده الأرض الخراجية،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المذكور في الخبر المتقدّم، المحكوم بجواز شرائه ممّن بيده الأرض الخراجية مجمل، إذ من المحتمل، أن يكون المراد به، حقّ المنفعة المملوكة لمن كانت بيده الأرض بالإجارة، والمراد من جواز شرائه هو جواز 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الحقّ مغاير مع حقّ الخلوّ والسرقفلية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مدفوع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الشراء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اشتري حقّه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أنّ 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سنخ البيع والشراء دون الإجارة والاستئجار، مع</w:t>
      </w:r>
    </w:p>
    <w:p>
      <w:pPr>
        <w:pStyle w:val="BookText"/>
        <w:rPr/>
      </w:pPr>
      <w:r>
        <w:rPr>
          <w:rFonts w:ascii="Amiri" w:hAnsi="Amiri" w:eastAsia="Amiri" w:cs="Amiri"/>
          <w:color w:val="111111"/>
          <w:sz w:val="28"/>
          <w:sz w:val="28"/>
          <w:szCs w:val="28"/>
          <w:rtl w:val="true"/>
          <w:lang w:bidi="ar-SA"/>
        </w:rPr>
        <w:t>أ نّه لو أراد الإمام عليه السلام من الحقّ، حقّ المنفعة؛ لكان المناسب لإفادة نقله أن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استأجر حقّه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استأجر منه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الاحتمال لا يوافق ما في ذيل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ويحوّل حقّ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انتقال حقّ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خراج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ذمّة من اشترى حقّ من كانت بيده الأرض؛ لأنّ مقتضى كون قبالة الأرض له، أن يكون الخراج على ذمّته، لا ذمّة من استأجرها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المراد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الناشئ لمن كانت تحت يده الأرض الخراجية، من جهة تعميره الأرض، بحفر النهر لها وتسويتها ونحوهما، لا حقّ التقدّم والأولوية في استئجار الأرض، وحقّ الامتناع عن تخليتها بعد انتهاء أمد الإجارة، المطلوب في حقّ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لفظ الحقّ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اشتري حقّه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لحقّ الأولوية أيضاً، مضافاً إلى إمكان دعوى ظهوره في خصوصه؛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مراده عليه السلام الحقّ الحاصل بمثل حفر النهر؛ 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الصحيحة، يمكن استفادة نكتة اخرى منها، وهي عدم اعتبار كون المعوّض في البيع عيناً، وجواز كونه حقّاً، حيث إنّ الإمام عليه السلام 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اشتري حقّه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ابتياع الحقّ بلا عناية ومجاز، وحمله على أنّ المراد به إسقاط الحقّ مدفوع، بأ نّه خلاف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المراد، فأصالة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أصل عقلائي عند الشكّ في المراد، دون كيفية الإرادة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نحكم بكون المراد من الاشتراء في الصحيحة هو</w:t>
      </w:r>
    </w:p>
    <w:p>
      <w:pPr>
        <w:pStyle w:val="BookText"/>
        <w:rPr/>
      </w:pPr>
      <w:r>
        <w:rPr>
          <w:rFonts w:ascii="Amiri" w:hAnsi="Amiri" w:eastAsia="Amiri" w:cs="Amiri"/>
          <w:color w:val="111111"/>
          <w:sz w:val="28"/>
          <w:sz w:val="28"/>
          <w:szCs w:val="28"/>
          <w:rtl w:val="true"/>
          <w:lang w:bidi="ar-SA"/>
        </w:rPr>
        <w:t>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تندفع مناقشة اخرى، ربما يمكن أن تورد على جواز بيع حقّ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البيع يتقوّم بكون المعوّض فيه من الأعيان، استناداً إلى أ نّه المتبادر منه، أو إلى صحّة سلب البيع عن تمليك الحقّ، ويترتّب عليه أنّ الحقوق القابلة للنقل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للوقوع معوّضاً في البيع، فلا يجوز نقلها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في هذه الصحيحة، حكم بجواز ابتياع الحقّ بلا عناية ومجاز، ولا قرينة داخلية أو خارجية،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عليه السلام استعمل في معنى مجازي،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الوحيد في تحديد مفاهيم الألفاظ ومقوّماته هو العرف، وهم يحملون لفظ البيع على نقل الحقوق بإنشاء البيع، من غير أن يروا في هذا الحمل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باع حقّ السرقفلية، وفلاناً اشترى منه، بلا عناية ومجاز، كما قال الماتن المحقّق قدس سره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تعارف في عصرنا بيع حقّ عقلائي، أو اعتبار كذلك، يتخيّلون في الدكاكين وغيرها، 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الماء والطين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أظنّ بأحدهم عدّ ذلك غير البيع، ولا الشبهة في صدق مفهوم البيع عليه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تقدّم أنّ دعوى كون المتبادر من لفظ البيع، هو تمليك العين، كدعوى صحّة سلبه عن تمليك الحقّ، ممنوعة</w:t>
      </w:r>
      <w:r>
        <w:rPr>
          <w:rFonts w:eastAsia="Amiri" w:cs="Amiri" w:ascii="Amiri" w:hAnsi="Amiri"/>
          <w:color w:val="111111"/>
          <w:sz w:val="28"/>
          <w:szCs w:val="28"/>
          <w:rtl w:val="true"/>
          <w:lang w:bidi="ar-SA"/>
        </w:rPr>
        <w:t>.</w:t>
      </w:r>
      <w:bookmarkStart w:id="356" w:name="pg1788_24346"/>
    </w:p>
    <w:p>
      <w:pPr>
        <w:pStyle w:val="Heading6"/>
        <w:numPr>
          <w:ilvl w:val="5"/>
          <w:numId w:val="1"/>
        </w:numPr>
        <w:rPr/>
      </w:pPr>
      <w:bookmarkStart w:id="357" w:name="__RefHeading___Toc2313344_3650668749"/>
      <w:bookmarkStart w:id="358" w:name="_Toc131"/>
      <w:bookmarkEnd w:id="356"/>
      <w:bookmarkEnd w:id="357"/>
      <w:r>
        <w:rPr>
          <w:rtl w:val="true"/>
        </w:rPr>
        <w:t>الوجه الثاني والثالث</w:t>
      </w:r>
      <w:r>
        <w:rPr>
          <w:rtl w:val="true"/>
        </w:rPr>
        <w:t xml:space="preserve">: </w:t>
      </w:r>
      <w:r>
        <w:rPr>
          <w:rtl w:val="true"/>
        </w:rPr>
        <w:t>تخريجه على الصلح والهبة</w:t>
      </w:r>
      <w:bookmarkEnd w:id="358"/>
    </w:p>
    <w:p>
      <w:pPr>
        <w:pStyle w:val="BookText"/>
        <w:rPr/>
      </w:pPr>
      <w:r>
        <w:rPr>
          <w:rFonts w:ascii="Amiri" w:hAnsi="Amiri" w:eastAsia="Amiri" w:cs="Amiri"/>
          <w:color w:val="111111"/>
          <w:sz w:val="28"/>
          <w:sz w:val="28"/>
          <w:szCs w:val="28"/>
          <w:rtl w:val="true"/>
          <w:lang w:bidi="ar-SA"/>
        </w:rPr>
        <w:t>قد ذكرنا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الرائج المعمول بين العرف في نقل المستأجر القديم حقّ الخُلُوّ إلى المستأجر الجديد، هو نقله إليه بوجه البيع، ولكن في المقام وجوه اخرى، يمكن تخريج نقله إليه شرعاً عليها، وإن كانت غير رائجة في عصرنا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بأن يصالح المستأجر القديم مع الجديد على أن يعقل إليه حقّ الخلوّ، الذي تملّكه بأحد الوجوه الجائزة المتقدّمة في محلّه، بإزاء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إليه المستأجر الجديد، وهذا جائز بمقتضى إطلاق صحيحة حفص بن البختري،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يجوز له أن يهب هذا الحقّ إلى المستأجر الجديد، بشرط أن يدفع إليه مبلغاً زائداً على‌مايدفعه إلى المالك بعنوان مبلغ‌الإجارة قضاءً لإطلاق‌نصوص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هذا التصالح والهبة المشروطة للمستأجر الجديد، انتقال حقّ الخلُوّ إليه وانقطاع المستأجر القديم عن المحلّ والحقّ المتعلّق به بالمرّة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الانتفاع من المحلّ التجاري، أو الدكان الذي اشترى حقّ خلوّه، وله الامتناع عن تخلية المحلّ بعد انتهاء أمد الإجارة، ولا يجوز للمالك إخراجه عنه، ولا مزاحمته له، وإنّما يجوز له تجديد الإجارة بعد انتهاء أمدها، ولكن لا باجرة جديدة متناسبة مع الاجرة السوقية حينئذٍ، بل بالاجرة القديمة المسمّاة في عقد الإجارة مع المستأجر القديم</w:t>
      </w:r>
      <w:r>
        <w:rPr>
          <w:rFonts w:eastAsia="Amiri" w:cs="Amiri" w:ascii="Amiri" w:hAnsi="Amiri"/>
          <w:color w:val="111111"/>
          <w:sz w:val="28"/>
          <w:szCs w:val="28"/>
          <w:rtl w:val="true"/>
          <w:lang w:bidi="ar-SA"/>
        </w:rPr>
        <w:t>.</w:t>
      </w:r>
      <w:bookmarkStart w:id="359" w:name="pg1788_24348"/>
    </w:p>
    <w:p>
      <w:pPr>
        <w:pStyle w:val="Heading6"/>
        <w:numPr>
          <w:ilvl w:val="5"/>
          <w:numId w:val="1"/>
        </w:numPr>
        <w:rPr/>
      </w:pPr>
      <w:bookmarkStart w:id="360" w:name="__RefHeading___Toc2313346_3650668749"/>
      <w:bookmarkStart w:id="361" w:name="_Toc132"/>
      <w:bookmarkEnd w:id="359"/>
      <w:bookmarkEnd w:id="360"/>
      <w:r>
        <w:rPr>
          <w:rtl w:val="true"/>
        </w:rPr>
        <w:t>الوجه الرابع والخامس</w:t>
      </w:r>
      <w:r>
        <w:rPr>
          <w:rtl w:val="true"/>
        </w:rPr>
        <w:t xml:space="preserve">: </w:t>
      </w:r>
      <w:r>
        <w:rPr>
          <w:rtl w:val="true"/>
        </w:rPr>
        <w:t>تخريجه على الشرط والجعالة</w:t>
      </w:r>
      <w:bookmarkEnd w:id="361"/>
    </w:p>
    <w:p>
      <w:pPr>
        <w:pStyle w:val="BookText"/>
        <w:rPr/>
      </w:pPr>
      <w:r>
        <w:rPr>
          <w:rFonts w:ascii="Amiri" w:hAnsi="Amiri" w:eastAsia="Amiri" w:cs="Amiri"/>
          <w:color w:val="111111"/>
          <w:sz w:val="28"/>
          <w:sz w:val="28"/>
          <w:szCs w:val="28"/>
          <w:rtl w:val="true"/>
          <w:lang w:bidi="ar-SA"/>
        </w:rPr>
        <w:t>من الوجوه التي يمكن تخريج أخذ المستأجر القديم السرقفلية من المستأجر الجديد عليها، هو طريق الشرط والجعالة، وإن كان الطريقان غير رائجين بين العرف في عهدنا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طريق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الجديد لنفسه على المستأجر القديم في ضمن عقد لازم، حقّ خلوّه من العين المستأجرة، الذي تملّكه بأحد الوجوه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نافذ بمقتضى إطلاق قول النبي صلى الله عليه و آله و سلم في موثّقة منصور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بعدم نفوذ شرط النتيجة، لا يتمّ هذا الطريق، ولكنّه ليس بسديد، وتفصيل 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اشتراط ذلك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المبنى المشهور المختار من عدم نفوذ الشروط الابتدائية، يكون فاسداً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طريق 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رائج في نقل 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يجعل وينقل المستأجر القديم حقّ خلوّه الذي تملّكه بأحد الوجوه الجائزة المتقدّمة، للمستأجر الجديد، بإزاء مبلغ يدفعه إليه بعنوان السرقفلية، زائداً على مبلغ الإجارة الذي يدفعه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أيضاً نافذ بمقتضى عموم دليل الإمضاء وإطلاقه</w:t>
      </w:r>
      <w:r>
        <w:rPr>
          <w:rFonts w:eastAsia="Amiri" w:cs="Amiri" w:ascii="Amiri" w:hAnsi="Amiri"/>
          <w:color w:val="111111"/>
          <w:sz w:val="28"/>
          <w:szCs w:val="28"/>
          <w:rtl w:val="true"/>
          <w:lang w:bidi="ar-SA"/>
        </w:rPr>
        <w:t>.</w:t>
      </w:r>
      <w:bookmarkStart w:id="362" w:name="pg1788_24350"/>
    </w:p>
    <w:p>
      <w:pPr>
        <w:pStyle w:val="BookText"/>
        <w:rPr/>
      </w:pPr>
      <w:bookmarkEnd w:id="362"/>
      <w:r>
        <w:rPr>
          <w:rFonts w:ascii="Amiri" w:hAnsi="Amiri" w:eastAsia="Amiri" w:cs="Amiri"/>
          <w:color w:val="111111"/>
          <w:sz w:val="28"/>
          <w:sz w:val="28"/>
          <w:szCs w:val="28"/>
          <w:rtl w:val="true"/>
          <w:lang w:bidi="ar-SA"/>
        </w:rPr>
        <w:t>ولا محذور في هذين الطريقين، إلّامن جهة الإشكال عليهما، بأنّ شمول دليل الشرط والجعالة للمقام متوقّف على إحراز قابلية حقّ الخلوّ للنقل، وهو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الجواب عنه، بأ نّه حقّ عقلائي له شأن من المالية، قابل للنقل عندهم، وباندراجه في إطلاق دليل نفوذ الشرط والجعالة، يكشف قبوله للنقل ويحكم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نظير الحقّ الحاصل لمن تقبّل الأرض الخراجية من الحاكم، إمّا بوجه القبالة أو الإجارة، فإنّه يجوز له بيعه بمقتضى النصوص الواردة، وقد تقدّم الكلام حول وجه دلالتها على المقام، فراجع</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313348_3650668749"/>
      <w:bookmarkStart w:id="364" w:name="_Toc133"/>
      <w:bookmarkEnd w:id="363"/>
      <w:r>
        <w:rPr>
          <w:rtl w:val="true"/>
        </w:rPr>
        <w:t>الوجه السادس</w:t>
      </w:r>
      <w:r>
        <w:rPr>
          <w:rtl w:val="true"/>
        </w:rPr>
        <w:t xml:space="preserve">: </w:t>
      </w:r>
      <w:r>
        <w:rPr>
          <w:rtl w:val="true"/>
        </w:rPr>
        <w:t>تخريجه على الشرط في ضمن الإجارة</w:t>
      </w:r>
      <w:bookmarkEnd w:id="364"/>
    </w:p>
    <w:p>
      <w:pPr>
        <w:pStyle w:val="BookText"/>
        <w:rPr/>
      </w:pPr>
      <w:r>
        <w:rPr>
          <w:rFonts w:ascii="Amiri" w:hAnsi="Amiri" w:eastAsia="Amiri" w:cs="Amiri"/>
          <w:color w:val="111111"/>
          <w:sz w:val="28"/>
          <w:sz w:val="28"/>
          <w:szCs w:val="28"/>
          <w:rtl w:val="true"/>
          <w:lang w:bidi="ar-SA"/>
        </w:rPr>
        <w:t>من الطرق التي يمكن للمستأجر القديم أن يأخذ السرقفلية من المستأجر الجديد على ضوئها، هو الإجارة بشكل خاصّ، وهو ما تعرّض له الماتن المحقّق قدس سره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متنها في صدر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ودونك لفظها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محلّاً للتجارة في مدّة طويلة كعشرين سنة مثلًا، وكان له حقّ إيجاره من غيره، واتّفق ترقّي اجرة مثل المحلّ في أثناء المدّة، فله إجارته بالمقدار الذي استأجره، وأخذ مقدارٍ بعنوان السرقفلية؛ لأن يؤجره منه على حسب توافقهما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ناظرة إلى بيان نوع رائج من السرقفلية، التي يأخذها المستأجر القديم من المستأجر الجديد والتقييد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w:t>
      </w:r>
    </w:p>
    <w:p>
      <w:pPr>
        <w:pStyle w:val="BookText"/>
        <w:rPr/>
      </w:pP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للاحتراز عن غيرهما، وقصر الحكم عليهما، بل هما قيدان غالبيان، حيث إنّ الرائج من السرقفلية، التي يأخذها المستأجر القديم من الجديد، على شكل الشرط في ضمن عقد الإجارة، إنّما هو فيما كانت العين المستأجرة محلّاً تجارياً، وكانت مدّة الإجارة طويلة، حتّى يتنافس في استئجاره لبقية المدّة المستأجر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حقّ إيجاره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قيد احترازي، وسوف يظهر ما احترز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القديم، بعدما استأجر محلّاً تجارياً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كالدكان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مدّة طويلة كعشرين سنة مثلًا، ربما يرى أنّ الاجرة السوقية لمثل المحلّ قد ازدادت على الاجرة المسمّاة قبل أن ينتهي أمد الإجارة، وهو يريد تحصيل الزيادة بإيجاره إلى غيره،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أنّ المستأجر ليس له حقّ الإيجار، وهذا فيما اشترط عليه المالك أن يستوفي منفعة المحلّ بالمباشرة، ففي هذه الصورة، لا يجوز للمستأجر إيجار المحلّ إلى غيره، حتّى بالاجرة المسمّاة في عقد الإجارة، فضلًا عن أخذه السرقفلية من المستأجر الجديد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أنّ ذلك المستأجر له حقّ إيجار المحلّ إلى غيره، وهذا فيما لم يشترط المالك عليه أن يستوفي المنفعة بالمباشرة، ولم يكن العقد منصرفاً إليه، أو اشترط له حقّ الإيجار إلى غيره، فحينئذٍ، يجوز له قبل انتهاء مدّة الإجارة، أن يؤجر المحلّ إلى غيره، بالنسبة إلى بقية المدّة، بالاجرة المسمّاة في عقد الإجارة الاولى، بشرط أن يدفع إليه المستأجر الجديد مبلغاً معيّناً بحسب توافقهما، 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جواز أخذها له بهذا الطريق، أنّه من قبيل الشرط في ضمن عقد</w:t>
      </w:r>
    </w:p>
    <w:p>
      <w:pPr>
        <w:pStyle w:val="BookText"/>
        <w:rPr/>
      </w:pPr>
      <w:r>
        <w:rPr>
          <w:rFonts w:ascii="Amiri" w:hAnsi="Amiri" w:eastAsia="Amiri" w:cs="Amiri"/>
          <w:color w:val="111111"/>
          <w:sz w:val="28"/>
          <w:sz w:val="28"/>
          <w:szCs w:val="28"/>
          <w:rtl w:val="true"/>
          <w:lang w:bidi="ar-SA"/>
        </w:rPr>
        <w:t>الإجارة، وهو جائز قضاءً لعموم قوله صلى الله عليه و آله و سلم في موثّقة منصور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بالدّقة أنّ في هذا القسم من السرقفلية، التي يأخذها المستأجر القديم من الجديد، لا ينقل بإزائها إليه حقّ الخلوّ والسرقفلية بالمعنى المتقدّم في الوجوه السابقة، وإنّما هو طريق شرعي للتخلّص من حرمة أخذ الاجرة السوقية الزائدة على الاجرة المسمّاة بأضعافها، حيث إنّ في مثل الدار والدكان لا يجوز للمستأجر إيجارهما بأكثر من الاجرة المسمّاة، إلّاإذا أحدث فيهما حدثاً من تعمير، أو تبييض، أو تلوين ونحوها، أو كانت الاجرة من غير جنس الاجرة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الماتن المحقّق قدس سره في كتاب الإجارة، حيث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عيناً، ولم يشترط عليه استيفاء منفعتها بالمباشرة، يجوز أن يؤجرها بأقلّ ممّا استأجر وبالمساوي وبالأكثر، هذا في غير البيت والدار والدكان والأجير، وأ مّا فيها، فلا تجوز إجارتها بأكثر منه، إلّاإذا أحدث فيها حدثاً من تعمير، أو تبييض، أو نحو ذلك، ولا يبعد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الاجرة من غير جنس الاجرة السابقة</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جواز الإيجار بأكثر من الاجرة المسمّاة في هاتين الصورتين مجمع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والمستند نصوص الباب</w:t>
      </w:r>
      <w:r>
        <w:rPr>
          <w:rStyle w:val="FootnoteAnchor"/>
          <w:rtl w:val="true"/>
        </w:rPr>
        <w:footnoteReference w:id="586"/>
      </w:r>
      <w:r>
        <w:rPr>
          <w:rFonts w:ascii="Amiri" w:hAnsi="Amiri" w:eastAsia="Amiri" w:cs="Amiri"/>
          <w:color w:val="111111"/>
          <w:sz w:val="28"/>
          <w:sz w:val="28"/>
          <w:szCs w:val="28"/>
          <w:rtl w:val="true"/>
          <w:lang w:bidi="ar-SA"/>
        </w:rPr>
        <w:t>وتفصيل البحث موكول إلى محلّه</w:t>
      </w:r>
      <w:r>
        <w:rPr>
          <w:rFonts w:eastAsia="Amiri" w:cs="Amiri" w:ascii="Amiri" w:hAnsi="Amiri"/>
          <w:color w:val="111111"/>
          <w:sz w:val="28"/>
          <w:szCs w:val="28"/>
          <w:rtl w:val="true"/>
          <w:lang w:bidi="ar-SA"/>
        </w:rPr>
        <w:t>.</w:t>
      </w:r>
      <w:bookmarkStart w:id="365" w:name="pg1788_24357"/>
    </w:p>
    <w:p>
      <w:pPr>
        <w:pStyle w:val="BookText"/>
        <w:rPr/>
      </w:pPr>
      <w:bookmarkEnd w:id="36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على المؤجر أن لا يزيد على مبلغ الإجارة إلى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حوّل المحلّ إلى غيره، وهو إلى غيره وهكذا، يعمل المؤجر معه معاملته، ثمّ اتّفق ارتفاع اجرته، فله أن يحوّل المحلّ إلى غيره؛ ليعمل المؤجر معه معاملته معه، ويأخذ مقداراً بعنوان السرقفلية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ليحوّل المحلّ إليه، ويحلّ السرقفلية بهذا العنوان</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2313350_3650668749"/>
      <w:bookmarkStart w:id="367" w:name="_Toc134"/>
      <w:bookmarkEnd w:id="366"/>
      <w:r>
        <w:rPr>
          <w:rtl w:val="true"/>
        </w:rPr>
        <w:t>الصورة الثانية</w:t>
      </w:r>
      <w:bookmarkEnd w:id="3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المحقّق قدس سره في هذه المسألة لصورة اخرى من صور السرقفلية الجائزة، التي يأخذها المستأجر القديم من المستأجر الجديد، أو المالك، وقد تقدّمت الصورة الاولى في المسألة الرابعة، وهي تشتمل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استحقاق المستأجر القديم، لحقّ السرقفلية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تعامل المستأجر القديم مع الجديد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الشرعي لاستحقاق المستأجر القديم لحقّ الخلوّ والسرقفلية على ما افترضه الماتن المحقّق قدس سره في المقام، هو اشتراطه في عقد الإجارة على المالك، أن لا يخرجه عن المحلّ الذي استأجره عند انتهاء أمد الإجارة، وأن لا يزيد على مبلغ الإجارة إلى مدّة طويلة معيّنة، وأن يعامل مع من يخلّي ذلك المستأجر المحلّ له، معاملته معه؛ بمعنى أنّه لو أراد بعد انتهاء مدّة إجارته، أن يخلّي المحلّ، ويفوّضه إلى مستأجر جديد، لا يمنعه المالك، بل يوافقه،</w:t>
      </w:r>
    </w:p>
    <w:p>
      <w:pPr>
        <w:pStyle w:val="BookText"/>
        <w:rPr/>
      </w:pPr>
      <w:r>
        <w:rPr>
          <w:rFonts w:ascii="Amiri" w:hAnsi="Amiri" w:eastAsia="Amiri" w:cs="Amiri"/>
          <w:color w:val="111111"/>
          <w:sz w:val="28"/>
          <w:sz w:val="28"/>
          <w:szCs w:val="28"/>
          <w:rtl w:val="true"/>
          <w:lang w:bidi="ar-SA"/>
        </w:rPr>
        <w:t>ويؤجره بالاجرة التي كان يأخذها من المستأجر القديم، وكذا لا يخرجه عن المحلّ بعد انتهاء أمد الإجارة، بل يجدّد الإيجار 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وجوه جواز أخذ المالك السرقفلية من المستأجر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الشرط الواقع بين المالك والمستأجر القديم، على نحو شرط الفعل، نافذ شرعاً؛ لأنّه القدر المتيقن من قوله صلى الله عليه و آله و سلم في موثّقة منصور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 وإن كان شموله لشرط النتيجة أيضاً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تعبيرنا المتقدّم في المقام عمّا يحصل للمستأجر القديم في تعامله مع المؤجر، بحقّ السرقفلية لا يخلو عن تسامح على المشهور، حيث إنّ شرط الفعل لا يقتضي أكثر من وجوب العمل على المشروط عليه، بمقتضى الشرط، ولا يولّد حقّاً للمشروط له، إلّاعلى القول باستلزام ذلك الوجوب حقّاً له وهو المختار، وسيأتي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بين هذه المسألة والمسألة الآتية، المفروض فيها أنّ الشرط وقع بين المالك والمستأجر بنحو شرط النتيجة وسيأتي توضيحه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الذي يمكن أن يُخرّج عليه أخذ المستأجر القديم من الجديد السرقفلية بالشكل الذي افترضه الماتن المحقّق قدس سره هو إسقاط الحقّ بعوض، حيث إنّ المستأجر القديم يخلّي المحلّ ويحوّله إلى المستأجر الجديد؛ ليعمل المؤجر معه بما اشترطه على نفسه في ضمن عقد الإجارة، من عدم إخراج المستأجر عند انتهاء أمد الإجارة، وعدم توفير مبلغ الإجارة، ويأخذ بإزاء هذه العملية من المستأجر الجديد مبلغاً 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من</w:t>
      </w:r>
      <w:bookmarkStart w:id="368" w:name="pg1788_24361"/>
    </w:p>
    <w:p>
      <w:pPr>
        <w:pStyle w:val="BookText"/>
        <w:rPr/>
      </w:pPr>
      <w:bookmarkEnd w:id="36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المؤجر في ضمن عقد الإجارة أن لا يزيد على مبلغ الإجارة ما دام المستأجر فيه، ولا يكون له حقّ إخراجه، وعليه إيجاره كلّ سنة بالمقدار المذكور، فله أخذ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المؤجر أو من شخص آخر ليسقط حقّه أو لتخلية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 رفع اليد من الحقّ بإزاء مال معين، وهو جائز بلا إشكال، كما صرّح به السيّد المحقّق الميلاني قدس سره في المسألة الثالثة من وجيزته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شرح ما افترضه الماتن المحقّق قدس سره في المسألة، وتخريج وجهه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صور اخرى؛ لأخذ المستأجر القديم السرقفلية من المستأجر الجديد، تقدّم البحث عنها بالتفصيل في ذيل المسألة الرابعة، فراجع</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313352_3650668749"/>
      <w:bookmarkStart w:id="370" w:name="_Toc135"/>
      <w:bookmarkEnd w:id="369"/>
      <w:r>
        <w:rPr>
          <w:rtl w:val="true"/>
        </w:rPr>
        <w:t>الصورة الثالثة</w:t>
      </w:r>
      <w:bookmarkEnd w:id="3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ناظرة إلى بيان صورة اخرى من السرقفلية، التي يجوز للمستأجر القديم أخذها من الجديد، وهي تكون مبنية على الشرط في ضمن العقد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كالمفروضة منها في المسألة السابقة، إلّاأنّها كانت على وجه شرط الفعل بالنسبة إلى جميع الامور المشروط فيها، وهذه على نحو شرط النتيجة، بالنسبة إلى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له حقّ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يقتضي الاشتراط في المقام حقّاً للمستأجر القديم على المؤجر، على القول بمشروعية شرط النتيجة؛ ولهذا رتّب الماتن</w:t>
      </w:r>
    </w:p>
    <w:p>
      <w:pPr>
        <w:pStyle w:val="BookText"/>
        <w:rPr/>
      </w:pPr>
      <w:r>
        <w:rPr>
          <w:rFonts w:ascii="Amiri" w:hAnsi="Amiri" w:eastAsia="Amiri" w:cs="Amiri"/>
          <w:color w:val="111111"/>
          <w:sz w:val="28"/>
          <w:sz w:val="28"/>
          <w:szCs w:val="28"/>
          <w:rtl w:val="true"/>
          <w:lang w:bidi="ar-SA"/>
        </w:rPr>
        <w:t>المحقّق قدس سره على هذا الاشتراط، جواز أخذ المستأجر السرقفلية بإزاء إسقاط حقّه، وهذا بخلاف المفروض في المسألة السابقة، فإنّه من قبيل شرط الفعل، واستلزامه حقّاً للمشروط له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المفروض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يستأجر شخص محلّاً تجارياً، ويشترط في ضمن عقد الإجارة أن لا يزيد على مبلغ الإجارة ما دام المستأجر فيه، وأن لا يكون له حقّ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وللمستأجر الامتناع عن تخلية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ويشترط عليه أيضاً أن يجدّد الإجارة له في كلّ سنة بالمبلغ المذكور في عقد إجارة السنة الاولى، فحينئذٍ يتحقّق للمستأجر حقّ الخلوّ المشتمل على هذه الامور، قضاءً لعموم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شموله لشرط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اختصاصه بشرط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ثبوت هذا الحقّ، أنّ له جواز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يجوز له أن يأخذ مبلغاً من المؤجر بعنوان السرقفلية، بإزاء أن يسقط حقّ الخلوّ، وبعدئذٍ ينقطع حقّه من المحلّ وينطلق عنانه للمالك، فله أن يؤجره إلى أيّ شخص بأيّ مبلغ شاء، كما له أن يترك الإيجار بالمرّة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يجوز له أن يأخذ مبلغاً من شخص يريد أن يستأجر ذلك المحلّ، أو يشتريه بإزاء أن يخليه له، ويرفع يده عنه، ويفتح له باب الاستئجار من المالك، أو باب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ضرورة أنّ كلّ ذي يد على شي‌ء له حقّ فيه، يجوز له أن يرفع يده عنه، ويخليه لغيره بإزاء مبلغ تراضيا عليه، ومن هنا يجوز لمن سبق إلى مكان مباح للعموم، كالمسجد والسوق والأوقاف العامّة ونحوها، أن يأخذ من غيره مبلغاً ويرفع يده عن المكان ويخليه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يرشو الرجل</w:t>
      </w:r>
      <w:bookmarkStart w:id="371" w:name="pg1788_24365"/>
    </w:p>
    <w:p>
      <w:pPr>
        <w:pStyle w:val="BookText"/>
        <w:rPr/>
      </w:pPr>
      <w:bookmarkEnd w:id="37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على المؤجر في ضمن عقد أن لا يؤجر المحلّ من غيره، ويؤجره منه سنوياً بالإجارة المتعارفة في كلّ سنة، فله أخذ مقدار بعنوان السرقفلية؛ لإسقاط حقّه أو لتخلية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الرشوة على أن يتحوّل من منزله فيسكنه،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المنزل، هو المكان المباح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كالمسجد والموقوفات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فيه شخص، وحصلت له الأولوية، فيجوز لغيره أن يدفع إليه مبلغاً بإزاء أن يسقط حقّه بالنسبة إلى ذلك المكان ويخليه له، وهو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الرجل الراشي، وكون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ملك له، بعيد عن الظهور، إذ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شرح ما افترضه الماتن المحقّق قدس سره في المسألة، وبيان تخريجه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ذيل المسألة الرابعة وجوهاً شرعية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والصلح والهبة والجعالة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لأخذ المستأجر السرقفلية من المالك، فراجع</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2313354_3650668749"/>
      <w:bookmarkStart w:id="373" w:name="_Toc136"/>
      <w:bookmarkEnd w:id="372"/>
      <w:r>
        <w:rPr>
          <w:rtl w:val="true"/>
        </w:rPr>
        <w:t>الصورة الرابعة</w:t>
      </w:r>
      <w:bookmarkEnd w:id="37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هي أضعف صور استحقاق المستأجر السرقفلية؛ لابتنائها على اشتراط أمر واحد في عقد الإجارة، وهو مجرّد عدم إيجار المحلّ المستأجَر بعد انتهاء أمد إجارته لغير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ربما يشترط في ضمن عقد الإجارة على المؤجر، أن لا يؤجر المحلّ إلى غيره، ولا يخرجه عنه، بل يجدّد الإجارة له في كلّ سنة، لا بالاجرة المسمّاة في الإجارة الاولى، بل بالاجرة السوقية المتعارفة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الفعل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العمل بمقتضى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حينئذٍ للمستأجر أن يأخذ مبلغاً من المؤجر بعنوان السرقفلية، ويسقط بإزائه حقّه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الفعل لا يقتضي أكثر من وجوب العمل تكليفاً بمقتضى الشرط على المشروط عليه، فلا يحصل حينئذٍ حقّ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 له أخذ مبلغ بإزاء إسقاطه، وإنّما يجوز له أخذه في قبال تخلية المحلّ، حيث إنّه يجوز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يخلّي المحلّ، فله أن يرفع يده عن الانتفاع بهذا الجواز الشرعي، بتخلية المحلّ، ويأخذ السرقفلية من المؤجر بإزاء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التحقيق في المقام، ما اختاره جماعة من الفقهاء، منهم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الأعظم الأنصاري قدس سره</w:t>
      </w:r>
      <w:r>
        <w:rPr>
          <w:rStyle w:val="FootnoteAnchor"/>
          <w:rtl w:val="true"/>
        </w:rPr>
        <w:footnoteReference w:id="590"/>
      </w:r>
      <w:r>
        <w:rPr>
          <w:rFonts w:ascii="Amiri" w:hAnsi="Amiri" w:eastAsia="Amiri" w:cs="Amiri"/>
          <w:color w:val="111111"/>
          <w:sz w:val="28"/>
          <w:sz w:val="28"/>
          <w:szCs w:val="28"/>
          <w:rtl w:val="true"/>
          <w:lang w:bidi="ar-SA"/>
        </w:rPr>
        <w:t>، والمحقّق الماتن قدس سره في باب الشروط من كتاب البيع، من أنّ شرط الفعل يستتبع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العمل بمقتضاه، على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شرعياً للمشروط له، ولكنّه لا من جهة جواز الأمر بالمعروف في المرتبة الأخيرة منه، المتوقّفة على التمسّك بالقهر والإجبار، ولا للنبوي صلى الله عليه و آله و سلم</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غاية دلالته وجوب العمل تكليفاً بمقتضى الشرط على المشروط عليه، ولا يدلّ على أنّ الشرط حقّ ثابت على ذمّته، ولا لوجوب الوفاء بالعقد بما اشتمل عليه من الشرط؛ لما تقدّم في النبوي صلى الله عليه و آله و سلم، بل لوجهين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العقلائية على استحقاق المشروط له، حقّاً على المشروط عليه، فإنّهم يرون في موارد شرط الفعل، زائداً على وجوب العمل على المشروط عليه، نوع حقّ للمشروط له، والشاهد عليه أنّهم يطالبون به في المحاكم العرفية، وهذه السيرة مستمرة إلى عصر التشريع، ولم يردع عنها من قبل صاحبي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وعترته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للمشروط عليه إسقاط حقّ المطالبة، بل وكذلك تأجيله إلى زمان تراضيا عليه، ويترتّب عليه عدم جواز المطالبة له بعدئذٍ بالمرّة، أو قبل مضيّ الأجل، وهذا شاهد صدق على أنّ وجوب الوفاء بمقتضى الشرط، يستلزم حقّاً وضعياً للمشروط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هذين الوجهين أشار الماتن المحقّق قدس سره بقوله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الاستحقاق، وثبوت الحقّ، أمر عقلائي في الشروط العقلائية، والشارع الأقدس لم يأتِ فيها بأمر مخالف لما في أيدي العقلاء، وإن تصرّف فيها بعض التصرّفات، وقضية جواز مطالبة المشروط عليه بالعمل بشرطه، بل وجواز إلزامه عليه، وصحّة إسقاط حقّه وتأجيله، كلّها عقلائية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أن يأخذ أيّ مقدار شاء بعنوان السرقفلية من شخص؛ ليؤجر المحلّ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ناظرة إلى جواز أخذ المالك السرقفلية من المستأجر، كما أنّ المسائل السابقة عليها، ناظرة إلى موارد جواز أخذ المستأجر السرقفلية، من المالك، أو المستأجر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المحقّق قدس سره لم يتعرّض في المقام للوجه الفني، الذي يمكن تخريج أخذ المالك السرقفلية من المستأجر عليه، من الشرط الضمني صراحة أو ارتكازاً، والبيع والصلح والهبة المشروطة وغيرها، وقد بحثنا عنه تفصيلًا في ذيل المسألة الرابعة، وذكرنا هناك أنّه يمكن تخريجه على أحد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السرقفلية للمالك، في ضمن عقد الإجارة صراحةً، أو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للمالك، بإزاء التوكيل في الإيجار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المالك لها على وجه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لها على وجه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لها على وجه الهبة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لها على وجه الجعالة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البحث عن دليل نفوذ كلّ واحد من هذه الوجوه، والمناقشات الواردة عليها، والجواب عنها، ولا نعيدها هنا صوناً عن التكرار،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السرقفلية من ثالث للإيجار منه إذا كان له حقّ الإيجار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ناظرة إلى بيان وجه آخر لجواز أخذ المستأجر القديم، السرقفلية من المستأجر الجديد، وهو اشتراطها في ضمن عقد الإجارة، وهذا تكرار لما تقدّم من الماتن المحقّق قدس سره في المسألة الرابعة، وقد بحثناه تفصيلًا في الوجه السادس من وجوه أخذ المستأجر القديم، السرقفلية من المستأجر الجديد،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تخريجه على الشرط في ضمن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نعيده،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فرغنا عن ذلك في المساء من اليوم الرابع من شهر ربيع الأوّل في السنة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التأمين نظريةً وتطبيقاً، جليل قسطو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التأمين نظرية وتطبيقاً، جليل قسطو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ومن طرق أهل السنة نقل في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مقدّمات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الوصايا، أبواب أحكام الوصايا،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الوصايا، أحكام الوصايا،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كتاب‌الصوم، أبواب مايمسك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المراغي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كتاب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الهبات،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الثانية من الركن الثالث من الفصل الثاني من الإجارة، وذكره ابن الأثير في نهايته مادّة غرر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التأمين، صالح حمود علوش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التأمين على الحياة، الصادر من شركة مصر للتأمين، التعريفة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التأمين علماً وعملًا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التأمين علماً وعملًا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عدة الاصول عند البحث عن حجّية الخبر عند تعارضه ما إليك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ولأجل‌ما قلناه عملت الطائفة بما رواه حفص بن غياث وغياث بن كلّوب ونوح بن درّاج والسكوني وغيرهم من العامّة عن أئمتنا عليهم السلام فيما لم ينكروه ولم يكن عندهم خلافه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مادّة سفتجه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مادّة سفتجة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مادّة سَفتَجَ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قانون التجارة الإيراني المصوّب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من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 التجارية والعمليات المصرفية، الدكتور أكرم ياملكي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هذه المادّة من قانون التجارة الإيراني المصوّبة في ارديبهشت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سفته وسرقفلي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البنك اللاربوي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البنك اللاربوي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الطريق مجهول بمحمّد بن عبداللَّه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مايكتسب به،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تقربنّه، ولا تقربنّه</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المزارعة،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المزارعة،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سفته وسرقفلى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الحديث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مادّة كلأ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البيع، الإمام الخميني قدس سره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فعل المعروف،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كتاب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صحّة الضمان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التنجيز على‌الأحوط، فلو علّق على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ضامن إن أذن أبي، أو أنا ضامن إن لم يفِ المديون إلى زمان كذا، أو إن لم يفِ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المحقّق الخوئي قدس سره في ذيل تلك العبارة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إليك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بذلك أنّ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تعليق الوفاء على عدم وفاء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بمعنى النقل إلى الذمّة ليرجع تعليق الوفاء عليه إلى تعليق الضمان، بل هو بمعنى تعهّد ما في ذمّة الغير، على حذو تعهّد العين الخارجية، وعليه فالضمان فعليّ، وأثره الانتقال إلى الذمّة على تقدير عدم وفاء المديون، كما أنّ أثره في ضمان العين الخارجية ذلك على تقدير تلفها، وعلى هذا فلا بأس بما أفاده قدس سره ولا يبعد أن يكون الضمان بالمعنى المزبور من المرتكزات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وفي تنقيح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ربا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البنوك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الرجل يستدين ويحجّ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في أجوبة الاستفتاءات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 المالية والعمليات المصرفية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 المالية والعمليات المصرفية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سفته وسرقفلى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البيهيّة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نفيسى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ترمينولوژى حقوق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طبع قديم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من محاضرات الفقيه المحقّق الشيخ حسين الحلّي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سفته وسرقفلى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الإمام الخميني قدس سره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84249</Words>
  <Characters>386810</Characters>
  <CharactersWithSpaces>468868</CharactersWithSpaces>
  <Paragraphs>2192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2026-08-16T18:41:39Z</dcterms:created>
  <dc:creator>ghaemiyeh.com</dc:creator>
  <dc:description/>
  <dc:language>en-US</dc:language>
  <cp:lastModifiedBy/>
  <dcterms:modified xsi:type="dcterms:W3CDTF">2026-08-16T22:11:50Z</dcterms:modified>
  <cp:revision>1</cp:revision>
  <dc:subject/>
  <dc:title>معتمد تحریرالوسیله للامام الخمینی قدس سره المسائل المستحدثه</dc:title>
</cp:coreProperties>
</file>

<file path=docProps/custom.xml><?xml version="1.0" encoding="utf-8"?>
<Properties xmlns="http://schemas.openxmlformats.org/officeDocument/2006/custom-properties" xmlns:vt="http://schemas.openxmlformats.org/officeDocument/2006/docPropsVTypes"/>
</file>