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حج و مهدویت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92919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1592921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592923_3650668749">
            <w:r>
              <w:rPr>
                <w:webHidden/>
                <w:rStyle w:val="IndexLink"/>
                <w:rtl w:val="true"/>
              </w:rPr>
              <w:t>ديباچه</w:t>
            </w:r>
            <w:r>
              <w:rPr>
                <w:rStyle w:val="IndexLink"/>
                <w:rtl w:val="true"/>
              </w:rPr>
              <w:tab/>
            </w:r>
            <w:r>
              <w:rPr>
                <w:rStyle w:val="IndexLink"/>
              </w:rPr>
              <w:t>13</w:t>
            </w:r>
          </w:hyperlink>
        </w:p>
        <w:p>
          <w:pPr>
            <w:pStyle w:val="Contents2"/>
            <w:tabs>
              <w:tab w:val="clear" w:pos="8743"/>
              <w:tab w:val="right" w:pos="9026" w:leader="dot"/>
            </w:tabs>
            <w:rPr/>
          </w:pPr>
          <w:hyperlink w:anchor="__RefHeading___Toc1592925_3650668749">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1592927_3650668749">
            <w:r>
              <w:rPr>
                <w:webHidden/>
                <w:rStyle w:val="IndexLink"/>
                <w:rtl w:val="true"/>
              </w:rPr>
              <w:t>بخش‌اول</w:t>
            </w:r>
            <w:r>
              <w:rPr>
                <w:rStyle w:val="IndexLink"/>
                <w:rtl w:val="true"/>
              </w:rPr>
              <w:t xml:space="preserve">: </w:t>
            </w:r>
            <w:r>
              <w:rPr>
                <w:rStyle w:val="IndexLink"/>
                <w:rtl w:val="true"/>
              </w:rPr>
              <w:t>كليات</w:t>
            </w:r>
            <w:r>
              <w:rPr>
                <w:rStyle w:val="IndexLink"/>
                <w:rtl w:val="true"/>
              </w:rPr>
              <w:tab/>
            </w:r>
            <w:r>
              <w:rPr>
                <w:rStyle w:val="IndexLink"/>
              </w:rPr>
              <w:t>21</w:t>
            </w:r>
          </w:hyperlink>
        </w:p>
        <w:p>
          <w:pPr>
            <w:pStyle w:val="Contents3"/>
            <w:tabs>
              <w:tab w:val="clear" w:pos="8459"/>
              <w:tab w:val="right" w:pos="9026" w:leader="dot"/>
            </w:tabs>
            <w:rPr/>
          </w:pPr>
          <w:hyperlink w:anchor="__RefHeading___Toc1592929_3650668749">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1592931_3650668749">
            <w:r>
              <w:rPr>
                <w:webHidden/>
                <w:rStyle w:val="IndexLink"/>
                <w:rtl w:val="true"/>
              </w:rPr>
              <w:t>فصل اول</w:t>
            </w:r>
            <w:r>
              <w:rPr>
                <w:rStyle w:val="IndexLink"/>
                <w:rtl w:val="true"/>
              </w:rPr>
              <w:t xml:space="preserve">: </w:t>
            </w:r>
            <w:r>
              <w:rPr>
                <w:rStyle w:val="IndexLink"/>
                <w:rtl w:val="true"/>
              </w:rPr>
              <w:t>مفهوم‌شناسى حج و مهدويت</w:t>
            </w:r>
            <w:r>
              <w:rPr>
                <w:rStyle w:val="IndexLink"/>
                <w:rtl w:val="true"/>
              </w:rPr>
              <w:tab/>
            </w:r>
            <w:r>
              <w:rPr>
                <w:rStyle w:val="IndexLink"/>
              </w:rPr>
              <w:t>23</w:t>
            </w:r>
          </w:hyperlink>
        </w:p>
        <w:p>
          <w:pPr>
            <w:pStyle w:val="Contents4"/>
            <w:tabs>
              <w:tab w:val="clear" w:pos="8176"/>
              <w:tab w:val="right" w:pos="9026" w:leader="dot"/>
            </w:tabs>
            <w:rPr/>
          </w:pPr>
          <w:hyperlink w:anchor="__RefHeading___Toc1592933_3650668749">
            <w:r>
              <w:rPr>
                <w:webHidden/>
                <w:rStyle w:val="IndexLink"/>
                <w:rtl w:val="true"/>
              </w:rPr>
              <w:t>واژه حج</w:t>
            </w:r>
            <w:r>
              <w:rPr>
                <w:rStyle w:val="IndexLink"/>
                <w:rtl w:val="true"/>
              </w:rPr>
              <w:tab/>
            </w:r>
            <w:r>
              <w:rPr>
                <w:rStyle w:val="IndexLink"/>
              </w:rPr>
              <w:t>23</w:t>
            </w:r>
          </w:hyperlink>
        </w:p>
        <w:p>
          <w:pPr>
            <w:pStyle w:val="Contents4"/>
            <w:tabs>
              <w:tab w:val="clear" w:pos="8176"/>
              <w:tab w:val="right" w:pos="9026" w:leader="dot"/>
            </w:tabs>
            <w:rPr/>
          </w:pPr>
          <w:hyperlink w:anchor="__RefHeading___Toc1592935_3650668749">
            <w:r>
              <w:rPr>
                <w:webHidden/>
                <w:rStyle w:val="IndexLink"/>
                <w:rtl w:val="true"/>
              </w:rPr>
              <w:t>واژه مهدويت</w:t>
            </w:r>
            <w:r>
              <w:rPr>
                <w:rStyle w:val="IndexLink"/>
                <w:rtl w:val="true"/>
              </w:rPr>
              <w:tab/>
            </w:r>
            <w:r>
              <w:rPr>
                <w:rStyle w:val="IndexLink"/>
              </w:rPr>
              <w:t>25</w:t>
            </w:r>
          </w:hyperlink>
        </w:p>
        <w:p>
          <w:pPr>
            <w:pStyle w:val="Contents3"/>
            <w:tabs>
              <w:tab w:val="clear" w:pos="8459"/>
              <w:tab w:val="right" w:pos="9026" w:leader="dot"/>
            </w:tabs>
            <w:rPr/>
          </w:pPr>
          <w:hyperlink w:anchor="__RefHeading___Toc1592937_3650668749">
            <w:r>
              <w:rPr>
                <w:webHidden/>
                <w:rStyle w:val="IndexLink"/>
                <w:rtl w:val="true"/>
              </w:rPr>
              <w:t>فصل دوم</w:t>
            </w:r>
            <w:r>
              <w:rPr>
                <w:rStyle w:val="IndexLink"/>
                <w:rtl w:val="true"/>
              </w:rPr>
              <w:t xml:space="preserve">: </w:t>
            </w:r>
            <w:r>
              <w:rPr>
                <w:rStyle w:val="IndexLink"/>
                <w:rtl w:val="true"/>
              </w:rPr>
              <w:t>ديرينگى حج و مهدويت</w:t>
            </w:r>
            <w:r>
              <w:rPr>
                <w:rStyle w:val="IndexLink"/>
                <w:rtl w:val="true"/>
              </w:rPr>
              <w:tab/>
            </w:r>
            <w:r>
              <w:rPr>
                <w:rStyle w:val="IndexLink"/>
              </w:rPr>
              <w:t>27</w:t>
            </w:r>
          </w:hyperlink>
        </w:p>
        <w:p>
          <w:pPr>
            <w:pStyle w:val="Contents4"/>
            <w:tabs>
              <w:tab w:val="clear" w:pos="8176"/>
              <w:tab w:val="right" w:pos="9026" w:leader="dot"/>
            </w:tabs>
            <w:rPr/>
          </w:pPr>
          <w:hyperlink w:anchor="__RefHeading___Toc1592939_3650668749">
            <w:r>
              <w:rPr>
                <w:webHidden/>
                <w:rStyle w:val="IndexLink"/>
                <w:rtl w:val="true"/>
              </w:rPr>
              <w:t>ديرينگى كعبه و حج</w:t>
            </w:r>
            <w:r>
              <w:rPr>
                <w:rStyle w:val="IndexLink"/>
                <w:rtl w:val="true"/>
              </w:rPr>
              <w:tab/>
            </w:r>
            <w:r>
              <w:rPr>
                <w:rStyle w:val="IndexLink"/>
              </w:rPr>
              <w:t>27</w:t>
            </w:r>
          </w:hyperlink>
        </w:p>
        <w:p>
          <w:pPr>
            <w:pStyle w:val="Contents4"/>
            <w:tabs>
              <w:tab w:val="clear" w:pos="8176"/>
              <w:tab w:val="right" w:pos="9026" w:leader="dot"/>
            </w:tabs>
            <w:rPr/>
          </w:pPr>
          <w:hyperlink w:anchor="__RefHeading___Toc1592941_3650668749">
            <w:r>
              <w:rPr>
                <w:webHidden/>
                <w:rStyle w:val="IndexLink"/>
                <w:rtl w:val="true"/>
              </w:rPr>
              <w:t>حج، مأموريت همه انبيا</w:t>
            </w:r>
            <w:r>
              <w:rPr>
                <w:rStyle w:val="IndexLink"/>
                <w:rtl w:val="true"/>
              </w:rPr>
              <w:tab/>
            </w:r>
            <w:r>
              <w:rPr>
                <w:rStyle w:val="IndexLink"/>
              </w:rPr>
              <w:t>29</w:t>
            </w:r>
          </w:hyperlink>
        </w:p>
        <w:p>
          <w:pPr>
            <w:pStyle w:val="Contents4"/>
            <w:tabs>
              <w:tab w:val="clear" w:pos="8176"/>
              <w:tab w:val="right" w:pos="9026" w:leader="dot"/>
            </w:tabs>
            <w:rPr/>
          </w:pPr>
          <w:hyperlink w:anchor="__RefHeading___Toc1592943_3650668749">
            <w:r>
              <w:rPr>
                <w:webHidden/>
                <w:rStyle w:val="IndexLink"/>
                <w:rtl w:val="true"/>
              </w:rPr>
              <w:t>ديرينگى مهدويت</w:t>
            </w:r>
            <w:r>
              <w:rPr>
                <w:rStyle w:val="IndexLink"/>
                <w:rtl w:val="true"/>
              </w:rPr>
              <w:tab/>
            </w:r>
            <w:r>
              <w:rPr>
                <w:rStyle w:val="IndexLink"/>
              </w:rPr>
              <w:t>30</w:t>
            </w:r>
          </w:hyperlink>
        </w:p>
        <w:p>
          <w:pPr>
            <w:pStyle w:val="Contents3"/>
            <w:tabs>
              <w:tab w:val="clear" w:pos="8459"/>
              <w:tab w:val="right" w:pos="9026" w:leader="dot"/>
            </w:tabs>
            <w:rPr/>
          </w:pPr>
          <w:hyperlink w:anchor="__RefHeading___Toc1592945_3650668749">
            <w:r>
              <w:rPr>
                <w:webHidden/>
                <w:rStyle w:val="IndexLink"/>
                <w:rtl w:val="true"/>
              </w:rPr>
              <w:t>فصل سوم</w:t>
            </w:r>
            <w:r>
              <w:rPr>
                <w:rStyle w:val="IndexLink"/>
                <w:rtl w:val="true"/>
              </w:rPr>
              <w:t xml:space="preserve">: </w:t>
            </w:r>
            <w:r>
              <w:rPr>
                <w:rStyle w:val="IndexLink"/>
                <w:rtl w:val="true"/>
              </w:rPr>
              <w:t>رابطه حج و مهدويت</w:t>
            </w:r>
            <w:r>
              <w:rPr>
                <w:rStyle w:val="IndexLink"/>
                <w:rtl w:val="true"/>
              </w:rPr>
              <w:tab/>
            </w:r>
            <w:r>
              <w:rPr>
                <w:rStyle w:val="IndexLink"/>
              </w:rPr>
              <w:t>35</w:t>
            </w:r>
          </w:hyperlink>
        </w:p>
        <w:p>
          <w:pPr>
            <w:pStyle w:val="Contents4"/>
            <w:tabs>
              <w:tab w:val="clear" w:pos="8176"/>
              <w:tab w:val="right" w:pos="9026" w:leader="dot"/>
            </w:tabs>
            <w:rPr/>
          </w:pPr>
          <w:hyperlink w:anchor="__RefHeading___Toc1592947_3650668749">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1592949_3650668749">
            <w:r>
              <w:rPr>
                <w:webHidden/>
                <w:rStyle w:val="IndexLink"/>
                <w:rtl w:val="true"/>
              </w:rPr>
              <w:t>رابطه كاركردگرايى</w:t>
            </w:r>
            <w:r>
              <w:rPr>
                <w:rStyle w:val="IndexLink"/>
                <w:rtl w:val="true"/>
              </w:rPr>
              <w:tab/>
            </w:r>
            <w:r>
              <w:rPr>
                <w:rStyle w:val="IndexLink"/>
              </w:rPr>
              <w:t>36</w:t>
            </w:r>
          </w:hyperlink>
        </w:p>
        <w:p>
          <w:pPr>
            <w:pStyle w:val="Contents5"/>
            <w:tabs>
              <w:tab w:val="clear" w:pos="7892"/>
              <w:tab w:val="right" w:pos="9026" w:leader="dot"/>
            </w:tabs>
            <w:rPr/>
          </w:pPr>
          <w:hyperlink w:anchor="__RefHeading___Toc1592951_3650668749">
            <w:r>
              <w:rPr>
                <w:webHidden/>
                <w:rStyle w:val="IndexLink"/>
              </w:rPr>
              <w:t>١</w:t>
            </w:r>
            <w:r>
              <w:rPr>
                <w:rStyle w:val="IndexLink"/>
                <w:rtl w:val="true"/>
              </w:rPr>
              <w:t xml:space="preserve">. </w:t>
            </w:r>
            <w:r>
              <w:rPr>
                <w:rStyle w:val="IndexLink"/>
                <w:rtl w:val="true"/>
              </w:rPr>
              <w:t>اتحاد و همگرايى</w:t>
            </w:r>
            <w:r>
              <w:rPr>
                <w:rStyle w:val="IndexLink"/>
                <w:rtl w:val="true"/>
              </w:rPr>
              <w:tab/>
            </w:r>
            <w:r>
              <w:rPr>
                <w:rStyle w:val="IndexLink"/>
              </w:rPr>
              <w:t>36</w:t>
            </w:r>
          </w:hyperlink>
        </w:p>
        <w:p>
          <w:pPr>
            <w:pStyle w:val="Contents5"/>
            <w:tabs>
              <w:tab w:val="clear" w:pos="7892"/>
              <w:tab w:val="right" w:pos="9026" w:leader="dot"/>
            </w:tabs>
            <w:rPr/>
          </w:pPr>
          <w:hyperlink w:anchor="__RefHeading___Toc1592953_3650668749">
            <w:r>
              <w:rPr>
                <w:webHidden/>
                <w:rStyle w:val="IndexLink"/>
              </w:rPr>
              <w:t>2</w:t>
            </w:r>
            <w:r>
              <w:rPr>
                <w:rStyle w:val="IndexLink"/>
                <w:rtl w:val="true"/>
              </w:rPr>
              <w:t>-</w:t>
            </w:r>
            <w:r>
              <w:rPr>
                <w:rStyle w:val="IndexLink"/>
                <w:rtl w:val="true"/>
              </w:rPr>
              <w:t>خودباورى</w:t>
            </w:r>
            <w:r>
              <w:rPr>
                <w:rStyle w:val="IndexLink"/>
                <w:rtl w:val="true"/>
              </w:rPr>
              <w:tab/>
            </w:r>
            <w:r>
              <w:rPr>
                <w:rStyle w:val="IndexLink"/>
              </w:rPr>
              <w:t>39</w:t>
            </w:r>
          </w:hyperlink>
        </w:p>
        <w:p>
          <w:pPr>
            <w:pStyle w:val="Contents5"/>
            <w:tabs>
              <w:tab w:val="clear" w:pos="7892"/>
              <w:tab w:val="right" w:pos="9026" w:leader="dot"/>
            </w:tabs>
            <w:rPr/>
          </w:pPr>
          <w:hyperlink w:anchor="__RefHeading___Toc1592955_3650668749">
            <w:r>
              <w:rPr>
                <w:webHidden/>
                <w:rStyle w:val="IndexLink"/>
              </w:rPr>
              <w:t>3</w:t>
            </w:r>
            <w:r>
              <w:rPr>
                <w:rStyle w:val="IndexLink"/>
                <w:rtl w:val="true"/>
              </w:rPr>
              <w:t>-</w:t>
            </w:r>
            <w:r>
              <w:rPr>
                <w:rStyle w:val="IndexLink"/>
                <w:rtl w:val="true"/>
              </w:rPr>
              <w:t>احياى دين و معنويت</w:t>
            </w:r>
            <w:r>
              <w:rPr>
                <w:rStyle w:val="IndexLink"/>
                <w:rtl w:val="true"/>
              </w:rPr>
              <w:tab/>
            </w:r>
            <w:r>
              <w:rPr>
                <w:rStyle w:val="IndexLink"/>
              </w:rPr>
              <w:t>40</w:t>
            </w:r>
          </w:hyperlink>
        </w:p>
        <w:p>
          <w:pPr>
            <w:pStyle w:val="Contents4"/>
            <w:tabs>
              <w:tab w:val="clear" w:pos="8176"/>
              <w:tab w:val="right" w:pos="9026" w:leader="dot"/>
            </w:tabs>
            <w:rPr/>
          </w:pPr>
          <w:hyperlink w:anchor="__RefHeading___Toc1592957_3650668749">
            <w:r>
              <w:rPr>
                <w:webHidden/>
                <w:rStyle w:val="IndexLink"/>
                <w:rtl w:val="true"/>
              </w:rPr>
              <w:t>رابطه تعاملى</w:t>
            </w:r>
            <w:r>
              <w:rPr>
                <w:rStyle w:val="IndexLink"/>
                <w:rtl w:val="true"/>
              </w:rPr>
              <w:tab/>
            </w:r>
            <w:r>
              <w:rPr>
                <w:rStyle w:val="IndexLink"/>
              </w:rPr>
              <w:t>41</w:t>
            </w:r>
          </w:hyperlink>
        </w:p>
        <w:p>
          <w:pPr>
            <w:pStyle w:val="Contents2"/>
            <w:tabs>
              <w:tab w:val="clear" w:pos="8743"/>
              <w:tab w:val="right" w:pos="9026" w:leader="dot"/>
            </w:tabs>
            <w:rPr/>
          </w:pPr>
          <w:hyperlink w:anchor="__RefHeading___Toc1592959_3650668749">
            <w:r>
              <w:rPr>
                <w:webHidden/>
                <w:rStyle w:val="IndexLink"/>
                <w:rtl w:val="true"/>
              </w:rPr>
              <w:t>بخش دوم</w:t>
            </w:r>
            <w:r>
              <w:rPr>
                <w:rStyle w:val="IndexLink"/>
                <w:rtl w:val="true"/>
              </w:rPr>
              <w:t xml:space="preserve">: </w:t>
            </w:r>
            <w:r>
              <w:rPr>
                <w:rStyle w:val="IndexLink"/>
                <w:rtl w:val="true"/>
              </w:rPr>
              <w:t>حج و امامت</w:t>
            </w:r>
            <w:r>
              <w:rPr>
                <w:rStyle w:val="IndexLink"/>
                <w:rtl w:val="true"/>
              </w:rPr>
              <w:tab/>
            </w:r>
            <w:r>
              <w:rPr>
                <w:rStyle w:val="IndexLink"/>
              </w:rPr>
              <w:t>43</w:t>
            </w:r>
          </w:hyperlink>
        </w:p>
        <w:p>
          <w:pPr>
            <w:pStyle w:val="Contents3"/>
            <w:tabs>
              <w:tab w:val="clear" w:pos="8459"/>
              <w:tab w:val="right" w:pos="9026" w:leader="dot"/>
            </w:tabs>
            <w:rPr/>
          </w:pPr>
          <w:hyperlink w:anchor="__RefHeading___Toc1592961_3650668749">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1592963_3650668749">
            <w:r>
              <w:rPr>
                <w:webHidden/>
                <w:rStyle w:val="IndexLink"/>
                <w:rtl w:val="true"/>
              </w:rPr>
              <w:t>فصل اول</w:t>
            </w:r>
            <w:r>
              <w:rPr>
                <w:rStyle w:val="IndexLink"/>
                <w:rtl w:val="true"/>
              </w:rPr>
              <w:t xml:space="preserve">: </w:t>
            </w:r>
            <w:r>
              <w:rPr>
                <w:rStyle w:val="IndexLink"/>
                <w:rtl w:val="true"/>
              </w:rPr>
              <w:t>جايگاه و نقش امام معصوم در حج</w:t>
            </w:r>
            <w:r>
              <w:rPr>
                <w:rStyle w:val="IndexLink"/>
                <w:rtl w:val="true"/>
              </w:rPr>
              <w:tab/>
            </w:r>
            <w:r>
              <w:rPr>
                <w:rStyle w:val="IndexLink"/>
              </w:rPr>
              <w:t>45</w:t>
            </w:r>
          </w:hyperlink>
        </w:p>
        <w:p>
          <w:pPr>
            <w:pStyle w:val="Contents4"/>
            <w:tabs>
              <w:tab w:val="clear" w:pos="8176"/>
              <w:tab w:val="right" w:pos="9026" w:leader="dot"/>
            </w:tabs>
            <w:rPr/>
          </w:pPr>
          <w:hyperlink w:anchor="__RefHeading___Toc1592965_3650668749">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1592967_3650668749">
            <w:r>
              <w:rPr>
                <w:webHidden/>
                <w:rStyle w:val="IndexLink"/>
                <w:rtl w:val="true"/>
              </w:rPr>
              <w:t>نقش امام معصوم در حج</w:t>
            </w:r>
            <w:r>
              <w:rPr>
                <w:rStyle w:val="IndexLink"/>
                <w:rtl w:val="true"/>
              </w:rPr>
              <w:tab/>
            </w:r>
            <w:r>
              <w:rPr>
                <w:rStyle w:val="IndexLink"/>
              </w:rPr>
              <w:t>47</w:t>
            </w:r>
          </w:hyperlink>
        </w:p>
        <w:p>
          <w:pPr>
            <w:pStyle w:val="Contents4"/>
            <w:tabs>
              <w:tab w:val="clear" w:pos="8176"/>
              <w:tab w:val="right" w:pos="9026" w:leader="dot"/>
            </w:tabs>
            <w:rPr/>
          </w:pPr>
          <w:hyperlink w:anchor="__RefHeading___Toc1592969_3650668749">
            <w:r>
              <w:rPr>
                <w:webHidden/>
                <w:rStyle w:val="IndexLink"/>
                <w:rtl w:val="true"/>
              </w:rPr>
              <w:t>تفصيل سه‌گانه ولايت</w:t>
            </w:r>
            <w:r>
              <w:rPr>
                <w:rStyle w:val="IndexLink"/>
                <w:rtl w:val="true"/>
              </w:rPr>
              <w:tab/>
            </w:r>
            <w:r>
              <w:rPr>
                <w:rStyle w:val="IndexLink"/>
              </w:rPr>
              <w:t>47</w:t>
            </w:r>
          </w:hyperlink>
        </w:p>
        <w:p>
          <w:pPr>
            <w:pStyle w:val="Contents4"/>
            <w:tabs>
              <w:tab w:val="clear" w:pos="8176"/>
              <w:tab w:val="right" w:pos="9026" w:leader="dot"/>
            </w:tabs>
            <w:rPr/>
          </w:pPr>
          <w:hyperlink w:anchor="__RefHeading___Toc1592971_3650668749">
            <w:r>
              <w:rPr>
                <w:webHidden/>
                <w:rStyle w:val="IndexLink"/>
                <w:rtl w:val="true"/>
              </w:rPr>
              <w:t>جايگاه تكوينى امام در حج</w:t>
            </w:r>
            <w:r>
              <w:rPr>
                <w:rStyle w:val="IndexLink"/>
                <w:rtl w:val="true"/>
              </w:rPr>
              <w:tab/>
            </w:r>
            <w:r>
              <w:rPr>
                <w:rStyle w:val="IndexLink"/>
              </w:rPr>
              <w:t>48</w:t>
            </w:r>
          </w:hyperlink>
        </w:p>
        <w:p>
          <w:pPr>
            <w:pStyle w:val="Contents4"/>
            <w:tabs>
              <w:tab w:val="clear" w:pos="8176"/>
              <w:tab w:val="right" w:pos="9026" w:leader="dot"/>
            </w:tabs>
            <w:rPr/>
          </w:pPr>
          <w:hyperlink w:anchor="__RefHeading___Toc1592973_3650668749">
            <w:r>
              <w:rPr>
                <w:webHidden/>
                <w:rStyle w:val="IndexLink"/>
                <w:rtl w:val="true"/>
              </w:rPr>
              <w:t>خلاصه بحث</w:t>
            </w:r>
            <w:r>
              <w:rPr>
                <w:rStyle w:val="IndexLink"/>
                <w:rtl w:val="true"/>
              </w:rPr>
              <w:tab/>
            </w:r>
            <w:r>
              <w:rPr>
                <w:rStyle w:val="IndexLink"/>
              </w:rPr>
              <w:t>54</w:t>
            </w:r>
          </w:hyperlink>
        </w:p>
        <w:p>
          <w:pPr>
            <w:pStyle w:val="Contents4"/>
            <w:tabs>
              <w:tab w:val="clear" w:pos="8176"/>
              <w:tab w:val="right" w:pos="9026" w:leader="dot"/>
            </w:tabs>
            <w:rPr/>
          </w:pPr>
          <w:hyperlink w:anchor="__RefHeading___Toc1592975_3650668749">
            <w:r>
              <w:rPr>
                <w:webHidden/>
                <w:rStyle w:val="IndexLink"/>
                <w:rtl w:val="true"/>
              </w:rPr>
              <w:t>جايگاه تشريعى امام در تعالى حج</w:t>
            </w:r>
            <w:r>
              <w:rPr>
                <w:rStyle w:val="IndexLink"/>
                <w:rtl w:val="true"/>
              </w:rPr>
              <w:tab/>
            </w:r>
            <w:r>
              <w:rPr>
                <w:rStyle w:val="IndexLink"/>
              </w:rPr>
              <w:t>55</w:t>
            </w:r>
          </w:hyperlink>
        </w:p>
        <w:p>
          <w:pPr>
            <w:pStyle w:val="Contents4"/>
            <w:tabs>
              <w:tab w:val="clear" w:pos="8176"/>
              <w:tab w:val="right" w:pos="9026" w:leader="dot"/>
            </w:tabs>
            <w:rPr/>
          </w:pPr>
          <w:hyperlink w:anchor="__RefHeading___Toc1592977_3650668749">
            <w:r>
              <w:rPr>
                <w:webHidden/>
                <w:rStyle w:val="IndexLink"/>
                <w:rtl w:val="true"/>
              </w:rPr>
              <w:t>تطهير كعبه از پليدي‌ها</w:t>
            </w:r>
            <w:r>
              <w:rPr>
                <w:rStyle w:val="IndexLink"/>
                <w:rtl w:val="true"/>
              </w:rPr>
              <w:tab/>
            </w:r>
            <w:r>
              <w:rPr>
                <w:rStyle w:val="IndexLink"/>
              </w:rPr>
              <w:t>61</w:t>
            </w:r>
          </w:hyperlink>
        </w:p>
        <w:p>
          <w:pPr>
            <w:pStyle w:val="Contents4"/>
            <w:tabs>
              <w:tab w:val="clear" w:pos="8176"/>
              <w:tab w:val="right" w:pos="9026" w:leader="dot"/>
            </w:tabs>
            <w:rPr/>
          </w:pPr>
          <w:hyperlink w:anchor="__RefHeading___Toc1592979_3650668749">
            <w:r>
              <w:rPr>
                <w:webHidden/>
                <w:rStyle w:val="IndexLink"/>
                <w:rtl w:val="true"/>
              </w:rPr>
              <w:t>اعلام برائت از مشركان</w:t>
            </w:r>
            <w:r>
              <w:rPr>
                <w:rStyle w:val="IndexLink"/>
                <w:rtl w:val="true"/>
              </w:rPr>
              <w:tab/>
            </w:r>
            <w:r>
              <w:rPr>
                <w:rStyle w:val="IndexLink"/>
              </w:rPr>
              <w:t>66</w:t>
            </w:r>
          </w:hyperlink>
        </w:p>
        <w:p>
          <w:pPr>
            <w:pStyle w:val="Contents4"/>
            <w:tabs>
              <w:tab w:val="clear" w:pos="8176"/>
              <w:tab w:val="right" w:pos="9026" w:leader="dot"/>
            </w:tabs>
            <w:rPr/>
          </w:pPr>
          <w:hyperlink w:anchor="__RefHeading___Toc1592981_3650668749">
            <w:r>
              <w:rPr>
                <w:webHidden/>
                <w:rStyle w:val="IndexLink"/>
                <w:rtl w:val="true"/>
              </w:rPr>
              <w:t>امام و حفاظت از بيت‌الله</w:t>
            </w:r>
            <w:r>
              <w:rPr>
                <w:rStyle w:val="IndexLink"/>
                <w:rtl w:val="true"/>
              </w:rPr>
              <w:tab/>
            </w:r>
            <w:r>
              <w:rPr>
                <w:rStyle w:val="IndexLink"/>
              </w:rPr>
              <w:t>68</w:t>
            </w:r>
          </w:hyperlink>
        </w:p>
        <w:p>
          <w:pPr>
            <w:pStyle w:val="Contents3"/>
            <w:tabs>
              <w:tab w:val="clear" w:pos="8459"/>
              <w:tab w:val="right" w:pos="9026" w:leader="dot"/>
            </w:tabs>
            <w:rPr/>
          </w:pPr>
          <w:hyperlink w:anchor="__RefHeading___Toc1592983_3650668749">
            <w:r>
              <w:rPr>
                <w:webHidden/>
                <w:rStyle w:val="IndexLink"/>
                <w:rtl w:val="true"/>
              </w:rPr>
              <w:t>فصل دوم</w:t>
            </w:r>
            <w:r>
              <w:rPr>
                <w:rStyle w:val="IndexLink"/>
                <w:rtl w:val="true"/>
              </w:rPr>
              <w:t xml:space="preserve">: </w:t>
            </w:r>
            <w:r>
              <w:rPr>
                <w:rStyle w:val="IndexLink"/>
                <w:rtl w:val="true"/>
              </w:rPr>
              <w:t>نقش تأثيرگذار حج در امامت</w:t>
            </w:r>
            <w:r>
              <w:rPr>
                <w:rStyle w:val="IndexLink"/>
                <w:rtl w:val="true"/>
              </w:rPr>
              <w:tab/>
            </w:r>
            <w:r>
              <w:rPr>
                <w:rStyle w:val="IndexLink"/>
              </w:rPr>
              <w:t>73</w:t>
            </w:r>
          </w:hyperlink>
        </w:p>
        <w:p>
          <w:pPr>
            <w:pStyle w:val="Contents4"/>
            <w:tabs>
              <w:tab w:val="clear" w:pos="8176"/>
              <w:tab w:val="right" w:pos="9026" w:leader="dot"/>
            </w:tabs>
            <w:rPr/>
          </w:pPr>
          <w:hyperlink w:anchor="__RefHeading___Toc1592985_3650668749">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1592987_3650668749">
            <w:r>
              <w:rPr>
                <w:webHidden/>
                <w:rStyle w:val="IndexLink"/>
                <w:rtl w:val="true"/>
              </w:rPr>
              <w:t>حج تجلى‌گاه علم امام</w:t>
            </w:r>
            <w:r>
              <w:rPr>
                <w:rStyle w:val="IndexLink"/>
                <w:rtl w:val="true"/>
              </w:rPr>
              <w:tab/>
            </w:r>
            <w:r>
              <w:rPr>
                <w:rStyle w:val="IndexLink"/>
              </w:rPr>
              <w:t>73</w:t>
            </w:r>
          </w:hyperlink>
        </w:p>
        <w:p>
          <w:pPr>
            <w:pStyle w:val="Contents4"/>
            <w:tabs>
              <w:tab w:val="clear" w:pos="8176"/>
              <w:tab w:val="right" w:pos="9026" w:leader="dot"/>
            </w:tabs>
            <w:rPr/>
          </w:pPr>
          <w:hyperlink w:anchor="__RefHeading___Toc1592989_3650668749">
            <w:r>
              <w:rPr>
                <w:webHidden/>
                <w:rStyle w:val="IndexLink"/>
                <w:rtl w:val="true"/>
              </w:rPr>
              <w:t>حج تجلى‌گاه عظمت امام</w:t>
            </w:r>
            <w:r>
              <w:rPr>
                <w:rStyle w:val="IndexLink"/>
                <w:rtl w:val="true"/>
              </w:rPr>
              <w:tab/>
            </w:r>
            <w:r>
              <w:rPr>
                <w:rStyle w:val="IndexLink"/>
              </w:rPr>
              <w:t>74</w:t>
            </w:r>
          </w:hyperlink>
        </w:p>
        <w:p>
          <w:pPr>
            <w:pStyle w:val="Contents4"/>
            <w:tabs>
              <w:tab w:val="clear" w:pos="8176"/>
              <w:tab w:val="right" w:pos="9026" w:leader="dot"/>
            </w:tabs>
            <w:rPr/>
          </w:pPr>
          <w:hyperlink w:anchor="__RefHeading___Toc1592991_3650668749">
            <w:r>
              <w:rPr>
                <w:webHidden/>
                <w:rStyle w:val="IndexLink"/>
                <w:rtl w:val="true"/>
              </w:rPr>
              <w:t>حج تجلى‌گاه معرفت به امام</w:t>
            </w:r>
            <w:r>
              <w:rPr>
                <w:rStyle w:val="IndexLink"/>
                <w:rtl w:val="true"/>
              </w:rPr>
              <w:tab/>
            </w:r>
            <w:r>
              <w:rPr>
                <w:rStyle w:val="IndexLink"/>
              </w:rPr>
              <w:t>77</w:t>
            </w:r>
          </w:hyperlink>
        </w:p>
        <w:p>
          <w:pPr>
            <w:pStyle w:val="Contents2"/>
            <w:tabs>
              <w:tab w:val="clear" w:pos="8743"/>
              <w:tab w:val="right" w:pos="9026" w:leader="dot"/>
            </w:tabs>
            <w:rPr/>
          </w:pPr>
          <w:hyperlink w:anchor="__RefHeading___Toc1592993_3650668749">
            <w:r>
              <w:rPr>
                <w:webHidden/>
                <w:rStyle w:val="IndexLink"/>
                <w:rtl w:val="true"/>
              </w:rPr>
              <w:t>بخش سوم</w:t>
            </w:r>
            <w:r>
              <w:rPr>
                <w:rStyle w:val="IndexLink"/>
                <w:rtl w:val="true"/>
              </w:rPr>
              <w:t xml:space="preserve">: </w:t>
            </w:r>
            <w:r>
              <w:rPr>
                <w:rStyle w:val="IndexLink"/>
                <w:rtl w:val="true"/>
              </w:rPr>
              <w:t>حج دردوران‌غيبت</w:t>
            </w:r>
            <w:r>
              <w:rPr>
                <w:rStyle w:val="IndexLink"/>
                <w:rtl w:val="true"/>
              </w:rPr>
              <w:tab/>
            </w:r>
            <w:r>
              <w:rPr>
                <w:rStyle w:val="IndexLink"/>
              </w:rPr>
              <w:t>83</w:t>
            </w:r>
          </w:hyperlink>
        </w:p>
        <w:p>
          <w:pPr>
            <w:pStyle w:val="Contents3"/>
            <w:tabs>
              <w:tab w:val="clear" w:pos="8459"/>
              <w:tab w:val="right" w:pos="9026" w:leader="dot"/>
            </w:tabs>
            <w:rPr/>
          </w:pPr>
          <w:hyperlink w:anchor="__RefHeading___Toc1592995_3650668749">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1592997_3650668749">
            <w:r>
              <w:rPr>
                <w:webHidden/>
                <w:rStyle w:val="IndexLink"/>
                <w:rtl w:val="true"/>
              </w:rPr>
              <w:t>فصل اول</w:t>
            </w:r>
            <w:r>
              <w:rPr>
                <w:rStyle w:val="IndexLink"/>
                <w:rtl w:val="true"/>
              </w:rPr>
              <w:t xml:space="preserve">: </w:t>
            </w:r>
            <w:r>
              <w:rPr>
                <w:rStyle w:val="IndexLink"/>
                <w:rtl w:val="true"/>
              </w:rPr>
              <w:t>شرايط صحت حج در دوران غيبت كبرى</w:t>
            </w:r>
            <w:r>
              <w:rPr>
                <w:rStyle w:val="IndexLink"/>
                <w:rtl w:val="true"/>
              </w:rPr>
              <w:tab/>
            </w:r>
            <w:r>
              <w:rPr>
                <w:rStyle w:val="IndexLink"/>
              </w:rPr>
              <w:t>85</w:t>
            </w:r>
          </w:hyperlink>
        </w:p>
        <w:p>
          <w:pPr>
            <w:pStyle w:val="Contents4"/>
            <w:tabs>
              <w:tab w:val="clear" w:pos="8176"/>
              <w:tab w:val="right" w:pos="9026" w:leader="dot"/>
            </w:tabs>
            <w:rPr/>
          </w:pPr>
          <w:hyperlink w:anchor="__RefHeading___Toc1592999_3650668749">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1593001_3650668749">
            <w:r>
              <w:rPr>
                <w:webHidden/>
                <w:rStyle w:val="IndexLink"/>
                <w:rtl w:val="true"/>
              </w:rPr>
              <w:t xml:space="preserve">معرفت به امام زمان </w:t>
            </w:r>
            <w:r>
              <w:rPr>
                <w:rStyle w:val="IndexLink"/>
                <w:rtl w:val="true"/>
              </w:rPr>
              <w:t>(</w:t>
            </w:r>
            <w:r>
              <w:rPr>
                <w:rStyle w:val="IndexLink"/>
                <w:rtl w:val="true"/>
              </w:rPr>
              <w:t>عج</w:t>
            </w:r>
            <w:r>
              <w:rPr>
                <w:rStyle w:val="IndexLink"/>
                <w:rtl w:val="true"/>
              </w:rPr>
              <w:t xml:space="preserve">) </w:t>
            </w:r>
            <w:r>
              <w:rPr>
                <w:rStyle w:val="IndexLink"/>
                <w:rtl w:val="true"/>
              </w:rPr>
              <w:t>، شرط قبولى اعمال</w:t>
            </w:r>
            <w:r>
              <w:rPr>
                <w:rStyle w:val="IndexLink"/>
                <w:rtl w:val="true"/>
              </w:rPr>
              <w:tab/>
            </w:r>
            <w:r>
              <w:rPr>
                <w:rStyle w:val="IndexLink"/>
              </w:rPr>
              <w:t>87</w:t>
            </w:r>
          </w:hyperlink>
        </w:p>
        <w:p>
          <w:pPr>
            <w:pStyle w:val="Contents4"/>
            <w:tabs>
              <w:tab w:val="clear" w:pos="8176"/>
              <w:tab w:val="right" w:pos="9026" w:leader="dot"/>
            </w:tabs>
            <w:rPr/>
          </w:pPr>
          <w:hyperlink w:anchor="__RefHeading___Toc1593003_3650668749">
            <w:r>
              <w:rPr>
                <w:webHidden/>
                <w:rStyle w:val="IndexLink"/>
                <w:rtl w:val="true"/>
              </w:rPr>
              <w:t>غفران در پرتو شناخت كعبه و امام</w:t>
            </w:r>
            <w:r>
              <w:rPr>
                <w:rStyle w:val="IndexLink"/>
                <w:rtl w:val="true"/>
              </w:rPr>
              <w:tab/>
            </w:r>
            <w:r>
              <w:rPr>
                <w:rStyle w:val="IndexLink"/>
              </w:rPr>
              <w:t>93</w:t>
            </w:r>
          </w:hyperlink>
        </w:p>
        <w:p>
          <w:pPr>
            <w:pStyle w:val="Contents4"/>
            <w:tabs>
              <w:tab w:val="clear" w:pos="8176"/>
              <w:tab w:val="right" w:pos="9026" w:leader="dot"/>
            </w:tabs>
            <w:rPr/>
          </w:pPr>
          <w:hyperlink w:anchor="__RefHeading___Toc1593005_3650668749">
            <w:r>
              <w:rPr>
                <w:webHidden/>
                <w:rStyle w:val="IndexLink"/>
                <w:rtl w:val="true"/>
              </w:rPr>
              <w:t xml:space="preserve">پايبندى به ولايت امام زمان </w:t>
            </w:r>
            <w:r>
              <w:rPr>
                <w:rStyle w:val="IndexLink"/>
                <w:rtl w:val="true"/>
              </w:rPr>
              <w:t>(</w:t>
            </w:r>
            <w:r>
              <w:rPr>
                <w:rStyle w:val="IndexLink"/>
                <w:rtl w:val="true"/>
              </w:rPr>
              <w:t>عج</w:t>
            </w:r>
            <w:r>
              <w:rPr>
                <w:rStyle w:val="IndexLink"/>
                <w:rtl w:val="true"/>
              </w:rPr>
              <w:t>)</w:t>
              <w:tab/>
            </w:r>
            <w:r>
              <w:rPr>
                <w:rStyle w:val="IndexLink"/>
              </w:rPr>
              <w:t>98</w:t>
            </w:r>
          </w:hyperlink>
        </w:p>
        <w:p>
          <w:pPr>
            <w:pStyle w:val="Contents4"/>
            <w:tabs>
              <w:tab w:val="clear" w:pos="8176"/>
              <w:tab w:val="right" w:pos="9026" w:leader="dot"/>
            </w:tabs>
            <w:rPr/>
          </w:pPr>
          <w:hyperlink w:anchor="__RefHeading___Toc1593007_3650668749">
            <w:r>
              <w:rPr>
                <w:webHidden/>
                <w:rStyle w:val="IndexLink"/>
                <w:rtl w:val="true"/>
              </w:rPr>
              <w:t>حج و اعلام پايبندى به ولايت</w:t>
            </w:r>
            <w:r>
              <w:rPr>
                <w:rStyle w:val="IndexLink"/>
                <w:rtl w:val="true"/>
              </w:rPr>
              <w:tab/>
            </w:r>
            <w:r>
              <w:rPr>
                <w:rStyle w:val="IndexLink"/>
              </w:rPr>
              <w:t>100</w:t>
            </w:r>
          </w:hyperlink>
        </w:p>
        <w:p>
          <w:pPr>
            <w:pStyle w:val="Contents4"/>
            <w:tabs>
              <w:tab w:val="clear" w:pos="8176"/>
              <w:tab w:val="right" w:pos="9026" w:leader="dot"/>
            </w:tabs>
            <w:rPr/>
          </w:pPr>
          <w:hyperlink w:anchor="__RefHeading___Toc1593009_3650668749">
            <w:r>
              <w:rPr>
                <w:webHidden/>
                <w:rStyle w:val="IndexLink"/>
                <w:rtl w:val="true"/>
              </w:rPr>
              <w:t xml:space="preserve">پيروى از نايبان عام امام زمان </w:t>
            </w:r>
            <w:r>
              <w:rPr>
                <w:rStyle w:val="IndexLink"/>
                <w:rtl w:val="true"/>
              </w:rPr>
              <w:t>(</w:t>
            </w:r>
            <w:r>
              <w:rPr>
                <w:rStyle w:val="IndexLink"/>
                <w:rtl w:val="true"/>
              </w:rPr>
              <w:t>عج</w:t>
            </w:r>
            <w:r>
              <w:rPr>
                <w:rStyle w:val="IndexLink"/>
                <w:rtl w:val="true"/>
              </w:rPr>
              <w:t>)</w:t>
              <w:tab/>
            </w:r>
            <w:r>
              <w:rPr>
                <w:rStyle w:val="IndexLink"/>
              </w:rPr>
              <w:t>106</w:t>
            </w:r>
          </w:hyperlink>
        </w:p>
        <w:p>
          <w:pPr>
            <w:pStyle w:val="Contents4"/>
            <w:tabs>
              <w:tab w:val="clear" w:pos="8176"/>
              <w:tab w:val="right" w:pos="9026" w:leader="dot"/>
            </w:tabs>
            <w:rPr/>
          </w:pPr>
          <w:hyperlink w:anchor="__RefHeading___Toc1593011_3650668749">
            <w:r>
              <w:rPr>
                <w:webHidden/>
                <w:rStyle w:val="IndexLink"/>
                <w:rtl w:val="true"/>
              </w:rPr>
              <w:t>نكته‌ها</w:t>
            </w:r>
            <w:r>
              <w:rPr>
                <w:rStyle w:val="IndexLink"/>
                <w:rtl w:val="true"/>
              </w:rPr>
              <w:tab/>
            </w:r>
            <w:r>
              <w:rPr>
                <w:rStyle w:val="IndexLink"/>
              </w:rPr>
              <w:t>108</w:t>
            </w:r>
          </w:hyperlink>
        </w:p>
        <w:p>
          <w:pPr>
            <w:pStyle w:val="Contents3"/>
            <w:tabs>
              <w:tab w:val="clear" w:pos="8459"/>
              <w:tab w:val="right" w:pos="9026" w:leader="dot"/>
            </w:tabs>
            <w:rPr/>
          </w:pPr>
          <w:hyperlink w:anchor="__RefHeading___Toc1593013_3650668749">
            <w:r>
              <w:rPr>
                <w:webHidden/>
                <w:rStyle w:val="IndexLink"/>
                <w:rtl w:val="true"/>
              </w:rPr>
              <w:t>فصل دوم</w:t>
            </w:r>
            <w:r>
              <w:rPr>
                <w:rStyle w:val="IndexLink"/>
                <w:rtl w:val="true"/>
              </w:rPr>
              <w:t xml:space="preserve">: </w:t>
            </w:r>
            <w:r>
              <w:rPr>
                <w:rStyle w:val="IndexLink"/>
                <w:rtl w:val="true"/>
              </w:rPr>
              <w:t>شرايط كمال حج در دوران غيبت كبرى</w:t>
            </w:r>
            <w:r>
              <w:rPr>
                <w:rStyle w:val="IndexLink"/>
                <w:rtl w:val="true"/>
              </w:rPr>
              <w:tab/>
            </w:r>
            <w:r>
              <w:rPr>
                <w:rStyle w:val="IndexLink"/>
              </w:rPr>
              <w:t>111</w:t>
            </w:r>
          </w:hyperlink>
        </w:p>
        <w:p>
          <w:pPr>
            <w:pStyle w:val="Contents4"/>
            <w:tabs>
              <w:tab w:val="clear" w:pos="8176"/>
              <w:tab w:val="right" w:pos="9026" w:leader="dot"/>
            </w:tabs>
            <w:rPr/>
          </w:pPr>
          <w:hyperlink w:anchor="__RefHeading___Toc1593015_3650668749">
            <w:r>
              <w:rPr>
                <w:webHidden/>
                <w:rStyle w:val="IndexLink"/>
                <w:rtl w:val="true"/>
              </w:rPr>
              <w:t xml:space="preserve">احساس حضور امام زمان </w:t>
            </w:r>
            <w:r>
              <w:rPr>
                <w:rStyle w:val="IndexLink"/>
                <w:rtl w:val="true"/>
              </w:rPr>
              <w:t>(</w:t>
            </w:r>
            <w:r>
              <w:rPr>
                <w:rStyle w:val="IndexLink"/>
                <w:rtl w:val="true"/>
              </w:rPr>
              <w:t>عج</w:t>
            </w:r>
            <w:r>
              <w:rPr>
                <w:rStyle w:val="IndexLink"/>
                <w:rtl w:val="true"/>
              </w:rPr>
              <w:t xml:space="preserve">) </w:t>
            </w:r>
            <w:r>
              <w:rPr>
                <w:rStyle w:val="IndexLink"/>
                <w:rtl w:val="true"/>
              </w:rPr>
              <w:t>در موسم</w:t>
            </w:r>
            <w:r>
              <w:rPr>
                <w:rStyle w:val="IndexLink"/>
                <w:rtl w:val="true"/>
              </w:rPr>
              <w:tab/>
            </w:r>
            <w:r>
              <w:rPr>
                <w:rStyle w:val="IndexLink"/>
              </w:rPr>
              <w:t>111</w:t>
            </w:r>
          </w:hyperlink>
        </w:p>
        <w:p>
          <w:pPr>
            <w:pStyle w:val="Contents4"/>
            <w:tabs>
              <w:tab w:val="clear" w:pos="8176"/>
              <w:tab w:val="right" w:pos="9026" w:leader="dot"/>
            </w:tabs>
            <w:rPr/>
          </w:pPr>
          <w:hyperlink w:anchor="__RefHeading___Toc1593017_3650668749">
            <w:r>
              <w:rPr>
                <w:webHidden/>
                <w:rStyle w:val="IndexLink"/>
                <w:rtl w:val="true"/>
              </w:rPr>
              <w:t xml:space="preserve">حكايات ديدار با امام زمان </w:t>
            </w:r>
            <w:r>
              <w:rPr>
                <w:rStyle w:val="IndexLink"/>
                <w:rtl w:val="true"/>
              </w:rPr>
              <w:t>(</w:t>
            </w:r>
            <w:r>
              <w:rPr>
                <w:rStyle w:val="IndexLink"/>
                <w:rtl w:val="true"/>
              </w:rPr>
              <w:t>عج</w:t>
            </w:r>
            <w:r>
              <w:rPr>
                <w:rStyle w:val="IndexLink"/>
                <w:rtl w:val="true"/>
              </w:rPr>
              <w:t xml:space="preserve">) </w:t>
            </w:r>
            <w:r>
              <w:rPr>
                <w:rStyle w:val="IndexLink"/>
                <w:rtl w:val="true"/>
              </w:rPr>
              <w:t>در موسم حج</w:t>
            </w:r>
            <w:r>
              <w:rPr>
                <w:rStyle w:val="IndexLink"/>
                <w:rtl w:val="true"/>
              </w:rPr>
              <w:tab/>
            </w:r>
            <w:r>
              <w:rPr>
                <w:rStyle w:val="IndexLink"/>
              </w:rPr>
              <w:t>117</w:t>
            </w:r>
          </w:hyperlink>
        </w:p>
        <w:p>
          <w:pPr>
            <w:pStyle w:val="Contents4"/>
            <w:tabs>
              <w:tab w:val="clear" w:pos="8176"/>
              <w:tab w:val="right" w:pos="9026" w:leader="dot"/>
            </w:tabs>
            <w:rPr/>
          </w:pPr>
          <w:hyperlink w:anchor="__RefHeading___Toc1593019_3650668749">
            <w:r>
              <w:rPr>
                <w:webHidden/>
                <w:rStyle w:val="IndexLink"/>
                <w:rtl w:val="true"/>
              </w:rPr>
              <w:t xml:space="preserve">عنايت ويژه امام زمان </w:t>
            </w:r>
            <w:r>
              <w:rPr>
                <w:rStyle w:val="IndexLink"/>
                <w:rtl w:val="true"/>
              </w:rPr>
              <w:t>(</w:t>
            </w:r>
            <w:r>
              <w:rPr>
                <w:rStyle w:val="IndexLink"/>
                <w:rtl w:val="true"/>
              </w:rPr>
              <w:t>عج</w:t>
            </w:r>
            <w:r>
              <w:rPr>
                <w:rStyle w:val="IndexLink"/>
                <w:rtl w:val="true"/>
              </w:rPr>
              <w:t xml:space="preserve">) </w:t>
            </w:r>
            <w:r>
              <w:rPr>
                <w:rStyle w:val="IndexLink"/>
                <w:rtl w:val="true"/>
              </w:rPr>
              <w:t>به شيعيان در موسم حج</w:t>
            </w:r>
            <w:r>
              <w:rPr>
                <w:rStyle w:val="IndexLink"/>
                <w:rtl w:val="true"/>
              </w:rPr>
              <w:tab/>
            </w:r>
            <w:r>
              <w:rPr>
                <w:rStyle w:val="IndexLink"/>
              </w:rPr>
              <w:t>128</w:t>
            </w:r>
          </w:hyperlink>
        </w:p>
        <w:p>
          <w:pPr>
            <w:pStyle w:val="Contents5"/>
            <w:tabs>
              <w:tab w:val="clear" w:pos="7892"/>
              <w:tab w:val="right" w:pos="9026" w:leader="dot"/>
            </w:tabs>
            <w:rPr/>
          </w:pPr>
          <w:hyperlink w:anchor="__RefHeading___Toc1593021_3650668749">
            <w:r>
              <w:rPr>
                <w:webHidden/>
                <w:rStyle w:val="IndexLink"/>
                <w:rtl w:val="true"/>
              </w:rPr>
              <w:t>اشاره</w:t>
            </w:r>
            <w:r>
              <w:rPr>
                <w:rStyle w:val="IndexLink"/>
                <w:rtl w:val="true"/>
              </w:rPr>
              <w:tab/>
            </w:r>
            <w:r>
              <w:rPr>
                <w:rStyle w:val="IndexLink"/>
              </w:rPr>
              <w:t>128</w:t>
            </w:r>
          </w:hyperlink>
        </w:p>
        <w:p>
          <w:pPr>
            <w:pStyle w:val="Contents5"/>
            <w:tabs>
              <w:tab w:val="clear" w:pos="7892"/>
              <w:tab w:val="right" w:pos="9026" w:leader="dot"/>
            </w:tabs>
            <w:rPr/>
          </w:pPr>
          <w:hyperlink w:anchor="__RefHeading___Toc1593023_3650668749">
            <w:r>
              <w:rPr>
                <w:webHidden/>
                <w:rStyle w:val="IndexLink"/>
                <w:rtl w:val="true"/>
              </w:rPr>
              <w:t xml:space="preserve">ملاقات شيخ صدوق با امام زمان </w:t>
            </w:r>
            <w:r>
              <w:rPr>
                <w:rStyle w:val="IndexLink"/>
                <w:rtl w:val="true"/>
              </w:rPr>
              <w:t>(</w:t>
            </w:r>
            <w:r>
              <w:rPr>
                <w:rStyle w:val="IndexLink"/>
                <w:rtl w:val="true"/>
              </w:rPr>
              <w:t>عج</w:t>
            </w:r>
            <w:r>
              <w:rPr>
                <w:rStyle w:val="IndexLink"/>
                <w:rtl w:val="true"/>
              </w:rPr>
              <w:t xml:space="preserve">) </w:t>
            </w:r>
            <w:r>
              <w:rPr>
                <w:rStyle w:val="IndexLink"/>
                <w:rtl w:val="true"/>
              </w:rPr>
              <w:t>در خواب</w:t>
            </w:r>
            <w:r>
              <w:rPr>
                <w:rStyle w:val="IndexLink"/>
                <w:rtl w:val="true"/>
              </w:rPr>
              <w:tab/>
            </w:r>
            <w:r>
              <w:rPr>
                <w:rStyle w:val="IndexLink"/>
              </w:rPr>
              <w:t>128</w:t>
            </w:r>
          </w:hyperlink>
        </w:p>
        <w:p>
          <w:pPr>
            <w:pStyle w:val="Contents5"/>
            <w:tabs>
              <w:tab w:val="clear" w:pos="7892"/>
              <w:tab w:val="right" w:pos="9026" w:leader="dot"/>
            </w:tabs>
            <w:rPr/>
          </w:pPr>
          <w:hyperlink w:anchor="__RefHeading___Toc1593025_3650668749">
            <w:r>
              <w:rPr>
                <w:webHidden/>
                <w:rStyle w:val="IndexLink"/>
                <w:rtl w:val="true"/>
              </w:rPr>
              <w:t xml:space="preserve">ملاقات سيد بحرالعلوم با امام زمان </w:t>
            </w:r>
            <w:r>
              <w:rPr>
                <w:rStyle w:val="IndexLink"/>
                <w:rtl w:val="true"/>
              </w:rPr>
              <w:t>(</w:t>
            </w:r>
            <w:r>
              <w:rPr>
                <w:rStyle w:val="IndexLink"/>
                <w:rtl w:val="true"/>
              </w:rPr>
              <w:t>عج</w:t>
            </w:r>
            <w:r>
              <w:rPr>
                <w:rStyle w:val="IndexLink"/>
                <w:rtl w:val="true"/>
              </w:rPr>
              <w:t xml:space="preserve">) </w:t>
            </w:r>
            <w:r>
              <w:rPr>
                <w:rStyle w:val="IndexLink"/>
                <w:rtl w:val="true"/>
              </w:rPr>
              <w:t>در مكه</w:t>
            </w:r>
            <w:r>
              <w:rPr>
                <w:rStyle w:val="IndexLink"/>
                <w:rtl w:val="true"/>
              </w:rPr>
              <w:tab/>
            </w:r>
            <w:r>
              <w:rPr>
                <w:rStyle w:val="IndexLink"/>
              </w:rPr>
              <w:t>129</w:t>
            </w:r>
          </w:hyperlink>
        </w:p>
        <w:p>
          <w:pPr>
            <w:pStyle w:val="Contents4"/>
            <w:tabs>
              <w:tab w:val="clear" w:pos="8176"/>
              <w:tab w:val="right" w:pos="9026" w:leader="dot"/>
            </w:tabs>
            <w:rPr/>
          </w:pPr>
          <w:hyperlink w:anchor="__RefHeading___Toc1593027_3650668749">
            <w:r>
              <w:rPr>
                <w:webHidden/>
                <w:rStyle w:val="IndexLink"/>
                <w:rtl w:val="true"/>
              </w:rPr>
              <w:t xml:space="preserve">همدمى حضرت خضر با امام زمان </w:t>
            </w:r>
            <w:r>
              <w:rPr>
                <w:rStyle w:val="IndexLink"/>
                <w:rtl w:val="true"/>
              </w:rPr>
              <w:t>(</w:t>
            </w:r>
            <w:r>
              <w:rPr>
                <w:rStyle w:val="IndexLink"/>
                <w:rtl w:val="true"/>
              </w:rPr>
              <w:t>عج</w:t>
            </w:r>
            <w:r>
              <w:rPr>
                <w:rStyle w:val="IndexLink"/>
                <w:rtl w:val="true"/>
              </w:rPr>
              <w:t xml:space="preserve">) </w:t>
            </w:r>
            <w:r>
              <w:rPr>
                <w:rStyle w:val="IndexLink"/>
                <w:rtl w:val="true"/>
              </w:rPr>
              <w:t>در حج</w:t>
            </w:r>
            <w:r>
              <w:rPr>
                <w:rStyle w:val="IndexLink"/>
                <w:rtl w:val="true"/>
              </w:rPr>
              <w:tab/>
            </w:r>
            <w:r>
              <w:rPr>
                <w:rStyle w:val="IndexLink"/>
              </w:rPr>
              <w:t>130</w:t>
            </w:r>
          </w:hyperlink>
        </w:p>
        <w:p>
          <w:pPr>
            <w:pStyle w:val="Contents2"/>
            <w:tabs>
              <w:tab w:val="clear" w:pos="8743"/>
              <w:tab w:val="right" w:pos="9026" w:leader="dot"/>
            </w:tabs>
            <w:rPr/>
          </w:pPr>
          <w:hyperlink w:anchor="__RefHeading___Toc1593029_3650668749">
            <w:r>
              <w:rPr>
                <w:webHidden/>
                <w:rStyle w:val="IndexLink"/>
                <w:rtl w:val="true"/>
              </w:rPr>
              <w:t>بخش چهارم</w:t>
            </w:r>
            <w:r>
              <w:rPr>
                <w:rStyle w:val="IndexLink"/>
                <w:rtl w:val="true"/>
              </w:rPr>
              <w:t xml:space="preserve">: </w:t>
            </w:r>
            <w:r>
              <w:rPr>
                <w:rStyle w:val="IndexLink"/>
                <w:rtl w:val="true"/>
              </w:rPr>
              <w:t>نقش مكه در رخداد ظهور</w:t>
            </w:r>
            <w:r>
              <w:rPr>
                <w:rStyle w:val="IndexLink"/>
                <w:rtl w:val="true"/>
              </w:rPr>
              <w:tab/>
            </w:r>
            <w:r>
              <w:rPr>
                <w:rStyle w:val="IndexLink"/>
              </w:rPr>
              <w:t>133</w:t>
            </w:r>
          </w:hyperlink>
        </w:p>
        <w:p>
          <w:pPr>
            <w:pStyle w:val="Contents3"/>
            <w:tabs>
              <w:tab w:val="clear" w:pos="8459"/>
              <w:tab w:val="right" w:pos="9026" w:leader="dot"/>
            </w:tabs>
            <w:rPr/>
          </w:pPr>
          <w:hyperlink w:anchor="__RefHeading___Toc1593031_3650668749">
            <w:r>
              <w:rPr>
                <w:webHidden/>
                <w:rStyle w:val="IndexLink"/>
                <w:rtl w:val="true"/>
              </w:rPr>
              <w:t>اشاره</w:t>
            </w:r>
            <w:r>
              <w:rPr>
                <w:rStyle w:val="IndexLink"/>
                <w:rtl w:val="true"/>
              </w:rPr>
              <w:tab/>
            </w:r>
            <w:r>
              <w:rPr>
                <w:rStyle w:val="IndexLink"/>
              </w:rPr>
              <w:t>133</w:t>
            </w:r>
          </w:hyperlink>
        </w:p>
        <w:p>
          <w:pPr>
            <w:pStyle w:val="Contents3"/>
            <w:tabs>
              <w:tab w:val="clear" w:pos="8459"/>
              <w:tab w:val="right" w:pos="9026" w:leader="dot"/>
            </w:tabs>
            <w:rPr/>
          </w:pPr>
          <w:hyperlink w:anchor="__RefHeading___Toc1593033_3650668749">
            <w:r>
              <w:rPr>
                <w:webHidden/>
                <w:rStyle w:val="IndexLink"/>
                <w:rtl w:val="true"/>
              </w:rPr>
              <w:t>فصل اول</w:t>
            </w:r>
            <w:r>
              <w:rPr>
                <w:rStyle w:val="IndexLink"/>
                <w:rtl w:val="true"/>
              </w:rPr>
              <w:t xml:space="preserve">: </w:t>
            </w:r>
            <w:r>
              <w:rPr>
                <w:rStyle w:val="IndexLink"/>
                <w:rtl w:val="true"/>
              </w:rPr>
              <w:t xml:space="preserve">مكه محل ظهور و قيام حضرت مهدى </w:t>
            </w:r>
            <w:r>
              <w:rPr>
                <w:rStyle w:val="IndexLink"/>
                <w:rtl w:val="true"/>
              </w:rPr>
              <w:t>(</w:t>
            </w:r>
            <w:r>
              <w:rPr>
                <w:rStyle w:val="IndexLink"/>
                <w:rtl w:val="true"/>
              </w:rPr>
              <w:t>عج</w:t>
            </w:r>
            <w:r>
              <w:rPr>
                <w:rStyle w:val="IndexLink"/>
                <w:rtl w:val="true"/>
              </w:rPr>
              <w:t>)</w:t>
              <w:tab/>
            </w:r>
            <w:r>
              <w:rPr>
                <w:rStyle w:val="IndexLink"/>
              </w:rPr>
              <w:t>135</w:t>
            </w:r>
          </w:hyperlink>
        </w:p>
        <w:p>
          <w:pPr>
            <w:pStyle w:val="Contents4"/>
            <w:tabs>
              <w:tab w:val="clear" w:pos="8176"/>
              <w:tab w:val="right" w:pos="9026" w:leader="dot"/>
            </w:tabs>
            <w:rPr/>
          </w:pPr>
          <w:hyperlink w:anchor="__RefHeading___Toc1593035_3650668749">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1593037_3650668749">
            <w:r>
              <w:rPr>
                <w:webHidden/>
                <w:rStyle w:val="IndexLink"/>
                <w:rtl w:val="true"/>
              </w:rPr>
              <w:t>شبهه</w:t>
            </w:r>
            <w:r>
              <w:rPr>
                <w:rStyle w:val="IndexLink"/>
                <w:rtl w:val="true"/>
              </w:rPr>
              <w:tab/>
            </w:r>
            <w:r>
              <w:rPr>
                <w:rStyle w:val="IndexLink"/>
              </w:rPr>
              <w:t>138</w:t>
            </w:r>
          </w:hyperlink>
        </w:p>
        <w:p>
          <w:pPr>
            <w:pStyle w:val="Contents4"/>
            <w:tabs>
              <w:tab w:val="clear" w:pos="8176"/>
              <w:tab w:val="right" w:pos="9026" w:leader="dot"/>
            </w:tabs>
            <w:rPr/>
          </w:pPr>
          <w:hyperlink w:anchor="__RefHeading___Toc1593039_3650668749">
            <w:r>
              <w:rPr>
                <w:webHidden/>
                <w:rStyle w:val="IndexLink"/>
                <w:rtl w:val="true"/>
              </w:rPr>
              <w:t>پاسخ</w:t>
            </w:r>
            <w:r>
              <w:rPr>
                <w:rStyle w:val="IndexLink"/>
                <w:rtl w:val="true"/>
              </w:rPr>
              <w:tab/>
            </w:r>
            <w:r>
              <w:rPr>
                <w:rStyle w:val="IndexLink"/>
              </w:rPr>
              <w:t>139</w:t>
            </w:r>
          </w:hyperlink>
        </w:p>
        <w:p>
          <w:pPr>
            <w:pStyle w:val="Contents3"/>
            <w:tabs>
              <w:tab w:val="clear" w:pos="8459"/>
              <w:tab w:val="right" w:pos="9026" w:leader="dot"/>
            </w:tabs>
            <w:rPr/>
          </w:pPr>
          <w:hyperlink w:anchor="__RefHeading___Toc1593041_3650668749">
            <w:r>
              <w:rPr>
                <w:webHidden/>
                <w:rStyle w:val="IndexLink"/>
                <w:rtl w:val="true"/>
              </w:rPr>
              <w:t>فرق ظهور با قيام</w:t>
            </w:r>
            <w:r>
              <w:rPr>
                <w:rStyle w:val="IndexLink"/>
                <w:rtl w:val="true"/>
              </w:rPr>
              <w:tab/>
            </w:r>
            <w:r>
              <w:rPr>
                <w:rStyle w:val="IndexLink"/>
              </w:rPr>
              <w:t>142</w:t>
            </w:r>
          </w:hyperlink>
        </w:p>
        <w:p>
          <w:pPr>
            <w:pStyle w:val="Contents3"/>
            <w:tabs>
              <w:tab w:val="clear" w:pos="8459"/>
              <w:tab w:val="right" w:pos="9026" w:leader="dot"/>
            </w:tabs>
            <w:rPr/>
          </w:pPr>
          <w:hyperlink w:anchor="__RefHeading___Toc1593043_3650668749">
            <w:r>
              <w:rPr>
                <w:webHidden/>
                <w:rStyle w:val="IndexLink"/>
                <w:rtl w:val="true"/>
              </w:rPr>
              <w:t xml:space="preserve">مكه محل اجراى نخستين سخنرانى امام مهدى </w:t>
            </w:r>
            <w:r>
              <w:rPr>
                <w:rStyle w:val="IndexLink"/>
                <w:rtl w:val="true"/>
              </w:rPr>
              <w:t>(</w:t>
            </w:r>
            <w:r>
              <w:rPr>
                <w:rStyle w:val="IndexLink"/>
                <w:rtl w:val="true"/>
              </w:rPr>
              <w:t>عج</w:t>
            </w:r>
            <w:r>
              <w:rPr>
                <w:rStyle w:val="IndexLink"/>
                <w:rtl w:val="true"/>
              </w:rPr>
              <w:t>)</w:t>
              <w:tab/>
            </w:r>
            <w:r>
              <w:rPr>
                <w:rStyle w:val="IndexLink"/>
              </w:rPr>
              <w:t>146</w:t>
            </w:r>
          </w:hyperlink>
        </w:p>
        <w:p>
          <w:pPr>
            <w:pStyle w:val="Contents3"/>
            <w:tabs>
              <w:tab w:val="clear" w:pos="8459"/>
              <w:tab w:val="right" w:pos="9026" w:leader="dot"/>
            </w:tabs>
            <w:rPr/>
          </w:pPr>
          <w:hyperlink w:anchor="__RefHeading___Toc1593045_3650668749">
            <w:r>
              <w:rPr>
                <w:webHidden/>
                <w:rStyle w:val="IndexLink"/>
                <w:rtl w:val="true"/>
              </w:rPr>
              <w:t xml:space="preserve">حجرالأسود، حجت و شاهد صدق امام </w:t>
            </w:r>
            <w:r>
              <w:rPr>
                <w:rStyle w:val="IndexLink"/>
                <w:rtl w:val="true"/>
              </w:rPr>
              <w:t>(</w:t>
            </w:r>
            <w:r>
              <w:rPr>
                <w:rStyle w:val="IndexLink"/>
                <w:rtl w:val="true"/>
              </w:rPr>
              <w:t>ع</w:t>
            </w:r>
            <w:r>
              <w:rPr>
                <w:rStyle w:val="IndexLink"/>
                <w:rtl w:val="true"/>
              </w:rPr>
              <w:t>)</w:t>
              <w:tab/>
            </w:r>
            <w:r>
              <w:rPr>
                <w:rStyle w:val="IndexLink"/>
              </w:rPr>
              <w:t>148</w:t>
            </w:r>
          </w:hyperlink>
        </w:p>
        <w:p>
          <w:pPr>
            <w:pStyle w:val="Contents4"/>
            <w:tabs>
              <w:tab w:val="clear" w:pos="8176"/>
              <w:tab w:val="right" w:pos="9026" w:leader="dot"/>
            </w:tabs>
            <w:rPr/>
          </w:pPr>
          <w:hyperlink w:anchor="__RefHeading___Toc1593047_3650668749">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1593049_3650668749">
            <w:r>
              <w:rPr>
                <w:webHidden/>
                <w:rStyle w:val="IndexLink"/>
                <w:rtl w:val="true"/>
              </w:rPr>
              <w:t xml:space="preserve">گواهى حجرالأسود بر امامت امام سجاد </w:t>
            </w:r>
            <w:r>
              <w:rPr>
                <w:rStyle w:val="IndexLink"/>
                <w:rtl w:val="true"/>
              </w:rPr>
              <w:t>(</w:t>
            </w:r>
            <w:r>
              <w:rPr>
                <w:rStyle w:val="IndexLink"/>
                <w:rtl w:val="true"/>
              </w:rPr>
              <w:t>ع</w:t>
            </w:r>
            <w:r>
              <w:rPr>
                <w:rStyle w:val="IndexLink"/>
                <w:rtl w:val="true"/>
              </w:rPr>
              <w:t>)</w:t>
              <w:tab/>
            </w:r>
            <w:r>
              <w:rPr>
                <w:rStyle w:val="IndexLink"/>
              </w:rPr>
              <w:t>149</w:t>
            </w:r>
          </w:hyperlink>
        </w:p>
        <w:p>
          <w:pPr>
            <w:pStyle w:val="Contents4"/>
            <w:tabs>
              <w:tab w:val="clear" w:pos="8176"/>
              <w:tab w:val="right" w:pos="9026" w:leader="dot"/>
            </w:tabs>
            <w:rPr/>
          </w:pPr>
          <w:hyperlink w:anchor="__RefHeading___Toc1593051_3650668749">
            <w:r>
              <w:rPr>
                <w:webHidden/>
                <w:rStyle w:val="IndexLink"/>
                <w:rtl w:val="true"/>
              </w:rPr>
              <w:t xml:space="preserve">حجرالأسود، حجت و شاهد امام زمان </w:t>
            </w:r>
            <w:r>
              <w:rPr>
                <w:rStyle w:val="IndexLink"/>
                <w:rtl w:val="true"/>
              </w:rPr>
              <w:t>(</w:t>
            </w:r>
            <w:r>
              <w:rPr>
                <w:rStyle w:val="IndexLink"/>
                <w:rtl w:val="true"/>
              </w:rPr>
              <w:t>عج</w:t>
            </w:r>
            <w:r>
              <w:rPr>
                <w:rStyle w:val="IndexLink"/>
                <w:rtl w:val="true"/>
              </w:rPr>
              <w:t>)</w:t>
              <w:tab/>
            </w:r>
            <w:r>
              <w:rPr>
                <w:rStyle w:val="IndexLink"/>
              </w:rPr>
              <w:t>151</w:t>
            </w:r>
          </w:hyperlink>
        </w:p>
        <w:p>
          <w:pPr>
            <w:pStyle w:val="Contents3"/>
            <w:tabs>
              <w:tab w:val="clear" w:pos="8459"/>
              <w:tab w:val="right" w:pos="9026" w:leader="dot"/>
            </w:tabs>
            <w:rPr/>
          </w:pPr>
          <w:hyperlink w:anchor="__RefHeading___Toc1593053_3650668749">
            <w:r>
              <w:rPr>
                <w:webHidden/>
                <w:rStyle w:val="IndexLink"/>
                <w:rtl w:val="true"/>
              </w:rPr>
              <w:t>فصل دوم</w:t>
            </w:r>
            <w:r>
              <w:rPr>
                <w:rStyle w:val="IndexLink"/>
                <w:rtl w:val="true"/>
              </w:rPr>
              <w:t xml:space="preserve">: </w:t>
            </w:r>
            <w:r>
              <w:rPr>
                <w:rStyle w:val="IndexLink"/>
                <w:rtl w:val="true"/>
              </w:rPr>
              <w:t xml:space="preserve">مكه محل تجمع و بيعت ياران امام مهدى </w:t>
            </w:r>
            <w:r>
              <w:rPr>
                <w:rStyle w:val="IndexLink"/>
                <w:rtl w:val="true"/>
              </w:rPr>
              <w:t>(</w:t>
            </w:r>
            <w:r>
              <w:rPr>
                <w:rStyle w:val="IndexLink"/>
                <w:rtl w:val="true"/>
              </w:rPr>
              <w:t>عج</w:t>
            </w:r>
            <w:r>
              <w:rPr>
                <w:rStyle w:val="IndexLink"/>
                <w:rtl w:val="true"/>
              </w:rPr>
              <w:t>)</w:t>
              <w:tab/>
            </w:r>
            <w:r>
              <w:rPr>
                <w:rStyle w:val="IndexLink"/>
              </w:rPr>
              <w:t>153</w:t>
            </w:r>
          </w:hyperlink>
        </w:p>
        <w:p>
          <w:pPr>
            <w:pStyle w:val="Contents4"/>
            <w:tabs>
              <w:tab w:val="clear" w:pos="8176"/>
              <w:tab w:val="right" w:pos="9026" w:leader="dot"/>
            </w:tabs>
            <w:rPr/>
          </w:pPr>
          <w:hyperlink w:anchor="__RefHeading___Toc1593055_3650668749">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1593057_3650668749">
            <w:r>
              <w:rPr>
                <w:webHidden/>
                <w:rStyle w:val="IndexLink"/>
              </w:rPr>
              <w:t>1</w:t>
            </w:r>
            <w:r>
              <w:rPr>
                <w:rStyle w:val="IndexLink"/>
                <w:rtl w:val="true"/>
              </w:rPr>
              <w:t>-</w:t>
            </w:r>
            <w:r>
              <w:rPr>
                <w:rStyle w:val="IndexLink"/>
                <w:rtl w:val="true"/>
              </w:rPr>
              <w:t>مكان و زمان بيعت</w:t>
            </w:r>
            <w:r>
              <w:rPr>
                <w:rStyle w:val="IndexLink"/>
                <w:rtl w:val="true"/>
              </w:rPr>
              <w:tab/>
            </w:r>
            <w:r>
              <w:rPr>
                <w:rStyle w:val="IndexLink"/>
              </w:rPr>
              <w:t>158</w:t>
            </w:r>
          </w:hyperlink>
        </w:p>
        <w:p>
          <w:pPr>
            <w:pStyle w:val="Contents4"/>
            <w:tabs>
              <w:tab w:val="clear" w:pos="8176"/>
              <w:tab w:val="right" w:pos="9026" w:leader="dot"/>
            </w:tabs>
            <w:rPr/>
          </w:pPr>
          <w:hyperlink w:anchor="__RefHeading___Toc1593059_3650668749">
            <w:r>
              <w:rPr>
                <w:webHidden/>
                <w:rStyle w:val="IndexLink"/>
              </w:rPr>
              <w:t>2</w:t>
            </w:r>
            <w:r>
              <w:rPr>
                <w:rStyle w:val="IndexLink"/>
                <w:rtl w:val="true"/>
              </w:rPr>
              <w:t>-</w:t>
            </w:r>
            <w:r>
              <w:rPr>
                <w:rStyle w:val="IndexLink"/>
                <w:rtl w:val="true"/>
              </w:rPr>
              <w:t xml:space="preserve">مفاد پيمان‌نامه بيعت امام مهدى </w:t>
            </w:r>
            <w:r>
              <w:rPr>
                <w:rStyle w:val="IndexLink"/>
                <w:rtl w:val="true"/>
              </w:rPr>
              <w:t>(</w:t>
            </w:r>
            <w:r>
              <w:rPr>
                <w:rStyle w:val="IndexLink"/>
                <w:rtl w:val="true"/>
              </w:rPr>
              <w:t>عج</w:t>
            </w:r>
            <w:r>
              <w:rPr>
                <w:rStyle w:val="IndexLink"/>
                <w:rtl w:val="true"/>
              </w:rPr>
              <w:t xml:space="preserve">) </w:t>
            </w:r>
            <w:r>
              <w:rPr>
                <w:rStyle w:val="IndexLink"/>
                <w:rtl w:val="true"/>
              </w:rPr>
              <w:t>با ياران</w:t>
            </w:r>
            <w:r>
              <w:rPr>
                <w:rStyle w:val="IndexLink"/>
                <w:rtl w:val="true"/>
              </w:rPr>
              <w:tab/>
            </w:r>
            <w:r>
              <w:rPr>
                <w:rStyle w:val="IndexLink"/>
              </w:rPr>
              <w:t>160</w:t>
            </w:r>
          </w:hyperlink>
        </w:p>
        <w:p>
          <w:pPr>
            <w:pStyle w:val="Contents4"/>
            <w:tabs>
              <w:tab w:val="clear" w:pos="8176"/>
              <w:tab w:val="right" w:pos="9026" w:leader="dot"/>
            </w:tabs>
            <w:rPr/>
          </w:pPr>
          <w:hyperlink w:anchor="__RefHeading___Toc1593061_3650668749">
            <w:r>
              <w:rPr>
                <w:webHidden/>
                <w:rStyle w:val="IndexLink"/>
                <w:rtl w:val="true"/>
              </w:rPr>
              <w:t>نتيجه سخن</w:t>
            </w:r>
            <w:r>
              <w:rPr>
                <w:rStyle w:val="IndexLink"/>
                <w:rtl w:val="true"/>
              </w:rPr>
              <w:tab/>
            </w:r>
            <w:r>
              <w:rPr>
                <w:rStyle w:val="IndexLink"/>
              </w:rPr>
              <w:t>164</w:t>
            </w:r>
          </w:hyperlink>
        </w:p>
        <w:p>
          <w:pPr>
            <w:pStyle w:val="Contents2"/>
            <w:tabs>
              <w:tab w:val="clear" w:pos="8743"/>
              <w:tab w:val="right" w:pos="9026" w:leader="dot"/>
            </w:tabs>
            <w:rPr/>
          </w:pPr>
          <w:hyperlink w:anchor="__RefHeading___Toc1593063_3650668749">
            <w:r>
              <w:rPr>
                <w:webHidden/>
                <w:rStyle w:val="IndexLink"/>
                <w:rtl w:val="true"/>
              </w:rPr>
              <w:t>كتابنامه</w:t>
            </w:r>
            <w:r>
              <w:rPr>
                <w:rStyle w:val="IndexLink"/>
                <w:rtl w:val="true"/>
              </w:rPr>
              <w:tab/>
            </w:r>
            <w:r>
              <w:rPr>
                <w:rStyle w:val="IndexLink"/>
              </w:rPr>
              <w:t>167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7_16138"/>
      <w:bookmarkStart w:id="1" w:name="pg1707_16138"/>
      <w:bookmarkEnd w:id="1"/>
    </w:p>
    <w:p>
      <w:pPr>
        <w:pStyle w:val="Heading2"/>
        <w:numPr>
          <w:ilvl w:val="1"/>
          <w:numId w:val="1"/>
        </w:numPr>
        <w:rPr/>
      </w:pPr>
      <w:bookmarkStart w:id="2" w:name="pg1707_16138"/>
      <w:bookmarkStart w:id="3" w:name="__RefHeading___Toc1592919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الهي‌نژاد، حسين،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مهدويت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الهي‌نژاد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۱۶۷</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موعود‌گرايي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۲۷۴۸۲۳۸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92921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07_16146"/>
      <w:bookmarkStart w:id="8" w:name="pg1707_16146"/>
      <w:bookmarkEnd w:id="8"/>
    </w:p>
    <w:p>
      <w:pPr>
        <w:pStyle w:val="Heading2"/>
        <w:numPr>
          <w:ilvl w:val="1"/>
          <w:numId w:val="1"/>
        </w:numPr>
        <w:rPr/>
      </w:pPr>
      <w:bookmarkStart w:id="9" w:name="pg1707_16146"/>
      <w:bookmarkStart w:id="10" w:name="__RefHeading___Toc1592923_3650668749"/>
      <w:bookmarkStart w:id="11" w:name="_Toc3"/>
      <w:bookmarkEnd w:id="9"/>
      <w:bookmarkEnd w:id="10"/>
      <w:r>
        <w:rPr>
          <w:rtl w:val="true"/>
        </w:rPr>
        <w:t>ديباچه</w:t>
      </w:r>
      <w:bookmarkEnd w:id="11"/>
    </w:p>
    <w:p>
      <w:pPr>
        <w:pStyle w:val="BookText"/>
        <w:rPr/>
      </w:pPr>
      <w:r>
        <w:rPr>
          <w:rFonts w:ascii="Amiri" w:hAnsi="Amiri" w:eastAsia="Amiri" w:cs="Amiri"/>
          <w:color w:val="111111"/>
          <w:sz w:val="28"/>
          <w:sz w:val="28"/>
          <w:szCs w:val="28"/>
          <w:rtl w:val="true"/>
          <w:lang w:bidi="ar-SA"/>
        </w:rPr>
        <w:t>الحمدلله رب العالمين وصلى الله على محمد وآله الطاهرين</w:t>
      </w:r>
    </w:p>
    <w:p>
      <w:pPr>
        <w:pStyle w:val="BookText"/>
        <w:rPr/>
      </w:pPr>
      <w:r>
        <w:rPr>
          <w:rFonts w:ascii="IRNazanin" w:hAnsi="IRNazanin" w:eastAsia="IRNazanin"/>
          <w:color w:val="111111"/>
          <w:sz w:val="28"/>
          <w:sz w:val="28"/>
          <w:szCs w:val="28"/>
          <w:rtl w:val="true"/>
          <w:lang w:bidi="fa-IR"/>
        </w:rPr>
        <w:t>منجى‌گرايى و عقيده به آينده‌اى روشن براى انسان‌ها، از باورهاى مشترك بين همه اديان الهى و حتى غير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بينش اسلامى، كسى رهايى‌بخش بشر از ظلمت است كه همنام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عترت پاك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باور شيعه، ايشان هم اكنون ميان امت حضور دارند و ناظر بر اعمال و رفتار آنان‌اند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هر سال در موسم حج حاضر مى‌شوند و بين باور به آن حضرت و موسم حج ارتباطى استوار وجود دارد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اينكه اين ارتباط دوسويه كدام است و نقش هر يك از اين دو در ديگرى چيست و در تقويت و استحكام عقيده به ديگرى چه نقشى براساس كتاب و سنت دارد و سرانجام نقش حج و كعبه در رخداد ظهور چگونه است؟ پرسش‌هايى است كه محقق ارجمند جناب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پاسخ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كلام و معارف، ضمن تقدير و تشكر از تلاش علمى ايشان، از خداوند متعال </w:t>
      </w:r>
    </w:p>
    <w:p>
      <w:pPr>
        <w:pStyle w:val="BookText"/>
        <w:rPr/>
      </w:pPr>
      <w:r>
        <w:rPr>
          <w:rFonts w:ascii="IRNazanin" w:hAnsi="IRNazanin" w:eastAsia="IRNazanin"/>
          <w:color w:val="111111"/>
          <w:sz w:val="28"/>
          <w:sz w:val="28"/>
          <w:szCs w:val="28"/>
          <w:rtl w:val="true"/>
          <w:lang w:bidi="fa-IR"/>
        </w:rPr>
        <w:t>مى‌طلبد اين اثر را عاملى براى تقويت باور به مهدى موعود و احساس حضور ايشان در همه زمان‌ها و مكان‌ها، به‌ويژه در موسم حج،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IRNazanin" w:hAnsi="IRNazanin" w:eastAsia="IRNazanin"/>
          <w:color w:val="111111"/>
          <w:sz w:val="28"/>
          <w:sz w:val="28"/>
          <w:szCs w:val="28"/>
          <w:rtl w:val="true"/>
          <w:lang w:bidi="fa-IR"/>
        </w:rPr>
        <w:t>گروه كلام و معارف</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تحقيقات حج </w:t>
      </w:r>
      <w:bookmarkStart w:id="12" w:name="pg1707_16148"/>
    </w:p>
    <w:p>
      <w:pPr>
        <w:pStyle w:val="Heading2"/>
        <w:numPr>
          <w:ilvl w:val="1"/>
          <w:numId w:val="1"/>
        </w:numPr>
        <w:rPr/>
      </w:pPr>
      <w:bookmarkStart w:id="13" w:name="__RefHeading___Toc1592925_3650668749"/>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نقش باور در ساماندهى امور دنيا و آخرت، بى‌نظير و تأثيرگذار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به‌گونه‌اى كه زندگى بشر بدون باور و ايدئولوژى بى‌معنا و بى‌خاصيت مى‌شود و شايد هيچ انسانى زندگى خويش را بدون باور و ايدئولوژى تجربه نكرده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زندگى‌اش را براساس باورهاى درست پى‌ريزى كند، دنيا و آخرت خويش را سامان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دين اسلام آخرين و كامل‌ترين دين آسمانى است كه خداوند به‌سوى بشر فرستاده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داراى برنامه‌ها و قوانين جامعى است كه بشر را براساس اين قوانين، بهتر و سريع‌تر به هدف مى‌رساند</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جمله باورهاى مهم اسلامى است كه در زندگى مسلمانان تأثير بسزايى دارد و مسلمانان نيز به نقش تأثيرگذارى آن آگاه‌اند؛ تأثيراتى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اتحاد و همگرايى ميان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عدالت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خداشناسى و عبوديت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تقويت و رشد اقتدار امت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پويايى و بالندگى امت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ترويج </w:t>
      </w:r>
    </w:p>
    <w:p>
      <w:pPr>
        <w:pStyle w:val="BookText"/>
        <w:rPr/>
      </w:pPr>
      <w:r>
        <w:rPr>
          <w:rFonts w:ascii="Amiri" w:hAnsi="Amiri" w:eastAsia="Amiri" w:cs="Amiri"/>
          <w:color w:val="111111"/>
          <w:sz w:val="28"/>
          <w:sz w:val="28"/>
          <w:szCs w:val="28"/>
          <w:rtl w:val="true"/>
          <w:lang w:bidi="ar-SA"/>
        </w:rPr>
        <w:t>معنويت و دين در جهان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دو باور مهم حج و مهدويت قابل برداشت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بايد درباره نقش تأثيرگذارى اين دو موضوع در هم و نيز تأثيرگذارى آنها در ساماندهى جامعه، بيشتر تحقيق و پژوهش شود كه هدف اين نوشتار نيز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اسلامى تعبيرات آموزنده و سازنده‌اى درباره حج ديده مى‌شود و از مجموع آنها مى‌توان گفت كه اين مناسك بزرگ، داراى چهار بعد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اخلاقى و عبادى؛</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سياسى و اجتماعى؛</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فرهنگى؛</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اقتصادى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 سياسى و اجتماعى، هرگاه اين مراسم طبق دستور اسلام انجام شود، سبب عزت مسلمانان، تحكيم پايه‌هاى دين، وحدت كلمه، مايه قدرت و شوكت برابر دشمنان و اعلام برائت از مشركان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كنگره عظيم الهى، بهترين فرصت را به مسلمانان براى بازسازى نيروهاى خويش، تقويت پيوند برادرى، خنثا كردن توطئه‌هاى دشمنان و باطل كردن نقشه‌هاى شيطانى آنها مى‌دهد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مجموعه‌اى چنين فراگير و همگانى با انگيزه‌هاى بسيار والاى معنوى در دنيا بى‌نظير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كه مسلمانان هنوز قدرت عظيم حج را در نيافته‌اند، وگرنه هر سال مى‌توانستند زير سايه آن، بزرگ‌ترين خدمت را به اسلام بكنند و شديدترين ضربه را بر پايه كفر بزنند؛ به </w:t>
      </w:r>
    </w:p>
    <w:p>
      <w:pPr>
        <w:pStyle w:val="BookText"/>
        <w:rPr/>
      </w:pPr>
      <w:r>
        <w:rPr>
          <w:rFonts w:ascii="Amiri" w:hAnsi="Amiri" w:eastAsia="Amiri" w:cs="Amiri"/>
          <w:color w:val="111111"/>
          <w:sz w:val="28"/>
          <w:sz w:val="28"/>
          <w:szCs w:val="28"/>
          <w:rtl w:val="true"/>
          <w:lang w:bidi="ar-SA"/>
        </w:rPr>
        <w:t>همين دليل در بعضى از روايات اسلامى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الدّينُ قائما ما قامتِ الكعبةُ</w:t>
      </w:r>
      <w:r>
        <w:rPr>
          <w:rFonts w:eastAsia="Amiri" w:cs="Amiri" w:ascii="Amiri" w:hAnsi="Amiri"/>
          <w:color w:val="111111"/>
          <w:sz w:val="28"/>
          <w:szCs w:val="28"/>
          <w:rtl w:val="true"/>
          <w:lang w:bidi="ar-SA"/>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 اسلام برپاست تا كعبه برپاست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گويا بعضى از دشمنان قسم خورده اسلام، به خوبى قدرت عظيم حج را در مسائل سياسى دريافته‌اند كه شديدترين موضع‌گيرى را برابر آن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گلادستون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نخست‌وزير سياستمدار انگلستان، زمانى در مجلس عوام اين كشور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مادام كه نام محمد در مأذنه‌ها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عظمت ياد مى‌شود و قرآن برنامه زندگى مسلمانان است و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سال با شكوه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مى‌گردد، جهان مسيحيت در خطر بزرگى است و ما از اصلاح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اصلاح از ديدگاه خودشان كه مساوى با استعمار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خواهيم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بعضى نقل‌ها جمله‌هاى ديگرى نيز به آن افزوده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گلادستون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اين سخن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سياستمداران مسيحى واجب است كه نام محمد را از اذان مسلمانان حذف كنيد و ياد او را از خاطره‌ها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بسوزانيد و كعبه را ويران كنيد</w:t>
      </w:r>
      <w:r>
        <w:rPr>
          <w:rFonts w:eastAsia="IRNazanin" w:cs="IRNazanin"/>
          <w:color w:val="111111"/>
          <w:sz w:val="28"/>
          <w:szCs w:val="28"/>
          <w:rtl w:val="true"/>
          <w:lang w:bidi="fa-IR"/>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نيز معروف است كه يكى از رجال مسيحى و غرب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مسلمانان اگر معناى حج را نفهمند و واى بر ديگران اگر مسلمانان معناى حج را بفهمند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چنان‌كه در وصاياى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اللهَ اللَهَ فِى بَيْتِ رَبِّكُمْ، فَلَا يَخْلُوَنَّ مِنْكُمْ مَا بَقِيتُمْ فَإِنَّهُ إِنْ يُتْرَكْ لَمْ‌تُنَاظَرُوا فَإِنَّ أَدْنَى مَا يَرْجِعُ بِهِ مَنْ أَمَّهُ أَنْ يُغْفَرَ لَهُ مَا سَلَفَ مِنْ ذَنْبِه</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خانه خدا، تا هستيد آن را خالى مگذاريد؛ زيرا اگر كعبه خلوت شود، شما از آن پس مهلتى نيابيد و منقرض خواهيد شد و كمترين ره‌آوردى كه زائر آن بيت با خود مى‌آورد، آمرزش گناهان گذشته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باورهاى مهم اسلامى، منجى‌گرايى و مهدوي‌باورى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عقيده را نه تنها با آيات و روايات بلكه با فطرت انسانى نيز كه به منزله خاستگاه آن است مى‌توان اثبات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فطرى بودن منجى‌گرايى و سرانجام نيك براى بشر را مى‌توان در قالب شاخصه‌هايى نظير همگانى و جاودانه بودن آن، و نيز همراه بودن آن با آفرينش انسان جست‌وجو كرد؛ زيرا با بررسى تاريخ ثابت مى‌شود كه باور به مقوله منجى در وجود همه انسان‌ها، با مليت، نژاد و فرهنگ گوناگون، نهادينه شده است؛ يعنى با بررسى تاريخ فرد يا ملتى كه درباره سرنوشت تاريخ خويش بى‌توجه باشد يافت نمى‌شود و اين، خود دليل بر فطرى بودن مهدويت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منجى‌گرايى مهدوى با رويكرد نقلى كه در اسلام مطرح است و قرآن و سنت آن را پشتيبانى مى‌كند و خاستگاه آن به حساب مى‌آيد، بيش از دويست آيه و نيز بيش از دو هزار روايت آن را اثبات مى‌كند</w:t>
      </w:r>
      <w:r>
        <w:rPr>
          <w:rStyle w:val="FootnoteAnchor"/>
          <w:rtl w:val="true"/>
        </w:rPr>
        <w:footnoteReference w:id="5"/>
      </w:r>
      <w:r>
        <w:rPr>
          <w:rFonts w:ascii="IRNazanin" w:hAnsi="IRNazanin" w:eastAsia="IRNazanin"/>
          <w:color w:val="111111"/>
          <w:sz w:val="28"/>
          <w:sz w:val="28"/>
          <w:szCs w:val="28"/>
          <w:rtl w:val="true"/>
          <w:lang w:bidi="fa-IR"/>
        </w:rPr>
        <w:t xml:space="preserve">و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كمتر موضوعى اين مقدار پشتوانه از روايت و آيه داشته باشد؛ تا جايى‌كه برخى از انديشمندان اهل سنت نيز در اين خصوص ادعاى تواتر كرده</w:t>
      </w:r>
      <w:r>
        <w:rPr>
          <w:rStyle w:val="FootnoteAnchor"/>
          <w:rtl w:val="true"/>
        </w:rPr>
        <w:footnoteReference w:id="6"/>
      </w:r>
      <w:r>
        <w:rPr>
          <w:rFonts w:ascii="IRNazanin" w:hAnsi="IRNazanin" w:eastAsia="IRNazanin"/>
          <w:color w:val="111111"/>
          <w:sz w:val="28"/>
          <w:sz w:val="28"/>
          <w:szCs w:val="28"/>
          <w:rtl w:val="true"/>
          <w:lang w:bidi="fa-IR"/>
        </w:rPr>
        <w:t xml:space="preserve">و صدور آن را از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جانشينان او قطعى دانسته‌اند</w:t>
      </w:r>
      <w:r>
        <w:rPr>
          <w:rFonts w:eastAsia="IRNazanin" w:cs="IRNazanin"/>
          <w:color w:val="111111"/>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707_16154"/>
      <w:bookmarkStart w:id="16" w:name="pg1707_16154"/>
      <w:bookmarkEnd w:id="16"/>
    </w:p>
    <w:p>
      <w:pPr>
        <w:pStyle w:val="Heading2"/>
        <w:numPr>
          <w:ilvl w:val="1"/>
          <w:numId w:val="1"/>
        </w:numPr>
        <w:rPr/>
      </w:pPr>
      <w:bookmarkStart w:id="17" w:name="pg1707_16154"/>
      <w:bookmarkStart w:id="18" w:name="__RefHeading___Toc1592927_3650668749"/>
      <w:bookmarkStart w:id="19" w:name="_Toc5"/>
      <w:bookmarkEnd w:id="17"/>
      <w:bookmarkEnd w:id="18"/>
      <w:r>
        <w:rPr>
          <w:rtl w:val="true"/>
        </w:rPr>
        <w:t>بخش‌اول</w:t>
      </w:r>
      <w:r>
        <w:rPr>
          <w:rtl w:val="true"/>
        </w:rPr>
        <w:t xml:space="preserve">: </w:t>
      </w:r>
      <w:r>
        <w:rPr>
          <w:rtl w:val="true"/>
        </w:rPr>
        <w:t>كليات</w:t>
      </w:r>
      <w:bookmarkEnd w:id="1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1592929_3650668749"/>
      <w:bookmarkStart w:id="21" w:name="_Toc6"/>
      <w:bookmarkEnd w:id="20"/>
      <w:r>
        <w:rPr>
          <w:rtl w:val="true"/>
        </w:rPr>
        <w:t>اشاره</w:t>
      </w:r>
      <w:bookmarkEnd w:id="2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707_16156"/>
      <w:bookmarkStart w:id="23" w:name="pg1707_16156"/>
      <w:bookmarkEnd w:id="23"/>
    </w:p>
    <w:p>
      <w:pPr>
        <w:pStyle w:val="Heading3"/>
        <w:numPr>
          <w:ilvl w:val="2"/>
          <w:numId w:val="1"/>
        </w:numPr>
        <w:rPr/>
      </w:pPr>
      <w:bookmarkStart w:id="24" w:name="pg1707_16156"/>
      <w:bookmarkStart w:id="25" w:name="__RefHeading___Toc1592931_3650668749"/>
      <w:bookmarkStart w:id="26" w:name="_Toc7"/>
      <w:bookmarkEnd w:id="24"/>
      <w:bookmarkEnd w:id="25"/>
      <w:r>
        <w:rPr>
          <w:rtl w:val="true"/>
        </w:rPr>
        <w:t>فصل اول</w:t>
      </w:r>
      <w:r>
        <w:rPr>
          <w:rtl w:val="true"/>
        </w:rPr>
        <w:t xml:space="preserve">: </w:t>
      </w:r>
      <w:r>
        <w:rPr>
          <w:rtl w:val="true"/>
        </w:rPr>
        <w:t>مفهوم‌شناسى حج و مهدويت</w:t>
      </w:r>
      <w:bookmarkEnd w:id="26"/>
    </w:p>
    <w:p>
      <w:pPr>
        <w:pStyle w:val="Heading4"/>
        <w:numPr>
          <w:ilvl w:val="3"/>
          <w:numId w:val="1"/>
        </w:numPr>
        <w:rPr/>
      </w:pPr>
      <w:bookmarkStart w:id="27" w:name="__RefHeading___Toc1592933_3650668749"/>
      <w:bookmarkStart w:id="28" w:name="_Toc8"/>
      <w:bookmarkEnd w:id="27"/>
      <w:r>
        <w:rPr>
          <w:rtl w:val="true"/>
        </w:rPr>
        <w:t>واژه حج</w:t>
      </w:r>
      <w:bookmarkEnd w:id="28"/>
    </w:p>
    <w:p>
      <w:pPr>
        <w:pStyle w:val="BookText"/>
        <w:rPr/>
      </w:pPr>
      <w:r>
        <w:rPr>
          <w:rFonts w:ascii="IRNazanin" w:hAnsi="IRNazanin" w:eastAsia="IRNazanin"/>
          <w:color w:val="111111"/>
          <w:sz w:val="28"/>
          <w:sz w:val="28"/>
          <w:szCs w:val="28"/>
          <w:rtl w:val="true"/>
          <w:lang w:bidi="fa-IR"/>
        </w:rPr>
        <w:t>حج در لغت به معناى قصد است</w:t>
      </w:r>
      <w:r>
        <w:rPr>
          <w:rStyle w:val="FootnoteAnchor"/>
          <w:rtl w:val="true"/>
        </w:rPr>
        <w:footnoteReference w:id="7"/>
      </w:r>
      <w:r>
        <w:rPr>
          <w:rFonts w:ascii="Amiri" w:hAnsi="Amiri" w:eastAsia="Amiri" w:cs="Amiri"/>
          <w:color w:val="111111"/>
          <w:sz w:val="28"/>
          <w:sz w:val="28"/>
          <w:szCs w:val="28"/>
          <w:rtl w:val="true"/>
          <w:lang w:bidi="ar-SA"/>
        </w:rPr>
        <w:t xml:space="preserve">و در اصطلاح به قصد كردن و رفتن به سوى مكه براى انجام دادن مناسك حج اطلاق مى‌شود </w:t>
      </w:r>
      <w:r>
        <w:rPr>
          <w:rStyle w:val="FootnoteAnchor"/>
          <w:rtl w:val="true"/>
        </w:rPr>
        <w:footnoteReference w:id="8"/>
      </w:r>
      <w:r>
        <w:rPr>
          <w:rFonts w:ascii="IRNazanin" w:hAnsi="IRNazanin" w:eastAsia="IRNazanin"/>
          <w:color w:val="111111"/>
          <w:sz w:val="28"/>
          <w:sz w:val="28"/>
          <w:szCs w:val="28"/>
          <w:rtl w:val="true"/>
          <w:lang w:bidi="fa-IR"/>
        </w:rPr>
        <w:t>چنان‌كه در قرآن واژه حج به همين معنا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لِلَّهِ عَلَى النَّاسِ حِجُّ الْبَيْتِ مَنِ اسْتَطاعَ إِلَيْهِ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براى خدا بر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آهنگ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 آنهايى كه توانايى رفتن به‌سوى آن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آيه ديگر آمده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الصَّفا وَ الْمَرْوَةَ مِنْ شَعائِرِ اللَّهِ فَمَنْ حَجَّ الْبَيْتَ أَوِ اعْتَمَرَ</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١۵٨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صفا و مروه از شعائر الهى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هركس كه حج خانه خدا يا عُمره انجام دهد</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 xml:space="preserve">در روايت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علت نام‌گذارى حج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رستگارى را علت نام‌گذارى 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قُلْتُ لَهُ لِمَ سُمِّىَ الحَجُّ حَجّاً قَالَ حَجَّ فُلَانٌ أَىْ أَفْلَحَ فُلَان</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راوى مى‌گويد محضر مبارك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چه حج را حج 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آنكه وقتى مى‌گويند فلانى حج به‌جا آورد، يعنى فلانى رستگار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حج در اصطلاح به حج اكبر و حج اصغر تقسيم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اكبر به روز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نهم ذى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عيد 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دهم ذى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شده است؛ زيرا در اين دو روز، بيشترين اعمال حج انجام مى‌شود؛ چنان‌كه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روايت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الْأَكْبَرُ يَوْمُ النَّحْر</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الْأَكْبَرُ يَوْمُ الْأَضْحَى</w:t>
      </w:r>
      <w:r>
        <w:rPr>
          <w:rFonts w:eastAsia="Amiri" w:cs="Amiri" w:ascii="Amiri" w:hAnsi="Amiri"/>
          <w:color w:val="111111"/>
          <w:sz w:val="28"/>
          <w:szCs w:val="28"/>
          <w:rtl w:val="true"/>
          <w:lang w:bidi="ar-SA"/>
        </w:rPr>
        <w:t xml:space="preserve">» . </w:t>
      </w:r>
      <w:r>
        <w:rPr>
          <w:rStyle w:val="FootnoteAnchor"/>
          <w:rtl w:val="true"/>
        </w:rPr>
        <w:footnoteReference w:id="11"/>
      </w:r>
      <w:r>
        <w:rPr>
          <w:rFonts w:ascii="IRNazanin" w:hAnsi="IRNazanin" w:eastAsia="IRNazanin"/>
          <w:color w:val="111111"/>
          <w:sz w:val="28"/>
          <w:sz w:val="28"/>
          <w:szCs w:val="28"/>
          <w:rtl w:val="true"/>
          <w:lang w:bidi="fa-IR"/>
        </w:rPr>
        <w:t>اما حج اصغر در روايات به عمره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مُعَاوِيَةَ بن‌عَمَّارٍ قَالَ سَأَلْتُ أَبَا عَبْدِاللهِ عَنْ يَوْمِ الحَجِّ الْأَكْبَرِ فَقَالَ هُوَ يَوْمُ النَّحْرِ وَ الْأَصْغَرُ الْعُمْرَة</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معاويۀ بن‌عمار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اكبر چه روزى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اكبر، روز عيد 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 اصغر،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bookmarkStart w:id="29" w:name="pg1707_16158"/>
    </w:p>
    <w:p>
      <w:pPr>
        <w:pStyle w:val="Heading4"/>
        <w:numPr>
          <w:ilvl w:val="3"/>
          <w:numId w:val="1"/>
        </w:numPr>
        <w:rPr/>
      </w:pPr>
      <w:bookmarkStart w:id="30" w:name="__RefHeading___Toc1592935_3650668749"/>
      <w:bookmarkStart w:id="31" w:name="_Toc9"/>
      <w:bookmarkEnd w:id="29"/>
      <w:bookmarkEnd w:id="30"/>
      <w:r>
        <w:rPr>
          <w:rtl w:val="true"/>
        </w:rPr>
        <w:t>واژه مهدويت</w:t>
      </w:r>
      <w:bookmarkEnd w:id="31"/>
    </w:p>
    <w:p>
      <w:pPr>
        <w:pStyle w:val="BookText"/>
        <w:rPr/>
      </w:pPr>
      <w:r>
        <w:rPr>
          <w:rFonts w:ascii="IRNazanin" w:hAnsi="IRNazanin" w:eastAsia="IRNazanin"/>
          <w:color w:val="111111"/>
          <w:sz w:val="28"/>
          <w:sz w:val="28"/>
          <w:szCs w:val="28"/>
          <w:rtl w:val="true"/>
          <w:lang w:bidi="fa-IR"/>
        </w:rPr>
        <w:t>واژه مهدويت نوبنياد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مهدويت، مصدر جعلى از واژه مهدى است؛ اعم از اينكه اسم فاعل باشد يا اسم مفعول؛ نظير جاهليت و</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در قرآن نيز مصدر جعلى استعمال شده است؛ مانند كلمه جاهليت در اين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فَحُكْمَ الْجاهِلِيَّةِ يَبْغُونَ وَ مَنْ أَحْسَنُ مِنَ اللَّهِ حُكْماً لِقَوْمٍ يُوقِنُونَ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آنها حكم جاهليت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كسى بهتر از خدا براى قومى كه اهل ايمان و يقين هستند، حكم مى‌كند؟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اصطلاح اسلامى، مهدويت به معناى خوش‌فرجامى بشر در پايان تاريخ و ظهور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 در اين نوشتار به آن مى‌پردازيم، بررسى ارتباط بين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مراسم ساليانه حج و مكان مقدس كعبه است؛ زيرا براساس باور شيعه، بين مراسم حج و حضور همه ساله حضرت در آن موسم و قيام حضرت از كنار كعبه، ارتباط وثيقى وجود دارد</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1707_16160"/>
      <w:bookmarkStart w:id="33" w:name="pg1707_16160"/>
      <w:bookmarkEnd w:id="33"/>
    </w:p>
    <w:p>
      <w:pPr>
        <w:pStyle w:val="Heading3"/>
        <w:numPr>
          <w:ilvl w:val="2"/>
          <w:numId w:val="1"/>
        </w:numPr>
        <w:rPr/>
      </w:pPr>
      <w:bookmarkStart w:id="34" w:name="pg1707_16160"/>
      <w:bookmarkStart w:id="35" w:name="__RefHeading___Toc1592937_3650668749"/>
      <w:bookmarkStart w:id="36" w:name="_Toc10"/>
      <w:bookmarkEnd w:id="34"/>
      <w:bookmarkEnd w:id="35"/>
      <w:r>
        <w:rPr>
          <w:rtl w:val="true"/>
        </w:rPr>
        <w:t>فصل دوم</w:t>
      </w:r>
      <w:r>
        <w:rPr>
          <w:rtl w:val="true"/>
        </w:rPr>
        <w:t xml:space="preserve">: </w:t>
      </w:r>
      <w:r>
        <w:rPr>
          <w:rtl w:val="true"/>
        </w:rPr>
        <w:t>ديرينگى حج و مهدويت</w:t>
      </w:r>
      <w:bookmarkEnd w:id="36"/>
    </w:p>
    <w:p>
      <w:pPr>
        <w:pStyle w:val="Heading4"/>
        <w:numPr>
          <w:ilvl w:val="3"/>
          <w:numId w:val="1"/>
        </w:numPr>
        <w:rPr/>
      </w:pPr>
      <w:bookmarkStart w:id="37" w:name="__RefHeading___Toc1592939_3650668749"/>
      <w:bookmarkStart w:id="38" w:name="_Toc11"/>
      <w:bookmarkEnd w:id="37"/>
      <w:r>
        <w:rPr>
          <w:rtl w:val="true"/>
        </w:rPr>
        <w:t>ديرينگى كعبه و حج</w:t>
      </w:r>
      <w:bookmarkEnd w:id="38"/>
    </w:p>
    <w:p>
      <w:pPr>
        <w:pStyle w:val="BookText"/>
        <w:rPr/>
      </w:pPr>
      <w:r>
        <w:rPr>
          <w:rFonts w:ascii="IRNazanin" w:hAnsi="IRNazanin" w:eastAsia="IRNazanin"/>
          <w:color w:val="111111"/>
          <w:sz w:val="28"/>
          <w:sz w:val="28"/>
          <w:szCs w:val="28"/>
          <w:rtl w:val="true"/>
          <w:lang w:bidi="fa-IR"/>
        </w:rPr>
        <w:t>از آنجا كه موضوع كعبه و حج، همواره براى پيروان اديان الهى شناخته‌شده بوده است، مى‌توان قدمت آن را به درازاى عمر بشر دانست كه آيات و روايات نيز به اين امر دلالت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براساس آيات قرآن، كعبه نخستين بنايى است كه روى زمين ساخته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 بَيْتٍ وُضِعَ لِلنَّاسِ لَلَّذِي بِبَكَّةَ مُبارَكاً وَ هُدىً لِلْعالَمِينَ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نخستين خانه‌اى كه براى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نيايش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نهاده شد، همان است كه در سرزمين مكه است كه پر بركت و مايه هدايت جهانيان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در تفسير اين آيه اختلاف كرده‌اند؛ برخى گفته‌اند قبل از خانه خدا هيچ خانه‌اى روى زمين بنا نشده است و برخى ديگر گفته‌اند </w:t>
      </w:r>
    </w:p>
    <w:p>
      <w:pPr>
        <w:pStyle w:val="BookText"/>
        <w:rPr/>
      </w:pPr>
      <w:r>
        <w:rPr>
          <w:rFonts w:ascii="IRNazanin" w:hAnsi="IRNazanin" w:eastAsia="IRNazanin"/>
          <w:color w:val="111111"/>
          <w:sz w:val="28"/>
          <w:sz w:val="28"/>
          <w:szCs w:val="28"/>
          <w:rtl w:val="true"/>
          <w:lang w:bidi="fa-IR"/>
        </w:rPr>
        <w:t>هيچ خانه‌اى كه براى عبادت باشد بنا نشده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على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سُمِّيَتْ مَكَّةُ أُمَّ الْقُرَى لِأَنَّهَا أَوَّلُ بُقْعَةٍ خَلَقَهَا اللَهُ مِنَ الْأَرْضِ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بَيْتٍ وُضِعَ لِلنَّاسِ لَلَّذِي بِبَكَّةَ مُبارَكاً</w:t>
      </w:r>
      <w:r>
        <w:rPr>
          <w:rFonts w:eastAsia="Amiri" w:cs="Amiri" w:ascii="Amiri" w:hAnsi="Amiri"/>
          <w:color w:val="111111"/>
          <w:sz w:val="28"/>
          <w:szCs w:val="28"/>
          <w:rtl w:val="true"/>
          <w:lang w:bidi="ar-SA"/>
        </w:rPr>
        <w:t xml:space="preserve">) .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مكه ام‌القرى ناميده شد، چون نخستين سرزمين از زمين بود كه خداوند آن را آفريد، به دليل كلام پروردگار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نخستين خانه‌اى كه براى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نيايش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نهاده شد، همان است كه در سرزمين مكه است كه پربركت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ديگر، كعبه را خانه‌اى كهن ناميده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لْيَقْضُوا تَفَثَهُمْ وَ لْيُوفُوا نُذُورَهُمْ وَ لْيَطَّوَّفُوا بِالْبَيْتِ الْعَتِيقِ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بايد آلودگى‌هايشان را برطرف سازند و به نذرهاى خود وفا كنند و بر گِرد خانه گرامى كعبه طواف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عتيق ميان مفسران به سه معناست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و رها</w:t>
      </w:r>
      <w:r>
        <w:rPr>
          <w:rFonts w:eastAsia="IRNazanin" w:cs="IRNazanin"/>
          <w:color w:val="111111"/>
          <w:sz w:val="28"/>
          <w:szCs w:val="28"/>
          <w:rtl w:val="true"/>
          <w:lang w:bidi="fa-IR"/>
        </w:rPr>
        <w:t>.</w:t>
      </w:r>
      <w:r>
        <w:rPr>
          <w:rStyle w:val="FootnoteAnchor"/>
          <w:rtl w:val="true"/>
        </w:rPr>
        <w:footnoteReference w:id="1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صورتى‌كه واژه عتيق را به معناى قديم بگيريم، مقصود ما حاصل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كه </w:t>
      </w:r>
      <w:bookmarkStart w:id="39" w:name="pg1707_16162"/>
    </w:p>
    <w:p>
      <w:pPr>
        <w:pStyle w:val="BookText"/>
        <w:rPr/>
      </w:pPr>
      <w:bookmarkEnd w:id="39"/>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سنگى از سنگ‌هاى كعبه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خداوند صاحب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آفريدم آن را روزى كه آسمان‌ها، زمين، خورشيد و ماه را آفريدم</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 ثمالى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مسجدالحرام محضر حضرت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چه خداوند كعبه را بيت‌العتيق ناميده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هيچ خانه‌اى را بدون صاحب و ساكن روى زمين بنا نكرد، مگر اين خانه را؛ زيرا احدى در آن ساكن نيست و صاحبى به جز خداوند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اين خانه را پيش از خلقت مخلوقات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زمين را ايجاد كرد و از زير آن كشيد و پهن كرد</w:t>
      </w:r>
      <w:r>
        <w:rPr>
          <w:rFonts w:eastAsia="IRNazanin" w:cs="IRNazanin"/>
          <w:color w:val="111111"/>
          <w:sz w:val="28"/>
          <w:szCs w:val="28"/>
          <w:rtl w:val="true"/>
          <w:lang w:bidi="fa-IR"/>
        </w:rPr>
        <w:t xml:space="preserve">» </w:t>
      </w:r>
      <w:r>
        <w:rPr>
          <w:rStyle w:val="FootnoteAnchor"/>
          <w:rtl w:val="true"/>
        </w:rPr>
        <w:footnoteReference w:id="17"/>
      </w:r>
    </w:p>
    <w:p>
      <w:pPr>
        <w:pStyle w:val="Heading4"/>
        <w:numPr>
          <w:ilvl w:val="3"/>
          <w:numId w:val="1"/>
        </w:numPr>
        <w:rPr/>
      </w:pPr>
      <w:bookmarkStart w:id="40" w:name="__RefHeading___Toc1592941_3650668749"/>
      <w:bookmarkStart w:id="41" w:name="_Toc12"/>
      <w:bookmarkEnd w:id="40"/>
      <w:r>
        <w:rPr>
          <w:rtl w:val="true"/>
        </w:rPr>
        <w:t>حج، مأموريت همه انبيا</w:t>
      </w:r>
      <w:bookmarkEnd w:id="4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ميان حج و نبوت رابطه ديرين و وثيقى وجود دارد؛ يعنى موضوع حج از همان ابتداى رسالت و بعثت انبيا عليهم السلام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قدمت حج، براساس برخى احاديث، به پيش از آفرينش انسان باز </w:t>
      </w:r>
      <w:bookmarkStart w:id="42" w:name="pg1707_16163"/>
    </w:p>
    <w:p>
      <w:pPr>
        <w:pStyle w:val="BookText"/>
        <w:rPr/>
      </w:pPr>
      <w:bookmarkEnd w:id="42"/>
      <w:r>
        <w:rPr>
          <w:rFonts w:ascii="IRNazanin" w:hAnsi="IRNazanin" w:eastAsia="IRNazanin"/>
          <w:color w:val="111111"/>
          <w:sz w:val="28"/>
          <w:sz w:val="28"/>
          <w:szCs w:val="28"/>
          <w:rtl w:val="true"/>
          <w:lang w:bidi="fa-IR"/>
        </w:rPr>
        <w:t>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حج از عمر بشر بيشتر است؛ چنان‌كه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أَوَّلُ مَا حَجَّتْ إِلَيْهِ المَلَائِكَةُ وَ طَافَتْ بِهِ فِي هَذَا الْوَقْتِ فَجَعَلَهُ سُنَّةً وَ وَقْتاً إِلَى يَوْمِ الْقِيَامَةِ</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فرشتگان نخستين كسانى بودند كه حج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همين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ذي‌حجه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 همان اعمال فرشتگان را براى بندگان تا روز قيامت سنت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زُرَارَةَ قَالَ سُئِلَ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الْبَيْتِ أَكَانَ يُحَجُّ إِلَيْهِ قَبْلَ أَنْ يُبْعَثَ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لَا يَعْلَمُونَ أَنَّ النَّاسَ قَدْ كَانُوا يَحُجُّونَ وَ نُخْبِرُكُمْ أَنَّ آدَمَ وَ نُوحاً وَ سُلَيْمَانَ قَدْ حَجُّوا الْبَيْتَ بِالْجِنِّ وَ الْإِنْسِ وَ الطَّيْرِ وَ لَقَدْ حَجَّهُ مُوسَى عَلَى جَمَلٍ أَحْمَرَ يَقُولُ لَبَّيْكَ لَبَّيْك</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زراره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مى‌كند كه آيا قبل از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مردم حج به‌جا مى‌آوردند؟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مردم حج به‌جا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نوح و سليمان با جن و انس و پرندگان حج مى‌كردند و همچنين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شتر قرمز حج مى‌كرد و مى‌گفت لبيك لبيك</w:t>
      </w:r>
      <w:r>
        <w:rPr>
          <w:rFonts w:eastAsia="IRNazanin" w:cs="IRNazanin"/>
          <w:color w:val="111111"/>
          <w:sz w:val="28"/>
          <w:szCs w:val="28"/>
          <w:rtl w:val="true"/>
          <w:lang w:bidi="fa-IR"/>
        </w:rPr>
        <w:t>» .</w:t>
      </w:r>
    </w:p>
    <w:p>
      <w:pPr>
        <w:pStyle w:val="Heading4"/>
        <w:numPr>
          <w:ilvl w:val="3"/>
          <w:numId w:val="1"/>
        </w:numPr>
        <w:rPr/>
      </w:pPr>
      <w:bookmarkStart w:id="43" w:name="__RefHeading___Toc1592943_3650668749"/>
      <w:bookmarkStart w:id="44" w:name="_Toc13"/>
      <w:bookmarkEnd w:id="43"/>
      <w:r>
        <w:rPr>
          <w:rtl w:val="true"/>
        </w:rPr>
        <w:t>ديرينگى مهدويت</w:t>
      </w:r>
      <w:bookmarkEnd w:id="4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باورداشت منجى، باورداشتى پردامنه و داراى گستره وسيع است؛ به‌طوري‌كه همه پيروان اديان آسمانى و بيشتر اديان غير آسمانى به نوعى </w:t>
      </w:r>
    </w:p>
    <w:p>
      <w:pPr>
        <w:pStyle w:val="BookText"/>
        <w:rPr/>
      </w:pPr>
      <w:r>
        <w:rPr>
          <w:rFonts w:ascii="IRNazanin" w:hAnsi="IRNazanin" w:eastAsia="IRNazanin"/>
          <w:color w:val="111111"/>
          <w:sz w:val="28"/>
          <w:sz w:val="28"/>
          <w:szCs w:val="28"/>
          <w:rtl w:val="true"/>
          <w:lang w:bidi="fa-IR"/>
        </w:rPr>
        <w:t>بدان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وقتى اديان سابقه‌اى ديرينه داشته باشند، منجى‌گرايى نيز داراى سابقه ديرينه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كَتَبْنا فِي الزَّبُورِ مِنْ بَعْدِ الذِّكْرِ أَنَّ الْأَرْضَ يَرِثُها عِبادِيَ الصَّالِحُونَ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زبور بعد از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نوشتيم بندگان شايسته‌ام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اين آيه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أصحابُ المهدي فِي آخِر الزَّمان</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صالح و شايسته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اصحاب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گفتنى است در كتاب‌هاى تفسيرى درباره اين آيه، نكاتى مطرح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همه كتاب‌هاى آسمانى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لوح محفوظ يا ام‌الكتاب است</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زبور به معناى كتاب حضرت داود و ذكر به معناى تورات است</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نخست، ديرينگى منجى‌گرايى و نجات‌بخشى به خوبى قابل برداشت است؛ يعنى موضوع موعودگرايى به پيش ازخلقت بنى‌آدم بر مى‌گردد و نزد علم الهى محفوظ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تفسير دوم نيز مى‌توانيم قدمت مهدويت را به اديان آسمانى گذشته سرايت دهيم و ديرينگى </w:t>
      </w:r>
    </w:p>
    <w:p>
      <w:pPr>
        <w:pStyle w:val="BookText"/>
        <w:rPr/>
      </w:pPr>
      <w:r>
        <w:rPr>
          <w:rFonts w:ascii="IRNazanin" w:hAnsi="IRNazanin" w:eastAsia="IRNazanin"/>
          <w:color w:val="111111"/>
          <w:sz w:val="28"/>
          <w:sz w:val="28"/>
          <w:szCs w:val="28"/>
          <w:rtl w:val="true"/>
          <w:lang w:bidi="fa-IR"/>
        </w:rPr>
        <w:t>آن را به تاريخ پيش از اسلام بازگردانيم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آيات بسيارى در قرآن به موضوع مهدويت اشاره دارد كه در اينجا به همين مقدار اكتفا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نيز به قدمت منجى‌گرايى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روايات مى‌توان قدمت انديشه مهدويت را به دو روش اثبات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بسيارى درباره مهدويت از ائمه معصوم عليهم السلام، به يادگار مانده است و نشان مى‌دهد كه هم‌زمان با طلوع اسلام، عقيده به مهدى و مهدويت، جزو باورداشت مسلمانان بوده است و با ادامه حيات اين باور در طول تاريخ، هم‌اكنون نيز جزو باورهاى اصيل اسلامى است؛ چنان‌كه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المَهْدِىَّ مِنْ عِتْرَتِى مِنْ أَهْلِ بَيْتِى يَخْرُجُ فِى آخِرِ الزَّمَانِ تُنْزِلُ لَهُ السَّمَاءُ قَطْرَهَا وَ تُخْرِجُ لَهُ الْأَرْضُ بَذْرَهَا فَيَمْلَأُ الْأَرْضَ عَدْلًا وَ قِسْطاً كَمَا مَلَأَهَا الْقَوْمُ ظُلْماً وَ جَوْرا</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مهدى از عترت و اهل بيت من است و در آخرالزمان قيام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براى او باران ببارد و زمين بذرهاى خود را بيرون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زمين را پر از عدل و داد خواهد كرد، چنان‌كه مردم، آن را از ظلم و ستم پركرده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حضرت فرمود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لَمْ يَبْقَ مِنَ الدُّنْيَا إِلَّا يَوْمٌ وَاحِدٌ لَطَوَّلَ اللَهُ ذَلِكَ الْيَوْمَ حَتَّى يَخْرُجَ فِيهِ وَلَدِىَ المَهْدِىُّ فَيَنْزِلَ رُوحُ الله عِيسَى بنُ مَرْيَمَ فَيُصَلِّىَ خَلْفَهُ وَ تُشْرِقَ </w:t>
      </w:r>
    </w:p>
    <w:p>
      <w:pPr>
        <w:pStyle w:val="BookText"/>
        <w:rPr/>
      </w:pPr>
      <w:r>
        <w:rPr>
          <w:rFonts w:ascii="Amiri" w:hAnsi="Amiri" w:eastAsia="Amiri" w:cs="Amiri"/>
          <w:color w:val="111111"/>
          <w:sz w:val="28"/>
          <w:sz w:val="28"/>
          <w:szCs w:val="28"/>
          <w:rtl w:val="true"/>
          <w:lang w:bidi="ar-SA"/>
        </w:rPr>
        <w:t>الْأَرْضُ بِنُورِهِ وَ يَبْلُغَ سُلْطَانُهُ المَشْرِقَ وَ المَغْرِب</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اگر از دنيا نماند مگر يك روز، خدا اين يك روز را طولانى كند تا فرزندم مهدى ظهور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عيسى‌بن‌مريم فرود آيد و پشت سرش نماز بخواند و زمين به نورش روشن گردد و حكومتش به مشرق و مغرب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وجود دارد كه انديشه مهدويت را به پيش از اسلام باز مى‌گرداند </w:t>
      </w:r>
      <w:r>
        <w:rPr>
          <w:rStyle w:val="FootnoteAnchor"/>
          <w:rtl w:val="true"/>
        </w:rPr>
        <w:footnoteReference w:id="25"/>
      </w:r>
      <w:r>
        <w:rPr>
          <w:rFonts w:ascii="IRNazanin" w:hAnsi="IRNazanin" w:eastAsia="IRNazanin"/>
          <w:color w:val="111111"/>
          <w:sz w:val="28"/>
          <w:sz w:val="28"/>
          <w:szCs w:val="28"/>
          <w:rtl w:val="true"/>
          <w:lang w:bidi="fa-IR"/>
        </w:rPr>
        <w:t xml:space="preserve">و به نوعى انبيا و اولياى گذشته را بشارت‌دهنده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او مى‌داند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ديرينگى حج و مهدويت، به ابتداى آفرينش انسان باز مى‌گردد</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1707_16168"/>
      <w:bookmarkStart w:id="46" w:name="pg1707_16168"/>
      <w:bookmarkEnd w:id="46"/>
    </w:p>
    <w:p>
      <w:pPr>
        <w:pStyle w:val="Heading3"/>
        <w:numPr>
          <w:ilvl w:val="2"/>
          <w:numId w:val="1"/>
        </w:numPr>
        <w:rPr/>
      </w:pPr>
      <w:bookmarkStart w:id="47" w:name="pg1707_16168"/>
      <w:bookmarkStart w:id="48" w:name="__RefHeading___Toc1592945_3650668749"/>
      <w:bookmarkStart w:id="49" w:name="_Toc14"/>
      <w:bookmarkEnd w:id="47"/>
      <w:bookmarkEnd w:id="48"/>
      <w:r>
        <w:rPr>
          <w:rtl w:val="true"/>
        </w:rPr>
        <w:t>فصل سوم</w:t>
      </w:r>
      <w:r>
        <w:rPr>
          <w:rtl w:val="true"/>
        </w:rPr>
        <w:t xml:space="preserve">: </w:t>
      </w:r>
      <w:r>
        <w:rPr>
          <w:rtl w:val="true"/>
        </w:rPr>
        <w:t>رابطه حج و مهدويت</w:t>
      </w:r>
      <w:bookmarkEnd w:id="49"/>
    </w:p>
    <w:p>
      <w:pPr>
        <w:pStyle w:val="Heading4"/>
        <w:numPr>
          <w:ilvl w:val="3"/>
          <w:numId w:val="1"/>
        </w:numPr>
        <w:rPr/>
      </w:pPr>
      <w:bookmarkStart w:id="50" w:name="__RefHeading___Toc1592947_3650668749"/>
      <w:bookmarkStart w:id="51" w:name="_Toc15"/>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جايگاه آموزه حج و مهدويت، بس بلند و خطير، و نقش آن دو در هدايت و ساماندهى جامعه اسلامى و مسلمانان، سرنوشت‌ساز و بى‌بديل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اين دو با يكديگر نيز بسيار عميق و شديد است و از لحاظ تاريخى، قدمتى طولانى به درازاى عمر بشر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انبياى پيشين درباره حج و مهدويت آموزش‌هايى به پيروان خويش داده‌اند و همه آنها به نوعى نويدگر آمدن موعود و ظهور او و تشكيل حكومت جهانى بوده‌اند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باورداشت مهم كاركردهاى مشتركى ميان مسلمانان دارند؛ كاركردهايى نظير وحدت‌بخشى، بالندگى، عزت و اقتدارآفرينى، خدامحورى، اشاعه معنويت و عدالت‌خواهى، در پرتو مهدويت و حج دست‌يافتنى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نقش تأثيرگذار مهدويت و حج در گستره وسيع زندگى مسلمانان، اعم از زندگى كنونى و آينده، نقشى بى‌بديل است؛ يعنى افزون بر اينكه زندگى كنونى مسلمانان را به شاخصه‌هاى عزت، اقتدار، نفى سلطه، عدالت و خدامحورى مزين مى‌كند، آينده زندگى </w:t>
      </w:r>
      <w:bookmarkStart w:id="52" w:name="pg1707_16169"/>
    </w:p>
    <w:p>
      <w:pPr>
        <w:pStyle w:val="BookText"/>
        <w:rPr/>
      </w:pPr>
      <w:bookmarkEnd w:id="52"/>
      <w:r>
        <w:rPr>
          <w:rFonts w:ascii="IRNazanin" w:hAnsi="IRNazanin" w:eastAsia="IRNazanin"/>
          <w:color w:val="111111"/>
          <w:sz w:val="28"/>
          <w:sz w:val="28"/>
          <w:szCs w:val="28"/>
          <w:rtl w:val="true"/>
          <w:lang w:bidi="fa-IR"/>
        </w:rPr>
        <w:t>مسلمانان را نيز با ايجاد وحدت و بالندگى جهت‌دهى كرده، اميد و نشاط را براى آنها تضمين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نقش‌آفرينى حج و مهدويت در زندگى فردى و اجتماعى مسلمانان، نقش آن دو نيز نسبت به يكديگر، نقش تأثيرگذار و دوسويه است؛ يعنى حج و مهدويت در رشد و تثبيت يكديگر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حج با ايجاد وحدت و نفى تبعيض نژادى، زمينه‌ساز و تداعى‌گر وحدت سياسى و اتحاد مردم در زمان حكومت جهانى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مكه، محل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محل تجمع ياران ايشان و محل آغازين نهضت جهانى حضرت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نقش مهدويت در تعالى‌بخشى حج، در قالب حضور همه ساله امام در مناسك حج، هدايت و نظارت ايشان بر حجاج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همچنين تحقق‌بخشى اهداف حج، نظير فراگيرى اسلام در سراسر جهان، گسترش معنويت و عدالت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تبلور دارد</w:t>
      </w:r>
      <w:r>
        <w:rPr>
          <w:rFonts w:eastAsia="IRNazanin" w:cs="IRNazanin"/>
          <w:color w:val="111111"/>
          <w:sz w:val="28"/>
          <w:szCs w:val="28"/>
          <w:rtl w:val="true"/>
          <w:lang w:bidi="fa-IR"/>
        </w:rPr>
        <w:t>.</w:t>
      </w:r>
    </w:p>
    <w:p>
      <w:pPr>
        <w:pStyle w:val="Heading4"/>
        <w:numPr>
          <w:ilvl w:val="3"/>
          <w:numId w:val="1"/>
        </w:numPr>
        <w:rPr/>
      </w:pPr>
      <w:bookmarkStart w:id="53" w:name="__RefHeading___Toc1592949_3650668749"/>
      <w:bookmarkStart w:id="54" w:name="_Toc16"/>
      <w:bookmarkEnd w:id="53"/>
      <w:r>
        <w:rPr>
          <w:rtl w:val="true"/>
        </w:rPr>
        <w:t>رابطه كاركردگرايى</w:t>
      </w:r>
      <w:bookmarkEnd w:id="54"/>
    </w:p>
    <w:p>
      <w:pPr>
        <w:pStyle w:val="Heading5"/>
        <w:numPr>
          <w:ilvl w:val="4"/>
          <w:numId w:val="1"/>
        </w:numPr>
        <w:rPr/>
      </w:pPr>
      <w:bookmarkStart w:id="55" w:name="__RefHeading___Toc1592951_3650668749"/>
      <w:bookmarkStart w:id="56" w:name="_Toc17"/>
      <w:bookmarkEnd w:id="55"/>
      <w:r>
        <w:rPr/>
        <w:t>١</w:t>
      </w:r>
      <w:r>
        <w:rPr>
          <w:rtl w:val="true"/>
        </w:rPr>
        <w:t xml:space="preserve">. </w:t>
      </w:r>
      <w:r>
        <w:rPr>
          <w:rtl w:val="true"/>
        </w:rPr>
        <w:t>اتحاد و همگرايى</w:t>
      </w:r>
      <w:bookmarkEnd w:id="56"/>
    </w:p>
    <w:p>
      <w:pPr>
        <w:pStyle w:val="BookText"/>
        <w:rPr/>
      </w:pPr>
      <w:r>
        <w:rPr>
          <w:rFonts w:ascii="IRNazanin" w:hAnsi="IRNazanin" w:eastAsia="IRNazanin"/>
          <w:color w:val="111111"/>
          <w:sz w:val="28"/>
          <w:sz w:val="28"/>
          <w:szCs w:val="28"/>
          <w:rtl w:val="true"/>
          <w:lang w:bidi="fa-IR"/>
        </w:rPr>
        <w:t xml:space="preserve">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بعد از اندرز مردم به ضرورت عبرت‌گيرى آنان از سرگذشت امت‌هاى پيشين اشاره مى‌كند و با بيان راهنمايى براى ساماندهى زندگى مسلمانان، اتحاد و همدلى ميان آنان را يادآور مى‌شود و با توجه به اهميت انسجام، منشور اتحاد را ترسيم مى‌كند و چنين مى‌فرمايد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كيفرهايى كه براثر كردار بد و كارهاى ناپسند بر امت‌هاى </w:t>
      </w:r>
    </w:p>
    <w:p>
      <w:pPr>
        <w:pStyle w:val="BookText"/>
        <w:rPr/>
      </w:pPr>
      <w:r>
        <w:rPr>
          <w:rFonts w:ascii="IRNazanin" w:hAnsi="IRNazanin" w:eastAsia="IRNazanin"/>
          <w:color w:val="111111"/>
          <w:sz w:val="28"/>
          <w:sz w:val="28"/>
          <w:szCs w:val="28"/>
          <w:rtl w:val="true"/>
          <w:lang w:bidi="fa-IR"/>
        </w:rPr>
        <w:t>پيشين فرود آمد، خود را حفظ كنيد و احوال گذشتگان را در خوبى‌ها و سختى‌ها به ياد آوريد و بترسيد كه همانند آنان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كه در زندگى گذشتگان مطالعه و انديشه مى‌كنيد، عهده‌دار چيزى باشيد كه عامل عزت آنان بود و دشمنان را از سر راهشان برداشت و سلامت زندگى آنان را فراهم كرد و نعمت‌هاى فراوان را در اختيارشان گذاشت و كرامت و شخصيت به آنان بخشيد كه از تفرقه و جدايى اجتناب كردند و بر وحدت و همدلى همت گماشتند و يكديگر را به وحدت واداشتند و به آن سفارش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كارهايى كه پشت آنان را شكست و قدرت آنان را در هم كوبيد، بپرهيزيد؛ كارهايى چون كينه‌توزى با يكديگر، پركردن دل‌ها از بخل و حسد، به يكديگر پشت كردن و از هم بريدن و دست از يارى هم كشيدن</w:t>
      </w:r>
      <w:r>
        <w:rPr>
          <w:rFonts w:eastAsia="IRNazanin" w:cs="IRNazanin"/>
          <w:color w:val="111111"/>
          <w:sz w:val="28"/>
          <w:szCs w:val="28"/>
          <w:rtl w:val="true"/>
          <w:lang w:bidi="fa-IR"/>
        </w:rPr>
        <w:t>. . .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احوال مؤمنان پيشين انديشه كنيد كه چگونه بودند آن‌گاه كه وحدت اجتماعى داشتند، خواسته‌هاى آنان يكى، قلب‌هاى آنان يكسان، دست‌هاى آنان مددكار، شمشيرها ياري‌كننده، نگاه‌ها به يك‌سو دوخته و اراده‌ها همسو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مالك و سرپرست سراسر زمين نبودند؟ و رهبر و پيشواى همه دنيا نشدند؟ پس به پايان كار آنان نيز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هنگامى كه به تفرقه و پراكندگى روى آوردند و مهربانى و دوستى آنان از بين رفت و سخن‌ها و دل‌هايشان گوناگون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شدند، به حزب‌ها و گروه‌ها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لباس كرامت خود را از </w:t>
      </w:r>
    </w:p>
    <w:p>
      <w:pPr>
        <w:pStyle w:val="BookText"/>
        <w:rPr/>
      </w:pPr>
      <w:r>
        <w:rPr>
          <w:rFonts w:ascii="IRNazanin" w:hAnsi="IRNazanin" w:eastAsia="IRNazanin"/>
          <w:color w:val="111111"/>
          <w:sz w:val="28"/>
          <w:sz w:val="28"/>
          <w:szCs w:val="28"/>
          <w:rtl w:val="true"/>
          <w:lang w:bidi="fa-IR"/>
        </w:rPr>
        <w:t>تنشان بيرون آورد و نعمت‌هاى فراوان شيرين را از آنان گرفت و داستان آنان در ميان شما عبرت‌انگيز باقى ماند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برخى از باورها در ايجاد همگرايى ميان مردم، نقش مهم و تأثيرگذارى دارند كه با شناخت و معرفى آنها، مى‌توان حركت مردم و جامعه را به سوى وحدت دوچندان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مهدويت نيز از جمله آن باورهاست كه نقششان در ايجاد بسترهاى لازم براى اتحاد، خطير و سرنوشت‌ساز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مراسم حج با كنار گذاشتن آداب و رسوم ملى و قومى و آراستگى به آداب و رسوم اسلامى و بدون توجه به تفاوت‌هاى فرهنگى، نژادى و زبانى در كنار يكديگر، اجتماع ميليونى را تجربه مى‌كنند و به نوعى قدرت و توان عظيم اسلامى را به جهانيان نشان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بى‌شك، انديشه مهدويت نيز، انديشه‌اى فراگير و فرامذهبى است و همه گروه‌هاى اسلامى بدان اعتقاد قلبى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دو گروه عمده اسلامى، يعنى اهل سنت و شيعه، انكار امام مهدى و ظهور او را كفر و خروج از دين اسلام مى‌دانند؛ چنان‌كه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أنكرَ القائمَ مِن وُلدي فَقدْ اَنكرَني</w:t>
      </w:r>
      <w:r>
        <w:rPr>
          <w:rFonts w:eastAsia="Amiri" w:cs="Amiri" w:ascii="Amiri" w:hAnsi="Amiri"/>
          <w:color w:val="111111"/>
          <w:sz w:val="28"/>
          <w:szCs w:val="28"/>
          <w:rtl w:val="true"/>
          <w:lang w:bidi="ar-SA"/>
        </w:rPr>
        <w:t>»</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هركسى كه قائم از فرزندان مرا انكار كند، در واقع مرا انكار كرده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همچنين در منابع اهل سنت آمده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bookmarkStart w:id="57" w:name="pg1707_16172"/>
    </w:p>
    <w:p>
      <w:pPr>
        <w:pStyle w:val="BookText"/>
        <w:rPr/>
      </w:pPr>
      <w:bookmarkEnd w:id="57"/>
      <w:r>
        <w:rPr>
          <w:rFonts w:ascii="Amiri" w:hAnsi="Amiri" w:eastAsia="Amiri" w:cs="Amiri"/>
          <w:color w:val="111111"/>
          <w:sz w:val="28"/>
          <w:sz w:val="28"/>
          <w:szCs w:val="28"/>
          <w:rtl w:val="true"/>
          <w:lang w:bidi="ar-SA"/>
        </w:rPr>
        <w:t>كَذبَ بِالمهديِّ فَقدْ كَفرَ</w:t>
      </w:r>
      <w:r>
        <w:rPr>
          <w:rFonts w:eastAsia="Amiri" w:cs="Amiri" w:ascii="Amiri" w:hAnsi="Amiri"/>
          <w:color w:val="111111"/>
          <w:sz w:val="28"/>
          <w:szCs w:val="28"/>
          <w:rtl w:val="true"/>
          <w:lang w:bidi="ar-SA"/>
        </w:rPr>
        <w:t>»</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هركس مهدى را تكذيب و انكار كند، به راستى كافر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همچنين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أنكرَ خُروجَ المَهديِّ فَقدْ كَفرَ بِما اُنزِل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هركس ظهور مهدى را انكار كند، به آنچه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كفر ورزيده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روايات در منابع روايى و تاريخى شيعه و اهل سنت فراوان است كه همه آنها حكايت از جايگاه بلند انديشه مهدويت از منظر مسلمانان و نقش محورى آن در ايجاد اتحاد و همگرايى ميان آنان دارد</w:t>
      </w:r>
      <w:r>
        <w:rPr>
          <w:rFonts w:eastAsia="IRNazanin" w:cs="IRNazanin"/>
          <w:color w:val="111111"/>
          <w:sz w:val="28"/>
          <w:szCs w:val="28"/>
          <w:rtl w:val="true"/>
          <w:lang w:bidi="fa-IR"/>
        </w:rPr>
        <w:t>.</w:t>
      </w:r>
    </w:p>
    <w:p>
      <w:pPr>
        <w:pStyle w:val="Heading5"/>
        <w:numPr>
          <w:ilvl w:val="4"/>
          <w:numId w:val="1"/>
        </w:numPr>
        <w:rPr/>
      </w:pPr>
      <w:bookmarkStart w:id="58" w:name="__RefHeading___Toc1592953_3650668749"/>
      <w:bookmarkStart w:id="59" w:name="_Toc18"/>
      <w:bookmarkEnd w:id="58"/>
      <w:r>
        <w:rPr/>
        <w:t>2</w:t>
      </w:r>
      <w:r>
        <w:rPr>
          <w:rtl w:val="true"/>
        </w:rPr>
        <w:t>-</w:t>
      </w:r>
      <w:r>
        <w:rPr>
          <w:rtl w:val="true"/>
        </w:rPr>
        <w:t>خودباورى</w:t>
      </w:r>
      <w:bookmarkEnd w:id="5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كاركردهاى مهم حج و مهدويت، ايجاد و تقويت روحيه اعتماد و خودباورى ميان مسلمانان است؛ زيرا وقتى مسلمانان در اجتماع عظيم حج جمعيت ميليونى خويش را ملاحظه مى‌كنند، اولاً به اين جمعيت عظيم مى‌بالند و افتخار مى‌كنند؛ ثانياً اعتماد به نفس مسلمانان بيشتر مى‌شود؛ ثالثاً روحيه خودباورى و اصالت هويت ميان آنان برانگيخته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انديشه مهدويت نيز چنين است؛ زيرا وقتى مسلمانان معتقد باشند كه آينده جهان به آنان تعلق دارد و با آمدن منجى بشريت،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حكومتى جهانى شكل مى‌گيرد، بديهى است كه روحيه اعتماد به نفس و خودباورى ميان آنان تقويت مى‌شود</w:t>
      </w:r>
      <w:r>
        <w:rPr>
          <w:rFonts w:eastAsia="IRNazanin" w:cs="IRNazanin"/>
          <w:color w:val="111111"/>
          <w:sz w:val="28"/>
          <w:szCs w:val="28"/>
          <w:rtl w:val="true"/>
          <w:lang w:bidi="fa-IR"/>
        </w:rPr>
        <w:t xml:space="preserve">. </w:t>
      </w:r>
      <w:bookmarkStart w:id="60" w:name="pg1707_16173"/>
    </w:p>
    <w:p>
      <w:pPr>
        <w:pStyle w:val="Heading5"/>
        <w:numPr>
          <w:ilvl w:val="4"/>
          <w:numId w:val="1"/>
        </w:numPr>
        <w:rPr/>
      </w:pPr>
      <w:bookmarkStart w:id="61" w:name="__RefHeading___Toc1592955_3650668749"/>
      <w:bookmarkStart w:id="62" w:name="_Toc19"/>
      <w:bookmarkEnd w:id="60"/>
      <w:bookmarkEnd w:id="61"/>
      <w:r>
        <w:rPr/>
        <w:t>3</w:t>
      </w:r>
      <w:r>
        <w:rPr>
          <w:rtl w:val="true"/>
        </w:rPr>
        <w:t>-</w:t>
      </w:r>
      <w:r>
        <w:rPr>
          <w:rtl w:val="true"/>
        </w:rPr>
        <w:t>احياى دين و معنويت</w:t>
      </w:r>
      <w:bookmarkEnd w:id="62"/>
    </w:p>
    <w:p>
      <w:pPr>
        <w:pStyle w:val="BookText"/>
        <w:rPr/>
      </w:pPr>
      <w:r>
        <w:rPr>
          <w:rFonts w:ascii="IRNazanin" w:hAnsi="IRNazanin" w:eastAsia="IRNazanin"/>
          <w:color w:val="111111"/>
          <w:sz w:val="28"/>
          <w:sz w:val="28"/>
          <w:szCs w:val="28"/>
          <w:rtl w:val="true"/>
          <w:lang w:bidi="fa-IR"/>
        </w:rPr>
        <w:t>حج و مهدويت احياگر دين و معنويت‌اند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روايات بسيار از معصومان نقل شده است كه در اينجا به برخى از آنها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اميرالمؤمنين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وَ الحَجَّ تَقْوِيَةً لِلدِّين</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حضرت زهرا عليها السلام در خطبه‌شان چنين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 تَشْيِيداً لِلدِّين</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اميرمؤمنان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به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 التَّاسِعُ مِنْ وُلْدِكَ يَا حُسَيْنُ هُوَ الْقَائِمُ بِالحَقِّ وَ المُظْهِرُ لِلدِّينِ وَ الْبَاسِطُ لِلْعَدْل</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اى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نهمين فرزند تو قائم بر حق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دين را ظاهر كرده و عدل را در زمين جارى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إِنْ مَكَّنَّاهُمْ فِي الْأَرْضِ أَقامُوا الصَّلاةَ وَ آتَوُا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لآِلِ مُحَمَّدٍ صَلَّى اللهُ عَلَيْهِمْ إِلي آخِرِ الْأَئِمَّةِ وَ الَمهْدِيِّ وَ أَصْحَابِهِ يُمَلِّكُهُمُ اللَهُ مَشَارِقَ الْأَرْضِ وَ مَغَارِبَهَا وَ يُظْهِرُ بِهِ الدِّينَ وَ يُمِيتُ اللَهُ بِهِ وَ بِأَصْحَابِهِ الْبِدَعَ وَ الْبَاطِل</w:t>
      </w:r>
      <w:r>
        <w:rPr>
          <w:rStyle w:val="FootnoteAnchor"/>
          <w:rtl w:val="true"/>
        </w:rPr>
        <w:footnoteReference w:id="3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اين آيه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كسانى كه هرگاه در زمين </w:t>
      </w:r>
      <w:bookmarkStart w:id="63" w:name="pg1707_16174"/>
    </w:p>
    <w:p>
      <w:pPr>
        <w:pStyle w:val="BookText"/>
        <w:rPr/>
      </w:pPr>
      <w:bookmarkEnd w:id="63"/>
      <w:r>
        <w:rPr>
          <w:rFonts w:ascii="IRNazanin" w:hAnsi="IRNazanin" w:eastAsia="IRNazanin"/>
          <w:color w:val="111111"/>
          <w:sz w:val="28"/>
          <w:sz w:val="28"/>
          <w:szCs w:val="28"/>
          <w:rtl w:val="true"/>
          <w:lang w:bidi="fa-IR"/>
        </w:rPr>
        <w:t>به آنها قدرت بخشيديم، نماز را برپا مى‌دارند و زكات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متعلق به آل محمد است؛ يعنى دوازده امام و شخص مهدى موعود و ياران او كه خداوند آنان را مالك شرق و غرب جهان مى‌كند، دين اسلام را به دست او آشكار مى‌نمايد و هر بدعت و باطلى را به وسيله او و يارانش محو مى‌كند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براساس اين روايات مى‌توان گفت احيا و تقويت دين اسلام در طول تاريخ، مرهون حج و مهدويت و آموزه‌هاى آن دو است و هر چه مسلمانان به شعائر و باورهاى اسلامى بيشتر معتقد و آراسته باشند، تقويت و تدوام دين را بيشتر تجربه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غير از اين موارد، موارد ديگرى نيز وجود دارد كه به منظور پرهيز از طولانى شدن مطالب، فقط به ذكر عناوين آنها اكتفا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عدالت؛</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اسلام؛</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عبادت و خودسازى؛</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و بالندگى</w:t>
      </w:r>
      <w:r>
        <w:rPr>
          <w:rFonts w:eastAsia="IRNazanin" w:cs="IRNazanin"/>
          <w:color w:val="111111"/>
          <w:sz w:val="28"/>
          <w:szCs w:val="28"/>
          <w:rtl w:val="true"/>
          <w:lang w:bidi="fa-IR"/>
        </w:rPr>
        <w:t>.</w:t>
      </w:r>
    </w:p>
    <w:p>
      <w:pPr>
        <w:pStyle w:val="Heading4"/>
        <w:numPr>
          <w:ilvl w:val="3"/>
          <w:numId w:val="1"/>
        </w:numPr>
        <w:rPr/>
      </w:pPr>
      <w:bookmarkStart w:id="64" w:name="__RefHeading___Toc1592957_3650668749"/>
      <w:bookmarkStart w:id="65" w:name="_Toc20"/>
      <w:bookmarkEnd w:id="64"/>
      <w:r>
        <w:rPr>
          <w:rtl w:val="true"/>
        </w:rPr>
        <w:t>رابطه تعاملى</w:t>
      </w:r>
      <w:bookmarkEnd w:id="6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رابطه ميان حج و ولايت رابطه دوسويه است؛ يعنى هر كدام در تعالى‌بخشى و تثبيت ديگرى، نقش مهمى ايفا مى‌كند؛ زيرا با وجود ولايت است كه مردم مناسك حج را فرا مى‌گيرند و نيز با هدايت و ترغيب امام است كه مردم به انجام دادن حج توجه مى‌كنند؛ چنان‌كه </w:t>
      </w:r>
    </w:p>
    <w:p>
      <w:pPr>
        <w:pStyle w:val="BookText"/>
        <w:rPr/>
      </w:pPr>
      <w:r>
        <w:rPr>
          <w:rFonts w:ascii="Amiri" w:hAnsi="Amiri" w:eastAsia="Amiri" w:cs="Amiri"/>
          <w:color w:val="111111"/>
          <w:sz w:val="28"/>
          <w:sz w:val="28"/>
          <w:szCs w:val="28"/>
          <w:rtl w:val="true"/>
          <w:lang w:bidi="ar-SA"/>
        </w:rPr>
        <w:t xml:space="preserve">امام‌صادق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عَطَّلَ النَّاسُ الَحجَّ لَوَجَبَ عَلَى الْإِمَامِ أَنْ يُجْبِرَهُمْ عَلَى الحَجِّ إِنْ شَاءُوا وَ إِنْ أَبَوْا لِأَنَّ هَذَا الْبَيْتَ إِنَّمَا وُضِعَ لِلْحَج</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اگر مردم حج را تعطيل كنند، بر امام واجب است كه آنان را به گزاردن حج مجبور كند، خواه بخواهند و خواه نخواهند؛ زيرا اين خانه براى حج بنا شده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امام، كعبه را از آلودگى‌هاى بت‌پرستى و خرافات پاك مى‌كند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از سويى، حج بدون ولايت را نمى‌توان حج واقعى دانست و از سوى ديگر، امامت و ولايت نيز بى‌نياز از حج نيست و حج در معرفى و تثبيت آن، نقش مهمى ايفا مى‌كند؛ مثلاً تعيين امامت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قضيه حجةالوداع در اين راستا توجيه مى‌شود</w:t>
      </w:r>
      <w:r>
        <w:rPr>
          <w:rFonts w:eastAsia="IRNazanin" w:cs="IRNazanin"/>
          <w:color w:val="111111"/>
          <w:sz w:val="28"/>
          <w:szCs w:val="28"/>
          <w:rtl w:val="true"/>
          <w:lang w:bidi="fa-IR"/>
        </w:rPr>
        <w:t xml:space="preserve">. </w:t>
      </w:r>
      <w:bookmarkStart w:id="66" w:name="pg1707_16176"/>
    </w:p>
    <w:p>
      <w:pPr>
        <w:pStyle w:val="Heading2"/>
        <w:numPr>
          <w:ilvl w:val="1"/>
          <w:numId w:val="1"/>
        </w:numPr>
        <w:rPr/>
      </w:pPr>
      <w:bookmarkStart w:id="67" w:name="__RefHeading___Toc1592959_3650668749"/>
      <w:bookmarkStart w:id="68" w:name="_Toc21"/>
      <w:bookmarkEnd w:id="66"/>
      <w:bookmarkEnd w:id="67"/>
      <w:r>
        <w:rPr>
          <w:rtl w:val="true"/>
        </w:rPr>
        <w:t>بخش دوم</w:t>
      </w:r>
      <w:r>
        <w:rPr>
          <w:rtl w:val="true"/>
        </w:rPr>
        <w:t xml:space="preserve">: </w:t>
      </w:r>
      <w:r>
        <w:rPr>
          <w:rtl w:val="true"/>
        </w:rPr>
        <w:t>حج و امامت</w:t>
      </w:r>
      <w:bookmarkEnd w:id="6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 w:name="__RefHeading___Toc1592961_3650668749"/>
      <w:bookmarkStart w:id="70" w:name="_Toc22"/>
      <w:bookmarkEnd w:id="69"/>
      <w:r>
        <w:rPr>
          <w:rtl w:val="true"/>
        </w:rPr>
        <w:t>اشاره</w:t>
      </w:r>
      <w:bookmarkEnd w:id="7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1707_16178"/>
      <w:bookmarkStart w:id="72" w:name="pg1707_16178"/>
      <w:bookmarkEnd w:id="72"/>
    </w:p>
    <w:p>
      <w:pPr>
        <w:pStyle w:val="Heading3"/>
        <w:numPr>
          <w:ilvl w:val="2"/>
          <w:numId w:val="1"/>
        </w:numPr>
        <w:rPr/>
      </w:pPr>
      <w:bookmarkStart w:id="73" w:name="pg1707_16178"/>
      <w:bookmarkStart w:id="74" w:name="__RefHeading___Toc1592963_3650668749"/>
      <w:bookmarkStart w:id="75" w:name="_Toc23"/>
      <w:bookmarkEnd w:id="73"/>
      <w:bookmarkEnd w:id="74"/>
      <w:r>
        <w:rPr>
          <w:rtl w:val="true"/>
        </w:rPr>
        <w:t>فصل اول</w:t>
      </w:r>
      <w:r>
        <w:rPr>
          <w:rtl w:val="true"/>
        </w:rPr>
        <w:t xml:space="preserve">: </w:t>
      </w:r>
      <w:r>
        <w:rPr>
          <w:rtl w:val="true"/>
        </w:rPr>
        <w:t>جايگاه و نقش امام معصوم در حج</w:t>
      </w:r>
      <w:bookmarkEnd w:id="75"/>
    </w:p>
    <w:p>
      <w:pPr>
        <w:pStyle w:val="Heading4"/>
        <w:numPr>
          <w:ilvl w:val="3"/>
          <w:numId w:val="1"/>
        </w:numPr>
        <w:rPr/>
      </w:pPr>
      <w:bookmarkStart w:id="76" w:name="__RefHeading___Toc1592965_3650668749"/>
      <w:bookmarkStart w:id="77" w:name="_Toc24"/>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 xml:space="preserve">حج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آهنگ كعبه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حضور در عرفات،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قربانى در منا،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فداكارى در راه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رمى جمره،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 شيطان استكبار درونى و بيرونى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سعى بين صفا و مروه،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كوشش در شناخت و اطاعت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بى‌حاصل است و سودى نخواهد داشت؛ زيرا گرچه يكى از مبانى اسلام، حج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الْإِسلامُ عَلى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الصَّلاةِ والزَّكاةِ والصَّومِ وَالحجِّ وَالوَلاية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ليكن هيچ يك از نماز، روزه، زكات و حج، همانند ولايت، ركن استوار اسلام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ادامه روايت مزبور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يُنادَ بِشيءٍ كَما نُودي بِالوَلايةِ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دعوتى از طرف خداوند، به اندازه دعوت به ولايت و امامت نيست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زيرا انسان كامل كه خود اسلام ممثل است، مى‌تواند به همه ابعاد اسلام آشنا باشد و آشنايى دهد و مردم را به روح توحيد كه همان فرياد </w:t>
      </w:r>
    </w:p>
    <w:p>
      <w:pPr>
        <w:pStyle w:val="BookText"/>
        <w:rPr/>
      </w:pPr>
      <w:r>
        <w:rPr>
          <w:rFonts w:ascii="Amiri" w:hAnsi="Amiri" w:eastAsia="Amiri" w:cs="Amiri"/>
          <w:color w:val="111111"/>
          <w:sz w:val="28"/>
          <w:sz w:val="28"/>
          <w:szCs w:val="28"/>
          <w:rtl w:val="true"/>
          <w:lang w:bidi="ar-SA"/>
        </w:rPr>
        <w:t>و قيام ضد طاغوت است، جهت بخشد</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در واقع، خداوند براى اينكه مردم را به سوى حقيقت كعبه توجه دهد، با زمينه‌سازى ولادت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كعبه، اين پيام را به جهانيان رساند كه باطن كعبه چيزى جز ولايت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هركسى غير از ولى‌الله اعظم را قصد كند، ره به بيراهه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كسى همانند ابليسى است كه به‌جاى اطاعت امر الهى و سجده بر ولى‌الله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هواى نفس و كبر خود سجده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كعبه را قصد كند و باطن آن، يعنى ولى‌الله اعظم را مقصد و مقصود خود قرار ندهد، چون ابليس، سجده واقعى نكرده و اطاعت حق را فروگذارده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ابليس كسى است كه حاضر نشد بر نورى سجده كند كه به حكم نَفَخْتُ در كالبد آدم دميده شده بود؛ يعنى همان روح اعظم الهى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 وى أَنْفُسَنا ، يعنى اميرمؤمنان معناى باطنى آن است؛ زيرا اسماى الهى ياد داده شده به آدم، همان انوار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هركسى ولايت را نپذيرد و به قصد كعبه ولايت عزيمت نكند، از مقصد دور افتاده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حاجى بايد پيش از آنكه قصد كعبه كند، قصد باطن كعبه و حقيقت آن، يعنى امام زمان خويش كند و به ديدار او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دين را بياموزد و با او بيعت اطاعت و ولايت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آيه تبليغ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بدون حضور امام معصوم، حج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آيه أَذِّنْ فِي النَّاسِ بِالْحَجِّ يَأْتُوكَ رِجالاً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كلمه يَأْتُوكَ به‌جاى </w:t>
      </w:r>
      <w:bookmarkStart w:id="78" w:name="pg1707_16180"/>
    </w:p>
    <w:p>
      <w:pPr>
        <w:pStyle w:val="BookText"/>
        <w:rPr/>
      </w:pPr>
      <w:bookmarkEnd w:id="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كه مردم هر زمان در پاسخ به نداى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سوى امام زمان خود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مى‌توان گفت در عرفاتى كه امام نباشد، معرفتى نيست؛ در مشعرى كه امام نباشد، شعورى نيست؛ در منايى كه امام نباشد، شيطانى رمى نمى‌شود و زمزم بدون حضور امام سرابى بيش نيست</w:t>
      </w:r>
      <w:r>
        <w:rPr>
          <w:rFonts w:eastAsia="IRNazanin" w:cs="IRNazanin"/>
          <w:color w:val="111111"/>
          <w:sz w:val="28"/>
          <w:szCs w:val="28"/>
          <w:rtl w:val="true"/>
          <w:lang w:bidi="fa-IR"/>
        </w:rPr>
        <w:t>.</w:t>
      </w:r>
    </w:p>
    <w:p>
      <w:pPr>
        <w:pStyle w:val="Heading4"/>
        <w:numPr>
          <w:ilvl w:val="3"/>
          <w:numId w:val="1"/>
        </w:numPr>
        <w:rPr/>
      </w:pPr>
      <w:bookmarkStart w:id="79" w:name="__RefHeading___Toc1592967_3650668749"/>
      <w:bookmarkStart w:id="80" w:name="_Toc25"/>
      <w:bookmarkEnd w:id="79"/>
      <w:r>
        <w:rPr>
          <w:rtl w:val="true"/>
        </w:rPr>
        <w:t>نقش امام معصوم در حج</w:t>
      </w:r>
      <w:bookmarkEnd w:id="80"/>
    </w:p>
    <w:p>
      <w:pPr>
        <w:pStyle w:val="BookText"/>
        <w:rPr/>
      </w:pPr>
      <w:r>
        <w:rPr>
          <w:rFonts w:ascii="IRNazanin" w:hAnsi="IRNazanin" w:eastAsia="IRNazanin"/>
          <w:color w:val="111111"/>
          <w:sz w:val="28"/>
          <w:sz w:val="28"/>
          <w:szCs w:val="28"/>
          <w:rtl w:val="true"/>
          <w:lang w:bidi="fa-IR"/>
        </w:rPr>
        <w:t>براى روشن شدن جايگاه و نقش امام در حج، لازم است ابتدا جايگاه و نقش تكوينى و تشريعى امام معصوم در مباحث دينى تعريف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از ديدگاه‌ها، نقش امام را در سه مقوله، يعنى ولايت تكوينى، ولايت بر تشريع و ولايت در تشريع تقسيم كرده‌اند كه هر كدام داراى ويژگى‌هايى است كه از يكديگر متمايز مى‌شوند</w:t>
      </w:r>
      <w:r>
        <w:rPr>
          <w:rFonts w:eastAsia="IRNazanin" w:cs="IRNazanin"/>
          <w:color w:val="111111"/>
          <w:sz w:val="28"/>
          <w:szCs w:val="28"/>
          <w:rtl w:val="true"/>
          <w:lang w:bidi="fa-IR"/>
        </w:rPr>
        <w:t>.</w:t>
      </w:r>
    </w:p>
    <w:p>
      <w:pPr>
        <w:pStyle w:val="Heading4"/>
        <w:numPr>
          <w:ilvl w:val="3"/>
          <w:numId w:val="1"/>
        </w:numPr>
        <w:rPr/>
      </w:pPr>
      <w:bookmarkStart w:id="81" w:name="__RefHeading___Toc1592969_3650668749"/>
      <w:bookmarkStart w:id="82" w:name="_Toc26"/>
      <w:bookmarkEnd w:id="81"/>
      <w:r>
        <w:rPr>
          <w:rtl w:val="true"/>
        </w:rPr>
        <w:t>تفصيل سه‌گانه ولايت</w:t>
      </w:r>
      <w:bookmarkEnd w:id="82"/>
    </w:p>
    <w:p>
      <w:pPr>
        <w:pStyle w:val="BookText"/>
        <w:rPr/>
      </w:pPr>
      <w:r>
        <w:rPr>
          <w:rFonts w:ascii="Amiri" w:hAnsi="Amiri" w:eastAsia="Amiri" w:cs="Amiri"/>
          <w:color w:val="111111"/>
          <w:sz w:val="28"/>
          <w:sz w:val="28"/>
          <w:szCs w:val="28"/>
          <w:rtl w:val="true"/>
          <w:lang w:bidi="ar-SA"/>
        </w:rPr>
        <w:t>آيت الله جوادى آملى دراين‌باره مى‌فرمايد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ولايت و سرپرستى، چند سنخ است كه به حسب آنچه سرپرستى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بر 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زمانى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در تشريع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ولايت تكوينى به دليل آنكه به تكوين و موجودات عينى جهان مربوط مى‌شود، رابطه‌اى حقيقى ميان دو طرف ولايت وجود دارد و ولايتى حقيقى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ولايت بر تشريع و نيز ولايت در تشريع با دو قسم خود، همگى ولايت‌هاى وضعى و قراردادي‌اند؛ يعنى رابطه سرپرست با سرپرستى شده، رابطه علّى و </w:t>
      </w:r>
      <w:bookmarkStart w:id="83" w:name="pg1707_16181"/>
    </w:p>
    <w:p>
      <w:pPr>
        <w:pStyle w:val="BookText"/>
        <w:rPr/>
      </w:pPr>
      <w:bookmarkEnd w:id="83"/>
      <w:r>
        <w:rPr>
          <w:rFonts w:ascii="IRNazanin" w:hAnsi="IRNazanin" w:eastAsia="IRNazanin"/>
          <w:color w:val="111111"/>
          <w:sz w:val="28"/>
          <w:sz w:val="28"/>
          <w:szCs w:val="28"/>
          <w:rtl w:val="true"/>
          <w:lang w:bidi="fa-IR"/>
        </w:rPr>
        <w:t>معلولى نيست كه انفكاك‌پذير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بر 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ولايت بر قانون‌گذارى و تشريع احكام است؛ يعنى كسى، سرپرست جعل قانون و وضع‌كننده اصول و مواد قانونى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اين ولايت، در محدوده قوانين است، نه در دايره موجودات واقعى و تكوينى، ولى نسبت به وضع قانون، تخلف‌ناپذير است؛ يعنى با اراده قانون‌گذار، بدون فاصله، اصل قانون جعل مى‌شود كه در واقع با اين نگاه و با يك تحليل عقلى مى‌توان آن را به سنخ ولايت تكوينى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در 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نوعى سرپرستى كه نه ولايت تكوينى است و نه ولايت بر تشريع و قانون، بلكه ولايتى است در محدوده تشريع و تابع قانون الهى</w:t>
      </w:r>
      <w:r>
        <w:rPr>
          <w:rFonts w:eastAsia="IRNazanin" w:cs="IRNazanin"/>
          <w:color w:val="111111"/>
          <w:sz w:val="28"/>
          <w:szCs w:val="28"/>
          <w:rtl w:val="true"/>
          <w:lang w:bidi="fa-IR"/>
        </w:rPr>
        <w:t>.</w:t>
      </w:r>
      <w:r>
        <w:rPr>
          <w:rStyle w:val="FootnoteAnchor"/>
          <w:rtl w:val="true"/>
        </w:rPr>
        <w:footnoteReference w:id="37"/>
      </w:r>
    </w:p>
    <w:p>
      <w:pPr>
        <w:pStyle w:val="Heading4"/>
        <w:numPr>
          <w:ilvl w:val="3"/>
          <w:numId w:val="1"/>
        </w:numPr>
        <w:rPr/>
      </w:pPr>
      <w:bookmarkStart w:id="84" w:name="__RefHeading___Toc1592971_3650668749"/>
      <w:bookmarkStart w:id="85" w:name="_Toc27"/>
      <w:bookmarkEnd w:id="84"/>
      <w:r>
        <w:rPr>
          <w:rtl w:val="true"/>
        </w:rPr>
        <w:t>جايگاه تكوينى امام در حج</w:t>
      </w:r>
      <w:bookmarkEnd w:id="8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بيان شاخصه‌هاى ولايت تكوينى گفته مى‌شود كه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علّى و معلولى برقرار است و دخل و تصرفى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دخل و تصرف عينى و واقعى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تحقق و فقدان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اساسى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نگاه مى‌توان نقش امام معصوم را در امور دينى، چنين توجيه كرد كه بى‌اعتقادى به مسئله امامت، تمام بودن و حتى موجود بودن باورهاى دينى، نظير نماز، روزه و حج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زير سؤال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تكوينيات، وجود معلول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به وجود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درباره باور داشت امامت نيز به نوعى مى‌توان همين حرف را زد؛ زيرا با موضوع امامت، آموزه‌هاى اسلامى همچون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واقعى مورد درخواست خدا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مى‌يابد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استاد جوادى آملى در اين زمينه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رهبري‌هاى ملكوتى اعمال، نيات و ادعيه و مشاهده آيات بينات و پى‌بردن به اسرار معنوى حج و مانند آن در پرتو ولايت تكوينى امام معصوم عليهم السلام است كه حج او امام حج‌هاست و پيشاپيش اعمال امت به سوى بارگاه قبول الهى صعود مى‌كند و آن‌گاه اعمال ديگران به دنبال آن صاعد مى‌شود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آيات و روايات متعددى در خصوص ولايت تكوينى امام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آياتى كه پس از نصب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نازل گرديد، آيه سوم سوره مائده است كه خداوند در آن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امروز دين شما را برايتان كامل كردم و نعمت خود را بر شما تمام نمودم، و اسلام را آيين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پذيرفتم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روشن شدن موضوع بحث، لازم است درباره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مفهوم‌شناسى صورت گيرد تا با توضيح آنها بيشتر به نقش تكوينى امام پى برده 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اساسى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p>
    <w:p>
      <w:pPr>
        <w:pStyle w:val="BookText"/>
        <w:rPr/>
      </w:pPr>
      <w:r>
        <w:rPr>
          <w:rFonts w:ascii="IRNazanin" w:hAnsi="IRNazanin" w:eastAsia="IRNazanin"/>
          <w:color w:val="111111"/>
          <w:sz w:val="28"/>
          <w:sz w:val="28"/>
          <w:szCs w:val="28"/>
          <w:rtl w:val="true"/>
          <w:lang w:bidi="fa-IR"/>
        </w:rPr>
        <w:t xml:space="preserve">كيفيت شىء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تمام‌كننده بودن آن دلالت مى‌كند؛ بدين معنا كه قطعاً شى‌ئى بدون آن، تحقق پيدا نمى‌كند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آخرين جزئى است كه شىء به واسطه آن تمام مى‌شود كه مقابل آن ناقص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اجزا، ذوات و معدودات به كار مى‌رود</w:t>
      </w:r>
      <w:r>
        <w:rPr>
          <w:rStyle w:val="FootnoteAnchor"/>
          <w:rtl w:val="true"/>
        </w:rPr>
        <w:footnoteReference w:id="40"/>
      </w:r>
      <w:r>
        <w:rPr>
          <w:rFonts w:ascii="IRNazanin" w:hAnsi="IRNazanin" w:eastAsia="IRNazanin"/>
          <w:color w:val="111111"/>
          <w:sz w:val="28"/>
          <w:sz w:val="28"/>
          <w:szCs w:val="28"/>
          <w:rtl w:val="true"/>
          <w:lang w:bidi="fa-IR"/>
        </w:rPr>
        <w:t>چنان‌كه در قرآن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أَتْمَمْناها بِعَشْرٍ فَتَمَّ مِيقاتُ رَبِّهِ أَرْبَعِينَ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١۴٢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آن را با ده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تكميل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ميعاد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چهل شب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در جريان غدير خم بعد از تعيين جانشينى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معنا و تفسير آن اين است كه با تعيين ولايت و امامت، دين با همه آموزه‌هاى آن تمام و كامل گرديده است؛ يعنى آموزه‌هايى نظير نماز، روزه، حج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بدون ولايت تمام نيست و بى‌شك تمام نبودن آنها بدين معناست كه آن نماز و روزه و حجى كه خداوند از انسان خواسته، تحقق نيافته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حجى كه مورد درخواست خداست، حج با ولايت است و همچنين نماز و روزه واقعى با ولايت تمام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ولايت امامان كه تمام‌كننده دين است، قطعاً دين تحقق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كسانى كه آموزه‌هاى دينى را بدون ولايت به‌جا مى‌آورند، همانند آن است كه از جزء اصلى غفلت كرده باشند و بسيار روشن </w:t>
      </w:r>
    </w:p>
    <w:p>
      <w:pPr>
        <w:pStyle w:val="BookText"/>
        <w:rPr/>
      </w:pPr>
      <w:r>
        <w:rPr>
          <w:rFonts w:ascii="IRNazanin" w:hAnsi="IRNazanin" w:eastAsia="IRNazanin"/>
          <w:color w:val="111111"/>
          <w:sz w:val="28"/>
          <w:sz w:val="28"/>
          <w:szCs w:val="28"/>
          <w:rtl w:val="true"/>
          <w:lang w:bidi="fa-IR"/>
        </w:rPr>
        <w:t xml:space="preserve">است كه نبود جزء، فقدان كل را به همراه دارد؛ چنان‌كه 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امامت، مقام پيغمبران و ميراث اوصياست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امامت، خلافت خدا، خلافت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ميراث حسن و حسين عليهما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امامت، موجب تقويت دين، نظام مسلمانان، صلاح دنيا و عزت مؤمنان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همانا امامت، ريشه با نمو اسلام و شاخه بلند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شدن نماز، زكات، روزه، حج، جهاد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به وسيله امام تحقق مى‌يابد</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همچنين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همين‌گونه اين امت گنه‌پيشه پس از پيامبر و رهبرى كه برايشان گمارده بود، به فتنه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تبارك و تعالى عملى از آنها را نپذيرد و حسنه‌اى از آنها را بالا نبرد تا از همان راهى به درگاهش روند كه او مقرّر كرده است و از همان امامى پيروى كنند كه به پيروى از او مأمور شده‌اند و از همان درى وارد شوند كه خدا و پيامبر به روى آنها گشوده‌اند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عزوجل پنج فريضه را حتمى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زكات، روزه، حج و ولايت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در چهار فريضه، رخصت قرار داده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هيچ وجه براى هيچ يك از مسلمانان در ترك ولايت ما رخصتى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ولايت ما رخصتى نيست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چنين مى‌توان گفت كه امامت، شرط قبولى اعمال عبادى است، نه شرط صحت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وقتى شرط اعمال كه امامت است وجود نداشته باشد، به‌طور قطع مشروط كه همان اعمال عبادى، نظير حج و امثال آن است نيز مورد قبول خدا قرار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برخى از انديشمندان شيعه، امامت را اصلى از اصول دين مى‌دانند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همان‌طور كه نپذيرفتن توحيد، نبوت و معاد، اسلام را بى‌معنا و اعمال عبادى را باطل مى‌كند، نپذيرفتن امامت نيز همين نقش را ايفا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مى‌فرمايد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برابر خدا ايستد، نخستين پرسش خداوند، پرسش از نمازهاى واجب، زكات واجب، روزه واجب، حج واجب و ولايت ما خاندان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ولايت ما خاندان اقرار كند و بر آن عقيده مرده باشد، نماز، روزه، زكات و حج او نيز </w:t>
      </w:r>
    </w:p>
    <w:p>
      <w:pPr>
        <w:pStyle w:val="BookText"/>
        <w:rPr/>
      </w:pPr>
      <w:r>
        <w:rPr>
          <w:rFonts w:ascii="IRNazanin" w:hAnsi="IRNazanin" w:eastAsia="IRNazanin"/>
          <w:color w:val="111111"/>
          <w:sz w:val="28"/>
          <w:sz w:val="28"/>
          <w:szCs w:val="28"/>
          <w:rtl w:val="true"/>
          <w:lang w:bidi="fa-IR"/>
        </w:rPr>
        <w:t>پذيرفته است و اگر در پيشگاه خدا اعتراف به ولايت ما نكند، خدا چيزى از اعمال او را نپذيرد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در روايت ديگرى،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براى ديگر باورهاى اسلامى به منزله كليد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بدون كليدِ امامت، ورود به دين ناممكن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فروع اسلامى در پرتو باور به امامت دست‌يافتنى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 پنج پايه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زكات روزه، حج و ولايت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كدام يك از آنها افضل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ولايت افضل است؛ زيرا كليد آنهاست و امام، راهنماى مردم به آن چهار پايه است</w:t>
      </w:r>
      <w:r>
        <w:rPr>
          <w:rFonts w:eastAsia="IRNazanin" w:cs="IRNazanin"/>
          <w:color w:val="111111"/>
          <w:sz w:val="28"/>
          <w:szCs w:val="28"/>
          <w:rtl w:val="true"/>
          <w:lang w:bidi="fa-IR"/>
        </w:rPr>
        <w:t xml:space="preserve">» . </w:t>
      </w:r>
      <w:r>
        <w:rPr>
          <w:rStyle w:val="FootnoteAnchor"/>
          <w:rtl w:val="true"/>
        </w:rPr>
        <w:footnoteReference w:id="4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نكته در اين روايت درخور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نخست اينكه بيان اين پنج مسئله در كنار يكديگر بى‌دليل نيست، بلكه رابطه‌اى با يكديگر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نه تنها رابطه خلق با خالق، بلكه بهترين وسيله براى اين 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رابطه خلق با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اجراى قانون زكات، نيازمندان بى‌نياز مى‌شوند و مشكلات اقتصادى آنان حل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رابطه انسان با خويشتن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ايجاد اين رابطه، انسان موفق مى‌شود كه با هواى نفس خويش مبارزه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رابطه مسلمانان با يكديگر است تا با همفكرى و تبادل نظر، مشكلات و گرفتاري‌هاى جهان اسلام را حل </w:t>
      </w:r>
      <w:bookmarkStart w:id="86" w:name="pg1707_16187"/>
    </w:p>
    <w:p>
      <w:pPr>
        <w:pStyle w:val="BookText"/>
        <w:rPr/>
      </w:pPr>
      <w:bookmarkEnd w:id="86"/>
      <w:r>
        <w:rPr>
          <w:rFonts w:ascii="IRNazanin" w:hAnsi="IRNazanin" w:eastAsia="IRNazanin"/>
          <w:color w:val="111111"/>
          <w:sz w:val="28"/>
          <w:sz w:val="28"/>
          <w:szCs w:val="28"/>
          <w:rtl w:val="true"/>
          <w:lang w:bidi="fa-IR"/>
        </w:rPr>
        <w:t>كنند و بر زخم‌هاى مسلمانان مرهمى بنهند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ضامن اجراى صحيح و تبيين‌كننده احكام اين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پنج اصل اساسى مذكور، اتفاقى كنار هم نيامده‌اند، بلكه رابطه‌اى منطقى و معقول با 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اين است كه چرا ولايت از چهار اصل ديگر مهم‌تر و افضل است؟ همان‌گونه كه در روايت نيز آمده است، ولايت تحقق‌بخش نماز، روزه، حج و زكات است و محتواى تمام عبادت‌ها در سايه ولايت عملى مى‌شود؛ يعنى بدون ولايت و حاكميت اسلام، اين دستورات نقشى بر كاغذ است و همانند نسخه طبيب است كه بدون عمل به آن، درد، درمان نخواهد شد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كه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 پنج خصلت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 شهادت و دو قرين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شهادت را مى‌دانيم، اما دو قرين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و زكات؛ زيرا هر كدام از اين دو پذيرفته نمى‌شود، مگر به ديگرى و روزه و زيارت خانه خدا براى آن كس كه توانايى داشته باشد و پايان آن ولايت است</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87" w:name="__RefHeading___Toc1592973_3650668749"/>
      <w:bookmarkStart w:id="88" w:name="_Toc28"/>
      <w:bookmarkEnd w:id="87"/>
      <w:r>
        <w:rPr>
          <w:rtl w:val="true"/>
        </w:rPr>
        <w:t>خلاصه بحث</w:t>
      </w:r>
      <w:bookmarkEnd w:id="8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روايات گوناگون، باورهايى نظير نماز، روزه، زكات و حج، در پرتو ولايت تمام خواهند بود؛ يعنى بدون ولايت ناقص‌اند؛ زيرا واژه </w:t>
      </w:r>
      <w:bookmarkStart w:id="89" w:name="pg1707_16188"/>
    </w:p>
    <w:p>
      <w:pPr>
        <w:pStyle w:val="BookText"/>
        <w:rPr/>
      </w:pPr>
      <w:bookmarkEnd w:id="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روايات گوناگونى نيز آمده است، در برابر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هميشه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اجزاى خويش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با وجود همه اجزا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مى‌آيد و در صورت فقدان همه اجزا يا برخى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ولايت در آموزه‌هاى اسلامى نقش تمام‌كننده دارد و بدون اعتقاد به امامت، هيچ‌كدام پذيرفته نيست</w:t>
      </w:r>
      <w:r>
        <w:rPr>
          <w:rFonts w:eastAsia="IRNazanin" w:cs="IRNazanin"/>
          <w:color w:val="111111"/>
          <w:sz w:val="28"/>
          <w:szCs w:val="28"/>
          <w:rtl w:val="true"/>
          <w:lang w:bidi="fa-IR"/>
        </w:rPr>
        <w:t>.</w:t>
      </w:r>
    </w:p>
    <w:p>
      <w:pPr>
        <w:pStyle w:val="Heading4"/>
        <w:numPr>
          <w:ilvl w:val="3"/>
          <w:numId w:val="1"/>
        </w:numPr>
        <w:rPr/>
      </w:pPr>
      <w:bookmarkStart w:id="90" w:name="__RefHeading___Toc1592975_3650668749"/>
      <w:bookmarkStart w:id="91" w:name="_Toc29"/>
      <w:bookmarkEnd w:id="90"/>
      <w:r>
        <w:rPr>
          <w:rtl w:val="true"/>
        </w:rPr>
        <w:t>جايگاه تشريعى امام در تعالى حج</w:t>
      </w:r>
      <w:bookmarkEnd w:id="91"/>
    </w:p>
    <w:p>
      <w:pPr>
        <w:pStyle w:val="BookText"/>
        <w:rPr/>
      </w:pPr>
      <w:r>
        <w:rPr>
          <w:rFonts w:ascii="IRNazanin" w:hAnsi="IRNazanin" w:eastAsia="IRNazanin"/>
          <w:color w:val="111111"/>
          <w:sz w:val="28"/>
          <w:sz w:val="28"/>
          <w:szCs w:val="28"/>
          <w:rtl w:val="true"/>
          <w:lang w:bidi="fa-IR"/>
        </w:rPr>
        <w:t xml:space="preserve">از آنجا كه امام معصوم عليهم السلام جانشين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جايگاه بلند و مقام عالى دارد؛ چنان‌كه در كتاب‌هاى اعتقادى و كلامى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جانشين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تبيين و اجراى برنامه‌هاى دينى، هم‌شأن و هم‌رتبه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همچون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مسئوليت ارشاد و هدايت بشر به سوى صلاح و رستگارى، تدبير شئون مردم، اقامه عدل، رفع ظلم در جامعه، حفظ دين، تفسير قرآن، تزكيه نفوس و تربيت مردم به عهده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اجراى تعاليم دين در جامعه ميان پيامبر و جانشينان او هيچ‌گونه تفاوتى نيست، مگر در مقام نبوت كه مخصوص پيامبرگرامى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از جمله مسئوليت‌هاى مهم امام، حفاظت از دين و آموزه‌هاى دينى، نظير حج است؛ چنان‌كه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فرمود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مُضْطَلِعٌ بِالْإِمَامَةِ عَالِمٌ بِالسِّيَاسَةِ مَفْرُوضُ الطَّاعَةِ قَائِمٌ بِأَمْرِ اللهِ نَاصِحٌ </w:t>
      </w:r>
    </w:p>
    <w:p>
      <w:pPr>
        <w:pStyle w:val="BookText"/>
        <w:rPr/>
      </w:pPr>
      <w:r>
        <w:rPr>
          <w:rFonts w:ascii="Amiri" w:hAnsi="Amiri" w:eastAsia="Amiri" w:cs="Amiri"/>
          <w:color w:val="111111"/>
          <w:sz w:val="28"/>
          <w:sz w:val="28"/>
          <w:szCs w:val="28"/>
          <w:rtl w:val="true"/>
          <w:lang w:bidi="ar-SA"/>
        </w:rPr>
        <w:t>لِعِبَادِ اللهِ حَافِظٌ لِدِينِ الله</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امام براى امامت آفريده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 به سياست، و اطاعت كردنش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برپا كننده امر خدا، ناصح بندگان خدا و حافظ دين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بن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نمى‌دانيد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بر خلقش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او درگذشت، حجت خدا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من در قرآن نظر كردم و ديدم مرجئه، قدريه و حتى زنديقى كه به قرآن ايمان ندارد، به آن استشهاد مى‌كنند تا بر مردان طرف مقابل خود غلبه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فهميدم كه قرآن بدون سرپرستى كه معناى واقعى آن را بيان كند، حجت نيست و اوست كه هرچه درباره قرآن بگويد حق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قيم قرآن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ابن‌مسعود، حذيفه و عمر قرآن مى‌دانستند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را نديدم كه بگويد شخصى جز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قرآن را مى‌داند و زمانى كه مردم مطلبى را نمى‌دانند، اين تنها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مى‌گويد من مى‌دانم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حق با كسى است كه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گواهى مى‌دهم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 قرآن است و اطاعتش واجب است و بعد از پيغمبر حجت خدا بر مردم است و آنچه او درباره قرآن گويد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رحمت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w:t>
      </w:r>
    </w:p>
    <w:p>
      <w:pPr>
        <w:pStyle w:val="BookText"/>
        <w:rPr/>
      </w:pPr>
      <w:r>
        <w:rPr>
          <w:rFonts w:ascii="IRNazanin" w:hAnsi="IRNazanin" w:eastAsia="IRNazanin"/>
          <w:color w:val="111111"/>
          <w:sz w:val="28"/>
          <w:sz w:val="28"/>
          <w:szCs w:val="28"/>
          <w:rtl w:val="true"/>
          <w:lang w:bidi="fa-IR"/>
        </w:rPr>
        <w:t xml:space="preserve">دنيا نرفت جز آنكه حجت پس از خود را معرفى كرد؛ چنان‌كه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در اين حديث، جايگاه امام در قالب سرپرست و مفسر قرآن مطرح شده است؛ يعنى امام معصوم عليهم السلام كه جانشين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 مقام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زمينه تفسير، تبيين و سرپرستى به ارث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امام معصوم درباره قرآن و آموزهاى اسلامى براى همه مردم حجت است و بر مردم لازم است با پيروى كردن از امام، تبيين و تفسير صحيح دين و احكام اسلامى را از او بياموزند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زيارت جامعه نيز مى‌خوانيم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بركت دوستى شما، آموزه‌هاى دينمان را به ما آموخت و آنچه را از دنيايمان فاسد شده بود به صلاح آورد و از بركت دوستى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يافت و نعمت، عظمت گرفت و پراكندگى به الفت تبديل شد و به دوستى شماست كه اعمال، قبول مى‌شود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جايگاه و مقام بلند امام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حلال و حرام خدا را بيان مى‌كند، حدود خدا را برپا مى‌دارد، از دين خدا دفاع مى‌كند و با حكمت و پند نيك و دليل رسا به راه خدا دعوت مى‌نمايد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بنابراين تمام فضايل نبى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ناحيه خدا اعطا شده است، به استثناى مقام نبوت، براى امام ثابت است</w:t>
      </w:r>
      <w:r>
        <w:rPr>
          <w:rStyle w:val="FootnoteAnchor"/>
          <w:rtl w:val="true"/>
        </w:rPr>
        <w:footnoteReference w:id="53"/>
      </w:r>
      <w:r>
        <w:rPr>
          <w:rFonts w:ascii="IRNazanin" w:hAnsi="IRNazanin" w:eastAsia="IRNazanin"/>
          <w:color w:val="111111"/>
          <w:sz w:val="28"/>
          <w:sz w:val="28"/>
          <w:szCs w:val="28"/>
          <w:rtl w:val="true"/>
          <w:lang w:bidi="fa-IR"/>
        </w:rPr>
        <w:t xml:space="preserve">و او فردى است كه رياست امور دينى و دنيايى مردم را به نيابت از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دارد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مردم از ناحيه امام به آموزه‌هاى دين خود پى مى‌برند؛ زيرا براساس روايات امام، حافظ و معلم دين است و صيانت اسلام از انحرافات و خرافات به واسطه وجود امام تحقق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پيروى امام، واجب و گفتارش حجت است، بر مردم لازم است، تفسير و تبيين آموزه‌هاى دينى، از جمله احكام حج را از ايشان فرا گيرند و در آموزش دين، تابع و همراه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جايگاه امام در حفاظت از اصل دين و آموزه‌هاى آن و نيز نقش او در تشريح دين و احكام اسلامى، بى‌بديل و اساسى است و بى‌شك تعالى حج و اقبال عمومى مردم به آن، در پرتو امام و راهنمايى‌هاى او حاصل مى‌شود؛ چنان‌كه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هر نسلى از امت من يك عادلى از اهل بيت من است كه </w:t>
      </w:r>
    </w:p>
    <w:p>
      <w:pPr>
        <w:pStyle w:val="BookText"/>
        <w:rPr/>
      </w:pPr>
      <w:r>
        <w:rPr>
          <w:rFonts w:ascii="IRNazanin" w:hAnsi="IRNazanin" w:eastAsia="IRNazanin"/>
          <w:color w:val="111111"/>
          <w:sz w:val="28"/>
          <w:sz w:val="28"/>
          <w:szCs w:val="28"/>
          <w:rtl w:val="true"/>
          <w:lang w:bidi="fa-IR"/>
        </w:rPr>
        <w:t>تحريف غلوكنندگان و ادعاى ياوه‌گرايان و تأويل جاهلان را از دين برطرف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نمايندگان شمايند نزد خداى عزوجل، پس متوجه باشيد كه در دين خدا از چه كسى پيروى مى‌كنيد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گنجينه علم پروردگاريم و امر پروردگار در دست ما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اسلام به ماست و مردم احكام اسلام را از ما مى‌آموزند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خداوندى كه دانه را شكافت و آدميان را آفريد، علم خداوند جز نزد ما در جاى ديگرى نيست و مردم علم خدا را درك نخواهند كرد، مگر به وسيله ما</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همچنين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بندگان خود را مكلف كرده است تا ائمه عليهم السلام را بشناسند و امور خود را به آنان واگذارند و در مسائل مختلف به آنان رجوع كنند</w:t>
      </w:r>
      <w:r>
        <w:rPr>
          <w:rFonts w:eastAsia="IRNazanin" w:cs="IRNazanin"/>
          <w:color w:val="111111"/>
          <w:sz w:val="28"/>
          <w:szCs w:val="28"/>
          <w:rtl w:val="true"/>
          <w:lang w:bidi="fa-IR"/>
        </w:rPr>
        <w:t>»</w:t>
      </w:r>
      <w:r>
        <w:rPr>
          <w:rStyle w:val="FootnoteAnchor"/>
          <w:rtl w:val="true"/>
        </w:rPr>
        <w:footnoteReference w:id="5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حج را به مردم آموزش مى‌دادند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شيعيان پيش از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حج و حلال و حرام خود را نمى‌دانستند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علم را گشود و مناسك حج و حلال و حرام مردم را بيان فرمود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ابوحنيفه در روايتى، به نقش مهم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ترويج فرهنگ و مناسك حج اعتراف كرده،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جَعْفَرُ بن مُحَمَّدٍ مَا عَلِمَ النَّاسُ مَنَاسِكَ حَجِّهِمْ</w:t>
      </w:r>
      <w:r>
        <w:rPr>
          <w:rFonts w:eastAsia="Amiri" w:cs="Amiri" w:ascii="Amiri" w:hAnsi="Amiri"/>
          <w:color w:val="111111"/>
          <w:sz w:val="28"/>
          <w:szCs w:val="28"/>
          <w:rtl w:val="true"/>
          <w:lang w:bidi="ar-SA"/>
        </w:rPr>
        <w:t>»</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مردم مناسك حجشان را نمى‌دانستند</w:t>
      </w:r>
      <w:r>
        <w:rPr>
          <w:rFonts w:eastAsia="IRNazanin" w:cs="IRNazanin"/>
          <w:color w:val="111111"/>
          <w:sz w:val="28"/>
          <w:szCs w:val="28"/>
          <w:rtl w:val="true"/>
          <w:lang w:bidi="fa-IR"/>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اگرچه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تلاش خود را به‌كار بست و مناسك و معارف حج را به‌صورت تئورى و عملى به مردم شناساند، اما به دليل تنگناها و موانع بسيارى كه فراسوى جامعه نوپاى نبوى بود، مسلمانان نتوانستند همه جزئيات مسائل حج را از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گيرند؛ زيرا اولاً مكه در سال هشتم هجرت فتح شد</w:t>
      </w:r>
      <w:r>
        <w:rPr>
          <w:rStyle w:val="FootnoteAnchor"/>
          <w:rtl w:val="true"/>
        </w:rPr>
        <w:footnoteReference w:id="60"/>
      </w:r>
      <w:r>
        <w:rPr>
          <w:rFonts w:ascii="IRNazanin" w:hAnsi="IRNazanin" w:eastAsia="IRNazanin"/>
          <w:color w:val="111111"/>
          <w:sz w:val="28"/>
          <w:sz w:val="28"/>
          <w:szCs w:val="28"/>
          <w:rtl w:val="true"/>
          <w:lang w:bidi="fa-IR"/>
        </w:rPr>
        <w:t xml:space="preserve">و تا قبل از آن در دست مشركان بود و براى همين، مسلمانان نمى‌توانستند در مكه حضور يابند و همراه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حج را انجام دهند؛ ثانياً آيه‌اى كه در آن دستورات حج آمده و براساس آن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مأموريت انجام حج پيدا كرد، در سال دهم </w:t>
      </w:r>
      <w:bookmarkStart w:id="92" w:name="pg1707_16194"/>
    </w:p>
    <w:p>
      <w:pPr>
        <w:pStyle w:val="BookText"/>
        <w:rPr/>
      </w:pPr>
      <w:bookmarkEnd w:id="92"/>
      <w:r>
        <w:rPr>
          <w:rFonts w:ascii="IRNazanin" w:hAnsi="IRNazanin" w:eastAsia="IRNazanin"/>
          <w:color w:val="111111"/>
          <w:sz w:val="28"/>
          <w:sz w:val="28"/>
          <w:szCs w:val="28"/>
          <w:rtl w:val="true"/>
          <w:lang w:bidi="fa-IR"/>
        </w:rPr>
        <w:t xml:space="preserve">هجرت بوده است </w:t>
      </w:r>
      <w:r>
        <w:rPr>
          <w:rStyle w:val="FootnoteAnchor"/>
          <w:rtl w:val="true"/>
        </w:rPr>
        <w:footnoteReference w:id="61"/>
      </w:r>
      <w:r>
        <w:rPr>
          <w:rFonts w:ascii="IRNazanin" w:hAnsi="IRNazanin" w:eastAsia="IRNazanin"/>
          <w:color w:val="111111"/>
          <w:sz w:val="28"/>
          <w:sz w:val="28"/>
          <w:szCs w:val="28"/>
          <w:rtl w:val="true"/>
          <w:lang w:bidi="fa-IR"/>
        </w:rPr>
        <w:t xml:space="preserve">كه در واقع آخرين سال زندگانى مبارك 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بسيج عمومى، مردم را به‌سوى حج فرا خواند تا اولين و آخرين حج رسمى را كه به حجةالوداع مشهور است به جا آورد</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ازاين‌رو تبيين تفصيلى مناسك و حلال و حرام‌هاى ديگر نزد اميرالمؤمنين و ديگر ائمه به وديعت نهاده شد تا آنان يكى پس از ديگرى در ظرف مدت </w:t>
      </w:r>
      <w:r>
        <w:rPr>
          <w:rFonts w:ascii="IRNazanin" w:hAnsi="IRNazanin" w:eastAsia="IRNazanin"/>
          <w:color w:val="111111"/>
          <w:sz w:val="28"/>
          <w:sz w:val="28"/>
          <w:szCs w:val="28"/>
          <w:lang w:bidi="fa-IR"/>
        </w:rPr>
        <w:t>٢۵٠</w:t>
      </w:r>
      <w:r>
        <w:rPr>
          <w:rFonts w:ascii="IRNazanin" w:hAnsi="IRNazanin" w:eastAsia="IRNazanin"/>
          <w:color w:val="111111"/>
          <w:sz w:val="28"/>
          <w:sz w:val="28"/>
          <w:szCs w:val="28"/>
          <w:rtl w:val="true"/>
          <w:lang w:bidi="fa-IR"/>
        </w:rPr>
        <w:t xml:space="preserve"> سال به اقتضاى نياز زمان به تبيين آنها بپردازند</w:t>
      </w:r>
      <w:r>
        <w:rPr>
          <w:rFonts w:eastAsia="IRNazanin" w:cs="IRNazanin"/>
          <w:color w:val="111111"/>
          <w:sz w:val="28"/>
          <w:szCs w:val="28"/>
          <w:rtl w:val="true"/>
          <w:lang w:bidi="fa-IR"/>
        </w:rPr>
        <w:t>.</w:t>
      </w:r>
    </w:p>
    <w:p>
      <w:pPr>
        <w:pStyle w:val="Heading4"/>
        <w:numPr>
          <w:ilvl w:val="3"/>
          <w:numId w:val="1"/>
        </w:numPr>
        <w:rPr/>
      </w:pPr>
      <w:bookmarkStart w:id="93" w:name="__RefHeading___Toc1592977_3650668749"/>
      <w:bookmarkStart w:id="94" w:name="_Toc30"/>
      <w:bookmarkEnd w:id="93"/>
      <w:r>
        <w:rPr>
          <w:rtl w:val="true"/>
        </w:rPr>
        <w:t>تطهير كعبه از پليدي‌ها</w:t>
      </w:r>
      <w:bookmarkEnd w:id="94"/>
    </w:p>
    <w:p>
      <w:pPr>
        <w:pStyle w:val="BookText"/>
        <w:rPr/>
      </w:pPr>
      <w:r>
        <w:rPr>
          <w:rFonts w:ascii="IRNazanin" w:hAnsi="IRNazanin" w:eastAsia="IRNazanin"/>
          <w:color w:val="111111"/>
          <w:sz w:val="28"/>
          <w:sz w:val="28"/>
          <w:szCs w:val="28"/>
          <w:rtl w:val="true"/>
          <w:lang w:bidi="fa-IR"/>
        </w:rPr>
        <w:t>بى‌شك امامت امامان معصوم عليهم السلام تداومگر امامت انبياى اولواالعزم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مسئوليتشان نيز در همين زمينه تعريف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مسئوليت‌ها پاك‌سازى پايگاه توحيدى از شرك و بت‌پرستى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مسئوليت حضرت ابراهيم و اسماعيل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جَعَلْنَا الْبَيْتَ مَثابَةً لِلنَّاسِ وَ أَمْناً وَ اتَّخِذُوا مِنْ مَقامِ إِبْراهِيمَ مُصَلًّى وَ عَهِدْنا إِلى إِبْراهِيمَ وَ إِسْماعِيلَ أَنْ طَهِّرا بَيْتِيَ لِلطَّائِفِينَ وَ الْعاكِفِينَ وَ الرُّكَّعِ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١٢۵</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محل بازگشت 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 مركز امن قرار داديم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مقام ابراهيم، عبادتگاهى براى خود انتخاب كنيد و از ابراهيم و اسماعيل پيمان گرفتيم كه خانه مرا براى طواف‌كنندگان و مجاوران و ركوع كنندگان سجده‌گزار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پاكيزه 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منظور از طهارت و پاكيزگى چيست؟ بعضى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طهارت از لوث وجود بت‌ها</w:t>
      </w:r>
      <w:r>
        <w:rPr>
          <w:rFonts w:eastAsia="IRNazanin" w:cs="IRNazanin"/>
          <w:color w:val="111111"/>
          <w:sz w:val="28"/>
          <w:szCs w:val="28"/>
          <w:rtl w:val="true"/>
          <w:lang w:bidi="fa-IR"/>
        </w:rPr>
        <w:t>» .</w:t>
      </w:r>
      <w:r>
        <w:rPr>
          <w:rStyle w:val="FootnoteAnchor"/>
          <w:rtl w:val="true"/>
        </w:rPr>
        <w:footnoteReference w:id="63"/>
      </w:r>
      <w:r>
        <w:rPr>
          <w:rFonts w:ascii="IRNazanin" w:hAnsi="IRNazanin" w:eastAsia="IRNazanin"/>
          <w:color w:val="111111"/>
          <w:sz w:val="28"/>
          <w:sz w:val="28"/>
          <w:szCs w:val="28"/>
          <w:rtl w:val="true"/>
          <w:lang w:bidi="fa-IR"/>
        </w:rPr>
        <w:t>برخى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آلودگى‌هاى ظاهرى، به‌ويژه از خون و محتويات شكم حيواناتى كه قربانى مى‌كردند؛ زيرا بعضى از ناآگاهان چنين اعمالى را انجام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 گفته‌اند كه طهارت در اينجا به معناى خلوص نيت هنگام بناى اين خانه توحيد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هيچ دليلى ندارد كه ما مفهوم طهارت را در اينجا محدود كنيم، بلكه منظور پاك‌ساختن ظاهرى و باطنى اين خانه توحيد از هرگونه آلودگى است</w:t>
      </w:r>
      <w:r>
        <w:rPr>
          <w:rFonts w:eastAsia="IRNazanin" w:cs="IRNazanin"/>
          <w:color w:val="111111"/>
          <w:sz w:val="28"/>
          <w:szCs w:val="28"/>
          <w:rtl w:val="true"/>
          <w:lang w:bidi="fa-IR"/>
        </w:rPr>
        <w:t>.</w:t>
      </w:r>
      <w:r>
        <w:rPr>
          <w:rStyle w:val="FootnoteAnchor"/>
          <w:rtl w:val="true"/>
        </w:rPr>
        <w:footnoteReference w:id="6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اين پيمان زمانى بود كه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امتحان الهى سربلند بيرون آمد و به مقام امامت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مى‌توان انجام دادن مسئوليت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راستاى مقام امامت ايشان توجيه كرد؛ يعنى زمانى كه حضرت ابراهيم به مقام امامت رسيد، خداوند از ايشان خواست كه مكه را از لوث بت‌ها و پليدي‌ها پاك كند تا براى حاجيان زمينه پرستش فراهم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گزارش تاريخ،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براى پاك‌سازى كعبه اقدام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بار قبل از هجرت بود؛ چنان‌كه در اين زمينه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تا خانه كعبه به همراه پيغمبر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من فرمود بنشين و از دوشم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بلند كردم، ولى چون توانايى نگهدارى ايشان را بر دوشم نداشتم، حضرت نشست و من از دوش او بالا رفتم و مرا چنان بلند كرد كه خيال كردم به افق آسمان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بت‌هاى مس و آهن بالاى كعبه بود و من آنها را از همه سو جمع كردم و چون همه را به دست آوردم،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پرت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را پرت كردم و مانند شيشه خرد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فرود آمدم و با رسول خدا از ترس اينكه كسى ما را ببيند، پنهان شديم</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بار دوم بعد از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فتح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سيدبن‌طاووس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مى‌كند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فتح مكه به على‌بن‌ابى‌طالب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بت را در كعبه 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يا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بر دوش مى‌گيرم تا دستت بدان 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به دوش مى‌گيرم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قبيله ربيعه و مضر مى‌كوشيدند در زمان حيات من تنها عضوى از اعضاى مرا از زمين حركت دهند، نمى‌توانستند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تو بايست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ساق پاى على را گرفت و او را چنان از زمين بلند كرد كه سفيدى زير بغلش هويدا شد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مى‌بينى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را مى‌بينم كه مرا به سبب تو شرافت بخشيده است تا جايى‌كه اگر بخواهم مى‌توانم آسمان را لمس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را بگير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را گرفت و آن را به زمين انداخت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جاءَ الْحَقُّ وَ زَهَقَ الْباطِلُ إِنَّ الْباطِلَ كانَ زَهُوقاً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اين آيه در روز فتح مكه نازل شد، جبرئيل به رسول خدا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عصاى خود را بردار و بت‌ها را با آن بينداز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مشركان اين صحنه را تماشا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اينكه نوك عصاى پيامبر به طرف چشم بتى اشاره مى‌شد، آن بت با رو به زمين مى‌افتاد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همه بت‌ها را انداخت و فقط بت قبيله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 كه بالاى كعبه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پايين بينداز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خودش مرا به دوش گرفت تا به بالاى كعبه شدم و آن بت را شكستم و مردم مكه از اين عمل ما سخت در شگفت بودند و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جادوگرتر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نديده‌ايم</w:t>
      </w:r>
      <w:r>
        <w:rPr>
          <w:rFonts w:eastAsia="IRNazanin" w:cs="IRNazanin"/>
          <w:color w:val="111111"/>
          <w:sz w:val="28"/>
          <w:szCs w:val="28"/>
          <w:rtl w:val="true"/>
          <w:lang w:bidi="fa-IR"/>
        </w:rPr>
        <w:t>»</w:t>
      </w:r>
      <w:r>
        <w:rPr>
          <w:rStyle w:val="FootnoteAnchor"/>
          <w:rtl w:val="true"/>
        </w:rPr>
        <w:footnoteReference w:id="67"/>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ماجراى بالا رفتن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شانه‌هاى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بسيارى از بزرگان اهل سنت در كتاب‌هاى خود روايت كرده‌اند؛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احمدبن‌حنبل</w:t>
      </w:r>
      <w:r>
        <w:rPr>
          <w:rFonts w:eastAsia="IRNazanin" w:cs="IRNazanin"/>
          <w:color w:val="111111"/>
          <w:sz w:val="28"/>
          <w:szCs w:val="28"/>
          <w:rtl w:val="true"/>
          <w:lang w:bidi="fa-IR"/>
        </w:rPr>
        <w:t>»</w:t>
      </w:r>
      <w:r>
        <w:rPr>
          <w:rStyle w:val="FootnoteAnchor"/>
          <w:rtl w:val="true"/>
        </w:rPr>
        <w:footnoteReference w:id="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ابويعلى موصلى</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 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صباغ زعفرانى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ابوبكر بيهقى</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 ابوعمر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كتاب‌هاى خودشان </w:t>
      </w:r>
      <w:r>
        <w:rPr>
          <w:rStyle w:val="FootnoteAnchor"/>
          <w:rtl w:val="true"/>
        </w:rPr>
        <w:footnoteReference w:id="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تفسيرش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خطيب خوارزمى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ابواحمد جرجانى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 xml:space="preserve">در صحت اين گزارش‌ها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حسكانى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كتاب‌هايى تأليف كرده‌اند</w:t>
      </w:r>
      <w:r>
        <w:rPr>
          <w:rFonts w:eastAsia="IRNazanin" w:cs="IRNazanin"/>
          <w:color w:val="111111"/>
          <w:sz w:val="28"/>
          <w:szCs w:val="28"/>
          <w:rtl w:val="true"/>
          <w:lang w:bidi="fa-IR"/>
        </w:rPr>
        <w:t>.</w:t>
      </w:r>
      <w:r>
        <w:rPr>
          <w:rStyle w:val="FootnoteAnchor"/>
          <w:rtl w:val="true"/>
        </w:rPr>
        <w:footnoteReference w:id="75"/>
      </w:r>
      <w:r>
        <w:rPr>
          <w:rFonts w:ascii="Amiri" w:hAnsi="Amiri" w:eastAsia="Amiri" w:cs="Amiri"/>
          <w:color w:val="111111"/>
          <w:sz w:val="28"/>
          <w:sz w:val="28"/>
          <w:szCs w:val="28"/>
          <w:rtl w:val="true"/>
          <w:lang w:bidi="ar-SA"/>
        </w:rPr>
        <w:t xml:space="preserve">اهل بيت عليهم السلام نيز بر </w:t>
      </w:r>
      <w:bookmarkStart w:id="95" w:name="pg1707_16199"/>
    </w:p>
    <w:p>
      <w:pPr>
        <w:pStyle w:val="BookText"/>
        <w:rPr/>
      </w:pPr>
      <w:bookmarkEnd w:id="95"/>
      <w:r>
        <w:rPr>
          <w:rFonts w:ascii="Amiri" w:hAnsi="Amiri" w:eastAsia="Amiri" w:cs="Amiri"/>
          <w:color w:val="111111"/>
          <w:sz w:val="28"/>
          <w:sz w:val="28"/>
          <w:szCs w:val="28"/>
          <w:rtl w:val="true"/>
          <w:lang w:bidi="ar-SA"/>
        </w:rPr>
        <w:t>صحت آن اجماع كرده‌اند</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پس به‌طور كلى به اين نتيجه مى‌رسيم كه ميان امامت و تطهير كعبه رابطه وثيقى وجود دارد و شايد فلسفه و سرّ اين رابطه را پاكى و صفاى باطن امام بدانيم؛ يعنى مكان پاكى چون كعبه، در صورت آلودگى بايد به دست انسان پاكى چون امام، پاك‌سازى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يكى از اسرار است</w:t>
      </w:r>
      <w:r>
        <w:rPr>
          <w:rFonts w:eastAsia="IRNazanin" w:cs="IRNazanin"/>
          <w:color w:val="111111"/>
          <w:sz w:val="28"/>
          <w:szCs w:val="28"/>
          <w:rtl w:val="true"/>
          <w:lang w:bidi="fa-IR"/>
        </w:rPr>
        <w:t>.</w:t>
      </w:r>
    </w:p>
    <w:p>
      <w:pPr>
        <w:pStyle w:val="Heading4"/>
        <w:numPr>
          <w:ilvl w:val="3"/>
          <w:numId w:val="1"/>
        </w:numPr>
        <w:rPr/>
      </w:pPr>
      <w:bookmarkStart w:id="96" w:name="__RefHeading___Toc1592979_3650668749"/>
      <w:bookmarkStart w:id="97" w:name="_Toc31"/>
      <w:bookmarkEnd w:id="96"/>
      <w:r>
        <w:rPr>
          <w:rtl w:val="true"/>
        </w:rPr>
        <w:t>اعلام برائت از مشركان</w:t>
      </w:r>
      <w:bookmarkEnd w:id="97"/>
    </w:p>
    <w:p>
      <w:pPr>
        <w:pStyle w:val="BookText"/>
        <w:rPr/>
      </w:pPr>
      <w:r>
        <w:rPr>
          <w:rFonts w:ascii="IRNazanin" w:hAnsi="IRNazanin" w:eastAsia="IRNazanin"/>
          <w:color w:val="111111"/>
          <w:sz w:val="28"/>
          <w:sz w:val="28"/>
          <w:szCs w:val="28"/>
          <w:rtl w:val="true"/>
          <w:lang w:bidi="fa-IR"/>
        </w:rPr>
        <w:t xml:space="preserve">در راستاى پاك‌سازى حريم كعبه از پليدي‌ها،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ناحيه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شد تا سوره برائت را ميان مشركان مكه قرائت كند و ورود آنها را به مسجدالحرام ممنوع اعلام كند؛ 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نهم هجرت سوره برائت نازل شد و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ابوبكر را طلبيد و سوره برائت را به او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شريفه اين سوره را در مكه براى مردم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هنگامى‌كه ابوبكر طبق فرمان پيغمبر به طرف مكه حركت كرد و مقدارى هم راه پيمود، جبرئيل حضور حضرت رسول رسيد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مأمور تبليغ اين آيات، خودت يا يكى از افراد خاندانت باشد</w:t>
      </w:r>
      <w:r>
        <w:rPr>
          <w:rFonts w:eastAsia="IRNazanin" w:cs="IRNazanin"/>
          <w:color w:val="111111"/>
          <w:sz w:val="28"/>
          <w:szCs w:val="28"/>
          <w:rtl w:val="true"/>
          <w:lang w:bidi="fa-IR"/>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پيغمبر، اميرمؤمنان را طلبيد و او را بر ناقه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 مخصوص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زودتر خود را به ابوبكر برسان و آيات را از وى بگير و در موسم براى مردم قرائت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 تا به ابوبكر رسيد و جريان را به او گفت و نامه را با آيات از </w:t>
      </w:r>
    </w:p>
    <w:p>
      <w:pPr>
        <w:pStyle w:val="BookText"/>
        <w:rPr/>
      </w:pPr>
      <w:r>
        <w:rPr>
          <w:rFonts w:ascii="IRNazanin" w:hAnsi="IRNazanin" w:eastAsia="IRNazanin"/>
          <w:color w:val="111111"/>
          <w:sz w:val="28"/>
          <w:sz w:val="28"/>
          <w:szCs w:val="28"/>
          <w:rtl w:val="true"/>
          <w:lang w:bidi="fa-IR"/>
        </w:rPr>
        <w:t>وى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درباره من آيه‌اى نازل شده كه مرا از اين مأموريت باز داشته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شما آيه‌اى نازل نشده است، وليكن جز پيغمبر و من نبايد ديگرى اين آيات را تبليغ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را از وى گرفت و به طرف مكه حركت كرد و وارد آن شهر شد و آيات برائت را روز عيد و ايام تشريق كه هنگام اجتماع مردم بود، به آنان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اميرمؤمنان فرمان داده بود تا به مشركان ابلاغ كند پس از اين داخل مسجدالحرام نشوند و مردم، كعبه را برهنه طواف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همه قراردادهاى پيغمبر با مشركان و غير آنها پس از چهار ماه لغو است و بعد از گذشت اين مدت، آنان را هر جا ديدند خواهند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فَإِذَا انْسَلَخَ الْأَشْهُرُ الْحُرُمُ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اين جريان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مكه شد، شمشير خود را از غلاف بيرون كشيد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قسم هركس امروز بخواهد برهنه طواف كند، او را با اين شمشير خواهم كشت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پس از اين مجبور شدند لباس بپوشند و طواف كنند</w:t>
      </w:r>
      <w:r>
        <w:rPr>
          <w:rFonts w:eastAsia="IRNazanin" w:cs="IRNazanin"/>
          <w:color w:val="111111"/>
          <w:sz w:val="28"/>
          <w:szCs w:val="28"/>
          <w:rtl w:val="true"/>
          <w:lang w:bidi="fa-IR"/>
        </w:rPr>
        <w:t>.</w:t>
      </w:r>
      <w:r>
        <w:rPr>
          <w:rStyle w:val="FootnoteAnchor"/>
          <w:rtl w:val="true"/>
        </w:rPr>
        <w:footnoteReference w:id="77"/>
      </w:r>
      <w:bookmarkStart w:id="98" w:name="pg1707_16201"/>
    </w:p>
    <w:p>
      <w:pPr>
        <w:pStyle w:val="BookText"/>
        <w:rPr/>
      </w:pPr>
      <w:bookmarkEnd w:id="98"/>
      <w:r>
        <w:rPr>
          <w:rFonts w:ascii="Amiri" w:hAnsi="Amiri" w:eastAsia="Amiri" w:cs="Amiri"/>
          <w:color w:val="111111"/>
          <w:sz w:val="28"/>
          <w:sz w:val="28"/>
          <w:szCs w:val="28"/>
          <w:rtl w:val="true"/>
          <w:lang w:bidi="ar-SA"/>
        </w:rPr>
        <w:t xml:space="preserve">اين مطلب در منابع اهل سنت،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حاكم</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ترمذى</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نسائى</w:t>
      </w:r>
      <w:r>
        <w:rPr>
          <w:rFonts w:eastAsia="IRNazanin" w:cs="IRNazanin"/>
          <w:color w:val="111111"/>
          <w:sz w:val="28"/>
          <w:szCs w:val="28"/>
          <w:rtl w:val="true"/>
          <w:lang w:bidi="fa-IR"/>
        </w:rPr>
        <w:t>»</w:t>
      </w:r>
      <w:r>
        <w:rPr>
          <w:rStyle w:val="FootnoteAnchor"/>
          <w:rtl w:val="true"/>
        </w:rPr>
        <w:footnoteReference w:id="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ابن‌جرير</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كنزالعمال</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النضره</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با اندكى تفاوت نقل شده است</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1592981_3650668749"/>
      <w:bookmarkStart w:id="100" w:name="_Toc32"/>
      <w:bookmarkEnd w:id="99"/>
      <w:r>
        <w:rPr>
          <w:rtl w:val="true"/>
        </w:rPr>
        <w:t>امام و حفاظت از بيت‌الله</w:t>
      </w:r>
      <w:bookmarkEnd w:id="100"/>
    </w:p>
    <w:p>
      <w:pPr>
        <w:pStyle w:val="BookText"/>
        <w:rPr/>
      </w:pPr>
      <w:r>
        <w:rPr>
          <w:rFonts w:ascii="IRNazanin" w:hAnsi="IRNazanin" w:eastAsia="IRNazanin"/>
          <w:color w:val="111111"/>
          <w:sz w:val="28"/>
          <w:sz w:val="28"/>
          <w:szCs w:val="28"/>
          <w:rtl w:val="true"/>
          <w:lang w:bidi="fa-IR"/>
        </w:rPr>
        <w:t>يكى ديگر از وظايف امام، حفظ بيت‌الله و مواقف مربوط به حج از دخل و تصرف نابخردان و حاكمان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بخشى از وظايف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 مربوط به اصلاح كعبه و مواقف و برگرداندن آنها به مواضعى است كه در زمان رسول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بتوان آنچه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نصب حجرالأسود نقل شده است را با همين رويكرد توجيه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سعيدبن‌عبداللَّه اعرج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قريش در جاهليّت خانه خدا را ويران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خواستند آن را بنا كنند، عاملى ميان آن كار و ايشان حايل شد و بيم و هراس به دل‌هايشان افتاد؛ چندان‌كه يكى از ايشان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هر يك از شما پاكيزه‌ترين مال خود را بياورد و مالى را نياورد كه از طريق قطع رحم يا راه حرام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چنين كردند تا مانعى كه در ميان بود و از قيام به ساختن بيت منع مى‌كرد، از ميان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به‌كار ساختن آن پرداختند تا به محل نصب حجرالأسود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درباره نصب سنگ، مشاجره‌اى ميان ايشان درگرفت؛ چندان‌كه نزديك بود شرّى ميان ايشان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حل خصومت توافق كردند نخستين كسى كه از در مسجد وارد مى‌شود، ميان ايشان حَكَم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آمد و چون به جمع ايشان پيوست و ماجراى آنان را دريافت، فرمود تا جامه‌اى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سنگ را ميان آن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قبائل نيز اطراف آن جامه را گرفتند و آن را از جاى برداشتند و 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برداشت و در جاى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خداى عزوجل او را به اين امر اختصاص داد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شبيه همين ماجرا درباره دو تن ازامامان نيز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اولين آن مربوط به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بن يوسف ثقفى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ماجراى دوم نصب حجرالأسود به دست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صدوق مى‌گويد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شده است كه حجاج چون از ساختن كعبه فراغت يافت از </w:t>
      </w:r>
    </w:p>
    <w:p>
      <w:pPr>
        <w:pStyle w:val="BookText"/>
        <w:rPr/>
      </w:pP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كرد كه حجرالأسود را در جاى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 را گرفت و در جاى خود نصب كرد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وقتى حجاج بن يوسف در جنگ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كعبه را خراب كرد، چون خواستند دوباره حجرالأسود را بر جاى خود قرار دهند، هر عالم يا قاضى يا زاهدى كه آن را نصب مى‌كرد، متزلزل مى‌شد و برقرار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آمد و حجرالأسود را از دست آنان گرفت و با نام خدا آن را در جايش گذاشت و مستقر گرديد و مردم تكبير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شعرش به همين اشاره دارد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اما درباره نصب حجرالأسود به دست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خرايج راوندى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جعفر بن محمد بن قولويه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در سال </w:t>
      </w:r>
      <w:r>
        <w:rPr>
          <w:rFonts w:ascii="IRNazanin" w:hAnsi="IRNazanin" w:eastAsia="IRNazanin"/>
          <w:color w:val="111111"/>
          <w:sz w:val="28"/>
          <w:sz w:val="28"/>
          <w:szCs w:val="28"/>
          <w:lang w:bidi="fa-IR"/>
        </w:rPr>
        <w:t>٣٣٩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عزم حج بيت‌الله وارد بغداد شدم و آن سالى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حجرالأسود را به‌جاى خود برگردانيده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بزرگ‌ترين سعى من اين بود كه امسال را به حج بروم و ببينم چه كسى حجرالأسود را در جاى خود نصب مى‌كند؛ زيرا در خلال بعضى از كتاب‌ها ديده بودم كه حجرالأسود را مى‌ربايند و مجدداً امام آن عصر، آن را در جاى خود </w:t>
      </w:r>
    </w:p>
    <w:p>
      <w:pPr>
        <w:pStyle w:val="BookText"/>
        <w:rPr/>
      </w:pPr>
      <w:r>
        <w:rPr>
          <w:rFonts w:ascii="IRNazanin" w:hAnsi="IRNazanin" w:eastAsia="IRNazanin"/>
          <w:color w:val="111111"/>
          <w:sz w:val="28"/>
          <w:sz w:val="28"/>
          <w:szCs w:val="28"/>
          <w:rtl w:val="true"/>
          <w:lang w:bidi="fa-IR"/>
        </w:rPr>
        <w:t xml:space="preserve">نصب مى‌كند؛ چنان‌كه امام زين‌العابدين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حجاج بن يوسف حجرالأسود را در جاى خود نهاد و به همان حال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بغداد بيمارى سختى پيدا كردم، به‌طورى كه جان خود را در خطر ديدم و نتوانستم به حج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نايب گرفتم و نامه سربسته‌اى را به وى دادم كه به امام زمان نوشته بودم و از مدت عمر خود و اينكه در اين مرض مى‌ميرم يا نه، سؤال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ابن‌هشام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مقصود من اين است كه اين نامه را به دست كسى برسانى كه حجرالأسود را در جاى خود مى‌گذارد و جواب بگيرى و بياورى و من هم تو را فقط براى اين كار مى‌فرستم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وقتى ابن‌هشام برگشت، نقل كرد كه چون وارد مكه شدم و مردم قصد كردند حجرالأسود را به جاى خود نصب كنند، من مبلغى پول به عده‌اى از خدام حرم دادم تا راه باز كنند و من بتوانم آن كس كه حجرالأسود را در جاى خود مى‌گذارد،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چند نفر از خدام را با خود نگاه داشتم كه ازدحام جمعيت را به يك‌سو زنند و بدين‌گونه به نزديك محل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حجرالأسود را برداشت كه در جاى خود نصب كند، قرار نگرفت تا اينكه جوانى گندم‌گون و زيباروى آمد و آن را برداشت و در جاى خود گذارد؛ به‌طورى كه گويى اصلاً كنده نشده بود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موقع صداى شادى حاجيان از هر سو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جوان از يكى از درهاى مسجد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برخاستم و از هر طرف مردم را متفرق ساختم و به دنبال وى شتافتم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به من راه مى‌دادند و مرا ديوانه مى‌پنداشتند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از او چشم برنمى‌داشتم تا اينكه از ميان جمعيت بيرون آمدم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با سرعت پشت سر او مى‌دويدم و او آهسته راه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به او نمى‌رسيدم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به‌جايى رسيدم كه كسى جز من، او را نمى‌ديد، ايستاد و به من نگريست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با خود دارى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نامه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اينكه در آن بنگرد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از اين بيمارى وحشت مدار كه بعد از سى سال ديگر خواهى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گريه‌ام گرفت و چندان گريستم كه قدرت هرگونه حركتى از من سلب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مرا گذاشت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ابن‌قولويه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داستان را ابن‌هشام بعد از مراجعت نقل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سال </w:t>
      </w:r>
      <w:r>
        <w:rPr>
          <w:rFonts w:ascii="IRNazanin" w:hAnsi="IRNazanin" w:eastAsia="IRNazanin"/>
          <w:color w:val="111111"/>
          <w:sz w:val="28"/>
          <w:sz w:val="28"/>
          <w:szCs w:val="28"/>
          <w:lang w:bidi="fa-IR"/>
        </w:rPr>
        <w:t>٣۶٩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رسيد، ابن‌قولويه مريض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خود را نوشت و در اين‌باره سعى بسيار كرد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همه ترس براى چيست؟ اميد است خداوند سلامتى بدهد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ابن‌قولويه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همان سالى است كه قبلاً وعده مرگ مرا در آن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در همان بيمارى رحلت فرمود</w:t>
      </w:r>
      <w:r>
        <w:rPr>
          <w:rFonts w:eastAsia="IRNazanin" w:cs="IRNazanin"/>
          <w:color w:val="111111"/>
          <w:sz w:val="28"/>
          <w:szCs w:val="28"/>
          <w:rtl w:val="true"/>
          <w:lang w:bidi="fa-IR"/>
        </w:rPr>
        <w:t>.</w:t>
      </w:r>
      <w:r>
        <w:rPr>
          <w:rStyle w:val="FootnoteAnchor"/>
          <w:rtl w:val="true"/>
        </w:rPr>
        <w:footnoteReference w:id="88"/>
      </w:r>
      <w:bookmarkStart w:id="101" w:name="pg1707_16206"/>
    </w:p>
    <w:p>
      <w:pPr>
        <w:pStyle w:val="Heading3"/>
        <w:numPr>
          <w:ilvl w:val="2"/>
          <w:numId w:val="1"/>
        </w:numPr>
        <w:rPr/>
      </w:pPr>
      <w:bookmarkStart w:id="102" w:name="__RefHeading___Toc1592983_3650668749"/>
      <w:bookmarkStart w:id="103" w:name="_Toc33"/>
      <w:bookmarkEnd w:id="101"/>
      <w:bookmarkEnd w:id="102"/>
      <w:r>
        <w:rPr>
          <w:rtl w:val="true"/>
        </w:rPr>
        <w:t>فصل دوم</w:t>
      </w:r>
      <w:r>
        <w:rPr>
          <w:rtl w:val="true"/>
        </w:rPr>
        <w:t xml:space="preserve">: </w:t>
      </w:r>
      <w:r>
        <w:rPr>
          <w:rtl w:val="true"/>
        </w:rPr>
        <w:t>نقش تأثيرگذار حج در امامت</w:t>
      </w:r>
      <w:bookmarkEnd w:id="103"/>
    </w:p>
    <w:p>
      <w:pPr>
        <w:pStyle w:val="Heading4"/>
        <w:numPr>
          <w:ilvl w:val="3"/>
          <w:numId w:val="1"/>
        </w:numPr>
        <w:rPr/>
      </w:pPr>
      <w:bookmarkStart w:id="104" w:name="__RefHeading___Toc1592985_3650668749"/>
      <w:bookmarkStart w:id="105" w:name="_Toc34"/>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چنان‌كه بيانش گذشت، نقش تأثيربخشى حج و امامت بر هم، دوسويه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گذشته تنها تأثيرگذارى امامت در حج در قالب تكوين و تشريع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اينجا به موارد تأثيرگذارى حج در تعالى‌بخشى امامت خواهيم پرداخت</w:t>
      </w:r>
      <w:r>
        <w:rPr>
          <w:rFonts w:eastAsia="IRNazanin" w:cs="IRNazanin"/>
          <w:color w:val="111111"/>
          <w:sz w:val="28"/>
          <w:szCs w:val="28"/>
          <w:rtl w:val="true"/>
          <w:lang w:bidi="fa-IR"/>
        </w:rPr>
        <w:t>.</w:t>
      </w:r>
    </w:p>
    <w:p>
      <w:pPr>
        <w:pStyle w:val="Heading4"/>
        <w:numPr>
          <w:ilvl w:val="3"/>
          <w:numId w:val="1"/>
        </w:numPr>
        <w:rPr/>
      </w:pPr>
      <w:bookmarkStart w:id="106" w:name="__RefHeading___Toc1592987_3650668749"/>
      <w:bookmarkStart w:id="107" w:name="_Toc35"/>
      <w:bookmarkEnd w:id="106"/>
      <w:r>
        <w:rPr>
          <w:rtl w:val="true"/>
        </w:rPr>
        <w:t>حج تجلى‌گاه علم امام</w:t>
      </w:r>
      <w:bookmarkEnd w:id="107"/>
    </w:p>
    <w:p>
      <w:pPr>
        <w:pStyle w:val="BookText"/>
        <w:rPr/>
      </w:pPr>
      <w:r>
        <w:rPr>
          <w:rFonts w:ascii="IRNazanin" w:hAnsi="IRNazanin" w:eastAsia="IRNazanin"/>
          <w:color w:val="111111"/>
          <w:sz w:val="28"/>
          <w:sz w:val="28"/>
          <w:szCs w:val="28"/>
          <w:rtl w:val="true"/>
          <w:lang w:bidi="fa-IR"/>
        </w:rPr>
        <w:t>حج و مناسك آن، بهترين فرصت و بهترين مكان براى بيان احكام الهى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مكان‌هايى كه امام بهتر مى‌تواند به رسالت خويش، يعنى ابلاغ و تبيين دين بپردازد، حج و مناسك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مى‌توان حج را تجلى‌گاه علم امام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عمربن‌صالح سابرى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ششم درباره اين آيه أَصْلُها ثابِتٌ وَ فَرْعُها فِي السَّماءِ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اصلش رسول خداست و فرعش در </w:t>
      </w:r>
      <w:bookmarkStart w:id="108" w:name="pg1707_16207"/>
    </w:p>
    <w:p>
      <w:pPr>
        <w:pStyle w:val="BookText"/>
        <w:rPr/>
      </w:pPr>
      <w:bookmarkEnd w:id="108"/>
      <w:r>
        <w:rPr>
          <w:rFonts w:ascii="IRNazanin" w:hAnsi="IRNazanin" w:eastAsia="IRNazanin"/>
          <w:color w:val="111111"/>
          <w:sz w:val="28"/>
          <w:sz w:val="28"/>
          <w:szCs w:val="28"/>
          <w:rtl w:val="true"/>
          <w:lang w:bidi="fa-IR"/>
        </w:rPr>
        <w:t>آسمان اميرالمؤمنين و حسن و حسين و شاخه‌هايش نه امام از فرزندان حسين است و برگش شيعيان‌اند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مردى از آنها بميرد، برگى از آن درخت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اينكه خداوند مى‌فرمايد ميوه خود را هر زمانى به اذن پروردگارش مى‌دهد، به چه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ميوه‌اش آن مطالبى است كه هر سال در موقع حج و عمره از علم امام براى شما بيرون مى‌آيد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همچنين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آيه مذكور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بذلك ما يَفتى به الأئمة شيعتَهم فى كُلِّ حَجٍّ وَ عمرةٍ مِن الحَلالِ وَ الحرامِ</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يعنى آنچه ائمه عليهم السلام در مورد حلال و حرام در هر حج و عمره به آنها فتوا مى‌دهند</w:t>
      </w:r>
      <w:r>
        <w:rPr>
          <w:rFonts w:eastAsia="IRNazanin" w:cs="IRNazanin"/>
          <w:color w:val="111111"/>
          <w:sz w:val="28"/>
          <w:szCs w:val="28"/>
          <w:rtl w:val="true"/>
          <w:lang w:bidi="fa-IR"/>
        </w:rPr>
        <w:t>.</w:t>
      </w:r>
    </w:p>
    <w:p>
      <w:pPr>
        <w:pStyle w:val="Heading4"/>
        <w:numPr>
          <w:ilvl w:val="3"/>
          <w:numId w:val="1"/>
        </w:numPr>
        <w:rPr/>
      </w:pPr>
      <w:bookmarkStart w:id="109" w:name="__RefHeading___Toc1592989_3650668749"/>
      <w:bookmarkStart w:id="110" w:name="_Toc36"/>
      <w:bookmarkEnd w:id="109"/>
      <w:r>
        <w:rPr>
          <w:rtl w:val="true"/>
        </w:rPr>
        <w:t>حج تجلى‌گاه عظمت امام</w:t>
      </w:r>
      <w:bookmarkEnd w:id="11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مقام معنوى، فرهنگى و اجتماعى امام معصوم، در امور متعدد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حكيمانه، آراستگى به مكارم اخلاقى، برخوردهاى انسانى با مخالفان دين و ساير امور كه در لابه‌لاى كتاب‌هاى تاريخ و حديث آمده، بهترين گواه بر اين مطلب است؛ همانند عظمت شخصيت </w:t>
      </w:r>
    </w:p>
    <w:p>
      <w:pPr>
        <w:pStyle w:val="BookText"/>
        <w:rPr/>
      </w:pPr>
      <w:r>
        <w:rPr>
          <w:rFonts w:ascii="Amiri" w:hAnsi="Amiri" w:eastAsia="Amiri" w:cs="Amiri"/>
          <w:color w:val="111111"/>
          <w:sz w:val="28"/>
          <w:sz w:val="28"/>
          <w:szCs w:val="28"/>
          <w:rtl w:val="true"/>
          <w:lang w:bidi="ar-SA"/>
        </w:rPr>
        <w:t xml:space="preserve">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روز عاشورا با ديدن آن همه مصائب يا نماز عيد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مأمون و</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موسم حج از جمله زمان‌هاى مهم در نشان‌دادن عظمت مقام علمى امامان بوده است؛ زيرا در اين زمان موافقان و مخالفان اهل‌بيت به حضور آنان مى‌رسيدند و از مكارم اخلاقى و علوم آنان بهره‌مند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مناظره‌هاى منكران با اهل بيت،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ابن‌ابى‌العوجاء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بهترين شاهد بر صدق مدعاست كه ذكر همه آنها در اين نوشتار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فقط ماجرايى از عظمت شخصيت امام‌سجاد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مسلمانان را بيان مى‌كنيم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مقام ولايتعهدى داشت و آن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نيمه دوم قرن اول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اوقاتى بود كه حكومت اموى به اوج قدرت خود رسيده بود، هرچه خواست بعد از طواف كعبه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و با دست خود آن را لمس كند، ميسر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همه يك نوع جامه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پوشيده بودند، يك نوع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داشتند، يك نوع عمل مى‌كردند و چنان در احساسات پاك خود غرق بودند كه نمى‌توانستند درباره شخصيت دنيايى هشام و مقام اجتماعى او بينديشند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 اشخاصى كه او از شام با خود آورده بود تا حرمت و حشمت او را حفظ كنند، در مقابل ابهت و عظمت معنوى حج، ناچيز به نظر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هرچه كرد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و طبق آداب حج آن را لمس كند، به علت كثرت و ازدحام مردم ميسر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برگشت و در جاى بلندى مستقر شد و به تماشاى جمعيت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شاميانى كه همراهش آمده بودند، دورش را گرفتند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نيز به تماشاى منظره ازدحام جمعيت پرداختند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مردى در سيماى پرهيزكاران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مانند همه يك جامه ساده بيشتر به 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عبادت و بندگى خدا بر چهره‌اش نمودار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دور كعبه طواف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قيافه‌اى آرام و قدم‌هايى مطمئن به طرف حجرالأسود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با همه ازدحامى كه داشت، همين‌كه او را ديدند فورى راه را بر او باز كردند و او خود را به حجرالأسود نزديك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شاميان كه اين منظره را ديدند و قبلاً ديده بودند كه مقام ولايتعهد با آن اهميت و طمطراق موفق نشده بود كه خود را به حجرالأسود نزديك كند، چشم‌هايشان خيره شد و غرق در تعجب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از هشام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شخص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با آنكه كاملاً مى‌شناخت كه اين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الحسين زين‌العابدين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خود را به ناشناسى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نمى‌شناسم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در همين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همام‌بن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شاعر زبردست و تواناى عرب، با آنكه به واسطه شغل و هنر مخصوصش بيش از هركس ديگر بايد حرمت و حشمت هشام را حفظ كند، چنان وجدانش تحريك شد و احساساتش به جوش آمد كه فورى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من او را 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معرفى ساده قناعت نكرد، بلكه روى بلندى ايستاد و قصيده‌اى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اشعارش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شخص كسى است كه تمام سنگريزه‌هاى سرزمين بطحا او را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كسى است كه كعبه او را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حرم و زمين خارج حرم او را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فرزند بهترين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 پرهيزكار پاكيزه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تو مى‌گويى او را نمى‌شناسم، زيانى به او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فرض تو يك نفر او را </w:t>
      </w:r>
      <w:bookmarkStart w:id="111" w:name="pg1707_16210"/>
    </w:p>
    <w:p>
      <w:pPr>
        <w:pStyle w:val="BookText"/>
        <w:rPr/>
      </w:pPr>
      <w:bookmarkEnd w:id="111"/>
      <w:r>
        <w:rPr>
          <w:rFonts w:ascii="IRNazanin" w:hAnsi="IRNazanin" w:eastAsia="IRNazanin"/>
          <w:color w:val="111111"/>
          <w:sz w:val="28"/>
          <w:sz w:val="28"/>
          <w:szCs w:val="28"/>
          <w:rtl w:val="true"/>
          <w:lang w:bidi="fa-IR"/>
        </w:rPr>
        <w:t>نشناسى، عرب و عجم او را مى‌شناسند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هشام از شنيدن اين قصيده و اين بيان، از خشم و غضب آتش گرفت و دستور داد مستمرى فرزدق را از بيت‌المال قطع كردند و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بين مكه و مدينه، زندانى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فرزدق به اين حوادث هيچ اهميتى نداد؛ نه به قطع حقوق و مستمرى اهميت داد و نه به زندانى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زندان نيز با سرودن اشعار از هجو و انتقاد هشام خوددارى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مبلغى پول براى فرزدق به زندان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از قبول آن خوددارى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قصيده را فقط در راه عقيده و ايمان براى خدا سرودم و ميل ندارم در مقابل آن پولى دريافت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 دوم على‌بن‌الحسين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پول را براى فرزدق فرستاد و به او پيغام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خودش از نيت و قصد تو آگاه است و تو را مطابق همان نيت و قصدت پاداش نيك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پول را بپذيرى، به اجر و پاداش تو نزد خدا زيان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فرزدق را قسم داد كه حتماً آن كمك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هم پذيرفت</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112" w:name="__RefHeading___Toc1592991_3650668749"/>
      <w:bookmarkStart w:id="113" w:name="_Toc37"/>
      <w:bookmarkEnd w:id="112"/>
      <w:r>
        <w:rPr>
          <w:rtl w:val="true"/>
        </w:rPr>
        <w:t>حج تجلى‌گاه معرفت به امام</w:t>
      </w:r>
      <w:bookmarkEnd w:id="11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به علت برخوردارى از بزرگ‌ترين اجتماع مسلمانان و نبود رسانه‌هاى ارتباط جمعى در آن عصر، بهترين مكان براى ايجاد ارتباط با امامان و محل معرفى و معرفت به ايشان نيز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امامان هر سال با حضور در اين موسم و اجتماع عظيم، افزون بر آموختن معارف دين به مسلمانان و شيعيانى كه در موسم حج به حضور امام </w:t>
      </w:r>
    </w:p>
    <w:p>
      <w:pPr>
        <w:pStyle w:val="BookText"/>
        <w:rPr/>
      </w:pPr>
      <w:r>
        <w:rPr>
          <w:rFonts w:ascii="IRNazanin" w:hAnsi="IRNazanin" w:eastAsia="IRNazanin"/>
          <w:color w:val="111111"/>
          <w:sz w:val="28"/>
          <w:sz w:val="28"/>
          <w:szCs w:val="28"/>
          <w:rtl w:val="true"/>
          <w:lang w:bidi="fa-IR"/>
        </w:rPr>
        <w:t>مى‌رسيدند، آنان را با وظايف اجتماعى و سياسى آشنا و امام بعدى را به مردم معرفى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علت در روايات متعدد، ملاقات با امام را از شروط تماميت حج برشمرده‌اند؛ چنان‌كه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حَجَّ أَحَدُكُمْ فَلْيَخْتِمْ حَجَّهُ بِزِيَارَتِنَا لِأَنَّ ذَلِكَ مِنْ تَمَامِ الحَج</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هرگاه كسى از شما به حج رفت و مناسك خود را به جا آورد، بايد به مدينه آيد و ما اهل بيت را زيارت كند؛ زيرا اين كار از تماميت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آخر 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الحَجِّ لِقَاءُ الْإِمَام</w:t>
      </w:r>
      <w:r>
        <w:rPr>
          <w:rFonts w:eastAsia="Amiri" w:cs="Amiri" w:ascii="Amiri" w:hAnsi="Amiri"/>
          <w:color w:val="111111"/>
          <w:sz w:val="28"/>
          <w:szCs w:val="28"/>
          <w:rtl w:val="true"/>
          <w:lang w:bidi="ar-SA"/>
        </w:rPr>
        <w:t>»</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بودن حج، به زيارت امام است</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ذريح محاربى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خداوند در قرآن دستورى داده است كه مايلم معناى آن را بفهمم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دستورى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اين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لْيَقْضُوا تَفَثَهُمْ وَ لْيُوفُوا نُذُورَهُمْ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لْيَقْضُوا تَفَثَهُمْ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به‌معنى ديدار امام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لْيُوفُوا نُذُورَهُمْ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همين مناسك و دستورات حج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من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و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فدايت شوم معناى اين آيه چيست كه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لْيَقْضُوا تَفَثَهُمْ وَ لْيُوفُوا نُذُورَهُمْ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گرفتن موهاى </w:t>
      </w:r>
    </w:p>
    <w:p>
      <w:pPr>
        <w:pStyle w:val="BookText"/>
        <w:rPr/>
      </w:pPr>
      <w:r>
        <w:rPr>
          <w:rFonts w:ascii="IRNazanin" w:hAnsi="IRNazanin" w:eastAsia="IRNazanin"/>
          <w:color w:val="111111"/>
          <w:sz w:val="28"/>
          <w:sz w:val="28"/>
          <w:szCs w:val="28"/>
          <w:rtl w:val="true"/>
          <w:lang w:bidi="fa-IR"/>
        </w:rPr>
        <w:t>شارب، چيدن ناخن و كارهاى شبيه آن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فدايت شوم ذريح محاربى مرا حديث كرد كه شما فرموده‌ايد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لْيَقْضُوا تَفَثَهُمْ به معناى ديدار امام و وَلْيُوفُوا نُذُورَهُمْ به معناى انجام‌دادن اين مناسك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ذريح راست گفته است و تو نيز راست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داراى ظاهر و باطنى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كه مانند ذريح قدرت 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باطن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بنابراين چون شناخت امام براى مسلمانان، در حج و در اجتماع عظيم آن زودتر ميسر مى‌گشت،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حجةالوداع به خلافت مسلمانان نصب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حج كه آخرين حج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براى مسلمانان اهميت ويژه‌اى يافت؛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حج و حضور عظيم مردم در برنامه‌هاى آن، خود داراى جايگاه ويژه و خطيرى است؛</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حجةالوداع آخرين حجى بود كه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 آورد؛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حج، بيشتر اصحاب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حضرت بودند تا مناسك حج را با حضرت به‌جا آورند؛ </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حج جنبه آموزشى داشت؛ يعنى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برنامه‌هاى حج را به صورت تئورى و عملى به اصحاب آموزش داد؛</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حج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مأمور شد مهم‌ترين موضوع اسلامى را كه همان امامت و رهبرى بعد از ايشان است، به مسلمانان ابلاغ كند؛ خداوند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وَ اللهُ يَعْصِمُكَ مِنَ النَّاسِ إِنَّ اللهَ لا يَهْدِي الْقَوْمَ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طرف پروردگارت بر تو نازل شده است به‌طور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كن و اگر چنين نكنى، رسالت او را انجام نداده‌اى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احتمالى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حفظ مى‌كند و خداوند گروه 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هدايت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كه درباره ولايت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حج بر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فرصتى مناسب، يعنى در مسير بازگشت از حج، مسلمانان را در منطقه غديرخم جمع كرد و فرمود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باشيد كه من در رساندن فرمان خداوند هيچ كوتاهى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علت نزول اين آيه را بيان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جبرئيل در اين سفر سه مرتبه بر من نازل شد و مرا از سوى خداوندى كه سلام است مأمور كرده است كه در مقابل همگان </w:t>
      </w:r>
    </w:p>
    <w:p>
      <w:pPr>
        <w:pStyle w:val="BookText"/>
        <w:rPr/>
      </w:pPr>
      <w:r>
        <w:rPr>
          <w:rFonts w:ascii="IRNazanin" w:hAnsi="IRNazanin" w:eastAsia="IRNazanin"/>
          <w:color w:val="111111"/>
          <w:sz w:val="28"/>
          <w:sz w:val="28"/>
          <w:szCs w:val="28"/>
          <w:rtl w:val="true"/>
          <w:lang w:bidi="fa-IR"/>
        </w:rPr>
        <w:t>سفارش او را ابلاغ كنم و به همه بگويم على بن أبى‌طالب، برادر، وصى، خليفه و امام بعد از من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بعد از آنكه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مأموريت خويش را به نحو احسن انجام داد و انتصاب ولايت و 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آگاهى مردم رساند، اين آيه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الْيَوْمَ يَئِسَ الَّذِينَ كَفَرُوا مِنْ دِينِكُمْ فَلا تَخْشَوْهُمْ وَ اخْشَوْنِ الْيَوْمَ أَكْمَلْتُ لَكُمْ دِينَكُمْ وَ أَتْمَمْتُ عَلَيْكُمْ نِعْمَتِي وَ رَضِيتُ لَكُمُ الْإِسْلامَ 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امروز، كافران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 شما مأيوس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از آنها نترسيد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دين شما را برايتان كامل كردم و نعمت خود را بر شما تمام كردم و اسلام را آيين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پذيرفتم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ابوسعيد 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نَصبَ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عَليّاً يَومَ غديرِ خُمٍّ فَنادَى لَه بِالوَلايةِ هَبطَ جَبريلُ عَليه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Style w:val="FootnoteAnchor"/>
          <w:rtl w:val="true"/>
        </w:rPr>
        <w:footnoteReference w:id="96"/>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غدير،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ولايت نصب كرد، جبرئيل نازل شد و آيه اكمال دين را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همچنين در اين زمينه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كَان يومُ غديرِ خُمٍّ و هو يومُ ثمانِىَ عَشرةَ مِن ذى الْحجَّة 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فَعلىٌّ مولاه فأنزل الله الْيَوْمَ أَكْمَلْتُ لَكُمْ دِينَكُمْ </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در روز غديرخم كه روز هيجدهم ذيحجه است،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من مولاى اويم،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هنگام آيه اكمال دين نازل 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جريان غديرخم، نقش حج در تعيين و تثبيت امامت به خوبى روشن است؛ زيرا حج و برنامه‌هاى آن كه وحدت و اجتماع مردم را به همراه دارد، بهترين فرصت براى اجراى برنامه‌هاى مهم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حجةالوداع را براى تعيين و تثبيت امامت، بهترين زمان دانست و در اجتماع عظيم حاجيان، پيام الهى را به مردم رساند و در نتيجه دين آسمانى اسلام به كمال خويش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نقش حج و مناسك وحدت‌بخش و اجتماع‌آفرين آن، نقش خطير و سرنوشت‌سازى در تعيين و تثبيت موقعيت امامت دارد</w:t>
      </w:r>
      <w:r>
        <w:rPr>
          <w:rFonts w:eastAsia="IRNazanin" w:cs="IRNazanin"/>
          <w:color w:val="111111"/>
          <w:sz w:val="28"/>
          <w:szCs w:val="28"/>
          <w:rtl w:val="true"/>
          <w:lang w:bidi="fa-IR"/>
        </w:rPr>
        <w:t xml:space="preserve">. </w:t>
      </w:r>
      <w:bookmarkStart w:id="114" w:name="pg1707_16216"/>
    </w:p>
    <w:p>
      <w:pPr>
        <w:pStyle w:val="Heading2"/>
        <w:numPr>
          <w:ilvl w:val="1"/>
          <w:numId w:val="1"/>
        </w:numPr>
        <w:rPr/>
      </w:pPr>
      <w:bookmarkStart w:id="115" w:name="__RefHeading___Toc1592993_3650668749"/>
      <w:bookmarkStart w:id="116" w:name="_Toc38"/>
      <w:bookmarkEnd w:id="114"/>
      <w:bookmarkEnd w:id="115"/>
      <w:r>
        <w:rPr>
          <w:rtl w:val="true"/>
        </w:rPr>
        <w:t>بخش سوم</w:t>
      </w:r>
      <w:r>
        <w:rPr>
          <w:rtl w:val="true"/>
        </w:rPr>
        <w:t xml:space="preserve">: </w:t>
      </w:r>
      <w:r>
        <w:rPr>
          <w:rtl w:val="true"/>
        </w:rPr>
        <w:t>حج دردوران‌غيبت</w:t>
      </w:r>
      <w:bookmarkEnd w:id="11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7" w:name="__RefHeading___Toc1592995_3650668749"/>
      <w:bookmarkStart w:id="118" w:name="_Toc39"/>
      <w:bookmarkEnd w:id="117"/>
      <w:r>
        <w:rPr>
          <w:rtl w:val="true"/>
        </w:rPr>
        <w:t>اشاره</w:t>
      </w:r>
      <w:bookmarkEnd w:id="11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1707_16218"/>
      <w:bookmarkStart w:id="120" w:name="pg1707_16218"/>
      <w:bookmarkEnd w:id="120"/>
    </w:p>
    <w:p>
      <w:pPr>
        <w:pStyle w:val="Heading3"/>
        <w:numPr>
          <w:ilvl w:val="2"/>
          <w:numId w:val="1"/>
        </w:numPr>
        <w:rPr/>
      </w:pPr>
      <w:bookmarkStart w:id="121" w:name="pg1707_16218"/>
      <w:bookmarkStart w:id="122" w:name="__RefHeading___Toc1592997_3650668749"/>
      <w:bookmarkStart w:id="123" w:name="_Toc40"/>
      <w:bookmarkEnd w:id="121"/>
      <w:bookmarkEnd w:id="122"/>
      <w:r>
        <w:rPr>
          <w:rtl w:val="true"/>
        </w:rPr>
        <w:t>فصل اول</w:t>
      </w:r>
      <w:r>
        <w:rPr>
          <w:rtl w:val="true"/>
        </w:rPr>
        <w:t xml:space="preserve">: </w:t>
      </w:r>
      <w:r>
        <w:rPr>
          <w:rtl w:val="true"/>
        </w:rPr>
        <w:t>شرايط صحت حج در دوران غيبت كبرى</w:t>
      </w:r>
      <w:bookmarkEnd w:id="123"/>
    </w:p>
    <w:p>
      <w:pPr>
        <w:pStyle w:val="Heading4"/>
        <w:numPr>
          <w:ilvl w:val="3"/>
          <w:numId w:val="1"/>
        </w:numPr>
        <w:rPr/>
      </w:pPr>
      <w:bookmarkStart w:id="124" w:name="__RefHeading___Toc1592999_3650668749"/>
      <w:bookmarkStart w:id="125" w:name="_Toc41"/>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قبل از ورود به بحث، اين پرسش را مطرح مى‌كنيم كه عبادت در دوران ظهور امام فضيلتش بيشتر است يا در دوران غيبت و پنهان‌زيستى امام؟</w:t>
      </w:r>
    </w:p>
    <w:p>
      <w:pPr>
        <w:pStyle w:val="BookText"/>
        <w:rPr/>
      </w:pPr>
      <w:r>
        <w:rPr>
          <w:rFonts w:ascii="IRNazanin" w:hAnsi="IRNazanin" w:eastAsia="IRNazanin"/>
          <w:color w:val="111111"/>
          <w:sz w:val="28"/>
          <w:sz w:val="28"/>
          <w:szCs w:val="28"/>
          <w:rtl w:val="true"/>
          <w:lang w:bidi="fa-IR"/>
        </w:rPr>
        <w:t>در پاسخ گفته مى‌شود، عبادت در دوران غيبت و پنهان‌زيستى امام از عبادت در دوران ظهور او از لحاظ فضيلت برترى دارد؛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در دوران غيبت، مردم به علت دسترسى نداشتن به امام در فضاى سختى به سر مى‌برند و از آنجايى كه عبادت و بندگى در فضاى سخت، فضيلت بيشترى دارد، عبادت مردمان دوران غيبت نيز، داراى فضيلت بيشترى است؛ چنان‌كه رسول گرامى اسلام مى‌فرمايد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 أَحْمَزُهَا</w:t>
      </w:r>
      <w:r>
        <w:rPr>
          <w:rFonts w:eastAsia="Amiri" w:cs="Amiri" w:ascii="Amiri" w:hAnsi="Amiri"/>
          <w:color w:val="111111"/>
          <w:sz w:val="28"/>
          <w:szCs w:val="28"/>
          <w:rtl w:val="true"/>
          <w:lang w:bidi="ar-SA"/>
        </w:rPr>
        <w:t>»</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اعمال، عملى است كه سختى بيشترى در اقدام به آن باشد</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ثانياً، مردم در دوران غيبت در فضاى انتظار به سر مى‌برند و بهترين عمل در دوران انتظار، بنابر فرمايش رسول گرامى، انتظار كشيدن براى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اعمالى كه در پرتو انتظار صورت مى‌پذيرد، داراى فضيلت بيشترى است؛ چنان‌كه رسول گرامى اسلام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أَعْمَالِ أُمَّتِي انْتِظَارُ الْفَرَجِ مِنَ اللهِ عَزَّوَجَل</w:t>
      </w:r>
      <w:r>
        <w:rPr>
          <w:rFonts w:eastAsia="Amiri" w:cs="Amiri" w:ascii="Amiri" w:hAnsi="Amiri"/>
          <w:color w:val="111111"/>
          <w:sz w:val="28"/>
          <w:szCs w:val="28"/>
          <w:rtl w:val="true"/>
          <w:lang w:bidi="ar-SA"/>
        </w:rPr>
        <w:t>»</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عمل‌هاى امت من، انتظار فرج از جانب خداست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ثالثاً، در اين خصوص روايت صريح و روشنى داريم كه در آن به فضيلت اعمال مردمان دوران غيبت نسبت به اعمال دوران ظهور اشاره شده است؛ 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ساباطى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 عبادت پنهانى در دولت باطل با امامى از شما كه مقام امامتش از نظر مردم پوشيده است، بيشتر است يا عبادتى كه به‌طور آشكار در ظهور دولت حق و حكومت امام ظاهر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پنهانى بهتر از بخشش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ثواب عبادت پنهانى شما در دولت باطل با امامى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شده است، بيشتر از عبادتى است كه در دولت حق با امام ظاهر انجام مى‌شود؛ زيرا شما در دولت باطل از دشمنان خود بيمناكيد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عبادت با ترس و هراس در دولت باطل، با عبادت مطمئن در دولت حق قابل مقايسه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هركس از شما كه يك نماز واجبى را از ترس دشمن در پنهانى و به‌طور </w:t>
      </w:r>
      <w:bookmarkStart w:id="126" w:name="pg1707_16220"/>
    </w:p>
    <w:p>
      <w:pPr>
        <w:pStyle w:val="BookText"/>
        <w:rPr/>
      </w:pPr>
      <w:bookmarkEnd w:id="126"/>
      <w:r>
        <w:rPr>
          <w:rFonts w:ascii="Amiri" w:hAnsi="Amiri" w:eastAsia="Amiri" w:cs="Amiri"/>
          <w:color w:val="111111"/>
          <w:sz w:val="28"/>
          <w:sz w:val="28"/>
          <w:szCs w:val="28"/>
          <w:rtl w:val="true"/>
          <w:lang w:bidi="ar-SA"/>
        </w:rPr>
        <w:t xml:space="preserve">تنهايى در اول وقت به‌جا آورد و آن را تمام كند، خداوند ثواب </w:t>
      </w:r>
      <w:r>
        <w:rPr>
          <w:rFonts w:ascii="Amiri" w:hAnsi="Amiri" w:eastAsia="Amiri" w:cs="Amiri"/>
          <w:color w:val="111111"/>
          <w:sz w:val="28"/>
          <w:sz w:val="28"/>
          <w:szCs w:val="28"/>
          <w:lang w:bidi="ar-SA"/>
        </w:rPr>
        <w:t>٢۵</w:t>
      </w:r>
      <w:r>
        <w:rPr>
          <w:rFonts w:ascii="Amiri" w:hAnsi="Amiri" w:eastAsia="Amiri" w:cs="Amiri"/>
          <w:color w:val="111111"/>
          <w:sz w:val="28"/>
          <w:sz w:val="28"/>
          <w:szCs w:val="28"/>
          <w:rtl w:val="true"/>
          <w:lang w:bidi="ar-SA"/>
        </w:rPr>
        <w:t xml:space="preserve"> نماز واجب منفرد را براى او مى‌نويسد</w:t>
      </w:r>
      <w:r>
        <w:rPr>
          <w:rFonts w:eastAsia="Amiri" w:cs="Amiri" w:ascii="Amiri" w:hAnsi="Amiri"/>
          <w:color w:val="111111"/>
          <w:sz w:val="28"/>
          <w:szCs w:val="28"/>
          <w:rtl w:val="true"/>
          <w:lang w:bidi="ar-SA"/>
        </w:rPr>
        <w:t>»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بر اين اساس در دوران غيبت، اعمالى كه حجاج در مناسك حج به‌جا مى‌آورند، به مراتب فضيلتش از حج مردمان دوران ظهور امام بيشتر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در صورتى كه داراى معيارها و شرايطى باشد كه در ذيل بدان اشاره مى‌شود</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1593001_3650668749"/>
      <w:bookmarkStart w:id="128" w:name="_Toc42"/>
      <w:bookmarkEnd w:id="127"/>
      <w:r>
        <w:rPr>
          <w:rtl w:val="true"/>
        </w:rPr>
        <w:t xml:space="preserve">معرفت به امام زمان </w:t>
      </w:r>
      <w:r>
        <w:rPr>
          <w:rtl w:val="true"/>
        </w:rPr>
        <w:t>(</w:t>
      </w:r>
      <w:r>
        <w:rPr>
          <w:rtl w:val="true"/>
        </w:rPr>
        <w:t>عج</w:t>
      </w:r>
      <w:r>
        <w:rPr>
          <w:rtl w:val="true"/>
        </w:rPr>
        <w:t xml:space="preserve">) </w:t>
      </w:r>
      <w:r>
        <w:rPr>
          <w:rtl w:val="true"/>
        </w:rPr>
        <w:t>، شرط قبولى اعمال</w:t>
      </w:r>
      <w:bookmarkEnd w:id="128"/>
    </w:p>
    <w:p>
      <w:pPr>
        <w:pStyle w:val="BookText"/>
        <w:rPr/>
      </w:pPr>
      <w:r>
        <w:rPr>
          <w:rFonts w:ascii="Amiri" w:hAnsi="Amiri" w:eastAsia="Amiri" w:cs="Amiri"/>
          <w:color w:val="111111"/>
          <w:sz w:val="28"/>
          <w:sz w:val="28"/>
          <w:szCs w:val="28"/>
          <w:rtl w:val="true"/>
          <w:lang w:bidi="ar-SA"/>
        </w:rPr>
        <w:t>دل، بى‌تو تمنا نكند كوى منا را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هنگام كه خدا ابليس را به سجده آدم امر كرد، ابليس تكبر كرد و از خدا خواست كه او را از اين فرمان معاف دارد تا در عوض، عبادتى كند كه هيچ كس خدا را آن‌گونه عبادت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آن است كه من فرمان مى‌دهم، نه آنكه تو مى‌خواهى</w:t>
      </w:r>
      <w:r>
        <w:rPr>
          <w:rFonts w:eastAsia="IRNazanin" w:cs="IRNazanin"/>
          <w:color w:val="111111"/>
          <w:sz w:val="28"/>
          <w:szCs w:val="28"/>
          <w:rtl w:val="true"/>
          <w:lang w:bidi="fa-IR"/>
        </w:rPr>
        <w:t>» .</w:t>
      </w:r>
      <w:r>
        <w:rPr>
          <w:rStyle w:val="FootnoteAnchor"/>
          <w:rtl w:val="true"/>
        </w:rPr>
        <w:footnoteReference w:id="101"/>
      </w:r>
      <w:r>
        <w:rPr>
          <w:rFonts w:ascii="Amiri" w:hAnsi="Amiri" w:eastAsia="Amiri" w:cs="Amiri"/>
          <w:color w:val="111111"/>
          <w:sz w:val="28"/>
          <w:sz w:val="28"/>
          <w:szCs w:val="28"/>
          <w:rtl w:val="true"/>
          <w:lang w:bidi="ar-SA"/>
        </w:rPr>
        <w:t>در حقيقت، عبادت، اطاعت فرمان خداست و تنها به سجده رفتن و تضرع كردن عبادت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و دعا به شرطى عبادت است كه در اطاعت از فرمان خدا 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ابليس پس از نافرمانى و تكبر از اطاعت دستور خدا، به مقدار عمر دنيا بر خدا سجده مى‌كرد، براى او سودى نمى‌داشت و خدا از او نمى‌پذيرفت، مگر اينكه او طبق فرمان خدا بر آدم سجده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وضعيت اين امت نيز كه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نافرمانى كردند و گمراه شدند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ترك‌گفتن پيشوايى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منصوب كرد، خداوند هرگز عملى از آنها را نمى‌پذيرد و نيكى‌هاى آنها را بالا نمى‌برد، مگر اينكه از آن جهتى بيايند كه خدا امر كرده است و امامى را اطاعت كنند كه خدا به ولايتش امر كرده است و از درى وارد شوند كه خدا و رسول براى آنها گشوده‌اند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باقر يا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 نقل مى‌كند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خاندانى در بنى‌اسرائيل بودند كه در پى چهل روز عبادت، هر چه از خدا طلب مى‌كردند، خداوند به آنها مرحمت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به عبادتى چهل روزه پرداخت، ولى دعاى او پذيرفته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حضرت عيسى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تطهير كرد 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درگاه پروردگار دعا كرد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وحى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بنده‌ام از غير آن راهى آمده است كه بايد نزد من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درحالى مى‌خواند كه به نبوت تو شك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به اندازه‌اى مرا بخواند كه گردنش قطع شود و </w:t>
      </w:r>
    </w:p>
    <w:p>
      <w:pPr>
        <w:pStyle w:val="BookText"/>
        <w:rPr/>
      </w:pPr>
      <w:r>
        <w:rPr>
          <w:rFonts w:ascii="IRNazanin" w:hAnsi="IRNazanin" w:eastAsia="IRNazanin"/>
          <w:color w:val="111111"/>
          <w:sz w:val="28"/>
          <w:sz w:val="28"/>
          <w:szCs w:val="28"/>
          <w:rtl w:val="true"/>
          <w:lang w:bidi="fa-IR"/>
        </w:rPr>
        <w:t>بندهايش از هم بگسلد، من دعايش را مستجاب نخواهم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رو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را مى‌خوانى و در دل خود به پيامبرش شك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روح و كلمه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همين طور است كه مى‌فرمايى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 كه اين شك را از دل من بزدايد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وى دعا كرد و خداوند از وى پذيرفت و او در حد ساير افراد خاندان خويش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نيز اين چنينيم؛ خداوند عمل بنده‌اى را كه درباره ما شك دارد، قبول نمى‌فرمايد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در عصر حاضر نيز، آن بابى كه هيچ عبادتى جز از طريق ولايت او پذيرفته نيست، وجود مقدس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جامعه، خطاب به اين بزرگواران مى‌گوييم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وبموالاتكم تقبل الطاعة المفترضة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ولايت شماست كه خداوند عبادات واجب را مى‌پذيرد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كسى كه خدا را از غير اين راه، بندگى كند، خدا از او نخواهد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نماز بخواند، زكات بدهد، حج و عمره به‌جا آورد، ولى معرفت آن كس كه خدا اطاعت او را واجب ساخته است نداشته باشد، نه نماز خوانده، نه روزه گرفته، نه زكات داده، نه حج و عمره به‌جا آورده، نه از جنابت غسل كرده، نه حرامى را رها </w:t>
      </w:r>
    </w:p>
    <w:p>
      <w:pPr>
        <w:pStyle w:val="BookText"/>
        <w:rPr/>
      </w:pPr>
      <w:r>
        <w:rPr>
          <w:rFonts w:ascii="IRNazanin" w:hAnsi="IRNazanin" w:eastAsia="IRNazanin"/>
          <w:color w:val="111111"/>
          <w:sz w:val="28"/>
          <w:sz w:val="28"/>
          <w:szCs w:val="28"/>
          <w:rtl w:val="true"/>
          <w:lang w:bidi="fa-IR"/>
        </w:rPr>
        <w:t>كرده و نه حلالى را حلال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نماز نيست هر چند كه ركوع و سجود كند و براى او زكات و حجى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اعمال با شناخت آن فردى انجام مى‌شود كه خداوند بزرگ با امر به اطاعت او بر مردم منت نهاده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مضمون اين روايات در كتاب‌هاى حديثى شيعه آن قدر زياد است كه فقهاى شيعه در آغاز كتاب‌هاى فقهى خويش، بابى را گشوده‌اند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ابطال العبادة بدون ولاية الائمۀ عليهم السلام و اعتقاد امامتهم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هر عبادتى كه بدون ولايت ائمه و اعتقاد به امامت آنها انجام شده باشد،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بزرگ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شيخ حر 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٢٩</w:t>
      </w:r>
      <w:r>
        <w:rPr>
          <w:rFonts w:ascii="IRNazanin" w:hAnsi="IRNazanin" w:eastAsia="IRNazanin"/>
          <w:color w:val="111111"/>
          <w:sz w:val="28"/>
          <w:sz w:val="28"/>
          <w:szCs w:val="28"/>
          <w:rtl w:val="true"/>
          <w:lang w:bidi="fa-IR"/>
        </w:rPr>
        <w:t xml:space="preserve"> جلد اول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را به اين مطلب اختصاص داده و در آن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حديث نقل كرده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حديث ديگر به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 روايات، در كتب اهل سنت نيز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بن عبدالله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امت من آن قدر روزه بگيرند كه همچون كمان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گوژپشت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و آن قدر نماز بخوانند كه چون 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ولى تو را دشمن بدارند، خداوند آنان را در آتش جهنم مى‌افكند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چنان‌كه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مى‌فرمايد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زمين تا روز قيامت از حجت خدا بر خلقش خالى نيست و هركس </w:t>
      </w:r>
    </w:p>
    <w:p>
      <w:pPr>
        <w:pStyle w:val="BookText"/>
        <w:rPr/>
      </w:pPr>
      <w:r>
        <w:rPr>
          <w:rFonts w:ascii="IRNazanin" w:hAnsi="IRNazanin" w:eastAsia="IRNazanin"/>
          <w:color w:val="111111"/>
          <w:sz w:val="28"/>
          <w:sz w:val="28"/>
          <w:szCs w:val="28"/>
          <w:rtl w:val="true"/>
          <w:lang w:bidi="fa-IR"/>
        </w:rPr>
        <w:t>بميرد و امام زمان خود را نشناسد، به مرگ جاهليت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راستى اين سخن، درست است، چنانچه روز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امام بعد از تو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و حجت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بميرد و او را نشناسد به مرگ جاهليت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باشيدكه براى او غيبتى است كه نادانان در آن سرگردان شوند، مبطلان در آن هلاك گردند و تعيين كنندگان وقت ظهور دروغ گويند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از آنجايى كه نخستين شرط قبولى و كمال حج در هر زمان، شناخت حجت آن زمان است، در دوران غيبت بر منتظران واجب است حجت خدا، يعنى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بشناسند؛ زيرا براساس روايات بسيارى، عبادت بدون ولايت نه تنها كامل نيست، بلكه اصلاً در درگاه پروردگار قبول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زمينه مى‌فرمايد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اگر مردى شب‌ها را به عبادت برخيزد، روزها را روزه دارد، تمام اموالش را صدقه دهد و در تمام دوران عمرش به حج رود، ولى امر ولايت حجت خدا را نشناسد تا از او پيروى كند و تمام اعمالش با راهنمايى او باشد، براى او از ثواب خداوند حقى نيست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همچنين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آن جوان پيش از آنكه قيام كند، غيبتى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مى‌ترسد و با دست اشاره به شكم خود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مى‌ترسد شكمش را پاره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چشم به راهش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در ولادتش ترديد شود؛ برخى گويند پدرش بدون فرزند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گويند در شكم مادر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پدرش وفات يافت و به دنيا نيز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گويند دو سال پيش از وفات پدرش متولد شد و اوست كه در انتظارش باشند؛ ولى خداى عزوجل دوست دارد شيعه را بيازمايد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اهل باطل، شك مى‌كنند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كردم، قربانت، اگر به آن زمان رسيدم چه‌كار كنم؟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زمان رسيدى، خدا را با اين دعا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را به من بشناسان؛ زيرا اگر تو خودت را به من نشناسانى، من رسولت را نشناسم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 هركس خدا را شناخت، بر او لازم مى‌داند كه از راه لطف، بندگانش را هدايت كند و كسى كه خدا را نشناخت، فرستاده او را هم نمى‌شناسد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پيغمبرت را به من بشناسان؛ زيرا اگر تو پيغمبرت را به من نشناسانى، من حجت تو را نشناسم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 امام، جانشين پيغمبر است و مقام و ارزش جانشين مربوط به مقام و ارزش جانشين‌گذار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شيعه مى‌گويد كه امام بايد از لحاظ علم، عمل، اخلاق و عصمت مانند پيغمبر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خود </w:t>
      </w:r>
      <w:bookmarkStart w:id="129" w:name="pg1707_16226"/>
    </w:p>
    <w:p>
      <w:pPr>
        <w:pStyle w:val="BookText"/>
        <w:rPr/>
      </w:pPr>
      <w:bookmarkEnd w:id="129"/>
      <w:r>
        <w:rPr>
          <w:rFonts w:ascii="IRNazanin" w:hAnsi="IRNazanin" w:eastAsia="IRNazanin"/>
          <w:color w:val="111111"/>
          <w:sz w:val="28"/>
          <w:sz w:val="28"/>
          <w:szCs w:val="28"/>
          <w:rtl w:val="true"/>
          <w:lang w:bidi="fa-IR"/>
        </w:rPr>
        <w:t>را به من بشناسان؛ زيرا اگر تو حجتت را به من نشناسانى، از طريق دينم گمراه مى‌شوم</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دعايى را وظيفه مهم منتظران در دوران غيبت مى‌داند كه در آن اشاره به شناخت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اختصاص پيدا كردن اين دعا به دوران غيبت براى اين باشد كه در دوران پنهان‌زيستى امام، معرفت به او به سبب فقدان ظاهرى ايشان سخت‌تر از دوره‌هاى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راه سخت را همه ما بايد بپيماييم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مهم، براى كسانى كه مى‌خواهند براى انجام دادن مناسك حج قدم به سرزمين وحى بگذارند، ضرورتش بيشتر آشكار مى‌شود؛ زيرا آنان به سرزمينى پا مى‌گذارند كه حجت خدا،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حضور همه ساله دارد، و ناظر بر اعمال حجاج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حاجيان، لازم و واجب است در اين سفر معنوى مراقب اعمال و رفتار خود باشند</w:t>
      </w:r>
      <w:r>
        <w:rPr>
          <w:rFonts w:eastAsia="IRNazanin" w:cs="IRNazanin"/>
          <w:color w:val="111111"/>
          <w:sz w:val="28"/>
          <w:szCs w:val="28"/>
          <w:rtl w:val="true"/>
          <w:lang w:bidi="fa-IR"/>
        </w:rPr>
        <w:t>.</w:t>
      </w:r>
    </w:p>
    <w:p>
      <w:pPr>
        <w:pStyle w:val="Heading4"/>
        <w:numPr>
          <w:ilvl w:val="3"/>
          <w:numId w:val="1"/>
        </w:numPr>
        <w:rPr/>
      </w:pPr>
      <w:bookmarkStart w:id="130" w:name="__RefHeading___Toc1593003_3650668749"/>
      <w:bookmarkStart w:id="131" w:name="_Toc43"/>
      <w:bookmarkEnd w:id="130"/>
      <w:r>
        <w:rPr>
          <w:rtl w:val="true"/>
        </w:rPr>
        <w:t>غفران در پرتو شناخت كعبه و امام</w:t>
      </w:r>
      <w:bookmarkEnd w:id="13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براى انجام دادن حج آثارى را برشمرده‌اند كه يكى از آنان، بخشش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اين اثر درباره شناخت امام نيز </w:t>
      </w:r>
    </w:p>
    <w:p>
      <w:pPr>
        <w:pStyle w:val="BookText"/>
        <w:rPr/>
      </w:pPr>
      <w:r>
        <w:rPr>
          <w:rFonts w:ascii="IRNazanin" w:hAnsi="IRNazanin" w:eastAsia="IRNazanin"/>
          <w:color w:val="111111"/>
          <w:sz w:val="28"/>
          <w:sz w:val="28"/>
          <w:szCs w:val="28"/>
          <w:rtl w:val="true"/>
          <w:lang w:bidi="fa-IR"/>
        </w:rPr>
        <w:t xml:space="preserve">بيان شده است؛ چنان‌كه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حَجَّ يُرِيدُ بِهِ وَجْهَ اللهِ عَزَّ وَ جَلَّ لَا يُرِيدُ بِهِ رِيَاءً وَ لَا سُمْعَةً غَفَرَ اللَهُ لَهُ الْبَتَّة</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و كسى كه بقصد كسب رضاى خدا حج به‌جاى آورد و هدفش خودنمايى و حسن شهرت نباشد، البته خدا او را مى‌آمرزد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حضرت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خانه خدا را به جا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خانواده‌اى كه حج كند، بى‌نياز و ثروتمند مى‌شود و هر خاندانى كه از حج اعراض كند، بيچاره و فقير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مؤمنى در موقف عرفات نمى‌ايستد، مگر اينكه خدا گناهان او را تا آن ساعت مى‌آمرزد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اثر شناخت امام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عَرَفَنَا وَ أَقَرَّ بِوَلَايَتِنَا غَفَرَاللَهُ لَهُ ذُنُوبَه</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هركسى ما را بشناسد و به ولايت ما اقرار داشته باشد، خدا گناهان او را مى‌بخشد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عياشى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گفته خداى متعال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نشانه‌هاى روشن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ابراهيم است و هركس داخل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در امان خواهد بود و حال آنكه گاهى مرجئه، قدرى، حرورى و زنديقى كه به خدا ايمان ندارند، داخل حرم مى‌شوند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هيچ احترامى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مراد چه كسانى‌اند؟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به ما و كعبه معرفت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گناهان خارج شده و امور دنيا و آخرتشان كفايت مى‌شود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همچنين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با معرفت به كعبه بنگرد و آن‌گاه حق ما و حرمت ما را برابر با حقّ كعبه و حرمت آن بشناسد، خدا همه گناهان او را مى‌آمرزد و امور دنيا و آخرت او را كفايت مى‌فرمايد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سه نكته مهم از اين‌گونه روايت‌ها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معرفت به خانه خدا و حجت خدا؛ دوم، حفظ حرمت خانه خدا و حجت خدا؛ سوم، بخشش گناهان حاجيان، نتيجه انجام دادن حج واقعى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غفران نتيجه مشترك خانه خدا و ولى خداست كه حاجيان با شناخت و احترام به آن دو، به دست مى‌آورند؛ زيرا بى‌شك، كعبه و حرمتش، زمزم و شرافتش، صفا و مروه و صفايش، قربانگاه و تقواى </w:t>
      </w:r>
    </w:p>
    <w:p>
      <w:pPr>
        <w:pStyle w:val="BookText"/>
        <w:rPr/>
      </w:pPr>
      <w:r>
        <w:rPr>
          <w:rFonts w:ascii="IRNazanin" w:hAnsi="IRNazanin" w:eastAsia="IRNazanin"/>
          <w:color w:val="111111"/>
          <w:sz w:val="28"/>
          <w:sz w:val="28"/>
          <w:szCs w:val="28"/>
          <w:rtl w:val="true"/>
          <w:lang w:bidi="fa-IR"/>
        </w:rPr>
        <w:t>قربانى‌اش، رمى جمرات و طرد شيطانش، عرفات و نيايش خالصانه‌اش و سرزمين حرم با تمام بركاتش، در پرتو ولايت و امامتِ رسول خدا و اهل‌بيت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كعبه به همه اين شرافت‌ها مزيّن است، روح عمل و مناسكش، ولايت و شناخت امام و خضوع در برابر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كلام آنكه وجود امام به حج معنا و مفهوم مى‌بخشد و شهر مكه كه ام‌القراى اسلام است، با وجود حجت خدا شرافت مى‌يابد؛ چنان‌كه خداوند متعال به مكه‌اى سوگند ياد مى‌كند كه پيغمبر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مكه‌اى كه پيامبر در آن نباشد، جز سنگ و گِل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أُقْسِمُ بِهذَا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حِلٌّ بِهذَا الْبَلَدِ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به اين شهر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شهرى كه تو در آن ساكنى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اگر خداوند به مكه سوگند ياد مى‌كند، به پاس احترام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كعبه و مسجدالحرام را به احترام آنان، به عظمت مى‌ستايد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يُرِدْ فِيهِ بِإِلْحادٍ بِظُلْمٍ نُذِقْهُ مِنْ 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هركس بخواهد در اين سرزمين به انحراف و ستم روى آورد، ما از عذابى دردناك به او مى‌چشانيم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اگر خداوند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تَرَ كَيْفَ فَعَلَ رَبُّكَ بِأَصْحابِ الْفِيلِ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يَجْعَلْ كَيْدَهُمْ فِي تَضْلِيلٍ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 عَلَيْهِمْ طَيْراً أَبابِيلَ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تَرْمِيهِمْ بِحِجارَةٍ مِنْ سِجِّيلٍ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كَعَصْفٍ مَأْكُولٍ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نديدى پروردگارت با فيل‌سواران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 ابرهه كه براى نابودى كعبه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كرد؟ آيا نقشه آنها را در ضلالت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 و بر سر آنها پرندگانى را گروه گروه فرستاد كه با سنگ‌هايى از گل متحجر آنان را هدف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آنها را همچون كاه خورده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متلاشى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بتوان گفت اگر ابرهه با همه فيل‌هايش، به وسيله پرندگانى ذليل مى‌شود و فرار مى‌كند، بر اثر خشم خداوند است كه به علت وجود معصوم در آن سرزمين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فردى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حسين‌بن‌على و على‌بن‌الحسين عليهما السلام را تنها گذاشت و به ياري‌شان نشتافت، اگر به درون كعبه هم پناه ببرد، كعبه با همه قداستى كه دارد ديگر حرمِ امن خدا نيست و با منجنيق حَجاج بن‌يوسف ويران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حرمتِ كعبه به احترام امامتِ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كعبه،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كعبه،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امام را نشناخت، مصداق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ولم يعرف امام زمانه مات ميتةً جاهلية</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 xml:space="preserve">خواهد بود و او اگر حتى به درون كعبه پناه ببرد، ايمن نيست؛ چنان‌كه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آيه شريفه وَ مَنْ دَخَلَهُ كانَ آمِناً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أَمَّ هَذَا الْبَيْتَ وَ هُوَ يَعْلَمُ أَنَّهُ الْبَيْتُ الَّذِى أَمَرَ اللَهُ بِهِ وَ عَرَفَنَا أَهْلَ الْبَيْتِ حَقَّ مَعْرِفَتِنَا كَانَ آمِناً فِى الدُّنْيَا وَ الْآخِرَة</w:t>
      </w:r>
      <w:r>
        <w:rPr>
          <w:rFonts w:eastAsia="Amiri" w:cs="Amiri" w:ascii="Amiri" w:hAnsi="Amiri"/>
          <w:color w:val="111111"/>
          <w:sz w:val="28"/>
          <w:szCs w:val="28"/>
          <w:rtl w:val="true"/>
          <w:lang w:bidi="ar-SA"/>
        </w:rPr>
        <w:t>.</w:t>
      </w:r>
      <w:r>
        <w:rPr>
          <w:rStyle w:val="FootnoteAnchor"/>
          <w:rtl w:val="true"/>
        </w:rPr>
        <w:footnoteReference w:id="115"/>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قصد اين خانه كند و بداند كه آن همان خانه‌اى است كه خدا به زيارت آن فرمان داده است و ما اهل بيت را چنان كه شايسته شناخت است بشناسد، در دنيا و آخرت ايمن خواهد بود</w:t>
      </w:r>
      <w:r>
        <w:rPr>
          <w:rFonts w:eastAsia="IRNazanin" w:cs="IRNazanin"/>
          <w:color w:val="111111"/>
          <w:sz w:val="28"/>
          <w:szCs w:val="28"/>
          <w:rtl w:val="true"/>
          <w:lang w:bidi="fa-IR"/>
        </w:rPr>
        <w:t xml:space="preserve">. </w:t>
      </w:r>
      <w:bookmarkStart w:id="132" w:name="pg1707_16231"/>
    </w:p>
    <w:p>
      <w:pPr>
        <w:pStyle w:val="BookText"/>
        <w:rPr/>
      </w:pPr>
      <w:bookmarkEnd w:id="132"/>
      <w:r>
        <w:rPr>
          <w:rFonts w:ascii="IRNazanin" w:hAnsi="IRNazanin" w:eastAsia="IRNazanin"/>
          <w:color w:val="111111"/>
          <w:sz w:val="28"/>
          <w:sz w:val="28"/>
          <w:szCs w:val="28"/>
          <w:rtl w:val="true"/>
          <w:lang w:bidi="fa-IR"/>
        </w:rPr>
        <w:t>پس نخستين و مهم‌ترين شرط قبولى حج براى هر حج‌گزارى شناخت امام در هر زمانى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و ضرورت اين شرط در دوران غيبت دو چندان خواهد بود؛ زيرا با مسئله غيبت، زمينه‌هاى انحراف و گمراهى، بيشتر فراروى منتظران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لازم است منتظران با شناخت رهبر و مقتداى خويش، بيشتر در خودشان مصونيت ايجاد كنند و با شناخت كامل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حج كامل را براى خود ايجاد كنند</w:t>
      </w:r>
      <w:r>
        <w:rPr>
          <w:rFonts w:eastAsia="IRNazanin" w:cs="IRNazanin"/>
          <w:color w:val="111111"/>
          <w:sz w:val="28"/>
          <w:szCs w:val="28"/>
          <w:rtl w:val="true"/>
          <w:lang w:bidi="fa-IR"/>
        </w:rPr>
        <w:t>.</w:t>
      </w:r>
    </w:p>
    <w:p>
      <w:pPr>
        <w:pStyle w:val="Heading4"/>
        <w:numPr>
          <w:ilvl w:val="3"/>
          <w:numId w:val="1"/>
        </w:numPr>
        <w:rPr/>
      </w:pPr>
      <w:bookmarkStart w:id="133" w:name="__RefHeading___Toc1593005_3650668749"/>
      <w:bookmarkStart w:id="134" w:name="_Toc44"/>
      <w:bookmarkEnd w:id="133"/>
      <w:r>
        <w:rPr>
          <w:rtl w:val="true"/>
        </w:rPr>
        <w:t xml:space="preserve">پايبندى به ولايت امام زمان </w:t>
      </w:r>
      <w:r>
        <w:rPr>
          <w:rtl w:val="true"/>
        </w:rPr>
        <w:t>(</w:t>
      </w:r>
      <w:r>
        <w:rPr>
          <w:rtl w:val="true"/>
        </w:rPr>
        <w:t>عج</w:t>
      </w:r>
      <w:r>
        <w:rPr>
          <w:rtl w:val="true"/>
        </w:rPr>
        <w:t>)</w:t>
      </w:r>
      <w:bookmarkEnd w:id="134"/>
    </w:p>
    <w:p>
      <w:pPr>
        <w:pStyle w:val="BookText"/>
        <w:rPr/>
      </w:pPr>
      <w:r>
        <w:rPr>
          <w:rFonts w:ascii="IRNazanin" w:hAnsi="IRNazanin" w:eastAsia="IRNazanin"/>
          <w:color w:val="111111"/>
          <w:sz w:val="28"/>
          <w:sz w:val="28"/>
          <w:szCs w:val="28"/>
          <w:rtl w:val="true"/>
          <w:lang w:bidi="fa-IR"/>
        </w:rPr>
        <w:t>اگر كعبه مطاف خاكيان است</w:t>
      </w:r>
    </w:p>
    <w:p>
      <w:pPr>
        <w:pStyle w:val="BookText"/>
        <w:rPr/>
      </w:pPr>
      <w:r>
        <w:rPr>
          <w:rFonts w:ascii="IRNazanin" w:hAnsi="IRNazanin" w:eastAsia="IRNazanin"/>
          <w:color w:val="111111"/>
          <w:sz w:val="28"/>
          <w:sz w:val="28"/>
          <w:szCs w:val="28"/>
          <w:rtl w:val="true"/>
          <w:lang w:bidi="fa-IR"/>
        </w:rPr>
        <w:t>ويا گر قبله افلا كيان است</w:t>
      </w:r>
    </w:p>
    <w:p>
      <w:pPr>
        <w:pStyle w:val="BookText"/>
        <w:rPr/>
      </w:pPr>
      <w:r>
        <w:rPr>
          <w:rFonts w:ascii="Amiri" w:hAnsi="Amiri" w:eastAsia="Amiri" w:cs="Amiri"/>
          <w:color w:val="111111"/>
          <w:sz w:val="28"/>
          <w:sz w:val="28"/>
          <w:szCs w:val="28"/>
          <w:rtl w:val="true"/>
          <w:lang w:bidi="ar-SA"/>
        </w:rPr>
        <w:t>طواف كعبه و دل هاي عشاق</w:t>
      </w:r>
    </w:p>
    <w:p>
      <w:pPr>
        <w:pStyle w:val="BookText"/>
        <w:rPr/>
      </w:pPr>
      <w:r>
        <w:rPr>
          <w:rFonts w:ascii="IRNazanin" w:hAnsi="IRNazanin" w:eastAsia="IRNazanin"/>
          <w:color w:val="111111"/>
          <w:sz w:val="28"/>
          <w:sz w:val="28"/>
          <w:szCs w:val="28"/>
          <w:rtl w:val="true"/>
          <w:lang w:bidi="fa-IR"/>
        </w:rPr>
        <w:t>به گرد مهدي صاحب زمان است</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ولايت‌پذيرى و پيروى از حجت الهى از جمله عوامل مهمى است كه در قبولى حج نقش اساسى دارد؛ يعنى حج بدون ولايت و پيروى از امام معصوم، نه تنها شاخصه كمال را ندارد، بلكه مورد قبول درگاه خدا نيز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عظمت ولايت همين بس كه در هيچ شرايطى نمى‌توان از پذيرش آن شانه خالى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برخى از تعاليم اسلامى، نظير روزه، جهاد، خمس، زكات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برخى موارد به سبب اضطرار، تكليف آن از انسان برداشته مى‌شود؛ چنان‌كه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زمينه مى‌فرمايد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بر پنج پايه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داشتن نماز، دادن زكات، حج خانه خدا، روزه گرفتن در ماه رمضان و ولايت ما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چهار مورد از آنها رخصت داده، ولى در ولايت رخصت نداده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مالى ندارد، زكات بر وى واجب نيست، هركس كه نزد او مالى نباشد، حج بر او واجب نيست، هركس مريض باشد نماز را نشسته مى‌خواند، روزه رمضان را مى‌خورد، ولى انسان چه سالم باشد، چه مريض و چه مال‌دار باشد و چه بى‌مال، ولايت بر او لازم و واجب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آرى، امامت و پذيرش ولايت كه همان پيروى از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است، اولاً جزو پرسش‌هاى نخستين آن دنيا از انسان است؛ ثانياً از لحاظ جايگاه، از ديگر تعاليم اسلامى، نظير نماز، روزه، حج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برترى دارد و ثالثاً پذيرش نماز، روزه، حج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متفرع بر پذيرش ولايت و اقرار به امامت ائمه عليهم السلام است؛ چنان‌كه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قيامت هنگامى‌كه بنده برابر خدا ايستد، اول پرسش از او از نمازهاى واجب، از زكات واجب، از روزه واجب، از حج واجب و از ولايت ما خاندان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معترف به ولايت ما خاندان باشد و بر آن عقيده بميرد، نماز، روزه، زكات و حج او پذيرفته است و اگر برابر خدا اعتراف به ولايت ما نكند، خدا چيزى از اعمال او را نپذيرد</w:t>
      </w:r>
      <w:r>
        <w:rPr>
          <w:rFonts w:eastAsia="IRNazanin" w:cs="IRNazanin"/>
          <w:color w:val="111111"/>
          <w:sz w:val="28"/>
          <w:szCs w:val="28"/>
          <w:rtl w:val="true"/>
          <w:lang w:bidi="fa-IR"/>
        </w:rPr>
        <w:t>.</w:t>
      </w:r>
      <w:r>
        <w:rPr>
          <w:rStyle w:val="FootnoteAnchor"/>
          <w:rtl w:val="true"/>
        </w:rPr>
        <w:footnoteReference w:id="118"/>
      </w:r>
      <w:bookmarkStart w:id="135" w:name="pg1707_16233"/>
    </w:p>
    <w:p>
      <w:pPr>
        <w:pStyle w:val="Heading4"/>
        <w:numPr>
          <w:ilvl w:val="3"/>
          <w:numId w:val="1"/>
        </w:numPr>
        <w:rPr/>
      </w:pPr>
      <w:bookmarkStart w:id="136" w:name="__RefHeading___Toc1593007_3650668749"/>
      <w:bookmarkStart w:id="137" w:name="_Toc45"/>
      <w:bookmarkEnd w:id="135"/>
      <w:bookmarkEnd w:id="136"/>
      <w:r>
        <w:rPr>
          <w:rtl w:val="true"/>
        </w:rPr>
        <w:t>حج و اعلام پايبندى به ولايت</w:t>
      </w:r>
      <w:bookmarkEnd w:id="137"/>
    </w:p>
    <w:p>
      <w:pPr>
        <w:pStyle w:val="BookText"/>
        <w:rPr/>
      </w:pPr>
      <w:r>
        <w:rPr>
          <w:rFonts w:ascii="IRNazanin" w:hAnsi="IRNazanin" w:eastAsia="IRNazanin"/>
          <w:color w:val="111111"/>
          <w:sz w:val="28"/>
          <w:sz w:val="28"/>
          <w:szCs w:val="28"/>
          <w:rtl w:val="true"/>
          <w:lang w:bidi="fa-IR"/>
        </w:rPr>
        <w:t xml:space="preserve">بى‌شك در پرتو حج و برنامه‌هاى آن است كه اجتماع ميليونى مسلمانان شكل مى‌گيرد و نيز از لحاظ موقعيت زمانى، حج، بهترين زمان براى اعلام و اعلان پذيرش ولايت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حاجيان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رسالت مهم حاجيان كه لازم است بدان پايبند باشند تا حج خويش را مزين به شاخصه‌هاى حج ابراهيمى كنند، به قرار ذيل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كامل پيدا كنند؛</w:t>
      </w:r>
    </w:p>
    <w:p>
      <w:pPr>
        <w:pStyle w:val="BookText"/>
        <w:rPr/>
      </w:pPr>
      <w:r>
        <w:rPr>
          <w:rFonts w:ascii="Amiri" w:hAnsi="Amiri" w:eastAsia="Amiri" w:cs="Amiri"/>
          <w:color w:val="111111"/>
          <w:sz w:val="28"/>
          <w:sz w:val="28"/>
          <w:szCs w:val="28"/>
          <w:rtl w:val="true"/>
          <w:lang w:bidi="ar-SA"/>
        </w:rPr>
        <w:t xml:space="preserve">ثانياً، اعلان و اعلام ولايت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كنند و بدان اعتقاد قوى داشته باشند؛</w:t>
      </w:r>
    </w:p>
    <w:p>
      <w:pPr>
        <w:pStyle w:val="BookText"/>
        <w:rPr/>
      </w:pPr>
      <w:r>
        <w:rPr>
          <w:rFonts w:ascii="Amiri" w:hAnsi="Amiri" w:eastAsia="Amiri" w:cs="Amiri"/>
          <w:color w:val="111111"/>
          <w:sz w:val="28"/>
          <w:sz w:val="28"/>
          <w:szCs w:val="28"/>
          <w:rtl w:val="true"/>
          <w:lang w:bidi="ar-SA"/>
        </w:rPr>
        <w:t xml:space="preserve">ثالثاً، دوستى خود را نسبت به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اعلان كنند؛</w:t>
      </w:r>
    </w:p>
    <w:p>
      <w:pPr>
        <w:pStyle w:val="BookText"/>
        <w:rPr/>
      </w:pPr>
      <w:r>
        <w:rPr>
          <w:rFonts w:ascii="Amiri" w:hAnsi="Amiri" w:eastAsia="Amiri" w:cs="Amiri"/>
          <w:color w:val="111111"/>
          <w:sz w:val="28"/>
          <w:sz w:val="28"/>
          <w:szCs w:val="28"/>
          <w:rtl w:val="true"/>
          <w:lang w:bidi="ar-SA"/>
        </w:rPr>
        <w:t xml:space="preserve">رابعاً، در انجام دادن حج به اين مسئله باور داشته باشند كه امام‌زمان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بر اعمال آنهاست؛</w:t>
      </w:r>
    </w:p>
    <w:p>
      <w:pPr>
        <w:pStyle w:val="BookText"/>
        <w:rPr/>
      </w:pPr>
      <w:r>
        <w:rPr>
          <w:rFonts w:ascii="Amiri" w:hAnsi="Amiri" w:eastAsia="Amiri" w:cs="Amiri"/>
          <w:color w:val="111111"/>
          <w:sz w:val="28"/>
          <w:sz w:val="28"/>
          <w:szCs w:val="28"/>
          <w:rtl w:val="true"/>
          <w:lang w:bidi="ar-SA"/>
        </w:rPr>
        <w:t xml:space="preserve">خامساً، نصرت و يارى خويش را به امام زمان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چنان‌كه در اين زمينه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كه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مردمى كه گرد كعبه طواف مى‌كردند، نگاه كرد و فرمود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جاهليت نيز اين‌گونه طواف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دستور دارند كه گرد كعبه طواف كنند و سپس سوى ما بيايند و دوستى خود را به ما اعلام دارند و يارى خود را نسبت به ما عرضه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اين آيه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دعاى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ذريه‌اش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فَاجْعَلْ أَفْئِدَةً مِنَ النَّاسِ تَهْوِي </w:t>
      </w:r>
    </w:p>
    <w:p>
      <w:pPr>
        <w:pStyle w:val="BookText"/>
        <w:rPr/>
      </w:pPr>
      <w:r>
        <w:rPr>
          <w:rFonts w:ascii="IRNazanin" w:hAnsi="IRNazanin" w:eastAsia="IRNazanin"/>
          <w:color w:val="111111"/>
          <w:sz w:val="28"/>
          <w:sz w:val="28"/>
          <w:szCs w:val="28"/>
          <w:rtl w:val="true"/>
          <w:lang w:bidi="fa-IR"/>
        </w:rPr>
        <w:t xml:space="preserve">إِلَيْهِمْ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دل‌هاى گروهى از مردم را متوجه آنها ساز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٣٧</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 ثمالى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حضرت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 درى كه به سمت مسجد باز مى‌شد، نشسته بود و به مردمى كه طواف مى‌كردند، مى‌نگريست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به چه امر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ندانستم چه جواب بگويم و از جواب فرو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مأمورند كه اين سنگ‌ها را طواف كنند، سپس نزد ما آيند و دوستى خود را به ما نشان دهند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شنيدم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را در مكه ديد و كارهاى آنها را ملاحظه 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كارها مانند كارهاى دوران جاهليت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مأمور بدان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دستور دارند اين است كه حج را انجام دهند و به نذر خود وفا كنند و نزد ما آيند و ولايت خود را به ما اظهار كنند و نصرت خود را در اختيار ما گذارند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روايت مذكور، به اين نكته توجه مى‌دهد كه حجِ بدون امامت و بدون پذيرش ولايت با حجى كه انسان‌ها در دوران قبل از اسلام انجام مى‌دادند، هيچ تفاوتى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 پذيرش ولايت و امامت است كه حج راستين محقق مى‌شود و از فضاى تاريك جاهليت به فضاى روشن اسلام منتقل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نكته را مى‌توان در معرفت و شناخت امام نيز تجربه كرد؛ يعنى انسان با معرفت به امام و پى‌بردن به جايگاه او، از زندگى ظلمانى و جاهلى به زندگى روشن و بالنده خواهد رسيد؛ چنان‌كه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وَ لَيسَ لَهُ اِمام مِن وُلدي ماتَ ميتة الجاهلية</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هركسى بميرد و امامى از فرزندان مرا قبول نكند، به مرگ جاهليت مرده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ابْدَءُوا بِمَكَّةَ وَ اخْتِمُوا بِنَا</w:t>
      </w:r>
      <w:r>
        <w:rPr>
          <w:rFonts w:eastAsia="Amiri" w:cs="Amiri" w:ascii="Amiri" w:hAnsi="Amiri"/>
          <w:color w:val="111111"/>
          <w:sz w:val="28"/>
          <w:szCs w:val="28"/>
          <w:rtl w:val="true"/>
          <w:lang w:bidi="ar-SA"/>
        </w:rPr>
        <w:t>»</w:t>
      </w:r>
      <w:r>
        <w:rPr>
          <w:rStyle w:val="FootnoteAnchor"/>
          <w:rtl w:val="true"/>
        </w:rPr>
        <w:footnoteReference w:id="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مكه آغاز كنيد، و به ما ختم نماييد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همچنين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يَنْبَغِى لِلنَّاسِ أَنْ يَحُجُّوا هَذَا الْبَيْتَ وَ أَنْ يُعَظِّمُوهُ لِتَعْظِيمِ اللهِ إِيَّاهُ وَ أَنْ يَلْقَوْنَا أَيْنَمَا كُنَّا نَحْنُ الْأَدِلَّاءُ عَلَى الله</w:t>
      </w:r>
      <w:r>
        <w:rPr>
          <w:rFonts w:eastAsia="Amiri" w:cs="Amiri" w:ascii="Amiri" w:hAnsi="Amiri"/>
          <w:color w:val="111111"/>
          <w:sz w:val="28"/>
          <w:szCs w:val="28"/>
          <w:rtl w:val="true"/>
          <w:lang w:bidi="ar-SA"/>
        </w:rPr>
        <w:t>.</w:t>
      </w:r>
      <w:r>
        <w:rPr>
          <w:rStyle w:val="FootnoteAnchor"/>
          <w:rtl w:val="true"/>
        </w:rPr>
        <w:footnoteReference w:id="12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سزاوار است كه مردم، اين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كنند و او را بزرگ شمارند؛ چون خدايش بزرگ دانسته است و ما را در هر كجا بوديم، ملاقات كنند كه ما راهنمايان به سوى خداييم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مردم مأمور شدند كه نزد اين سنگ‌ها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 و گرد آن طواف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 ما آيند و ولايت خود را به ما اعلام دارند و همين است گفته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هر كه را توبه كند و ايمان آورد و عمل صالح انجام دهد، سپس هدايت شود، مى‌آمرزم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دست به سينه‌اش اشاره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ولايت ما رهبرى شود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در ملاقاتى كه بين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به خوبى وضعيت كسانى كه حجشان داراى شاخصه‌هاى حج ابراهيمى نيست،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به زهرى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سر و صدا زياد است و چه قدر حاجى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اين جماعت حاجى‌اند، آيا اندك‌اند؟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خود را نزديك من بياور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صورتش را به سوى آن حضرت خم كرد و حضرت دست مباركش را به صورت او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مردم نگاه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ايشان را ميمون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ايشان از هر ده هزار نفر يكى به صورت انسان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 بيا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نزديكش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به صورتم كشيد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مردم را به شكل خوك ديدم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 بيا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دستش را به صورتم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را چهارپا ديدم، مگر تعداد اندكى كه به صورت انسان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فدايت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نشانه‌هايت مرا به وحشت انداخت و كارهاى عجيبت مرا دچار حيرت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نيست از اين جمعيت فراوان، مگر تعداد اندكى كه بين اين مردم ديدى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 را به صورتت بكش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دستم را به صورت خود 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كردم كه همه آنان مثل اول، انسان‌اند</w:t>
      </w:r>
      <w:r>
        <w:rPr>
          <w:rFonts w:eastAsia="IRNazanin" w:cs="IRNazanin"/>
          <w:color w:val="111111"/>
          <w:sz w:val="28"/>
          <w:szCs w:val="28"/>
          <w:rtl w:val="true"/>
          <w:lang w:bidi="fa-IR"/>
        </w:rPr>
        <w:t>.</w:t>
      </w:r>
      <w:r>
        <w:rPr>
          <w:rStyle w:val="FootnoteAnchor"/>
          <w:rtl w:val="true"/>
        </w:rPr>
        <w:footnoteReference w:id="126"/>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سخنان امام سجاد بر مى‌آيد اين است كه حضرت، اين مطلب را به زهرى فهماندند كه گرچه جمعيت حاضر در عرفات خيلى زياد است، ليكن حقيقت افراد را باطن آنها مى‌سازد، نه ظاهرشان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افراد در سرشمارى و آمار ظاهرى، به حساب بيايند، ولى در سرشماري‌اى كه مربوط به اسرار حج است، انسان نباشند و اين بحث گرچه در باب حج مطرح است، ليكن به سرّ ولايت برمى‌گردد، نه سرّ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آنكه بگوييم بدان سبب كه ولايت بر اعمال و عبادات </w:t>
      </w:r>
    </w:p>
    <w:p>
      <w:pPr>
        <w:pStyle w:val="BookText"/>
        <w:rPr/>
      </w:pPr>
      <w:r>
        <w:rPr>
          <w:rFonts w:ascii="IRNazanin" w:hAnsi="IRNazanin" w:eastAsia="IRNazanin"/>
          <w:color w:val="111111"/>
          <w:sz w:val="28"/>
          <w:sz w:val="28"/>
          <w:szCs w:val="28"/>
          <w:rtl w:val="true"/>
          <w:lang w:bidi="fa-IR"/>
        </w:rPr>
        <w:t>سايه‌افكن است، حقيقت ولايت در سرّ اعمال و عبادات ظهور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ممكن است براى خدا و با مال حلال به مكه‌روند، مناسك حج و زيارت را هم به حسب ظاهر طبق دستور فقهى‌شان انجام دهند، اما وقتى فقه و احكامشان را از امام باقر و امام صادق عليهما السلام نمى‌گيرند و به رهبرى ائمه اطهار عليهم السلام ايمان ندارند و به ولايت تكوينى و تشريعى آنان معتقد نيستند، باطنشان انكار ولايت است و به صورت حيوان ظهور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حج، زيارت، روزه و نماز آنان، عبادت مقبول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صحنه گرچه در عرفات اتفاق افتاده است، ليكن ممكن است مشابه اين در صفوف طولانى نمازهاى جماعت هم اتفاق بيفتد و نمازگزار واقعى 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ولايت نقش كليدى دارد و در روايات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و راهنماى خطوط كلى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دين پايه‌هايى دارد به نام نماز، روزه، زكات، حج و مانند آن، والى دليل و راهنما 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مُجرِى، مفسّر، مبيّن و حافظ حدود احكام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متخلفان را مجازات و امتثال‌كنندگان را تشويق و تأييد مى‌كند و حدود الهى را حفظ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وصيت‌نامه‌اش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تُضَيِّعُوا سُنَّتَهُ أَقِيمُوا هَذَيْنِ الْعَمُودَيْنِ وَ أَوْقِدُوا هَذَيْنِ الْمِصْبَاحَيْنِ وَ خَلَاكُمْ ذَمٌّ مَا لَمْ تَشْرُدُوا</w:t>
      </w:r>
      <w:r>
        <w:rPr>
          <w:rFonts w:eastAsia="Amiri" w:cs="Amiri" w:ascii="Amiri" w:hAnsi="Amiri"/>
          <w:color w:val="111111"/>
          <w:sz w:val="28"/>
          <w:szCs w:val="28"/>
          <w:rtl w:val="true"/>
          <w:lang w:bidi="ar-SA"/>
        </w:rPr>
        <w:t>.</w:t>
      </w:r>
      <w:r>
        <w:rPr>
          <w:rStyle w:val="FootnoteAnchor"/>
          <w:rtl w:val="true"/>
        </w:rPr>
        <w:footnoteReference w:id="127"/>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راجع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و روش او را گم نكنيد و از دست ننهيد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ستون ديانت را برپا داريد و اين دو چراغ هدايت را برافروزيد و از نكوهش بركنار باشيد تا از حق نگريزيد</w:t>
      </w:r>
      <w:r>
        <w:rPr>
          <w:rFonts w:eastAsia="IRNazanin" w:cs="IRNazanin"/>
          <w:color w:val="111111"/>
          <w:sz w:val="28"/>
          <w:szCs w:val="28"/>
          <w:rtl w:val="true"/>
          <w:lang w:bidi="fa-IR"/>
        </w:rPr>
        <w:t xml:space="preserve">. </w:t>
      </w:r>
      <w:bookmarkStart w:id="138" w:name="pg1707_16239"/>
    </w:p>
    <w:p>
      <w:pPr>
        <w:pStyle w:val="BookText"/>
        <w:rPr/>
      </w:pPr>
      <w:bookmarkEnd w:id="138"/>
      <w:r>
        <w:rPr>
          <w:rFonts w:ascii="IRNazanin" w:hAnsi="IRNazanin" w:eastAsia="IRNazanin"/>
          <w:color w:val="111111"/>
          <w:sz w:val="28"/>
          <w:sz w:val="28"/>
          <w:szCs w:val="28"/>
          <w:rtl w:val="true"/>
          <w:lang w:bidi="fa-IR"/>
        </w:rPr>
        <w:t>مراد از دو عمود و دو چراغ، قرآن و عترت است كه وصيت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دو مشعل فروزان،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همچنان روشن نگاه داريد كه كار و امور شما به دست اينان كه رهبران الهى‌اند،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عمد حقيقت ولايت را رها كند، گرچه به نماز، روزه، زكات و حج عمل كند، چون فاقد آن سرّ است، قهراً انسانيت را هم از دست داده است؛ زيرا سرّ عبادات است كه تربيت‌كننده و انسان‌ساز است و اگر كسى به سرّ عبادت نرسد، انسان نيست</w:t>
      </w:r>
      <w:r>
        <w:rPr>
          <w:rFonts w:eastAsia="IRNazanin" w:cs="IRNazanin"/>
          <w:color w:val="111111"/>
          <w:sz w:val="28"/>
          <w:szCs w:val="28"/>
          <w:rtl w:val="true"/>
          <w:lang w:bidi="fa-IR"/>
        </w:rPr>
        <w:t>»</w:t>
      </w:r>
      <w:r>
        <w:rPr>
          <w:rStyle w:val="FootnoteAnchor"/>
          <w:rtl w:val="true"/>
        </w:rPr>
        <w:footnoteReference w:id="128"/>
      </w:r>
    </w:p>
    <w:p>
      <w:pPr>
        <w:pStyle w:val="Heading4"/>
        <w:numPr>
          <w:ilvl w:val="3"/>
          <w:numId w:val="1"/>
        </w:numPr>
        <w:rPr/>
      </w:pPr>
      <w:bookmarkStart w:id="139" w:name="__RefHeading___Toc1593009_3650668749"/>
      <w:bookmarkStart w:id="140" w:name="_Toc46"/>
      <w:bookmarkEnd w:id="139"/>
      <w:r>
        <w:rPr>
          <w:rtl w:val="true"/>
        </w:rPr>
        <w:t xml:space="preserve">پيروى از نايبان عام امام زمان </w:t>
      </w:r>
      <w:r>
        <w:rPr>
          <w:rtl w:val="true"/>
        </w:rPr>
        <w:t>(</w:t>
      </w:r>
      <w:r>
        <w:rPr>
          <w:rtl w:val="true"/>
        </w:rPr>
        <w:t>عج</w:t>
      </w:r>
      <w:r>
        <w:rPr>
          <w:rtl w:val="true"/>
        </w:rPr>
        <w:t>)</w:t>
      </w:r>
      <w:bookmarkEnd w:id="140"/>
    </w:p>
    <w:p>
      <w:pPr>
        <w:pStyle w:val="BookText"/>
        <w:rPr/>
      </w:pPr>
      <w:r>
        <w:rPr>
          <w:rFonts w:ascii="IRNazanin" w:hAnsi="IRNazanin" w:eastAsia="IRNazanin"/>
          <w:color w:val="111111"/>
          <w:sz w:val="28"/>
          <w:sz w:val="28"/>
          <w:szCs w:val="28"/>
          <w:rtl w:val="true"/>
          <w:lang w:bidi="fa-IR"/>
        </w:rPr>
        <w:t xml:space="preserve">نايبان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گروه عام و خاص تقسيم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نايبان خاص حضرت چهار نفر بودند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عثمان‌بن‌سعيد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سمرى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در دوران غيبت صغرا زندگى كردند و در همين دوره، سرپرستى شيعيان را از ناحيه امام‌زمان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داشتند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گروه دوم، يعنى نايبان عام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و مجتهدان جامع‌الشرايطاند كه در دوران غيبت كبرا زندگى مى‌كنند و براساس دليل‌هاى عقلى و نقلى، سرپرستى شيعيان را از ناحيه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شيعيان نيز در عصر غيبت كبرا پيروى از آنان، گرفتن معارف دين از آنان و عمل به وظايف شرعى، به‌ويژه مناسك حج، طبق فتاواى آنان است؛ زيرا روايات متعددى بر اين وظايف دلالت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ذيل به برخى از اين‌گونه روايات اشاره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غيبت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علمايى نبودند كه مردم را به‌سوى او دعوت كنند، با براهين الهى از او دفاع نمايند، بندگان مستضعف خدا را از دام ابليس و يارانش برهانند و از بند 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رهايى بخشند، همه مردم از دين خدا دست مى‌كشيدند و مرتد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علما كسانى‌اند كه زمام قلوب شيعيان ضعيف ما را در دست دارند و مهار مى‌كنند؛ همچون ناخداى كشتى كه سكّان آن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همان شخصيت‌هاى برتر نزد خداوندند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اسحاق بن‌يعقوب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ظهور فرج در اختيار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تعيين‌كنندگان وقت، دروغ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پيش‌آمدها به راويان حديث ما مراجعه كنيد؛ زيرا آنها حجت من‌اند بر شما و من حجت خدايم</w:t>
      </w:r>
      <w:r>
        <w:rPr>
          <w:rFonts w:eastAsia="IRNazanin" w:cs="IRNazanin"/>
          <w:color w:val="111111"/>
          <w:sz w:val="28"/>
          <w:szCs w:val="28"/>
          <w:rtl w:val="true"/>
          <w:lang w:bidi="fa-IR"/>
        </w:rPr>
        <w:t>.</w:t>
      </w:r>
      <w:r>
        <w:rPr>
          <w:rStyle w:val="FootnoteAnchor"/>
          <w:rtl w:val="true"/>
        </w:rPr>
        <w:footnoteReference w:id="130"/>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اين راويان حديث، همان علماى دين‌اند كه ويژگى‌هايشان از سوى اهل‌بيت عليهم السلام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فقها و شاخصه‌هاى آنها مى‌فرمايد</w:t>
      </w:r>
      <w:r>
        <w:rPr>
          <w:rFonts w:eastAsia="IRNazanin" w:cs="IRNazanin"/>
          <w:color w:val="111111"/>
          <w:sz w:val="28"/>
          <w:szCs w:val="28"/>
          <w:rtl w:val="true"/>
          <w:lang w:bidi="fa-IR"/>
        </w:rPr>
        <w:t xml:space="preserve">: </w:t>
      </w:r>
      <w:bookmarkStart w:id="141" w:name="pg1707_16241"/>
    </w:p>
    <w:p>
      <w:pPr>
        <w:pStyle w:val="BookText"/>
        <w:rPr/>
      </w:pPr>
      <w:bookmarkEnd w:id="141"/>
      <w:r>
        <w:rPr>
          <w:rFonts w:ascii="Amiri" w:hAnsi="Amiri" w:eastAsia="Amiri" w:cs="Amiri"/>
          <w:color w:val="111111"/>
          <w:sz w:val="28"/>
          <w:sz w:val="28"/>
          <w:szCs w:val="28"/>
          <w:rtl w:val="true"/>
          <w:lang w:bidi="ar-SA"/>
        </w:rPr>
        <w:t>فَأَمَّا مَنْ كَانَ مِنَ الْفُقَهَاءِ صَائِناً لِنَفْسِهِ حَافِظاً لِدِينِهِ مُخَالِفاً عَلَى هَوَاهُ مُطِيعاً لِأَمْرِ مَوْلَاهُ فَلِلْعَوَامِّ أَنْ يُقَلِّدُوهُ</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پس هر فقيهى كه مراقب نفس و حافظ دين خود باشد، با نفس خود مخالفت كند و مطيع امر مولا باشد، بر عوام است كه از چنين فقيهى تقليد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زمينه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 كنند به شخصى كه حديث ما را روايت مى‌كند، در حلال و حرام ما صاحب‌نظر است و احكام ما را مى‌فهمد، بايد به حكميت او راضى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حاكم شما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 دستور ما حكم داد و يكى از آنها از او نپذيرفت، حكم خدا را سبك شمرده و ما را رد كرده است و آنكه ما را رد كند، خدا را رد كرده و اين در مرز شرك به خداست</w:t>
      </w:r>
      <w:r>
        <w:rPr>
          <w:rFonts w:eastAsia="IRNazanin" w:cs="IRNazanin"/>
          <w:color w:val="111111"/>
          <w:sz w:val="28"/>
          <w:szCs w:val="28"/>
          <w:rtl w:val="true"/>
          <w:lang w:bidi="fa-IR"/>
        </w:rPr>
        <w:t>.</w:t>
      </w:r>
      <w:r>
        <w:rPr>
          <w:rStyle w:val="FootnoteAnchor"/>
          <w:rtl w:val="true"/>
        </w:rPr>
        <w:footnoteReference w:id="132"/>
      </w:r>
    </w:p>
    <w:p>
      <w:pPr>
        <w:pStyle w:val="Heading4"/>
        <w:numPr>
          <w:ilvl w:val="3"/>
          <w:numId w:val="1"/>
        </w:numPr>
        <w:rPr/>
      </w:pPr>
      <w:bookmarkStart w:id="142" w:name="__RefHeading___Toc1593011_3650668749"/>
      <w:bookmarkStart w:id="143" w:name="_Toc47"/>
      <w:bookmarkEnd w:id="142"/>
      <w:r>
        <w:rPr>
          <w:rtl w:val="true"/>
        </w:rPr>
        <w:t>نكته‌ها</w:t>
      </w:r>
      <w:bookmarkEnd w:id="143"/>
    </w:p>
    <w:p>
      <w:pPr>
        <w:pStyle w:val="BookText"/>
        <w:rPr/>
      </w:pPr>
      <w:r>
        <w:rPr>
          <w:rFonts w:ascii="IRNazanin" w:hAnsi="IRNazanin" w:eastAsia="IRNazanin"/>
          <w:color w:val="111111"/>
          <w:sz w:val="28"/>
          <w:sz w:val="28"/>
          <w:szCs w:val="28"/>
          <w:rtl w:val="true"/>
          <w:lang w:bidi="fa-IR"/>
        </w:rPr>
        <w:t>از روايات مذكور، نكاتى استفاده مى‌شود كه برخى از آنها وظايف فقها نسبت به مردم و برخى ديگر وظايف مردم نسبت به فقها را بيان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وظايف فقها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محافظت از دين مردم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حَافِظاً لِدِينِهِ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مخالفت با هوا و هوس 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مُخَالِفاً عَلَى 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اطاعت عملى از دستورات 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مُطِيعاً لِأَمْرِ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 كردن مردم به سوى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الدَّاعِينَ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معرفى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از دين و فرهنگ مهدوى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الذَّابِّينَ عَنْ دِينِهِ بِحُجَجِ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صيانت و حفاظت از مردم در برابر 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المُنْقِذِينَ لِضُعَفَاءِ عِبَادِ اللهِ مِنْ شِبَاكِ إِبْلِيسَ وَ مَرَدَتِهِ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رهبرى و سرپرستى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يُمْسِكُونَ أَزِمَّةَ قُلُوبِ ضُعَفَاءِ الشِّيعَةِ كَمَا يُمْسِكُ صَاحِبُ السَّفِينَةِ سُكَّانَهَا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وظايف مردم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به فقها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الحَوَادِثُ الْوَاقِعَةُ فَارْجِعُوا فِيهَا إِلَي رُوَاةِ حَدِيثِنَا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راضى بودن مردم به فتواى فقها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حَكَمَ بِحُكْمٍ وَ لَمْ يَقْبَلْهُ مِنْهُ فَإِنَّمَا بِحُكْمِ اللهِ اسْتَخَفَّ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حجت بودن قول فقها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حُجَّتِي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پيروى مردم از 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فَلِلْعَوَامِّ أَنْ يُقَلِّدُوهُ</w:t>
      </w:r>
      <w:r>
        <w:rPr>
          <w:rFonts w:eastAsia="IRNazanin" w:cs="IRNazanin"/>
          <w:color w:val="111111"/>
          <w:sz w:val="28"/>
          <w:szCs w:val="28"/>
          <w:rtl w:val="true"/>
          <w:lang w:bidi="fa-IR"/>
        </w:rPr>
        <w:t xml:space="preserve">) .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1707_16244"/>
      <w:bookmarkStart w:id="145" w:name="pg1707_16244"/>
      <w:bookmarkEnd w:id="145"/>
    </w:p>
    <w:p>
      <w:pPr>
        <w:pStyle w:val="Heading3"/>
        <w:numPr>
          <w:ilvl w:val="2"/>
          <w:numId w:val="1"/>
        </w:numPr>
        <w:rPr/>
      </w:pPr>
      <w:bookmarkStart w:id="146" w:name="pg1707_16244"/>
      <w:bookmarkStart w:id="147" w:name="__RefHeading___Toc1593013_3650668749"/>
      <w:bookmarkStart w:id="148" w:name="_Toc48"/>
      <w:bookmarkEnd w:id="146"/>
      <w:bookmarkEnd w:id="147"/>
      <w:r>
        <w:rPr>
          <w:rtl w:val="true"/>
        </w:rPr>
        <w:t>فصل دوم</w:t>
      </w:r>
      <w:r>
        <w:rPr>
          <w:rtl w:val="true"/>
        </w:rPr>
        <w:t xml:space="preserve">: </w:t>
      </w:r>
      <w:r>
        <w:rPr>
          <w:rtl w:val="true"/>
        </w:rPr>
        <w:t>شرايط كمال حج در دوران غيبت كبرى</w:t>
      </w:r>
      <w:bookmarkEnd w:id="148"/>
    </w:p>
    <w:p>
      <w:pPr>
        <w:pStyle w:val="Heading4"/>
        <w:numPr>
          <w:ilvl w:val="3"/>
          <w:numId w:val="1"/>
        </w:numPr>
        <w:rPr/>
      </w:pPr>
      <w:bookmarkStart w:id="149" w:name="__RefHeading___Toc1593015_3650668749"/>
      <w:bookmarkStart w:id="150" w:name="_Toc49"/>
      <w:bookmarkEnd w:id="149"/>
      <w:r>
        <w:rPr>
          <w:rtl w:val="true"/>
        </w:rPr>
        <w:t xml:space="preserve">احساس حضور امام زمان </w:t>
      </w:r>
      <w:r>
        <w:rPr>
          <w:rtl w:val="true"/>
        </w:rPr>
        <w:t>(</w:t>
      </w:r>
      <w:r>
        <w:rPr>
          <w:rtl w:val="true"/>
        </w:rPr>
        <w:t>عج</w:t>
      </w:r>
      <w:r>
        <w:rPr>
          <w:rtl w:val="true"/>
        </w:rPr>
        <w:t xml:space="preserve">) </w:t>
      </w:r>
      <w:r>
        <w:rPr>
          <w:rtl w:val="true"/>
        </w:rPr>
        <w:t>در موسم</w:t>
      </w:r>
      <w:bookmarkEnd w:id="150"/>
    </w:p>
    <w:p>
      <w:pPr>
        <w:pStyle w:val="BookText"/>
        <w:rPr/>
      </w:pPr>
      <w:r>
        <w:rPr>
          <w:rFonts w:ascii="IRNazanin" w:hAnsi="IRNazanin" w:eastAsia="IRNazanin"/>
          <w:color w:val="111111"/>
          <w:sz w:val="28"/>
          <w:sz w:val="28"/>
          <w:szCs w:val="28"/>
          <w:rtl w:val="true"/>
          <w:lang w:bidi="fa-IR"/>
        </w:rPr>
        <w:t>افزون بر شرايط صحت حج، شرايطى نيز وجود دارد كه مربوط به كمال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اين شرايط، حج انسان را در رديف حج انسان‌هاى كامل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شرايط، احساس حضور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موسم حج و ديدن اعمال حاجيان است و ديگرى عقيده به عرضه اعمال بر آن حضرت است؛ زيرا براساس روايات،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عليهم السلام بر اعمال همگان ناظرند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مبارك حضرت بقيةالله، حجةبن‌الحسن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آنكه هر سال در مراسم حج، به‌ويژه در عرفات و منا حضور دارد و اعمال و رفتار حاجيان را مى‌بيند، اعمال مردم نيز بر آن حضرت عرضه مى‌شود كه در اين‌باره، روايات فراوانى داريم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هر بامداد، كردار بندگان نيكوكار و فاسق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برحذر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كردار ناشايست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است معناى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فرستاده او و مؤمنان اعمال شما را مى‌بينند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ناخوش و اندوهگين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چگونه او را ناخوش 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نمى‌دانيد كه اعمال شما بر آن حضرت عرضه مى‌شود و چون گناهى در آن ببيند، اندوهگينش مى‌كند؟ پس به پيغمبر بدى نكنيد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عبادات و طاعات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سازيد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در روايت ديگرى چنين آمده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نزد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منزلتى داشت، مى‌گويد به آن حضرت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من و خانواده‌ام به درگاه خدا دعا بفرما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من دعا نمى‌كنم؟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كه اعمال شما در هر صبح و شام بر من عرضه 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اين مطلب را بزرگ شمردم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تو كتاب خداوند عزوجل را نمى‌خوانى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و فرستاده او و مؤمنان اعمال شما را مى‌بينند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 كه آن مؤمن، على بن ابى‌طالب است</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البته در بعضى از اين اخبار، تنها سخن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ميان آمده است؛ در پاره‌اى ديگر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بعضى ديگر پيامبر و امامان همگى ذكر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بعضى تنها عصر پنجشنبه را وقت عرض اعمال مى‌شمارند، بعضى همه روز، بعضى هفته‌اى دوبار، بعضى در آغاز هر ماه و بعضى به هنگام مرگ و گذاردن در 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اين روايات، منافاتى با هم ندارند و همه آنها مى‌توانند صحيح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همانند اينكه در بسيارى از مؤسسات، گزارش كاركرد روزانه را همه روز، گزارش كار هفته را در پايان هفته و گزارش كار ماه يا سال را در پايان ماه يا سال به مسئولان بالاتر مى‌دهند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عرض اعمال، اثر تربيتى بسيارى در معتقدان به آن دارد؛ زيرا اگر انسان بداند كه افزون بر خدايى كه همه جا ناظر بر اعمال است،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پيشوايان نيز، هر روز يا هر هفته از هر عملى، اعم از خوب يا بد در هر نقطه و هر مكان آگاه مى‌شوند، بدون شك در اعمال خود مراقبت بيشترى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اينكه كاركنان مؤسسه‌اى بدانند هر روز يا هر هفته گزارش تمام جزئيات اعمال آنها به مسئولان بالاتر داده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همچنين اگر انسان باور داشته باشد كه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ساله در مراسم حج حضور مى‌يابد و بر اعمال حاجيان نظارت مى‌كند، يعنى افزون بر نظارت روزانه حضرت، در مراسم حج نيز هر لحظه بر اعمال حاجيان اشراف دارد و نظارت مى‌كند، اثر تربيتى بس بزرگى در انسان ايجاد مى‌كند و او را از گناه حفظ مى‌كند؛ زيرا وقتى انسان اعتقاد داشته باشد افزون بر خدا و رسولش، چشم نظاره‌گر ديگرى نيز مراقب اعمال اوست، بى‌شك بيشتر مواظب اعمال خويش خواهد بود و بيشتر به آن توجه مى‌كند؛ همچنان كه به تصريح بسيارى از روايات، آن حضرت در موسم حج، حضور دارد كه در اينجا به برخى از آنها اشاره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زمينه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يَفقِدُ النّاسُ 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المَوسِمَ فَيَراهُم وَلا يَرَونَه</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مردم امامشان را نيابند، او در موسم حج حاضر مى‌شود و مردم را مى‌بيند، اما آنها او را نمى‌بينند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لِلْقَائِمِ غَيْبَتَيْنِ يَرْجِعُ فِى إِحْدَاهُمَا وَ فِى الْأُخْرَى لَا يُدْرَى أَيْنَ هُوَ يَشْهَدُ المَوَاسِمَ يَرَى النَّاسَ وَ لَا يَرَوْنَهُ</w:t>
      </w:r>
      <w:r>
        <w:rPr>
          <w:rFonts w:eastAsia="Amiri" w:cs="Amiri" w:ascii="Amiri" w:hAnsi="Amiri"/>
          <w:color w:val="111111"/>
          <w:sz w:val="28"/>
          <w:szCs w:val="28"/>
          <w:rtl w:val="true"/>
          <w:lang w:bidi="ar-SA"/>
        </w:rPr>
        <w:t>.</w:t>
      </w:r>
      <w:r>
        <w:rPr>
          <w:rStyle w:val="FootnoteAnchor"/>
          <w:rtl w:val="true"/>
        </w:rPr>
        <w:footnoteReference w:id="13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قائم را دو غيبت است، در يكى از آنها برمى‌گردد و در ديگرى معلوم نمى‌شود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حج حضور مى‌يابد و مردم را مى‌بيند، ولى كسى او را نمى‌بيند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همچنين نايب خاص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محمد بن عثمان عَمْري رضى الله عنه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إنَّ صاحِبَ هَذَا الْأَمرِ لََيحضُرُ المَوْسِمَ كُلَّ سَنَةٍ، يَرَي النّاسَ وَيَعرِفُهم وَيَرَونَه وَلَا يَعرِفُونه</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به خدا 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اين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همه ساله در موسم حج حاضر مى‌شود و مردم را مى‌بيند و مى‌شناسد و مردم نيز او را مى‌بينند، اما نمى‌شناسند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اين روايات دو نكته استفاده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همه ساله امام در مراسم حج؛</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مراسم حج،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را مى‌بيند و مى‌شناسد، ولى مردم او را مى‌بينند و نمى‌شناسند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ديده نشدن امام در روايت اول حمل بر اين مى‌شود كه مردم، ايشان را نمى‌شناسند؛ زيرا نشناختن، در واقع نوعى نديدن به حساب مى‌آيد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در توجيه حضور همه ساله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حج، بايد گفت كه در واقع، مقبول بودن حج به حضور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حضور خويش، رهبرى حج را به عهده دارد و با هدايت و رهبرى ايشان است كه حج مردم، نزد خدا پذيرفته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بايد مردم قبل از هر چيز، رهبر و اميرالحاج را به خوبى بشناسند و حضور وى را همواره در احساس خود داشته باشند تا با شناخت كامل به مناسك حج مقبول بپردازند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حميرى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از محمدبن‌عثمان پرسيد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رَأَيْتَ صَاحِبَ هَذَا الْأَمْرِ فَقَالَ نَعَمْ وَ آخِرُ عَهْدِى بِهِ عِنْدَ بَيْتِ اللهِ الحَرَامِ وَ هُوَ يَقُولُ اللَّهُمَّ أَنْجِزْ لِى مَا وَعَدْتَنِى</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آيا صاحب الأمر را ديده‌اى؟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و آخرين ديدار نزد بيت الله الحرام بود كه حضرت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من وعده فرموده‌اى برآور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حميرى در روايت ديگرى مى‌گويد از نايب دوم شنيدم كه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رَأَيْتُهُ صَلَوَاتُ اللهِ عَلَيْهِ مُتَعَلِّقاً بِأَسْتَارِ الْكَعْبَةِ فِى المُسْتَجَارِ وَ هُوَ يَقُولُ اللَّهُمَّ انْتَقِمْ لِى مِنْ أَعْدَائِى</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در مستجار به پرده‌هاى كعبه آويخته شده بود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 من انتقام بگير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رَآهُ عِنْدَ الحَجَرِ الْأَسْوَدِ وَ النَّاسُ يَتَجَاذَبُونَ عَلَيْهِ وَ هُوَ يَقُولُ مَا بِهَذَا أُمِرُوا</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خود او، آن حضرت را نزد حجرالأسود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بوسيدن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و كشمكش داشتند و آن حضرت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وضع مأمور نشده‌اند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اگر بوسيدن بدون مزاحمت ممكن شد بايد ببوسند، وگرنه به اشاره با دست اكتفا كنند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اى زائر خانه دوست كه به سرزمين وحى قدم نهادى، همواره </w:t>
      </w:r>
      <w:bookmarkStart w:id="151" w:name="pg1707_16250"/>
    </w:p>
    <w:p>
      <w:pPr>
        <w:pStyle w:val="BookText"/>
        <w:rPr/>
      </w:pPr>
      <w:bookmarkEnd w:id="151"/>
      <w:r>
        <w:rPr>
          <w:rFonts w:ascii="IRNazanin" w:hAnsi="IRNazanin" w:eastAsia="IRNazanin"/>
          <w:color w:val="111111"/>
          <w:sz w:val="28"/>
          <w:sz w:val="28"/>
          <w:szCs w:val="28"/>
          <w:rtl w:val="true"/>
          <w:lang w:bidi="fa-IR"/>
        </w:rPr>
        <w:t xml:space="preserve">خود را در محضر امام زمانت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شايد زائرى كه در جوار تو به سعى و طواف مشغول است، امام زمانت باشد؛ زيرا او تو را مى‌بيند، اما چه بسا تو او را مى‌بينى، ولى نمى‌شناسى و به علت نشناختن او، در حضورش بى‌ادبى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سفر روحانى تا مى‌توانى بكوش ادب با خدا و خلق خدا را رعايت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در برخورد با زائران ديگر، همواره جانب ادب و احترام را نگه‌دار، تند خويى مكن و به بحث و جدال مپرداز تا عنايت حضرت شامل حال تو شود</w:t>
      </w:r>
      <w:r>
        <w:rPr>
          <w:rFonts w:eastAsia="IRNazanin" w:cs="IRNazanin"/>
          <w:color w:val="111111"/>
          <w:sz w:val="28"/>
          <w:szCs w:val="28"/>
          <w:rtl w:val="true"/>
          <w:lang w:bidi="fa-IR"/>
        </w:rPr>
        <w:t>.</w:t>
      </w:r>
    </w:p>
    <w:p>
      <w:pPr>
        <w:pStyle w:val="Heading4"/>
        <w:numPr>
          <w:ilvl w:val="3"/>
          <w:numId w:val="1"/>
        </w:numPr>
        <w:rPr/>
      </w:pPr>
      <w:bookmarkStart w:id="152" w:name="__RefHeading___Toc1593017_3650668749"/>
      <w:bookmarkStart w:id="153" w:name="_Toc50"/>
      <w:bookmarkEnd w:id="152"/>
      <w:r>
        <w:rPr>
          <w:rtl w:val="true"/>
        </w:rPr>
        <w:t xml:space="preserve">حكايات ديدار با امام زمان </w:t>
      </w:r>
      <w:r>
        <w:rPr>
          <w:rtl w:val="true"/>
        </w:rPr>
        <w:t>(</w:t>
      </w:r>
      <w:r>
        <w:rPr>
          <w:rtl w:val="true"/>
        </w:rPr>
        <w:t>عج</w:t>
      </w:r>
      <w:r>
        <w:rPr>
          <w:rtl w:val="true"/>
        </w:rPr>
        <w:t xml:space="preserve">) </w:t>
      </w:r>
      <w:r>
        <w:rPr>
          <w:rtl w:val="true"/>
        </w:rPr>
        <w:t>در موسم حج</w:t>
      </w:r>
      <w:bookmarkEnd w:id="153"/>
    </w:p>
    <w:p>
      <w:pPr>
        <w:pStyle w:val="BookText"/>
        <w:rPr/>
      </w:pPr>
      <w:r>
        <w:rPr>
          <w:rFonts w:ascii="IRNazanin" w:hAnsi="IRNazanin" w:eastAsia="IRNazanin"/>
          <w:color w:val="111111"/>
          <w:sz w:val="28"/>
          <w:sz w:val="28"/>
          <w:szCs w:val="28"/>
          <w:rtl w:val="true"/>
          <w:lang w:bidi="fa-IR"/>
        </w:rPr>
        <w:t>كعبه يك سنگ نشانى است كه ره گم نشود حاجى احرام دگر بند، ببين يار كجاست</w:t>
      </w:r>
    </w:p>
    <w:p>
      <w:pPr>
        <w:pStyle w:val="BookText"/>
        <w:rPr/>
      </w:pPr>
      <w:r>
        <w:rPr>
          <w:rFonts w:ascii="Amiri" w:hAnsi="Amiri" w:eastAsia="Amiri" w:cs="Amiri"/>
          <w:color w:val="111111"/>
          <w:sz w:val="28"/>
          <w:sz w:val="28"/>
          <w:szCs w:val="28"/>
          <w:rtl w:val="true"/>
          <w:lang w:bidi="ar-SA"/>
        </w:rPr>
        <w:t xml:space="preserve">در كتاب‌هاى معتبرى كه انديشمندان شيعه درباره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نوشته‌اند، داستان‌هاى متعددى درباره تشرف برخى عالمان برجسته به حضور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موسم حج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طوسى رحمه الله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بن‌محمد بن‌يونس بن‌شاذان صنعانى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 بن مهزيار اهوازى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و از بازماندگان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مطلب بزرگى را از من پرسيدى</w:t>
      </w:r>
      <w:r>
        <w:rPr>
          <w:rFonts w:eastAsia="IRNazanin" w:cs="IRNazanin"/>
          <w:color w:val="111111"/>
          <w:sz w:val="28"/>
          <w:szCs w:val="28"/>
          <w:rtl w:val="true"/>
          <w:lang w:bidi="fa-IR"/>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بيست مرتبه به حج رفتم و در تمام اين سفرها قصدم ديدن امام‌زمان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ولى موفق نشدم تا آنكه شبى در خواب ديدم كسى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تو فرمان داده است كه امسال </w:t>
      </w:r>
    </w:p>
    <w:p>
      <w:pPr>
        <w:pStyle w:val="BookText"/>
        <w:rPr/>
      </w:pPr>
      <w:r>
        <w:rPr>
          <w:rFonts w:ascii="Amiri" w:hAnsi="Amiri" w:eastAsia="Amiri" w:cs="Amiri"/>
          <w:color w:val="111111"/>
          <w:sz w:val="28"/>
          <w:sz w:val="28"/>
          <w:szCs w:val="28"/>
          <w:rtl w:val="true"/>
          <w:lang w:bidi="ar-SA"/>
        </w:rPr>
        <w:t>نيز حج كنى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چون موسم حج فرا رسيد، كارم را رو به راه كردم و به جانب مدينه رهسپار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مدينه رسيدم، از بازماندگان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جويا شدم، ولى اثرى از او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نيز پيوسته درباره منظورم فكر مى‌كردم تا آنكه به قصد مكه از مدينه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يك روز در آنجا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چهار ميلى جحفه بود حركت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مسجد جحفه رسيدم، نماز گزاردم و صورت به خاك نهادم و براى تشرف به خدمت فرزند امام يازدهم دعا و تضرع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به مكه رفتم و چند روزى در آنجا ماندم و به طواف خانه خدا و اعتكاف در مسجدالحرام پرداختم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شبى در اثناى طواف، جوان زيباى خوشبويى را ديدم كه به آرامى راه مى‌رود و در اطراف خانه طواف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متوجه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به جانب او رفتم و تكانى به او دادم تا متوجه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مردم كجايى؟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اهل عراق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خصيب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او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حق را اجابت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او را رحمت كند كه شب‌ها را بيدار بود و به درگاه خداوند بسيار مى‌ناليد و پيوسته اشكش جارى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ابراهيم مهزيار را مى‌شناسى؟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ابراهيم منم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علامتى را كه ميان تو و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 نزد 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بيرون بياور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دست در جيب بردم و آن را در </w:t>
      </w:r>
    </w:p>
    <w:p>
      <w:pPr>
        <w:pStyle w:val="BookText"/>
        <w:rPr/>
      </w:pPr>
      <w:r>
        <w:rPr>
          <w:rFonts w:ascii="IRNazanin" w:hAnsi="IRNazanin" w:eastAsia="IRNazanin"/>
          <w:color w:val="111111"/>
          <w:sz w:val="28"/>
          <w:sz w:val="28"/>
          <w:szCs w:val="28"/>
          <w:rtl w:val="true"/>
          <w:lang w:bidi="fa-IR"/>
        </w:rPr>
        <w:t>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را ديد ديدگانش پر از اشك شد و گريست، به‌طورى كه لباس‌هايش از اشك، 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مهزيار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اذن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اذن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اقامتگاه خود برو و صبر كن تا شب فرا رسد و تاريكى آن، مردم را فراگيرد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برو به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بنى‌عامر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آنجا مرا خواهى ديد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به منزل خود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احساس كردم وقتش فرا رسيده است، اثاثم را جمع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لوازم را بار شتر كردم و به سرعت حركت كردم تا به شعب بنى‌عامر 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ديدم همان جوان ايستاده است و بانگ مى‌زند كه اى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نزديك وى رسيدم، ابتدا سلام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برادر با ما راه بيا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هم راه رفتيم و گفت‌وگو مى‌كرديم تا آنكه كوه‌هاى عرفات را پشت سر گذاشتيم و به طرف كوه‌هاى منا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آنجا نيز گذشتيم به ميان كوه‌هاى طائف رسيديم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صبح كاذب دميد به من دستور داد كه پياده شوم و نماز شب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شب دستور داد كه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نماز وتر را خواندم، و اين فايده‌اى بود كه از وى كسب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كرد كه سجود كنم و تعقيب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نمازش را تمام كرد و سوار شد و به من هم دستور داد سوار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وى حركت كردم تا آنكه قله كوه طائف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چيزى 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تل ريگى مى‌بينم كه خيمه‌اى بر بالاى آن است و نور از داخل آن مى‌درخشد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آن را ديدم خوشحال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اميد و آرزوى تو در آنجاست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آن‌گاه گفت برادر با من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مى‌رفت و من هم از همان راه مى‌رفتم تا اينكه از بلندى كوه پايين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پياده شو كه در اينجا سركشان، ذليل و جباران، خاضع مى‌شوند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مهار شتر را رها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دست چه كسى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اينجا حرم قائم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جز افراد با ايمان بدينجا راه نمى‌يابد و هيچ كس جز مؤمن از اينجا بيرون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مهار شترم را رها كردم و با او رفتم تا نزديك چادر 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نخست به درون چادر رفت و به من دستور داد كه در بيرون چادر توقف كنم تا او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شو كه در اينجا جز سلامتى چيزى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وارد چادر شدم و آن حضرت را ديدم نشسته و دو برد يمانى پوشيده كه قسمتى از يكى را روى دوش انداخته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اندامش در لطافت مانند گل بابونه و رنگ مباركش در سرخى همچون گل ارغوانى بود كه قطراتى از عرق مثل شبنم بر آن نشسته باشد، ولى چندان سرخ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مباركش مانند شاخه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چوبه ريحان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پاكيزه و پاك‌سرشت بود كه نه بسيار بلند و نه خيلى كوتاه، بلكه قدى متوسط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مباركش گرد، پيشانى‌اش گشاده، ابروانش بلند و كمانى، بينى‌اش كشيده و ميان برآمده، صورتش كم‌گوشت و بر گونه راستش خالى مانند پاره مشكى بود كه بر روى عنبر </w:t>
      </w:r>
    </w:p>
    <w:p>
      <w:pPr>
        <w:pStyle w:val="BookText"/>
        <w:rPr/>
      </w:pPr>
      <w:r>
        <w:rPr>
          <w:rFonts w:ascii="IRNazanin" w:hAnsi="IRNazanin" w:eastAsia="IRNazanin"/>
          <w:color w:val="111111"/>
          <w:sz w:val="28"/>
          <w:sz w:val="28"/>
          <w:szCs w:val="28"/>
          <w:rtl w:val="true"/>
          <w:lang w:bidi="fa-IR"/>
        </w:rPr>
        <w:t>كوبيده،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حضرتش را ديدم، سلام كردم و جوابى بهتر از سلام خود شنيدم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مرا مخاطب ساخت و احوال مردم عراق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كمال ذلت به سر مى‌برند و ميان ساير مردم خوارند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مهزيار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فرا مى‌رسد كه شما بر آنان مسلط شويد و مالك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غير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 چنان‌كه امروز آنها بر شما مسلط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آن روز ذليل و خوار خواهند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شما از ما دور و آمدنتان طول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مهزيار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پيمان گرفت كه مجاور قومى نباشم كه خداوند بر آنها غضب كرده است و در دنيا و آخرت مورد نفرت و مستحق عذاب دردناك‌اند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امر فرمود كه جز در كوه‌هاى سخت و بيابان‌هاى هموار نمانم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مولاى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رسم تقيه پيش گرفت و مرا نيز امر به تقيه فرمود و من اكنون در تقيه به سر مى‌برم تا روزى كه خداوند به من اجازه دهد و قيام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قيام مى‌فرمايى؟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موقعى كه راه حج را بر شما ببندند، خورشيد و ماه در يك‌جا جمع شوند و نجوم و ستارگان در اطراف آن به گردش درآيند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علائم كى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فلان سال و فلان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صفا و مروه قيام كند، درحالى‌كه عصاى موسى و انگشتر سليمان با او باشد و مردم را به سوى محشر سوق دهد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دابة الارض، يعنى متحرك در روى زمين و مقصود </w:t>
      </w:r>
    </w:p>
    <w:p>
      <w:pPr>
        <w:pStyle w:val="BookText"/>
        <w:rPr/>
      </w:pPr>
      <w:r>
        <w:rPr>
          <w:rFonts w:ascii="IRNazanin" w:hAnsi="IRNazanin" w:eastAsia="IRNazanin"/>
          <w:color w:val="111111"/>
          <w:sz w:val="28"/>
          <w:sz w:val="28"/>
          <w:szCs w:val="28"/>
          <w:rtl w:val="true"/>
          <w:lang w:bidi="fa-IR"/>
        </w:rPr>
        <w:t>خود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مهزيار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روز در خدمت حضرت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به منتهاى آرزوى خود رسيدم، اجازه گرفتم و به طرف منزلم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مكه به كوفه آمدم، درحالى‌كه فقط غلام خدمتكار همراه داشتم و هيچ‌گونه خطرى نديدم</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شيخ صدوق نيز ماجراى ديدار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صاحب الزمان را از قول او چنين نقل مى‌كند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شوط هفتم طواف متوجه شدم كه در طرف راست كعبه گروهى اجتماع كرده‌اند و جوان خوش‌صورت و خوشبويى كه آثار هيبت و عظمت از چهره‌اش نمايان بود، با زبان شيرينى براى مردم سخن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طرف او رفتم تا با وى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مرا از نزديك شدن به طرف او منع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فرزند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هر سال، يك روز براى مردم ظاهر مى‌شود و با خواص خود سخن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طرف او رفتم و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مرا هدايت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سنگ‌ريزه‌اى به من داد و من ديدم يك تكه طلاست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حجت بر تو ثابت شد؟ حق را درك كردى و بصيرت يافتى؟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مى‌شناسى؟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نمى‌شناسم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مهدى و قائم زمانم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زمين را پس از جور و ستم، از عدل و داد پر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هرگز از </w:t>
      </w:r>
    </w:p>
    <w:p>
      <w:pPr>
        <w:pStyle w:val="BookText"/>
        <w:rPr/>
      </w:pPr>
      <w:r>
        <w:rPr>
          <w:rFonts w:ascii="Amiri" w:hAnsi="Amiri" w:eastAsia="Amiri" w:cs="Amiri"/>
          <w:color w:val="111111"/>
          <w:sz w:val="28"/>
          <w:sz w:val="28"/>
          <w:szCs w:val="28"/>
          <w:rtl w:val="true"/>
          <w:lang w:bidi="ar-SA"/>
        </w:rPr>
        <w:t xml:space="preserve">حجت خالى نمى‌شود و مردم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موضوع در دست تو امانت است و به برادرانت كه از اهل حق‌اند برسان</w:t>
      </w:r>
      <w:r>
        <w:rPr>
          <w:rFonts w:eastAsia="Amiri" w:cs="Amiri" w:ascii="Amiri" w:hAnsi="Amiri"/>
          <w:color w:val="111111"/>
          <w:sz w:val="28"/>
          <w:szCs w:val="28"/>
          <w:rtl w:val="true"/>
          <w:lang w:bidi="ar-SA"/>
        </w:rPr>
        <w:t xml:space="preserve">» </w:t>
      </w:r>
      <w:r>
        <w:rPr>
          <w:rStyle w:val="FootnoteAnchor"/>
          <w:rtl w:val="true"/>
        </w:rPr>
        <w:footnoteReference w:id="144"/>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ابونعيم انصارى زيدى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من در مكه بودم و با جمعى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جمله محمودى، علايى كلينى، ابوهاشم دينارى و ابوجعفر احول همدانى كه حدود سى مرد بودند، نزد مستجار، كنار كعبه نشسته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اين جمع به نظر من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قاسم عقيلى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مخلص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ششم ذي‌حجه سال </w:t>
      </w:r>
      <w:r>
        <w:rPr>
          <w:rFonts w:ascii="IRNazanin" w:hAnsi="IRNazanin" w:eastAsia="IRNazanin"/>
          <w:color w:val="111111"/>
          <w:sz w:val="28"/>
          <w:sz w:val="28"/>
          <w:szCs w:val="28"/>
          <w:lang w:bidi="fa-IR"/>
        </w:rPr>
        <w:t>٢٩٣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انجمن كرده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ناگاه از صف طواف، جوانى نزد ما بيرون آمد كه در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بود و نعلين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ما بدو افتاد، از هيبت او همه از جا برخاستيم و احترام كرديم و كسى از ما نبود كه بر پا نايستاده باشد و به او سلام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ميان ما نشست و به راست و چپ نگريست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مى‌دانيد كه ابوعبدالله امام ششم در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مى‌گفت 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خواهش دارم بدان نام تو كه آسمان بدان برپاست و زمين بدان برجاست </w:t>
      </w:r>
    </w:p>
    <w:p>
      <w:pPr>
        <w:pStyle w:val="BookText"/>
        <w:rPr/>
      </w:pPr>
      <w:r>
        <w:rPr>
          <w:rFonts w:ascii="IRNazanin" w:hAnsi="IRNazanin" w:eastAsia="IRNazanin"/>
          <w:color w:val="111111"/>
          <w:sz w:val="28"/>
          <w:sz w:val="28"/>
          <w:szCs w:val="28"/>
          <w:rtl w:val="true"/>
          <w:lang w:bidi="fa-IR"/>
        </w:rPr>
        <w:t>و بدان حق را از باطل جدا مى‌كنى و بدان جداها را گرد مى‌آورى و گرد شده را پريشان مى‌سازى و بدان ريگ‌ها را مى‌شمارى و كوه‌ها را مى‌سنجى و دريا را پيمانه مى‌گيرى، كه بر محمد و خاندانش رحمت فرستى و در هر كارم به من گشايش دهى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برخاست به طواف رفت و ما همه به احترامش ايستاديم تا برگشت و فراموش كرديم بپرسيم تو كيستى؟</w:t>
      </w:r>
    </w:p>
    <w:p>
      <w:pPr>
        <w:pStyle w:val="BookText"/>
        <w:rPr/>
      </w:pPr>
      <w:r>
        <w:rPr>
          <w:rFonts w:ascii="IRNazanin" w:hAnsi="IRNazanin" w:eastAsia="IRNazanin"/>
          <w:color w:val="111111"/>
          <w:sz w:val="28"/>
          <w:sz w:val="28"/>
          <w:szCs w:val="28"/>
          <w:rtl w:val="true"/>
          <w:lang w:bidi="fa-IR"/>
        </w:rPr>
        <w:t>چون فردا همين وقت شد، باز از صف طواف جدا شد و نزد ما آمد و چون روز گذشته به احترام او بر پا ايستاديم و باز در ميان ما نشست و به راست و چپ نگريست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مى‌دانيد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فريضه چه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آوازها به سوى تو بلند است و صورت‌ها بر آستان تو به خاك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گردن‌ها براى تو فرود آمده است و محاكمه اعمال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بهترين سؤال شده و اى بهترين عطابخش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آفريننده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دستور دعا دادى و ضامن اجابت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فرمودى مرا بخوانيد تا پاسخ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كسى كه فرمودى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بندگانم از تو درباره من سؤال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نزديكم و دعاى دعا كننده را به هنگامى كه مرا مى‌خواند، پاسخ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دعوت مرا بپذيرند و به من ايمان بياورند تا راه يابند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مقصد برسند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كسى كه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بندگان من كه برخود اسراف و ستم كرده‌ايد، از رحمت خدا نوميد نشويد كه خدا همه گناهان را مى‌آمرزد؛ زيرا او بسيار آمرزنده و مهربان است</w:t>
      </w:r>
      <w:r>
        <w:rPr>
          <w:rFonts w:eastAsia="IRNazanin" w:cs="IRNazanin"/>
          <w:color w:val="111111"/>
          <w:sz w:val="28"/>
          <w:szCs w:val="28"/>
          <w:rtl w:val="true"/>
          <w:lang w:bidi="fa-IR"/>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بعد از ذكر اين دعا به راست و چپ نگريست و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مى‌دانيد اميرالمؤمنين در سجده شكر چه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مى‌فرمود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اصرار اصراركننده‌ها جز جود و كرم او نيفزايد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خزينه‌هاى آسمان‌ها و زمين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خزينه هر كم و بيش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بدكردارى من، تو را از خوشرفتارى با من باز نمى‌دارد، از تو خواهش دارم كه با من چنان كنى كه شايسته توست؛ زيرا تو اهل جود و كرم و گذشتى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چنان كن كه شايسته 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كيفر دادن، توانايى و من درخور آنم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برابرت دفاعى دارم و نه پوزشى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گناهانم بيزارم و رو به سوى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گناهان خود اعتراف مى‌كنم تا از من درگذرى كه تو بهتر از من آنها را مى‌دانى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تو برگشتم از هر خطايى كه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بدى كه كردم مرا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مهربانى كن و از آنچه مى‌دانى درگذر؛ زيرا تو عزيزتر و كريم‌ترى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برخاست و به طواف رفت و ما هم به احترام او برخاستيم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فردا همين وقت برگشت و ما هم، چون گذشته به پيشواز او به پا خاستيم و در ميان ما نشست و به راست و چپ نگريست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شيوه اين بود كه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خود اشاره به حجر و زير ميزاب طلا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مى‌رفت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كوچكت بر آستان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مستمندت بر آستان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خواهشى دارم كه جز تو بر آن توانايى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به راست و چپ نگريست و رو به محمد بن قاسم علوى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بن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عاقبت بخيرى 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برخاست و به طواف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ماها آنچه از دعا به ما آموخت، ياد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فراموش كرديم كه از حال او جويا شويم، تا آنكه روز آخر اقامت در مكه، محمودى رو به ما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جوان را شناختيد؟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اين صاحب‌الزمان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مى‌گويى؟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هفت سال است كه از درگاه خدا خواهش داشتم كه صاحب‌الزمان را به من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عرفه بود كه همين جوان را ديدم كه دعاى شب عرفه 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كدام مردمى؟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مردم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كدام قسم مردم؛ از عرب يا از موالى؟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مردم عرب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كدام تيره عرب‌ها؟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شريف‌ترين و بزرگوارترين آنان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شريف‌ترين و بزرگوارترين آنان چه كسانى‌اند؟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بنى‌هاشم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كدام خاندان بنى‌هاشم؟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صاحب برترين مقام و بلندترين درجه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كدام خاندان بنى‌هاشم‌اند؟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سرّها را شكافتند، مردم را اطعام كردند و در دل شب كه مردم خوابند، نماز به جاى آوردند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دانستم كه او علوي‌نژاد است و او را براى آنكه از نژاد على بود، دوست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يكباره از نظرم پنهان شد و ندانستم به آسمان بالا رفت يا به زمين فرو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مردمى كه اطرافش بودند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اين علوى را مى‌شناسيد؟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او هر سال با ما پياده به مكه مى‌آيد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به خدا من در او اثر پياده‌روى نديدم</w:t>
      </w:r>
      <w:r>
        <w:rPr>
          <w:rFonts w:eastAsia="IRNazanin" w:cs="IRNazanin"/>
          <w:color w:val="111111"/>
          <w:sz w:val="28"/>
          <w:szCs w:val="28"/>
          <w:rtl w:val="true"/>
          <w:lang w:bidi="fa-IR"/>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از عرفه با دلى مالامال از غم فراقش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در آنجا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خود را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را كه در سر شب ديدى صاحب‌الزمان شما بود</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آرى، وجود مبارك حضرت بقيّة الله، 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سال در مراسم حج حضور دارد</w:t>
      </w:r>
      <w:r>
        <w:rPr>
          <w:rFonts w:eastAsia="Amiri" w:cs="Amiri" w:ascii="Amiri" w:hAnsi="Amiri"/>
          <w:color w:val="111111"/>
          <w:sz w:val="28"/>
          <w:szCs w:val="28"/>
          <w:rtl w:val="true"/>
          <w:lang w:bidi="ar-SA"/>
        </w:rPr>
        <w:t xml:space="preserve">. </w:t>
      </w:r>
      <w:r>
        <w:rPr>
          <w:rStyle w:val="FootnoteAnchor"/>
          <w:rtl w:val="true"/>
        </w:rPr>
        <w:footnoteReference w:id="146"/>
      </w:r>
      <w:r>
        <w:rPr>
          <w:rFonts w:ascii="IRNazanin" w:hAnsi="IRNazanin" w:eastAsia="IRNazanin"/>
          <w:color w:val="111111"/>
          <w:sz w:val="28"/>
          <w:sz w:val="28"/>
          <w:szCs w:val="28"/>
          <w:rtl w:val="true"/>
          <w:lang w:bidi="fa-IR"/>
        </w:rPr>
        <w:t>همچنين بسيارى از شاگردان خاصش كه تربيت شده اويند، در مراسم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به شاگردان خود از راه ملكوت بفهماند كه چه كسى انسان است و چه كسى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كسى در سرزمين عرفات و منا به وجود مبارك بقية الله الاعظم دعا هم بكند و دعاى فرج را هم بخواند، اما قلب او قلب انسان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كسى مشكلى داشته باشد و مشكلش ناخودآگاه به بركت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شود؛ اما چنين نيست كه اگر عملى خارق عادت در حج يا در منا و عرفات پيدا شد، مستقيماً توسط وجود مبارك حضرت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وجود حضرت باشد و احتمال دارد اوليايى باشند كه دست‌پرورده آن حضرت‌اند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سالمندى، زن يا مرد و يا ناواردى راه خيمه را گم كند يا در بين راه بدون توشه بماند و يكى از اولياى تربيت‌شده مكتب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راهنمايى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نيست كه هر اثر غيبى در مراسم حج به صورت مستقيم به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توفيق مى‌خواهد و چنين تشرفى براى موحّدان برگزيده پيش مى‌آيد كه خود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بالين او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عنايت ايشان شامل اوليا، شاگردان، صالحان، صديقين و شهدايى مى‌شود كه تربيت يافته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مأمورانى‌اند كه به دستور ايشان مشكلات ديگران را </w:t>
      </w:r>
      <w:bookmarkStart w:id="154" w:name="pg1707_16261"/>
    </w:p>
    <w:p>
      <w:pPr>
        <w:pStyle w:val="BookText"/>
        <w:rPr/>
      </w:pPr>
      <w:bookmarkEnd w:id="154"/>
      <w:r>
        <w:rPr>
          <w:rFonts w:ascii="IRNazanin" w:hAnsi="IRNazanin" w:eastAsia="IRNazanin"/>
          <w:color w:val="111111"/>
          <w:sz w:val="28"/>
          <w:sz w:val="28"/>
          <w:szCs w:val="28"/>
          <w:rtl w:val="true"/>
          <w:lang w:bidi="fa-IR"/>
        </w:rPr>
        <w:t>حل مى‌كنند و خلاصه اينكه حضرت و دست‌پروردگان ايشان، باطن ما را مى‌بينند</w:t>
      </w:r>
      <w:r>
        <w:rPr>
          <w:rFonts w:eastAsia="IRNazanin" w:cs="IRNazanin"/>
          <w:color w:val="111111"/>
          <w:sz w:val="28"/>
          <w:szCs w:val="28"/>
          <w:rtl w:val="true"/>
          <w:lang w:bidi="fa-IR"/>
        </w:rPr>
        <w:t>»</w:t>
      </w:r>
      <w:r>
        <w:rPr>
          <w:rStyle w:val="FootnoteAnchor"/>
          <w:rtl w:val="true"/>
        </w:rPr>
        <w:footnoteReference w:id="147"/>
      </w:r>
    </w:p>
    <w:p>
      <w:pPr>
        <w:pStyle w:val="Heading4"/>
        <w:numPr>
          <w:ilvl w:val="3"/>
          <w:numId w:val="1"/>
        </w:numPr>
        <w:rPr/>
      </w:pPr>
      <w:bookmarkStart w:id="155" w:name="__RefHeading___Toc1593019_3650668749"/>
      <w:bookmarkStart w:id="156" w:name="_Toc51"/>
      <w:bookmarkEnd w:id="155"/>
      <w:r>
        <w:rPr>
          <w:rtl w:val="true"/>
        </w:rPr>
        <w:t xml:space="preserve">عنايت ويژه امام زمان </w:t>
      </w:r>
      <w:r>
        <w:rPr>
          <w:rtl w:val="true"/>
        </w:rPr>
        <w:t>(</w:t>
      </w:r>
      <w:r>
        <w:rPr>
          <w:rtl w:val="true"/>
        </w:rPr>
        <w:t>عج</w:t>
      </w:r>
      <w:r>
        <w:rPr>
          <w:rtl w:val="true"/>
        </w:rPr>
        <w:t xml:space="preserve">) </w:t>
      </w:r>
      <w:r>
        <w:rPr>
          <w:rtl w:val="true"/>
        </w:rPr>
        <w:t>به شيعيان در موسم حج</w:t>
      </w:r>
      <w:bookmarkEnd w:id="156"/>
    </w:p>
    <w:p>
      <w:pPr>
        <w:pStyle w:val="Heading5"/>
        <w:numPr>
          <w:ilvl w:val="4"/>
          <w:numId w:val="1"/>
        </w:numPr>
        <w:rPr/>
      </w:pPr>
      <w:bookmarkStart w:id="157" w:name="__RefHeading___Toc1593021_3650668749"/>
      <w:bookmarkStart w:id="158" w:name="_Toc52"/>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 xml:space="preserve">افزون بر اينكه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در مراسم حج حضور دارند، عنايت‌هاى ويژه‌اى نيز به شيعيان و علاقه‌مندان اهل‌بيت عليهم السلام دارند كه در اينجا به دو نمونه از آنها اشاره مى‌شود</w:t>
      </w:r>
      <w:r>
        <w:rPr>
          <w:rFonts w:eastAsia="IRNazanin" w:cs="IRNazanin"/>
          <w:color w:val="111111"/>
          <w:sz w:val="28"/>
          <w:szCs w:val="28"/>
          <w:rtl w:val="true"/>
          <w:lang w:bidi="fa-IR"/>
        </w:rPr>
        <w:t>:</w:t>
      </w:r>
    </w:p>
    <w:p>
      <w:pPr>
        <w:pStyle w:val="Heading5"/>
        <w:numPr>
          <w:ilvl w:val="4"/>
          <w:numId w:val="1"/>
        </w:numPr>
        <w:rPr/>
      </w:pPr>
      <w:bookmarkStart w:id="159" w:name="__RefHeading___Toc1593023_3650668749"/>
      <w:bookmarkStart w:id="160" w:name="_Toc53"/>
      <w:bookmarkEnd w:id="159"/>
      <w:r>
        <w:rPr>
          <w:rtl w:val="true"/>
        </w:rPr>
        <w:t xml:space="preserve">ملاقات شيخ صدوق با امام زمان </w:t>
      </w:r>
      <w:r>
        <w:rPr>
          <w:rtl w:val="true"/>
        </w:rPr>
        <w:t>(</w:t>
      </w:r>
      <w:r>
        <w:rPr>
          <w:rtl w:val="true"/>
        </w:rPr>
        <w:t>عج</w:t>
      </w:r>
      <w:r>
        <w:rPr>
          <w:rtl w:val="true"/>
        </w:rPr>
        <w:t xml:space="preserve">) </w:t>
      </w:r>
      <w:r>
        <w:rPr>
          <w:rtl w:val="true"/>
        </w:rPr>
        <w:t>در خواب</w:t>
      </w:r>
      <w:bookmarkEnd w:id="160"/>
    </w:p>
    <w:p>
      <w:pPr>
        <w:pStyle w:val="BookText"/>
        <w:rPr/>
      </w:pPr>
      <w:r>
        <w:rPr>
          <w:rFonts w:ascii="IRNazanin" w:hAnsi="IRNazanin" w:eastAsia="IRNazanin"/>
          <w:color w:val="111111"/>
          <w:sz w:val="28"/>
          <w:sz w:val="28"/>
          <w:szCs w:val="28"/>
          <w:rtl w:val="true"/>
          <w:lang w:bidi="fa-IR"/>
        </w:rPr>
        <w:t>شيخ صدوق اصل ماجرا را چنين نقل كرده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شبى در عالم رؤيا ديدم كه در مكه‌ام و گرد خانه خدا طواف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 هفتم نزد حجرالأسود آمدم و آن را لمس كردم و بوسيدم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دعاهايى را كه براى زمان بوسيدن حجرالأسود است، مى‌خواندم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مولاى خود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بر در كعبه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خاطرى پريشان به حضرت نزديك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نگاهى به رخساره‌ام به فراستِ خود، راز دلم را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جواب 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درباره غيبت، كتابى نمى‌نويسى تا اندوه دلت را بزدايد؟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كتاب نوشته‌ام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منظورمان اين نيست كه همانند گذشته بنويسى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درباره موضوع غيبت بنگار و در آن غيبت‌هاى پيامبران عليهم السلام را بيان كن</w:t>
      </w:r>
      <w:r>
        <w:rPr>
          <w:rFonts w:eastAsia="IRNazanin" w:cs="IRNazanin"/>
          <w:color w:val="111111"/>
          <w:sz w:val="28"/>
          <w:szCs w:val="28"/>
          <w:rtl w:val="true"/>
          <w:lang w:bidi="fa-IR"/>
        </w:rPr>
        <w:t xml:space="preserve">» . </w:t>
      </w:r>
      <w:bookmarkStart w:id="161" w:name="pg1707_16262"/>
    </w:p>
    <w:p>
      <w:pPr>
        <w:pStyle w:val="BookText"/>
        <w:rPr/>
      </w:pPr>
      <w:bookmarkEnd w:id="161"/>
      <w:r>
        <w:rPr>
          <w:rFonts w:ascii="IRNazanin" w:hAnsi="IRNazanin" w:eastAsia="IRNazanin"/>
          <w:color w:val="111111"/>
          <w:sz w:val="28"/>
          <w:sz w:val="28"/>
          <w:szCs w:val="28"/>
          <w:rtl w:val="true"/>
          <w:lang w:bidi="fa-IR"/>
        </w:rPr>
        <w:t>چون سخن حضرت به پايان رسيد، از ديدگانم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خواب بيدار شدم و تا طلوع فجر به دعا و گريه و مناجات پرداختم؛ چون صبح دميد، نگارش اين كتاب را آغاز كردم</w:t>
      </w:r>
      <w:r>
        <w:rPr>
          <w:rFonts w:eastAsia="IRNazanin" w:cs="IRNazanin"/>
          <w:color w:val="111111"/>
          <w:sz w:val="28"/>
          <w:szCs w:val="28"/>
          <w:rtl w:val="true"/>
          <w:lang w:bidi="fa-IR"/>
        </w:rPr>
        <w:t>.</w:t>
      </w:r>
      <w:r>
        <w:rPr>
          <w:rStyle w:val="FootnoteAnchor"/>
          <w:rtl w:val="true"/>
        </w:rPr>
        <w:footnoteReference w:id="148"/>
      </w:r>
    </w:p>
    <w:p>
      <w:pPr>
        <w:pStyle w:val="Heading5"/>
        <w:numPr>
          <w:ilvl w:val="4"/>
          <w:numId w:val="1"/>
        </w:numPr>
        <w:rPr/>
      </w:pPr>
      <w:bookmarkStart w:id="162" w:name="__RefHeading___Toc1593025_3650668749"/>
      <w:bookmarkStart w:id="163" w:name="_Toc54"/>
      <w:bookmarkEnd w:id="162"/>
      <w:r>
        <w:rPr>
          <w:rtl w:val="true"/>
        </w:rPr>
        <w:t xml:space="preserve">ملاقات سيد بحرالعلوم با امام زمان </w:t>
      </w:r>
      <w:r>
        <w:rPr>
          <w:rtl w:val="true"/>
        </w:rPr>
        <w:t>(</w:t>
      </w:r>
      <w:r>
        <w:rPr>
          <w:rtl w:val="true"/>
        </w:rPr>
        <w:t>عج</w:t>
      </w:r>
      <w:r>
        <w:rPr>
          <w:rtl w:val="true"/>
        </w:rPr>
        <w:t xml:space="preserve">) </w:t>
      </w:r>
      <w:r>
        <w:rPr>
          <w:rtl w:val="true"/>
        </w:rPr>
        <w:t>در مكه</w:t>
      </w:r>
      <w:bookmarkEnd w:id="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زين‌العابدين سلماسى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ناظر كارهاى سيد بحرالعلوم 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مدتى كه سيد در مكه سكونت داشت، با آنكه در شهر غربت به سر مى‌برد و از همه دوستان دور بود، از بذل و بخشش كوتاهى نمى‌كرد و اعتنايى به زياد شدن هزينه‌ها نداشت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روز كه چيزى باقى نمانده بود، چگونگى حال را خدمت سيد عرض كردم، ايشان چيزى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سيد اين بود كه صبح طوافى دور كعبه مى‌كرد و به خانه مى‌آمد و به اتاقى مى‌رفت كه مخصوص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از هر مذهبى جمع مى‌شدند و او هم براى هر جمعى به روش مذهب خودشان درس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فرداى آن روزى كه از بى‌پولى شكايت كرده بودم، وقتى از طواف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اتاق مخصوصش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ناگاه كسى در را 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به شدت مضطرب شد و خودش با عجله رفت و در را باز كرد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شخص جليلى به هيئت اعراب داخل شد و در اتاق سيد نشست و سيد در نهايت احترام و ادب دم در نشست</w:t>
      </w:r>
      <w:r>
        <w:rPr>
          <w:rFonts w:eastAsia="Amiri" w:cs="Amiri" w:ascii="Amiri" w:hAnsi="Amiri"/>
          <w:color w:val="111111"/>
          <w:sz w:val="28"/>
          <w:szCs w:val="28"/>
          <w:rtl w:val="true"/>
          <w:lang w:bidi="ar-SA"/>
        </w:rPr>
        <w:t xml:space="preserve">. </w:t>
      </w:r>
      <w:bookmarkStart w:id="164" w:name="pg1707_16263"/>
    </w:p>
    <w:p>
      <w:pPr>
        <w:pStyle w:val="BookText"/>
        <w:rPr/>
      </w:pPr>
      <w:bookmarkEnd w:id="164"/>
      <w:r>
        <w:rPr>
          <w:rFonts w:ascii="IRNazanin" w:hAnsi="IRNazanin" w:eastAsia="IRNazanin"/>
          <w:color w:val="111111"/>
          <w:sz w:val="28"/>
          <w:sz w:val="28"/>
          <w:szCs w:val="28"/>
          <w:rtl w:val="true"/>
          <w:lang w:bidi="fa-IR"/>
        </w:rPr>
        <w:t>ساعتى با هم صحبت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آن شخص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سيد با عجله از جا بلند شد و در خانه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بوسيد و آن بزرگوار را بر شترى كه كنار در خانه خوابيده بود، سوار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رفت و سيد با رنگ پريده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حواله‌اى به دست من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كاغذ، حواله‌اى است به مرد صرافى در كوه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برو و آنچه حواله شده را بگير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حواله را گرفتم و نزد همان مرد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را گرفت و در آن نظر كرد، كاغذ را بوسيد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چند حمال بياور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هم رفتم و چهار حمال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صراف مقدارى كه آن چهار نفر قدرت داشتند، پول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پول فرانسه كمى بيشتر از پنج ريال عجم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ايشان برداشتند و به منزل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مدتى، روزى نزد آن صراف رفتم تا از او بپرسم كه اين حواله از چه كسى بود، اما با كمال تعجب نه صرافى ديدم و نه دكانى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كه در آنجا بود،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صراف با چنين خصوصياتى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اينجا هرگز صرافى نديده بوديم و اينجا مغازه فلان شخص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دانستم اين موضوع، از اسرار پروردگار متعال بوده است</w:t>
      </w:r>
      <w:r>
        <w:rPr>
          <w:rFonts w:eastAsia="IRNazanin" w:cs="IRNazanin"/>
          <w:color w:val="111111"/>
          <w:sz w:val="28"/>
          <w:szCs w:val="28"/>
          <w:rtl w:val="true"/>
          <w:lang w:bidi="fa-IR"/>
        </w:rPr>
        <w:t>.</w:t>
      </w:r>
    </w:p>
    <w:p>
      <w:pPr>
        <w:pStyle w:val="Heading4"/>
        <w:numPr>
          <w:ilvl w:val="3"/>
          <w:numId w:val="1"/>
        </w:numPr>
        <w:rPr/>
      </w:pPr>
      <w:bookmarkStart w:id="165" w:name="__RefHeading___Toc1593027_3650668749"/>
      <w:bookmarkStart w:id="166" w:name="_Toc55"/>
      <w:bookmarkEnd w:id="165"/>
      <w:r>
        <w:rPr>
          <w:rtl w:val="true"/>
        </w:rPr>
        <w:t xml:space="preserve">همدمى حضرت خضر با امام زمان </w:t>
      </w:r>
      <w:r>
        <w:rPr>
          <w:rtl w:val="true"/>
        </w:rPr>
        <w:t>(</w:t>
      </w:r>
      <w:r>
        <w:rPr>
          <w:rtl w:val="true"/>
        </w:rPr>
        <w:t>عج</w:t>
      </w:r>
      <w:r>
        <w:rPr>
          <w:rtl w:val="true"/>
        </w:rPr>
        <w:t xml:space="preserve">) </w:t>
      </w:r>
      <w:r>
        <w:rPr>
          <w:rtl w:val="true"/>
        </w:rPr>
        <w:t>در حج</w:t>
      </w:r>
      <w:bookmarkEnd w:id="16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روايات مختلف آمده است كه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دوران غيبت داراى 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Style w:val="FootnoteAnchor"/>
          <w:rtl w:val="true"/>
        </w:rPr>
        <w:footnoteReference w:id="149"/>
      </w:r>
      <w:r>
        <w:rPr>
          <w:rFonts w:ascii="Amiri" w:hAnsi="Amiri" w:eastAsia="Amiri" w:cs="Amiri"/>
          <w:color w:val="111111"/>
          <w:sz w:val="28"/>
          <w:sz w:val="28"/>
          <w:szCs w:val="28"/>
          <w:rtl w:val="true"/>
          <w:lang w:bidi="ar-SA"/>
        </w:rPr>
        <w:t xml:space="preserve">كه آنها در خدمت حضرت‌اند و به فرمان حضرت به </w:t>
      </w:r>
    </w:p>
    <w:p>
      <w:pPr>
        <w:pStyle w:val="BookText"/>
        <w:rPr/>
      </w:pPr>
      <w:r>
        <w:rPr>
          <w:rFonts w:ascii="IRNazanin" w:hAnsi="IRNazanin" w:eastAsia="IRNazanin"/>
          <w:color w:val="111111"/>
          <w:sz w:val="28"/>
          <w:sz w:val="28"/>
          <w:szCs w:val="28"/>
          <w:rtl w:val="true"/>
          <w:lang w:bidi="fa-IR"/>
        </w:rPr>
        <w:t>امور شيعيان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جمله افرادى است كه در دوران غيبت، همدم و همراه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حضرت خضر در كنار امام زمان و به امر ايشان انجام وظيفه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وظايف حضرت خضر در دوران غيبت، حضور در مراسم حج و دعا براى شيعيان است و به يقين اين حضور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طبق روايت، همدمى و همراهى حضرت خضر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حج امام مهدى با حضور حضرت خضر است؛ چنان‌كه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خضر آب زندگانى نوشيد تا نفخ صور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ما مى‌آيد و به ما سلام مى‌كند و ما صداى او را مى‌شنويم، ولى خود او را نمى‌بينيم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از وى نام برند حاضر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هركسى از شما نام او را مى‌برد، به او سلام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هر سال در موسم حج حاضر مى‌شود و تمام اعمال حج را انجام مى‌دهد، و در عرفه مى‌ايستد و براى استجابت دعاى مؤمنان آمين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وحشت قائم ما را در طول غيبتش، به وسيله انس با او برطرف مى‌كند و تنهايى او را به رفاقت با وى مبدل مى‌سازد</w:t>
      </w:r>
      <w:r>
        <w:rPr>
          <w:rFonts w:eastAsia="IRNazanin" w:cs="IRNazanin"/>
          <w:color w:val="111111"/>
          <w:sz w:val="28"/>
          <w:szCs w:val="28"/>
          <w:rtl w:val="true"/>
          <w:lang w:bidi="fa-IR"/>
        </w:rPr>
        <w:t>.</w:t>
      </w:r>
      <w:r>
        <w:rPr>
          <w:rStyle w:val="FootnoteAnchor"/>
          <w:rtl w:val="true"/>
        </w:rPr>
        <w:footnoteReference w:id="15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 w:name="pg1707_16266"/>
      <w:bookmarkStart w:id="168" w:name="pg1707_16266"/>
      <w:bookmarkEnd w:id="168"/>
    </w:p>
    <w:p>
      <w:pPr>
        <w:pStyle w:val="Heading2"/>
        <w:numPr>
          <w:ilvl w:val="1"/>
          <w:numId w:val="1"/>
        </w:numPr>
        <w:rPr/>
      </w:pPr>
      <w:bookmarkStart w:id="169" w:name="pg1707_16266"/>
      <w:bookmarkStart w:id="170" w:name="__RefHeading___Toc1593029_3650668749"/>
      <w:bookmarkStart w:id="171" w:name="_Toc56"/>
      <w:bookmarkEnd w:id="169"/>
      <w:bookmarkEnd w:id="170"/>
      <w:r>
        <w:rPr>
          <w:rtl w:val="true"/>
        </w:rPr>
        <w:t>بخش چهارم</w:t>
      </w:r>
      <w:r>
        <w:rPr>
          <w:rtl w:val="true"/>
        </w:rPr>
        <w:t xml:space="preserve">: </w:t>
      </w:r>
      <w:r>
        <w:rPr>
          <w:rtl w:val="true"/>
        </w:rPr>
        <w:t>نقش مكه در رخداد ظهور</w:t>
      </w:r>
      <w:bookmarkEnd w:id="17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2" w:name="__RefHeading___Toc1593031_3650668749"/>
      <w:bookmarkStart w:id="173" w:name="_Toc57"/>
      <w:bookmarkEnd w:id="172"/>
      <w:r>
        <w:rPr>
          <w:rtl w:val="true"/>
        </w:rPr>
        <w:t>اشاره</w:t>
      </w:r>
      <w:bookmarkEnd w:id="17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 w:name="pg1707_16268"/>
      <w:bookmarkStart w:id="175" w:name="pg1707_16268"/>
      <w:bookmarkEnd w:id="175"/>
    </w:p>
    <w:p>
      <w:pPr>
        <w:pStyle w:val="Heading3"/>
        <w:numPr>
          <w:ilvl w:val="2"/>
          <w:numId w:val="1"/>
        </w:numPr>
        <w:rPr/>
      </w:pPr>
      <w:bookmarkStart w:id="176" w:name="pg1707_16268"/>
      <w:bookmarkStart w:id="177" w:name="__RefHeading___Toc1593033_3650668749"/>
      <w:bookmarkStart w:id="178" w:name="_Toc58"/>
      <w:bookmarkEnd w:id="176"/>
      <w:bookmarkEnd w:id="177"/>
      <w:r>
        <w:rPr>
          <w:rtl w:val="true"/>
        </w:rPr>
        <w:t>فصل اول</w:t>
      </w:r>
      <w:r>
        <w:rPr>
          <w:rtl w:val="true"/>
        </w:rPr>
        <w:t xml:space="preserve">: </w:t>
      </w:r>
      <w:r>
        <w:rPr>
          <w:rtl w:val="true"/>
        </w:rPr>
        <w:t xml:space="preserve">مكه محل ظهور و قيام حضرت مهدى </w:t>
      </w:r>
      <w:r>
        <w:rPr>
          <w:rtl w:val="true"/>
        </w:rPr>
        <w:t>(</w:t>
      </w:r>
      <w:r>
        <w:rPr>
          <w:rtl w:val="true"/>
        </w:rPr>
        <w:t>عج</w:t>
      </w:r>
      <w:r>
        <w:rPr>
          <w:rtl w:val="true"/>
        </w:rPr>
        <w:t>)</w:t>
      </w:r>
      <w:bookmarkEnd w:id="178"/>
    </w:p>
    <w:p>
      <w:pPr>
        <w:pStyle w:val="Heading4"/>
        <w:numPr>
          <w:ilvl w:val="3"/>
          <w:numId w:val="1"/>
        </w:numPr>
        <w:rPr/>
      </w:pPr>
      <w:bookmarkStart w:id="179" w:name="__RefHeading___Toc1593035_3650668749"/>
      <w:bookmarkStart w:id="180" w:name="_Toc59"/>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 xml:space="preserve">از روايات استفاده مى‌شود كه در آستانه ظهور، شرارت و فتنه دشمنان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نظير دجال و سفيانى به همه جا مى‌رسد و هيچ سرزمينى از فتنه و شرارت آنها در امان نيست، مگر سرزمين مكه و مدينه كه مردم مى‌توانند به آنجا پناه ببرند؛ همچنان‌كه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هيچ پيامبرى را مبعوث نكرد، مگر اينكه قوم خود را از خطر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ترسانيد و خداوند او را تا امروز به تأخير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كارهاى او براى شما مشتبه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بر شما مشتبه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خداى شما يك چشمى و كور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درحالى‌كه سوار بر الاغى است كه فاصله ميان دو گوشش يك ميل راه باشد، خروج مى‌كند، بهشت و جهنم با اوست و كوهى از نان و نهرى پر از آب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پيروانش يهودى و زنان و عرب‌هاى باديه‌نشين و بيابانى‌اند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جز مكه </w:t>
      </w:r>
    </w:p>
    <w:p>
      <w:pPr>
        <w:pStyle w:val="BookText"/>
        <w:rPr/>
      </w:pPr>
      <w:r>
        <w:rPr>
          <w:rFonts w:ascii="IRNazanin" w:hAnsi="IRNazanin" w:eastAsia="IRNazanin"/>
          <w:color w:val="111111"/>
          <w:sz w:val="28"/>
          <w:sz w:val="28"/>
          <w:szCs w:val="28"/>
          <w:rtl w:val="true"/>
          <w:lang w:bidi="fa-IR"/>
        </w:rPr>
        <w:t>و مدينه و حومه آنها به همه جاى روى زمين قدم مى‌گذارد و وارد مى‌شود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همچنين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ظَهَرَ السُّفْيَانِيُّ وَ يَشْتَدَّ الْبَلَاءُ وَ يَشْمَلَ النَّاسَ مَوْتٌ وَ قَتْلٌ وَ يَلْجَئُونَ مِنْهُ إِلَى حَرَمِ اللهِ تَعَالَى وَ حَرَمِ رَسُولِهِ</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زمانى كه سفيانى ظاهر مى‌شود، بلا شدت مى‌يابد و مرگ و قتل مردم را فرا مى‌گيرد و از ترس كشته شدن به خانه خدا و حرم پيغمبر پناه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نقش مكه و مدينه در طول تاريخ، نقش بى‌بديل و سرنوشت‌ساز بوده است و خواهد بود؛ يعنى اين دو مكان مقدس، هم درگذشته تاريخِ انسان، نقش داشته است و به نوعى همه انبيا، اوليا و مردم را با اديان گوناگون به دور خود جمع كرده و خاستگاه فرهنگ و ايدئولوژى صحيح سراسر جهان بوده است و هم آينده روشن و زندگى خوب انسان از آنجا رقم مى‌خورد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مهدويت و ظهور نيز از مسائل بسيار مهمى است كه تاريخ بشر با آن رقم خورده است و خوب زيستن همراه با عدالت و معنويت فراگير در جامعه بشرى در پرتو آن تجربه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مى‌طلبد براى رعايت شأن جايگاه مهدويت و ظهور و نيز تأثيربخشى بيشتر در ميان </w:t>
      </w:r>
    </w:p>
    <w:p>
      <w:pPr>
        <w:pStyle w:val="BookText"/>
        <w:rPr/>
      </w:pPr>
      <w:r>
        <w:rPr>
          <w:rFonts w:ascii="IRNazanin" w:hAnsi="IRNazanin" w:eastAsia="IRNazanin"/>
          <w:color w:val="111111"/>
          <w:sz w:val="28"/>
          <w:sz w:val="28"/>
          <w:szCs w:val="28"/>
          <w:rtl w:val="true"/>
          <w:lang w:bidi="fa-IR"/>
        </w:rPr>
        <w:t>مردم، خاستگاه و محل آغازين آن داراى شأن و منزلت آسمانى و جهانى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مى‌بينيم مكه، پايگاه توحيدى و خاستگاه اسلام، مكانى است كه نهضت جهانى مهدوى از آنجا شروع مى‌شود و به جهان گسترش مى‌يابد و از همين مكان مقدس و جهانى، منجى بشر، ياران خود را فرا مى‌خواند و برنامه‌هاى جهانى خود را براى مردم اعلام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بسيارى در منابع شيعه و سنى به اين موضوع تصريح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شيعيان و سنيان در اين مسئله اتفاق نظر دارند كه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ظهور و قيام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قائم ما ظاهر شود، تكيه به كعبه دهد و </w:t>
      </w:r>
      <w:r>
        <w:rPr>
          <w:rFonts w:ascii="IRNazanin" w:hAnsi="IRNazanin" w:eastAsia="IRNazanin"/>
          <w:color w:val="111111"/>
          <w:sz w:val="28"/>
          <w:sz w:val="28"/>
          <w:szCs w:val="28"/>
          <w:lang w:bidi="fa-IR"/>
        </w:rPr>
        <w:t>٣١٣</w:t>
      </w:r>
      <w:r>
        <w:rPr>
          <w:rFonts w:ascii="IRNazanin" w:hAnsi="IRNazanin" w:eastAsia="IRNazanin"/>
          <w:color w:val="111111"/>
          <w:sz w:val="28"/>
          <w:sz w:val="28"/>
          <w:szCs w:val="28"/>
          <w:rtl w:val="true"/>
          <w:lang w:bidi="fa-IR"/>
        </w:rPr>
        <w:t xml:space="preserve"> مرد گرد او جمع شوند و اول سخنش اين آيه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بَقِيَّتُ اللَّهِ خَيْرٌ لَكُمْ إِنْ كُنْتُمْ مُؤْمِنِينَ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خداوند براى شما باقى گذارده، برايتان بهتر است، اگر ايمان داشته باشيد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بقية اللَّه و حجت خدا و خليفه او بر شمايم و هيچ مؤمنى نباشد، مگر آنكه به اين لفظ او را سلام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بقية اللَّه فى 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ده هزار مرد براى او فراهم شود، خروج كند و در زمين معبودى جز خداى عزوجل نماند</w:t>
      </w:r>
      <w:r>
        <w:rPr>
          <w:rFonts w:eastAsia="IRNazanin" w:cs="IRNazanin"/>
          <w:color w:val="111111"/>
          <w:sz w:val="28"/>
          <w:szCs w:val="28"/>
          <w:rtl w:val="true"/>
          <w:lang w:bidi="fa-IR"/>
        </w:rPr>
        <w:t>.</w:t>
      </w:r>
      <w:r>
        <w:rPr>
          <w:rStyle w:val="FootnoteAnchor"/>
          <w:rtl w:val="true"/>
        </w:rPr>
        <w:footnoteReference w:id="153"/>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يك روايت طولانى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bookmarkStart w:id="181" w:name="pg1707_16271"/>
    </w:p>
    <w:p>
      <w:pPr>
        <w:pStyle w:val="BookText"/>
        <w:rPr/>
      </w:pPr>
      <w:bookmarkEnd w:id="181"/>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و چگونه ظاهر مى‌شود؟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تنهايى آشكار مى‌شود و تنها به طرف خانه‌خدا مى‌آيد و تنها داخل كعبه مى‌شود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آن‌گاه بين ركن و مقام مى‌ايستد و با صداى رسا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نقبا و مردمى كه به من نزديكيد، و اى كسانى كه خداوند شما را پيش از ظهور من روى زمين براى يارى من ذخيره كرده است، براى اطاعت از من به‌سوى من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او به اين افراد مى‌رسد و آنها در شرق و غرب عالم، درحالى‌كه بعضى در محراب عبادت و گروهى خوابيده‌اند، به يك چشم به هم زدن، بين ركن و مقام نزد او خواهند بود</w:t>
      </w:r>
      <w:r>
        <w:rPr>
          <w:rFonts w:eastAsia="IRNazanin" w:cs="IRNazanin"/>
          <w:color w:val="111111"/>
          <w:sz w:val="28"/>
          <w:szCs w:val="28"/>
          <w:rtl w:val="true"/>
          <w:lang w:bidi="fa-IR"/>
        </w:rPr>
        <w:t>.</w:t>
      </w:r>
      <w:r>
        <w:rPr>
          <w:rStyle w:val="FootnoteAnchor"/>
          <w:rtl w:val="true"/>
        </w:rPr>
        <w:footnoteReference w:id="154"/>
      </w:r>
    </w:p>
    <w:p>
      <w:pPr>
        <w:pStyle w:val="Heading4"/>
        <w:numPr>
          <w:ilvl w:val="3"/>
          <w:numId w:val="1"/>
        </w:numPr>
        <w:rPr/>
      </w:pPr>
      <w:bookmarkStart w:id="182" w:name="__RefHeading___Toc1593037_3650668749"/>
      <w:bookmarkStart w:id="183" w:name="_Toc60"/>
      <w:bookmarkEnd w:id="182"/>
      <w:r>
        <w:rPr>
          <w:rtl w:val="true"/>
        </w:rPr>
        <w:t>شبهه</w:t>
      </w:r>
      <w:bookmarkEnd w:id="18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افراد مخالف درباره محل ظهور امام زمان دو شبهه مطرح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مى‌گويند شيعيان اعتقاد دارند كه امام زمانشان در سرداب زندگى مى‌كند و تا زمان ظهور از آنجا بيرون نمى‌آيد</w:t>
      </w:r>
      <w:r>
        <w:rPr>
          <w:rFonts w:eastAsia="IRNazanin" w:cs="IRNazanin"/>
          <w:color w:val="111111"/>
          <w:sz w:val="28"/>
          <w:szCs w:val="28"/>
          <w:rtl w:val="true"/>
          <w:lang w:bidi="fa-IR"/>
        </w:rPr>
        <w:t>.</w:t>
      </w:r>
      <w:r>
        <w:rPr>
          <w:rStyle w:val="FootnoteAnchor"/>
          <w:rtl w:val="true"/>
        </w:rPr>
        <w:footnoteReference w:id="155"/>
      </w:r>
      <w:r>
        <w:rPr>
          <w:rFonts w:ascii="Amiri" w:hAnsi="Amiri" w:eastAsia="Amiri" w:cs="Amiri"/>
          <w:color w:val="111111"/>
          <w:sz w:val="28"/>
          <w:sz w:val="28"/>
          <w:szCs w:val="28"/>
          <w:rtl w:val="true"/>
          <w:lang w:bidi="ar-SA"/>
        </w:rPr>
        <w:t>دوم اينكه شيعيان اعتقاد دارند كه سرداب، محل ظهور امام زمان است</w:t>
      </w:r>
      <w:r>
        <w:rPr>
          <w:rFonts w:eastAsia="Amiri" w:cs="Amiri" w:ascii="Amiri" w:hAnsi="Amiri"/>
          <w:color w:val="111111"/>
          <w:sz w:val="28"/>
          <w:szCs w:val="28"/>
          <w:rtl w:val="true"/>
          <w:lang w:bidi="ar-SA"/>
        </w:rPr>
        <w:t>.</w:t>
      </w:r>
      <w:r>
        <w:rPr>
          <w:rStyle w:val="FootnoteAnchor"/>
          <w:rtl w:val="true"/>
        </w:rPr>
        <w:footnoteReference w:id="156"/>
      </w:r>
      <w:bookmarkStart w:id="184" w:name="pg1707_16272"/>
    </w:p>
    <w:p>
      <w:pPr>
        <w:pStyle w:val="Heading4"/>
        <w:numPr>
          <w:ilvl w:val="3"/>
          <w:numId w:val="1"/>
        </w:numPr>
        <w:rPr/>
      </w:pPr>
      <w:bookmarkStart w:id="185" w:name="__RefHeading___Toc1593039_3650668749"/>
      <w:bookmarkStart w:id="186" w:name="_Toc61"/>
      <w:bookmarkEnd w:id="184"/>
      <w:bookmarkEnd w:id="185"/>
      <w:r>
        <w:rPr>
          <w:rtl w:val="true"/>
        </w:rPr>
        <w:t>پاسخ</w:t>
      </w:r>
      <w:bookmarkEnd w:id="186"/>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نسبت‌ها بى‌اساس است و شيعه چنين اعتقادى ندارد، بلكه هيچ يك از مدعيان اين شبهه، سند و مدركى براى ادعايشان ندارند كه شيعيان در كدام كتاب خويش اين اعتقاد را مطرح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صحيح بسيارى كه مكه را محل ظهور امام مهدى دانسته است، دليل محكمى بر عقيده شيعه و رد شبهه‌هاى مخالفان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 بهتان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تهمت سرداب، زشت است؛ زيرا شيعه عقيده ندارد كه امام در سرداب مخفى شده است و از آنجا ظهور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آنان كه اين تهمت را زده‌اند، دست‌كم حرفشان را يكى مى‌كردند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ابن‌بطوطه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سفرنامه‌اش مى‌گويد </w:t>
      </w:r>
      <w:r>
        <w:rPr>
          <w:rStyle w:val="FootnoteAnchor"/>
        </w:rPr>
        <w:footnoteReference w:id="157"/>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در حله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در بغداد است و ديگران مى‌گويند در سامرا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نمى‌داند كجاست، ازاين‌رو جايى را نام نمى‌برد تا عيبش آشكار نشود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خطيب 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اشتباهات فاحش ايشان به پيروى از گذشتگانش اين است كه عقيده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سرداب بودن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شيعه نسبت مى‌دهد و گمان مى‌كند كه وكلاى امام باب سرداب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درحالى‌كه </w:t>
      </w:r>
    </w:p>
    <w:p>
      <w:pPr>
        <w:pStyle w:val="BookText"/>
        <w:rPr/>
      </w:pPr>
      <w:r>
        <w:rPr>
          <w:rFonts w:ascii="Amiri" w:hAnsi="Amiri" w:eastAsia="Amiri" w:cs="Amiri"/>
          <w:color w:val="111111"/>
          <w:sz w:val="28"/>
          <w:sz w:val="28"/>
          <w:szCs w:val="28"/>
          <w:rtl w:val="true"/>
          <w:lang w:bidi="ar-SA"/>
        </w:rPr>
        <w:t>كتاب‌هاى شيعه در دست است، حتى از اين بهتان در كتاب‌هايى نيز كه قبل از ولادت امام نوشته شده‌اند، اثرى نيست</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زمينه مكان ظهور امام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ظَهَرَ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مَا بَيْنَ الحَجَرِ الْأَسْوَدِ وَ بَابِ الْكَعْبَةِ فَنَادَى جَبْرَائِيلُ وَ اجْتَمَعَ إِلَيْهِ أَصْحَابُهُ مِنَ الْآفَاق</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زمانى‌كه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مكه بين حجرالأسود و در كعبه ظهور مى‌كند، جبرئيل ندا مى‌دهد و ياران و اصحاب حضرت از نقاط دور، نزد او جمع مى‌شوند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باز حضرت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تَنزِلُ الرّاياتُ السُّودُ الَّتِى تَخرُج مِن خُراسانَ اِلى الكوفةِ فاذا ظَهرَ المَهدىُّ بمكة بُعثَتْ اليه بِالْبَيعة</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پرچم‌هاى سياهى كه در خراسان برافراشته مى‌شوند، در كوفه فرود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هنگامى كه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ظهور كند، براى بيعت نزد او فرستاده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عِندَ العشاءِ وَ مَعه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قَميصُه وَ سَيفُه وَ عَلامةٌ وَ نورٌ وَ بيانٌ فَاذا صَلَّى الْعِشاءَ نادى بأعلَى صَوتِه يَقولُ اُذكِّركم الله أَيُّها الناسُ وَ مَقامَكم بَينَ يدَى رَبِّكم وَ قَدْ اَكَّد الحُجَّة وَ بَعثَ الأْنبياءَ و أَنزلَ الْكِتابَ يَأمُركُم أنْ لا تُشركُوا بِه شَيئاً وَ أنْ تُحافِظُوا </w:t>
      </w:r>
    </w:p>
    <w:p>
      <w:pPr>
        <w:pStyle w:val="BookText"/>
        <w:rPr/>
      </w:pPr>
      <w:r>
        <w:rPr>
          <w:rFonts w:ascii="Amiri" w:hAnsi="Amiri" w:eastAsia="Amiri" w:cs="Amiri"/>
          <w:color w:val="111111"/>
          <w:sz w:val="28"/>
          <w:sz w:val="28"/>
          <w:szCs w:val="28"/>
          <w:rtl w:val="true"/>
          <w:lang w:bidi="ar-SA"/>
        </w:rPr>
        <w:t xml:space="preserve">على طاعَةِ الله وَ طاعةِ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موقع عشاء ظهور مى‌كند و پرچم و پيراهن و شمشير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خواهد بود و علامت و نور و بيانى با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نماز عشاء را خواند با صداى بلند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به ياد شما مى‌آورم و آن موقعى را كه مقابل او قرار مى‌گيريد، خاطرنشان شما مى‌كنم؛ زيرا كه خدا حجت را تمام كرده و انبيا و كتاب فرستاده است تا شما را امر كنند كه براى او چيزى را شريك قرار ندهيد و فرمان او و پيغمبرش را اطاعت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اميرمؤمنان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اين‌باره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هَزمتْ الرَّاياتُ السُّود خَيلُ السُّفيانى التَّى فِيها شُعيبُ بن‌صالحٍ تَمنَّى النَّاسُ المَهدىَّ فَيَطلُبونه فَيَخرُج مِن مَكَّةَ و مَعهُ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فَيُصلِّى رَكعتينِ بَعدَ أنْ يَيأسَ النَّاسُ مِن خُروجِه لِما طالَ عَليهم مِنَ الْبَلاءِ فَاذِا فَرغَ مِن صَلاتِه انْصرفَ فَقالَ أيُّها النَّاسُ أَلَحَّ البلاءُ بِأُمَّةِ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بأهلِ بَيتهِ خاصّةً قُهِرنا و بُغى عَلَينا</w:t>
      </w:r>
      <w:r>
        <w:rPr>
          <w:rFonts w:eastAsia="Amiri" w:cs="Amiri" w:ascii="Amiri" w:hAnsi="Amiri"/>
          <w:color w:val="111111"/>
          <w:sz w:val="28"/>
          <w:szCs w:val="28"/>
          <w:rtl w:val="true"/>
          <w:lang w:bidi="ar-SA"/>
        </w:rPr>
        <w:t>.</w:t>
      </w:r>
      <w:r>
        <w:rPr>
          <w:rStyle w:val="FootnoteAnchor"/>
          <w:rtl w:val="true"/>
        </w:rPr>
        <w:footnoteReference w:id="16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موقعى كه پرچم‌هاى سياه سپاه سفيانى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شعيب‌بن‌صالح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آن است به اهتزاز درآيد، مردم،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آرزو و طلب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با پرچم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خروج مى‌كند بعد از آنكه مردم به علت بلاهاى طولانى از خروج او مأيوس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 ركعت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نماز </w:t>
      </w:r>
      <w:bookmarkStart w:id="187" w:name="pg1707_16275"/>
    </w:p>
    <w:p>
      <w:pPr>
        <w:pStyle w:val="BookText"/>
        <w:rPr/>
      </w:pPr>
      <w:bookmarkEnd w:id="187"/>
      <w:r>
        <w:rPr>
          <w:rFonts w:ascii="IRNazanin" w:hAnsi="IRNazanin" w:eastAsia="IRNazanin"/>
          <w:color w:val="111111"/>
          <w:sz w:val="28"/>
          <w:sz w:val="28"/>
          <w:szCs w:val="28"/>
          <w:rtl w:val="true"/>
          <w:lang w:bidi="fa-IR"/>
        </w:rPr>
        <w:t>فارغ شد، برمى‌گردد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به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به‌ويژه به اهل بيت آن حضرت رسيد و ما مقهور و مظلوم واقع شديم</w:t>
      </w:r>
      <w:r>
        <w:rPr>
          <w:rFonts w:eastAsia="IRNazanin" w:cs="IRNazanin"/>
          <w:color w:val="111111"/>
          <w:sz w:val="28"/>
          <w:szCs w:val="28"/>
          <w:rtl w:val="true"/>
          <w:lang w:bidi="fa-IR"/>
        </w:rPr>
        <w:t>» .</w:t>
      </w:r>
    </w:p>
    <w:p>
      <w:pPr>
        <w:pStyle w:val="Heading3"/>
        <w:numPr>
          <w:ilvl w:val="2"/>
          <w:numId w:val="1"/>
        </w:numPr>
        <w:rPr/>
      </w:pPr>
      <w:bookmarkStart w:id="188" w:name="__RefHeading___Toc1593041_3650668749"/>
      <w:bookmarkStart w:id="189" w:name="_Toc62"/>
      <w:bookmarkEnd w:id="188"/>
      <w:r>
        <w:rPr>
          <w:rtl w:val="true"/>
        </w:rPr>
        <w:t>فرق ظهور با قيام</w:t>
      </w:r>
      <w:bookmarkEnd w:id="189"/>
    </w:p>
    <w:p>
      <w:pPr>
        <w:pStyle w:val="BookText"/>
        <w:rPr/>
      </w:pPr>
      <w:r>
        <w:rPr>
          <w:rFonts w:ascii="IRNazanin" w:hAnsi="IRNazanin" w:eastAsia="IRNazanin"/>
          <w:color w:val="111111"/>
          <w:sz w:val="28"/>
          <w:sz w:val="28"/>
          <w:szCs w:val="28"/>
          <w:rtl w:val="true"/>
          <w:lang w:bidi="fa-IR"/>
        </w:rPr>
        <w:t>گفتنى است كه ظهور و قيام هر كدام معناى مستقلى دارند، ولى كتاب‌هايى كه در اين عرصه نوشته شده‌اند، كمتر به اين موضوع توجه كرده‌اند و كمتر ميان آنها تمايز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لازم است، ميان اين دو لفظ با استناد به رواياتى كه در اين‌باره وارد شده است، بازشناسى معنايى صورت پذيرد تا جايگاه معنايى ظهور و قيام روشن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 به معناى آشكارشدن است</w:t>
      </w:r>
      <w:r>
        <w:rPr>
          <w:rFonts w:eastAsia="Amiri" w:cs="Amiri" w:ascii="Amiri" w:hAnsi="Amiri"/>
          <w:color w:val="111111"/>
          <w:sz w:val="28"/>
          <w:szCs w:val="28"/>
          <w:rtl w:val="true"/>
          <w:lang w:bidi="ar-SA"/>
        </w:rPr>
        <w:t>.</w:t>
      </w:r>
      <w:r>
        <w:rPr>
          <w:rStyle w:val="FootnoteAnchor"/>
          <w:rtl w:val="true"/>
        </w:rPr>
        <w:footnoteReference w:id="164"/>
      </w:r>
      <w:r>
        <w:rPr>
          <w:rFonts w:ascii="IRNazanin" w:hAnsi="IRNazanin" w:eastAsia="IRNazanin"/>
          <w:color w:val="111111"/>
          <w:sz w:val="28"/>
          <w:sz w:val="28"/>
          <w:szCs w:val="28"/>
          <w:rtl w:val="true"/>
          <w:lang w:bidi="fa-IR"/>
        </w:rPr>
        <w:t xml:space="preserve">اما در اصطلاح، به معناى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اعلان روز موعود جهانى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وقتى خداوند فرا رسيدن روز موعود را اراده كند و به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ظهور دهد، حضرت نيز با اعلام جهانى، آمدن خويش را به گوش جهانيان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ظهور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مرحله بعد از ظهور اطلاق مى‌شود كه رهبر جهانى در مدت زمان معين، با فراهم‌كردن مقدمات با لشكريان بسيار از مكه خارج مى‌شود و با شروع نهضت جهانى زمينه تثبيت و استقرار نظام جهانى را پى‌ريزى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ظهور با قيام چند فرق اساسى دارد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يك امر دفعى و ناگهانى است، اما قيام، امرى تدريجى است </w:t>
      </w:r>
    </w:p>
    <w:p>
      <w:pPr>
        <w:pStyle w:val="BookText"/>
        <w:rPr/>
      </w:pPr>
      <w:r>
        <w:rPr>
          <w:rFonts w:ascii="Amiri" w:hAnsi="Amiri" w:eastAsia="Amiri" w:cs="Amiri"/>
          <w:color w:val="111111"/>
          <w:sz w:val="28"/>
          <w:sz w:val="28"/>
          <w:szCs w:val="28"/>
          <w:rtl w:val="true"/>
          <w:lang w:bidi="ar-SA"/>
        </w:rPr>
        <w:t xml:space="preserve">كه با تدبير امام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اين‌باره از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مَتَى يَخْرُجُ الْقَائِمُ مِنْ ذُرِّيَّتِكَ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مَثَلُ السَّاعَةِ الَّتِي لا يُجَلِّيها لِوَقْتِها إِلَّا هُوَ ثَقُلَتْ فِي السَّماواتِ وَ الْأَرْضِ لا تَأْتِيكُمْ إِلَّا بَغْتَة</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شد چه زمانى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ذريه‌ات ظهور مى‌كند؟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او همانند وقوع قيامت است كه 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آن را آشكار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آسمان‌ها و زمين، سنگين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بسيار پراهميت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جز به‌طور ناگهانى به سراغ شما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تعبيرات به كار رفته، در اين روايت نظير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تشبيه وقت ظهور به وقت قيامت، حكايت از ناگهانى و دفعى بودن ظهور مى‌كند؛ چنان‌كه در قرآن نيز روى دفعى بودن وقت قيامت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 ظهور نيز مثل وقت قيامت ناگهانى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چنان كه بيان شد، قيام و نهضت جهانى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تدريجى شروع مى‌شود كه روايت ذيل به اين مطلب اشاره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تعقد له البيعة بمكة يسير منها إلى الكوفة، ثم يفرق الجنود إلى الأمصار</w:t>
      </w:r>
      <w:r>
        <w:rPr>
          <w:rFonts w:eastAsia="Amiri" w:cs="Amiri" w:ascii="Amiri" w:hAnsi="Amiri"/>
          <w:color w:val="111111"/>
          <w:sz w:val="28"/>
          <w:szCs w:val="28"/>
          <w:rtl w:val="true"/>
          <w:lang w:bidi="ar-SA"/>
        </w:rPr>
        <w:t>.</w:t>
      </w:r>
      <w:r>
        <w:rPr>
          <w:rStyle w:val="FootnoteAnchor"/>
          <w:rtl w:val="true"/>
        </w:rPr>
        <w:footnoteReference w:id="166"/>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آنكه در مكه مراسم بيعت انجام گرفت، به سوى كوفه </w:t>
      </w:r>
    </w:p>
    <w:p>
      <w:pPr>
        <w:pStyle w:val="BookText"/>
        <w:rPr/>
      </w:pPr>
      <w:r>
        <w:rPr>
          <w:rFonts w:ascii="IRNazanin" w:hAnsi="IRNazanin" w:eastAsia="IRNazanin"/>
          <w:color w:val="111111"/>
          <w:sz w:val="28"/>
          <w:sz w:val="28"/>
          <w:szCs w:val="28"/>
          <w:rtl w:val="true"/>
          <w:lang w:bidi="fa-IR"/>
        </w:rPr>
        <w:t>حركت مى‌كند و در نزديكى كوفه منزل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سپاهيانش را به اطراف مى‌فرستد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شرايط ظهور، آماده شدن ياران خاص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عواملى كه ظهور حضرت را به تأخير مى‌اندازد و حضرت را همچنان در پس پرده غيبت نگه مى‌دارد، آماده نبودن </w:t>
      </w:r>
      <w:r>
        <w:rPr>
          <w:rFonts w:ascii="IRNazanin" w:hAnsi="IRNazanin" w:eastAsia="IRNazanin"/>
          <w:color w:val="111111"/>
          <w:sz w:val="28"/>
          <w:sz w:val="28"/>
          <w:szCs w:val="28"/>
          <w:lang w:bidi="fa-IR"/>
        </w:rPr>
        <w:t>٣١٣</w:t>
      </w:r>
      <w:r>
        <w:rPr>
          <w:rFonts w:ascii="IRNazanin" w:hAnsi="IRNazanin" w:eastAsia="IRNazanin"/>
          <w:color w:val="111111"/>
          <w:sz w:val="28"/>
          <w:sz w:val="28"/>
          <w:szCs w:val="28"/>
          <w:rtl w:val="true"/>
          <w:lang w:bidi="fa-IR"/>
        </w:rPr>
        <w:t xml:space="preserve"> يار خاص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براى قيام جهانى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افزون بر وجود ياران خاص، به ياران عام نيز نياز است كه در برخى روايات بدان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لَوْ كَمُلَتِ الْعِدَّةُ المَوْصُوفَةُ ثَلَاثَمِائَةٍ وَ بِضْعَةَ عَشَرَ كَانَ الَّذِى تُرِيدُون</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اگر آن شماره‌اى كه به سيصد و ده و اندى، توصيف شده است، تكميل شود، خواسته شما انجام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بى‌ترديد مى‌توان از اين روايات چنين نتيجه گرفت كه با مهيا شدن </w:t>
      </w:r>
      <w:r>
        <w:rPr>
          <w:rFonts w:ascii="IRNazanin" w:hAnsi="IRNazanin" w:eastAsia="IRNazanin"/>
          <w:color w:val="111111"/>
          <w:sz w:val="28"/>
          <w:sz w:val="28"/>
          <w:szCs w:val="28"/>
          <w:lang w:bidi="fa-IR"/>
        </w:rPr>
        <w:t>٣١٣</w:t>
      </w:r>
      <w:r>
        <w:rPr>
          <w:rFonts w:ascii="IRNazanin" w:hAnsi="IRNazanin" w:eastAsia="IRNazanin"/>
          <w:color w:val="111111"/>
          <w:sz w:val="28"/>
          <w:sz w:val="28"/>
          <w:szCs w:val="28"/>
          <w:rtl w:val="true"/>
          <w:lang w:bidi="fa-IR"/>
        </w:rPr>
        <w:t xml:space="preserve"> تن از ياران خاص، ظهور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مى‌يابد و با مهيا شدن ياران خاص و عام، قيام حضرت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واقع، آمادگى ياران خاص، شرط ظهور و آمادگى ياران خاص و عام، شرط قيام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آمادگى ياران عام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مكه خارج مى‌شود مثل اينكه در حلقه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پرسيدم حلقه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ده هزار مرد است كه جبرئيل در سمت راست و ميكائيل در سمت چپ او قرار دارند و در آن هنگام پرچم را به اهتزاز در مى‌آورد و همه جا </w:t>
      </w:r>
    </w:p>
    <w:p>
      <w:pPr>
        <w:pStyle w:val="BookText"/>
        <w:rPr/>
      </w:pPr>
      <w:r>
        <w:rPr>
          <w:rFonts w:ascii="IRNazanin" w:hAnsi="IRNazanin" w:eastAsia="IRNazanin"/>
          <w:color w:val="111111"/>
          <w:sz w:val="28"/>
          <w:sz w:val="28"/>
          <w:szCs w:val="28"/>
          <w:rtl w:val="true"/>
          <w:lang w:bidi="fa-IR"/>
        </w:rPr>
        <w:t xml:space="preserve">مى‌گرداند و اين همان پرچم و زره سابق پيغمبر است و شمشير پيغمبر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حمايل مى‌كند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زمان وقوع ظهور تنها نزد خداوند است و كسى غير از او نمى‌تواند زمان دقيق ظهور را تعيين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وقوع ظهور به وقوع قيامت تشبيه شده است و چنانچه زمان وقوع قيامت را تنها خدا مى‌داند، زمان وقوع ظهور را نيز فقط خدا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رهبر جهانى، زمان شروع قيام و نهضت جهانى را تعيين مى‌كند و با تدبير آگاهانه ايشان چگونگى قيام مشخص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توقيعى كه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اسحاق‌بن‌يعقوب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ظُهُورُ الْفَرَجِ فَإِنَّهُ إِلَى اللهِ وَ كَذَبَ الْوَقَّاتُون</w:t>
      </w:r>
      <w:r>
        <w:rPr>
          <w:rFonts w:eastAsia="Amiri" w:cs="Amiri" w:ascii="Amiri" w:hAnsi="Amiri"/>
          <w:color w:val="111111"/>
          <w:sz w:val="28"/>
          <w:szCs w:val="28"/>
          <w:rtl w:val="true"/>
          <w:lang w:bidi="ar-SA"/>
        </w:rPr>
        <w:t>»</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ظهور فرج، بسته به خواست خداوند است و تعيين‌كنندگان وقت ظهور دروغگويند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امام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لحاظ زمانى، مقدم بر قيام است</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موارد مذكور كه بيانگر تفاوت و تمايز ميان ظهور و قيام است، در روايتى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تفاوت آن دو به وضوح بيان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امام پيروز و پنهان از ما خاندان است و چون خداوند اراده كند كه امر او را ظاهر سازد، در دلش نكته‌اى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ظاهر شود و به امر خداى تبارك و تعالى قيام كند</w:t>
      </w:r>
      <w:r>
        <w:rPr>
          <w:rFonts w:eastAsia="IRNazanin" w:cs="IRNazanin"/>
          <w:color w:val="111111"/>
          <w:sz w:val="28"/>
          <w:szCs w:val="28"/>
          <w:rtl w:val="true"/>
          <w:lang w:bidi="fa-IR"/>
        </w:rPr>
        <w:t>» .</w:t>
      </w:r>
      <w:r>
        <w:rPr>
          <w:rStyle w:val="FootnoteAnchor"/>
          <w:rtl w:val="true"/>
        </w:rPr>
        <w:footnoteReference w:id="170"/>
      </w:r>
      <w:bookmarkStart w:id="190" w:name="pg1707_16279"/>
    </w:p>
    <w:p>
      <w:pPr>
        <w:pStyle w:val="BookText"/>
        <w:rPr/>
      </w:pPr>
      <w:bookmarkEnd w:id="190"/>
      <w:r>
        <w:rPr>
          <w:rFonts w:ascii="IRNazanin" w:hAnsi="IRNazanin" w:eastAsia="IRNazanin"/>
          <w:color w:val="111111"/>
          <w:sz w:val="28"/>
          <w:sz w:val="28"/>
          <w:szCs w:val="28"/>
          <w:rtl w:val="true"/>
          <w:lang w:bidi="fa-IR"/>
        </w:rPr>
        <w:t xml:space="preserve">از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كه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دوگانه بودن موضوع ظهور و موضوع قيام، تقدم ظهور بر قيام و وجود فاصله زمانى ميان ظهور و قيام استفاده مى‌شود</w:t>
      </w:r>
      <w:r>
        <w:rPr>
          <w:rFonts w:eastAsia="IRNazanin" w:cs="IRNazanin"/>
          <w:color w:val="111111"/>
          <w:sz w:val="28"/>
          <w:szCs w:val="28"/>
          <w:rtl w:val="true"/>
          <w:lang w:bidi="fa-IR"/>
        </w:rPr>
        <w:t>.</w:t>
      </w:r>
    </w:p>
    <w:p>
      <w:pPr>
        <w:pStyle w:val="Heading3"/>
        <w:numPr>
          <w:ilvl w:val="2"/>
          <w:numId w:val="1"/>
        </w:numPr>
        <w:rPr/>
      </w:pPr>
      <w:bookmarkStart w:id="191" w:name="__RefHeading___Toc1593043_3650668749"/>
      <w:bookmarkStart w:id="192" w:name="_Toc63"/>
      <w:bookmarkEnd w:id="191"/>
      <w:r>
        <w:rPr>
          <w:rtl w:val="true"/>
        </w:rPr>
        <w:t xml:space="preserve">مكه محل اجراى نخستين سخنرانى امام مهدى </w:t>
      </w:r>
      <w:r>
        <w:rPr>
          <w:rtl w:val="true"/>
        </w:rPr>
        <w:t>(</w:t>
      </w:r>
      <w:r>
        <w:rPr>
          <w:rtl w:val="true"/>
        </w:rPr>
        <w:t>عج</w:t>
      </w:r>
      <w:r>
        <w:rPr>
          <w:rtl w:val="true"/>
        </w:rPr>
        <w:t>)</w:t>
      </w:r>
      <w:bookmarkEnd w:id="192"/>
    </w:p>
    <w:p>
      <w:pPr>
        <w:pStyle w:val="BookText"/>
        <w:rPr/>
      </w:pPr>
      <w:r>
        <w:rPr>
          <w:rFonts w:ascii="IRNazanin" w:hAnsi="IRNazanin" w:eastAsia="IRNazanin"/>
          <w:color w:val="111111"/>
          <w:sz w:val="28"/>
          <w:sz w:val="28"/>
          <w:szCs w:val="28"/>
          <w:rtl w:val="true"/>
          <w:lang w:bidi="fa-IR"/>
        </w:rPr>
        <w:t xml:space="preserve">از آنجايى كه مكه موقعيت جهانى دارد و مورد توجه ويژه جهانيان است و مردم جهان با نگاه خاص به آن مى‌نگرند،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پيام خويش را در اين مكان، يعنى كنار خانه خدا به اطلاع مردم جهان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اين طريق، افزون بر معرفى جايگاه رهبرى جهانى خود، مردم را نسبت به قيام، اهداف آن و برنامه‌هاى حكومت جهانى، آشنا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ظهور و سخنرانى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مى‌كند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وقت آقاى ما قائم تكيه به خانه خدا مى‌دهد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مى‌خواهد آدم و شيث را ببيند، بداند كه من همان آدم و شيث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مى‌خواهد نوح و پسرش سام را ببيند، بداند كه من همان نوح و سام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مى‌خواهد ابراهيم و اسماعيل را ببيند، بداند كه من همان ابراهيم و اسماعيل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مى‌خواهد موسى و يوشع را ببيند، بداند كه من همان موسى و يوشع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مى‌خواهد عيسى و شمعون را ببيند، بداند كه من همان عيسى و شمعون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مى‌خواهد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ببيند، بداند كه من همان </w:t>
      </w:r>
    </w:p>
    <w:p>
      <w:pPr>
        <w:pStyle w:val="BookText"/>
        <w:rPr/>
      </w:pPr>
      <w:r>
        <w:rPr>
          <w:rFonts w:ascii="IRNazanin" w:hAnsi="IRNazanin" w:eastAsia="IRNazanin"/>
          <w:color w:val="111111"/>
          <w:sz w:val="28"/>
          <w:sz w:val="28"/>
          <w:szCs w:val="28"/>
          <w:rtl w:val="true"/>
          <w:lang w:bidi="fa-IR"/>
        </w:rPr>
        <w:t>محمد و على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مى‌خواهد حسن و حسين را ببيند، بداند كه من همان حسن و حسين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مى‌خواهد امامان از فرزندان حسين را ببيند، بداند كه من همان ائمه اطهار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مرا بپذيريد و نزد من جمع شويد كه هر چه خواهيد به شما اطلاع مى‌دهم</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با توجه به اين سخنرانى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چند نكته درخور توجه و استفاده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نهضت و حكومت جهانى امام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تحقق‌بخش اهداف همه انبيا و اوليا در طول تاريخ است؛</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توجه همه پيروان اديان آسمانى را به حضرت جلب مى‌كند و به نوعى بسترهاى هدايتى آنان فراهم مى‌شود؛</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و نهضت حضرت، جهانى است و همه اديان آسمانى و پيروان آنها را در برمى‌گيرد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مى‌فرمايد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قيام، پشت خود را به كعبه مى‌گذارد و </w:t>
      </w:r>
      <w:r>
        <w:rPr>
          <w:rFonts w:ascii="IRNazanin" w:hAnsi="IRNazanin" w:eastAsia="IRNazanin"/>
          <w:color w:val="111111"/>
          <w:sz w:val="28"/>
          <w:sz w:val="28"/>
          <w:szCs w:val="28"/>
          <w:lang w:bidi="fa-IR"/>
        </w:rPr>
        <w:t>٣١٣</w:t>
      </w:r>
      <w:r>
        <w:rPr>
          <w:rFonts w:ascii="IRNazanin" w:hAnsi="IRNazanin" w:eastAsia="IRNazanin"/>
          <w:color w:val="111111"/>
          <w:sz w:val="28"/>
          <w:sz w:val="28"/>
          <w:szCs w:val="28"/>
          <w:rtl w:val="true"/>
          <w:lang w:bidi="fa-IR"/>
        </w:rPr>
        <w:t xml:space="preserve"> نفر ياران مخصوصش اطراف او اجتماع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آيه‌اى كه مى‌خواند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بَقِيَّتُ اللهِ خَيْرٌ لَكُمْ إِنْ كُنْتُمْ 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bookmarkStart w:id="193" w:name="pg1707_16281"/>
    </w:p>
    <w:p>
      <w:pPr>
        <w:pStyle w:val="BookText"/>
        <w:rPr/>
      </w:pPr>
      <w:bookmarkEnd w:id="193"/>
      <w:r>
        <w:rPr>
          <w:rFonts w:ascii="IRNazanin" w:hAnsi="IRNazanin" w:eastAsia="IRNazanin"/>
          <w:color w:val="111111"/>
          <w:sz w:val="28"/>
          <w:sz w:val="28"/>
          <w:szCs w:val="28"/>
          <w:rtl w:val="true"/>
          <w:lang w:bidi="fa-IR"/>
        </w:rPr>
        <w:t>اين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بقيه پروردگار و خليفه و حجت او در ميان شمايم</w:t>
      </w:r>
      <w:r>
        <w:rPr>
          <w:rFonts w:eastAsia="IRNazanin" w:cs="IRNazanin"/>
          <w:color w:val="111111"/>
          <w:sz w:val="28"/>
          <w:szCs w:val="28"/>
          <w:rtl w:val="true"/>
          <w:lang w:bidi="fa-IR"/>
        </w:rPr>
        <w:t>.</w:t>
      </w:r>
      <w:r>
        <w:rPr>
          <w:rStyle w:val="FootnoteAnchor"/>
          <w:rtl w:val="true"/>
        </w:rPr>
        <w:footnoteReference w:id="172"/>
      </w:r>
    </w:p>
    <w:p>
      <w:pPr>
        <w:pStyle w:val="Heading3"/>
        <w:numPr>
          <w:ilvl w:val="2"/>
          <w:numId w:val="1"/>
        </w:numPr>
        <w:rPr/>
      </w:pPr>
      <w:bookmarkStart w:id="194" w:name="__RefHeading___Toc1593045_3650668749"/>
      <w:bookmarkStart w:id="195" w:name="_Toc64"/>
      <w:bookmarkEnd w:id="194"/>
      <w:r>
        <w:rPr>
          <w:rtl w:val="true"/>
        </w:rPr>
        <w:t xml:space="preserve">حجرالأسود، حجت و شاهد صدق امام </w:t>
      </w:r>
      <w:r>
        <w:rPr>
          <w:rtl w:val="true"/>
        </w:rPr>
        <w:t>(</w:t>
      </w:r>
      <w:r>
        <w:rPr>
          <w:rtl w:val="true"/>
        </w:rPr>
        <w:t>ع</w:t>
      </w:r>
      <w:r>
        <w:rPr>
          <w:rtl w:val="true"/>
        </w:rPr>
        <w:t>)</w:t>
      </w:r>
      <w:bookmarkEnd w:id="195"/>
    </w:p>
    <w:p>
      <w:pPr>
        <w:pStyle w:val="Heading4"/>
        <w:numPr>
          <w:ilvl w:val="3"/>
          <w:numId w:val="1"/>
        </w:numPr>
        <w:rPr/>
      </w:pPr>
      <w:bookmarkStart w:id="196" w:name="__RefHeading___Toc1593047_3650668749"/>
      <w:bookmarkStart w:id="197" w:name="_Toc65"/>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براساس روايات ائمه معصوم عليهم السلام حجرالأسود، سنگى بهشتى است كه به امر الهى به زمين آمده و داراى مأموريت‌هاى ويژه‌اى است كه يكى از آنها ثبت بيعت مردم با خدا و رسولش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خداى تعالى در زمين است و پروردگار آن را در روز قيامت مبعوث مى‌كند، درحالى‌كه زبان و دو لب و دو چشم دارد و در آن روز به سخن مى‌آيد و با زبانى گويا براى كسانى كه استلامش كرده‌اند، شهادت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ماليدن و بوسه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در امروز بيعت است براى كسانى كه بيعت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نكردند</w:t>
      </w:r>
      <w:r>
        <w:rPr>
          <w:rFonts w:eastAsia="IRNazanin" w:cs="IRNazanin"/>
          <w:color w:val="111111"/>
          <w:sz w:val="28"/>
          <w:szCs w:val="28"/>
          <w:rtl w:val="true"/>
          <w:lang w:bidi="fa-IR"/>
        </w:rPr>
        <w:t>.</w:t>
      </w:r>
      <w:r>
        <w:rPr>
          <w:rStyle w:val="FootnoteAnchor"/>
          <w:rtl w:val="true"/>
        </w:rPr>
        <w:footnoteReference w:id="173"/>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حجرالأسود را مسّ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تجديد عهد بندگان با خدا در همين مسّ كردن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حديث ديگرى آمده است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سؤال مذكور فرمود</w:t>
      </w:r>
      <w:r>
        <w:rPr>
          <w:rFonts w:eastAsia="IRNazanin" w:cs="IRNazanin"/>
          <w:color w:val="111111"/>
          <w:sz w:val="28"/>
          <w:szCs w:val="28"/>
          <w:rtl w:val="true"/>
          <w:lang w:bidi="fa-IR"/>
        </w:rPr>
        <w:t xml:space="preserve">: </w:t>
      </w:r>
      <w:bookmarkStart w:id="198" w:name="pg1707_16282"/>
    </w:p>
    <w:p>
      <w:pPr>
        <w:pStyle w:val="BookText"/>
        <w:rPr/>
      </w:pPr>
      <w:bookmarkEnd w:id="198"/>
      <w:r>
        <w:rPr>
          <w:rFonts w:ascii="IRNazanin" w:hAnsi="IRNazanin" w:eastAsia="IRNazanin"/>
          <w:color w:val="111111"/>
          <w:sz w:val="28"/>
          <w:sz w:val="28"/>
          <w:szCs w:val="28"/>
          <w:rtl w:val="true"/>
          <w:lang w:bidi="fa-IR"/>
        </w:rPr>
        <w:t>براى اينكه وقتى حق تعالى از بندگان ميثاق گرفت، به حجر امر فرمود تا عهد بندگان را با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كه پيمان دوستى را حفظ كند، حجر برايش شهادت مى‌دهد كه او به عهدش وفادار بوده است</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از ديگر مأموريت‌هاى حجرالأسود، گواهى بر حقانيت امام معصوم به ويژه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فقط به دو ماجرا در اين‌باره اشاره مى‌شود</w:t>
      </w:r>
      <w:r>
        <w:rPr>
          <w:rFonts w:eastAsia="IRNazanin" w:cs="IRNazanin"/>
          <w:color w:val="111111"/>
          <w:sz w:val="28"/>
          <w:szCs w:val="28"/>
          <w:rtl w:val="true"/>
          <w:lang w:bidi="fa-IR"/>
        </w:rPr>
        <w:t>:</w:t>
      </w:r>
    </w:p>
    <w:p>
      <w:pPr>
        <w:pStyle w:val="Heading4"/>
        <w:numPr>
          <w:ilvl w:val="3"/>
          <w:numId w:val="1"/>
        </w:numPr>
        <w:rPr/>
      </w:pPr>
      <w:bookmarkStart w:id="199" w:name="__RefHeading___Toc1593049_3650668749"/>
      <w:bookmarkStart w:id="200" w:name="_Toc66"/>
      <w:bookmarkEnd w:id="199"/>
      <w:r>
        <w:rPr>
          <w:rtl w:val="true"/>
        </w:rPr>
        <w:t xml:space="preserve">گواهى حجرالأسود بر امامت امام سجاد </w:t>
      </w:r>
      <w:r>
        <w:rPr>
          <w:rtl w:val="true"/>
        </w:rPr>
        <w:t>(</w:t>
      </w:r>
      <w:r>
        <w:rPr>
          <w:rtl w:val="true"/>
        </w:rPr>
        <w:t>ع</w:t>
      </w:r>
      <w:r>
        <w:rPr>
          <w:rtl w:val="true"/>
        </w:rPr>
        <w:t>)</w:t>
      </w:r>
      <w:bookmarkEnd w:id="200"/>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حسين بن على عليهما السلام به شهادت رسيد، محمد بن حنفيه كسى را به دنبال امام سجاد فرستاد و با او خلوت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مى‌دانى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و امامت پس از خود را به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حسن و بعد هم به حسين عليهما السلام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به شهادت رسيد كه به كسى وصيّت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عموى تو و هم ريشه توام، و من در اين سن از تو به آن مقام شايسته‌ترم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مسئله وصيت و امامت با من منازعه و مخالفت مكن</w:t>
      </w:r>
      <w:r>
        <w:rPr>
          <w:rFonts w:eastAsia="IRNazanin" w:cs="IRNazanin"/>
          <w:color w:val="111111"/>
          <w:sz w:val="28"/>
          <w:szCs w:val="28"/>
          <w:rtl w:val="true"/>
          <w:lang w:bidi="fa-IR"/>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بن الحسين عليهما السلام بدو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تقواى الهى كن و ادعاى چيزى را مكن كه حق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w:t>
      </w:r>
    </w:p>
    <w:p>
      <w:pPr>
        <w:pStyle w:val="BookText"/>
        <w:rPr/>
      </w:pPr>
      <w:r>
        <w:rPr>
          <w:rFonts w:ascii="IRNazanin" w:hAnsi="IRNazanin" w:eastAsia="IRNazanin"/>
          <w:color w:val="111111"/>
          <w:sz w:val="28"/>
          <w:sz w:val="28"/>
          <w:szCs w:val="28"/>
          <w:rtl w:val="true"/>
          <w:lang w:bidi="fa-IR"/>
        </w:rPr>
        <w:t>موعظه مى‌كنم كه از بى‌خبران نباشى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آنكه به سوى عراق حركت كند، به من وصيّت كرد و ساعتى پيش از شهادت با من در اين‌باره عهد بست و سلاح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متعرّض آن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مى‌ترسم عمرت كوتاه و حالت دگرگون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بى‌شك خداوند تبارك و تعالى عهد فرموده است كه امامت و وصيت را فقط در نسل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ندارى بيا برويم نزد حجرالأسود تا از آن طلب حكم كنيم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ميان آن دو در مكه بود تا اينكه نزد حجرالأسود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محمدبن‌حنفيه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 شما به درگاه خداوند ناله و ابتهال كن و بخواه كه حجر را برايت به نطق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درخواست مى‌كنم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ناله و ابتهال و درخواست كرد، ولى هيچ جوابى از حجر نشنيد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اگر تو وصى و امام بودى، حتماً جوابت مى‌داد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 بخواه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 حضرت دست به درگاه خداوند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حجر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قسم به آن خدايى كه در تو ميثاق انبيا و اوصيا و همه مردم را قرار داد كه با زبان عربى مبين بگويى وصى پس از حسين‌بن‌على كيست</w:t>
      </w:r>
      <w:r>
        <w:rPr>
          <w:rFonts w:eastAsia="IRNazanin" w:cs="IRNazanin"/>
          <w:color w:val="111111"/>
          <w:sz w:val="28"/>
          <w:szCs w:val="28"/>
          <w:rtl w:val="true"/>
          <w:lang w:bidi="fa-IR"/>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حجر آن چنان به جنبش آمد كه نزديك بود از جا كنده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آن را به زبان عربى گويا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bookmarkStart w:id="201" w:name="pg1707_16284"/>
    </w:p>
    <w:p>
      <w:pPr>
        <w:pStyle w:val="BookText"/>
        <w:rPr/>
      </w:pPr>
      <w:bookmarkEnd w:id="2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وصيت و امامت پس از حسين بن على‌بن ابى‌طالب به على فرزند حسين پسر على بن ابى‌طالب و فرزند فاطمه زهرا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محمدبن‌حنفيه بازگشت و پس از آن معتقد به ولايت آن حضرت شد</w:t>
      </w:r>
      <w:r>
        <w:rPr>
          <w:rFonts w:eastAsia="IRNazanin" w:cs="IRNazanin"/>
          <w:color w:val="111111"/>
          <w:sz w:val="28"/>
          <w:szCs w:val="28"/>
          <w:rtl w:val="true"/>
          <w:lang w:bidi="fa-IR"/>
        </w:rPr>
        <w:t>.</w:t>
      </w:r>
      <w:r>
        <w:rPr>
          <w:rStyle w:val="FootnoteAnchor"/>
          <w:rtl w:val="true"/>
        </w:rPr>
        <w:footnoteReference w:id="175"/>
      </w:r>
    </w:p>
    <w:p>
      <w:pPr>
        <w:pStyle w:val="Heading4"/>
        <w:numPr>
          <w:ilvl w:val="3"/>
          <w:numId w:val="1"/>
        </w:numPr>
        <w:rPr/>
      </w:pPr>
      <w:bookmarkStart w:id="202" w:name="__RefHeading___Toc1593051_3650668749"/>
      <w:bookmarkStart w:id="203" w:name="_Toc67"/>
      <w:bookmarkEnd w:id="202"/>
      <w:r>
        <w:rPr>
          <w:rtl w:val="true"/>
        </w:rPr>
        <w:t xml:space="preserve">حجرالأسود، حجت و شاهد امام زمان </w:t>
      </w:r>
      <w:r>
        <w:rPr>
          <w:rtl w:val="true"/>
        </w:rPr>
        <w:t>(</w:t>
      </w:r>
      <w:r>
        <w:rPr>
          <w:rtl w:val="true"/>
        </w:rPr>
        <w:t>عج</w:t>
      </w:r>
      <w:r>
        <w:rPr>
          <w:rtl w:val="true"/>
        </w:rPr>
        <w:t>)</w:t>
      </w:r>
      <w:bookmarkEnd w:id="2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كافى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بكير بن اعين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كه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خداوند حجرالأسود را در اين ركن قرار دارد و در ركن ديگرى قرار نداد؟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حجرالأسود را كه گوهرى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بهشتى بود براى آدم آورد و در آن ركن قرار داد به علت آن پيمانى كه از مردم گرفته بود؛ زيرا خداوند در آن مكان از فرزندان آدم كه در پشت‌هاى پدرانشان بودند، پيمان بندگى گرفت و در آنجا بود كه تمام بنى‌آدم، يكديگر را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آنجا پرنده‌اى بر قائم فرود مى‌آيد كه نخستين كسى است كه با وى بيعت مى‌كند و او، به خدا قسم، جبرئيل است و در همين‌جا، قائم پشت خود را به آن تكيه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ركن، حجت و دليل بر وجود قائم است</w:t>
      </w:r>
      <w:r>
        <w:rPr>
          <w:rFonts w:eastAsia="IRNazanin" w:cs="IRNazanin"/>
          <w:color w:val="111111"/>
          <w:sz w:val="28"/>
          <w:szCs w:val="28"/>
          <w:rtl w:val="true"/>
          <w:lang w:bidi="fa-IR"/>
        </w:rPr>
        <w:t>»</w:t>
      </w:r>
      <w:r>
        <w:rPr>
          <w:rStyle w:val="FootnoteAnchor"/>
          <w:rtl w:val="true"/>
        </w:rPr>
        <w:footnoteReference w:id="176"/>
      </w:r>
      <w:bookmarkStart w:id="204" w:name="pg1707_16286"/>
    </w:p>
    <w:p>
      <w:pPr>
        <w:pStyle w:val="Heading3"/>
        <w:numPr>
          <w:ilvl w:val="2"/>
          <w:numId w:val="1"/>
        </w:numPr>
        <w:rPr/>
      </w:pPr>
      <w:bookmarkStart w:id="205" w:name="__RefHeading___Toc1593053_3650668749"/>
      <w:bookmarkStart w:id="206" w:name="_Toc68"/>
      <w:bookmarkEnd w:id="204"/>
      <w:bookmarkEnd w:id="205"/>
      <w:r>
        <w:rPr>
          <w:rtl w:val="true"/>
        </w:rPr>
        <w:t>فصل دوم</w:t>
      </w:r>
      <w:r>
        <w:rPr>
          <w:rtl w:val="true"/>
        </w:rPr>
        <w:t xml:space="preserve">: </w:t>
      </w:r>
      <w:r>
        <w:rPr>
          <w:rtl w:val="true"/>
        </w:rPr>
        <w:t xml:space="preserve">مكه محل تجمع و بيعت ياران امام مهدى </w:t>
      </w:r>
      <w:r>
        <w:rPr>
          <w:rtl w:val="true"/>
        </w:rPr>
        <w:t>(</w:t>
      </w:r>
      <w:r>
        <w:rPr>
          <w:rtl w:val="true"/>
        </w:rPr>
        <w:t>عج</w:t>
      </w:r>
      <w:r>
        <w:rPr>
          <w:rtl w:val="true"/>
        </w:rPr>
        <w:t>)</w:t>
      </w:r>
      <w:bookmarkEnd w:id="206"/>
    </w:p>
    <w:p>
      <w:pPr>
        <w:pStyle w:val="Heading4"/>
        <w:numPr>
          <w:ilvl w:val="3"/>
          <w:numId w:val="1"/>
        </w:numPr>
        <w:rPr/>
      </w:pPr>
      <w:bookmarkStart w:id="207" w:name="__RefHeading___Toc1593055_3650668749"/>
      <w:bookmarkStart w:id="208" w:name="_Toc69"/>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 xml:space="preserve">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الإمامِ مَثلُ الْكَعبةِ تؤُتى ولاتَأتى</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امام، مثل كعبه است كه نزدش مى‌روند و او نزد كسى نمى‌آيد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جمله تفاوت‌هاى اساسى ميان پيامبر و وصى اين است كه پيامبر براى تبليغ و ترويج دين به سراغ مردم مى‌رود و آنها را به انجام دادن تعاليم آسمانى ترغيب و تشويق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وصى و امام لازم نيست به سراغ مردم برود، بلكه بايد مردم براى فراگيرى تعاليم دينى به دنبال امام بروند و از ايشان آموزه‌هاى دين را ياد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خوارج مى‌فرمايد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گفتيد كه من وصى سيدالأنبياء بودم و آن را ضايع و خراب كردم،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كافر شديد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سه نفر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مقدم </w:t>
      </w:r>
    </w:p>
    <w:p>
      <w:pPr>
        <w:pStyle w:val="BookText"/>
        <w:rPr/>
      </w:pPr>
      <w:r>
        <w:rPr>
          <w:rFonts w:ascii="IRNazanin" w:hAnsi="IRNazanin" w:eastAsia="IRNazanin"/>
          <w:color w:val="111111"/>
          <w:sz w:val="28"/>
          <w:sz w:val="28"/>
          <w:szCs w:val="28"/>
          <w:rtl w:val="true"/>
          <w:lang w:bidi="fa-IR"/>
        </w:rPr>
        <w:t>كرديد و امر خلافت و ولايت را از من گرفتيد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اوصياى انبيا لازم نيست كه مردم را به‌سوى خويش فراخوانند؛ زيرا خداوند انبيا را مبعوث كرد تا مردمان را به پيروى از خود فراخوانند، ولى مردم به سوى وصى هدايت مى‌شوند و او بى‌نياز است از اينكه مردم را به سوى خود بخواند و اين اطاعت و پيروى از براى آن كسى است كه ايمان به خدا و رسولش دارد؛ چنان‌كه خدا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عَلَى النَّاسِ حِجُّ الْبَيْتِ مَنِ اسْتَطاعَ إِلَيْهِ سَبِيلاً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خدا بر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آهنگ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كنند، آنها كه توانايى رفتن به سوى آن دارند و هركس كفر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 را ترك كند، به خود زيان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همه جهانيان، بى‌نياز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اگر مردمان حج را ترك كنند،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ترك مردم كافر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كه ترك طواف و حج كنند، كافر مى‌شوند؛ زيرا خداى عالم آن مكان محترم را نشانه قرار داده است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پس بر اين اساس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همانند كعبه است و بر ياران خاص آن حضرت لازم است از اطراف زمين خود را به ايشان برسانند؛ چنان‌كه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مى‌فرمايد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خداوند </w:t>
      </w:r>
      <w:r>
        <w:rPr>
          <w:rFonts w:ascii="IRNazanin" w:hAnsi="IRNazanin" w:eastAsia="IRNazanin"/>
          <w:color w:val="111111"/>
          <w:sz w:val="28"/>
          <w:sz w:val="28"/>
          <w:szCs w:val="28"/>
          <w:lang w:bidi="fa-IR"/>
        </w:rPr>
        <w:t>٣١٣</w:t>
      </w:r>
      <w:r>
        <w:rPr>
          <w:rFonts w:ascii="IRNazanin" w:hAnsi="IRNazanin" w:eastAsia="IRNazanin"/>
          <w:color w:val="111111"/>
          <w:sz w:val="28"/>
          <w:sz w:val="28"/>
          <w:szCs w:val="28"/>
          <w:rtl w:val="true"/>
          <w:lang w:bidi="fa-IR"/>
        </w:rPr>
        <w:t xml:space="preserve"> نفر از ياران او را بدون قرار قبلى، مانند </w:t>
      </w:r>
    </w:p>
    <w:p>
      <w:pPr>
        <w:pStyle w:val="BookText"/>
        <w:rPr/>
      </w:pPr>
      <w:r>
        <w:rPr>
          <w:rFonts w:ascii="IRNazanin" w:hAnsi="IRNazanin" w:eastAsia="IRNazanin"/>
          <w:color w:val="111111"/>
          <w:sz w:val="28"/>
          <w:sz w:val="28"/>
          <w:szCs w:val="28"/>
          <w:rtl w:val="true"/>
          <w:lang w:bidi="fa-IR"/>
        </w:rPr>
        <w:t>پاره‌هاى ابر فصل پاييز، در مكه جمع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ما تَكُونُوا يَأْتِ بِكُمُ اللهُ جَمِيعاً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باشيد خداوند همه شما را حاضر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مردم با مهدى در بين ركن و مقام بيعت مى‌كنند درحالى‌كه عهدنامه پيغمبر نيز با اوست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w:t>
      </w:r>
      <w:r>
        <w:rPr>
          <w:rFonts w:ascii="IRNazanin" w:hAnsi="IRNazanin" w:eastAsia="IRNazanin"/>
          <w:color w:val="111111"/>
          <w:sz w:val="28"/>
          <w:sz w:val="28"/>
          <w:szCs w:val="28"/>
          <w:lang w:bidi="fa-IR"/>
        </w:rPr>
        <w:t>٣١٣</w:t>
      </w:r>
      <w:r>
        <w:rPr>
          <w:rFonts w:ascii="IRNazanin" w:hAnsi="IRNazanin" w:eastAsia="IRNazanin"/>
          <w:color w:val="111111"/>
          <w:sz w:val="28"/>
          <w:sz w:val="28"/>
          <w:szCs w:val="28"/>
          <w:rtl w:val="true"/>
          <w:lang w:bidi="fa-IR"/>
        </w:rPr>
        <w:t xml:space="preserve"> نفر كه پنجاه زن نيز ميان آنهاست، مانند قطعه‌هاى ابر در فصل پاييز، بدون قرار قبلى، يكباره در مكه جمع مى‌شوند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سپس آن </w:t>
      </w:r>
      <w:r>
        <w:rPr>
          <w:rFonts w:ascii="IRNazanin" w:hAnsi="IRNazanin" w:eastAsia="IRNazanin"/>
          <w:color w:val="111111"/>
          <w:sz w:val="28"/>
          <w:sz w:val="28"/>
          <w:szCs w:val="28"/>
          <w:lang w:bidi="fa-IR"/>
        </w:rPr>
        <w:t>٣١٣</w:t>
      </w:r>
      <w:r>
        <w:rPr>
          <w:rFonts w:ascii="IRNazanin" w:hAnsi="IRNazanin" w:eastAsia="IRNazanin"/>
          <w:color w:val="111111"/>
          <w:sz w:val="28"/>
          <w:sz w:val="28"/>
          <w:szCs w:val="28"/>
          <w:rtl w:val="true"/>
          <w:lang w:bidi="fa-IR"/>
        </w:rPr>
        <w:t xml:space="preserve"> نفر در بين ركن و مقام با مهدى بيعت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مكه بيرون مى‌آيند</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همچنين حضرت فرمود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ياران قائم، </w:t>
      </w:r>
      <w:r>
        <w:rPr>
          <w:rFonts w:ascii="IRNazanin" w:hAnsi="IRNazanin" w:eastAsia="IRNazanin"/>
          <w:color w:val="111111"/>
          <w:sz w:val="28"/>
          <w:sz w:val="28"/>
          <w:szCs w:val="28"/>
          <w:lang w:bidi="fa-IR"/>
        </w:rPr>
        <w:t>٣١٣</w:t>
      </w:r>
      <w:r>
        <w:rPr>
          <w:rFonts w:ascii="IRNazanin" w:hAnsi="IRNazanin" w:eastAsia="IRNazanin"/>
          <w:color w:val="111111"/>
          <w:sz w:val="28"/>
          <w:sz w:val="28"/>
          <w:szCs w:val="28"/>
          <w:rtl w:val="true"/>
          <w:lang w:bidi="fa-IR"/>
        </w:rPr>
        <w:t xml:space="preserve"> مرد از فرزندان عجم خواهند بود كه بعضى از آنان در روز ميان ابر حمل مى‌شوند، درحالى‌كه به نام خود و به نام پدر، نسب و ويژگى‌هايش معروف است و بعضى از آنان در بستر به خواب باشند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بدون قرار قبلى ديدار كنند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نمى‌كند مگر در يكى از سال‌هاى فرد، مثل يك، سه، پنچ، هفت يا 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از حضرت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بيست و سوم ماه رمضان به اسم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داده مى‌شود و در روز عاشورا قيام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مى‌بينم كه در روز دهم محرم، ميان ركن و مقام مى‌ايستد و شخصى براى بيعت كردن با او ندا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اين هنگام ياران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اطراف زمين با طى‌الارض براى بيعت با حضرت، خود را به ايشان مى‌رسانند تا زمين را پر از عدل و داد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مكه به طرف كوفه خارج مى‌شوند و از آنجا حضرت سپاهيانش را به شهرهاى مختلف مى‌فرستد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ظَهَرَ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مَا بَيْنَ الحَجَرِ الْأَسْوَدِ وَ بَابِ الْكَعْبَةِ فَنَادَى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اجْتَمَعَ إِلَيْهِ أَصْحَابُهُ مِنَ الْآفَاق</w:t>
      </w:r>
      <w:r>
        <w:rPr>
          <w:rFonts w:eastAsia="Amiri" w:cs="Amiri" w:ascii="Amiri" w:hAnsi="Amiri"/>
          <w:color w:val="111111"/>
          <w:sz w:val="28"/>
          <w:szCs w:val="28"/>
          <w:rtl w:val="true"/>
          <w:lang w:bidi="ar-SA"/>
        </w:rPr>
        <w:t>.</w:t>
      </w:r>
      <w:r>
        <w:rPr>
          <w:rStyle w:val="FootnoteAnchor"/>
          <w:rtl w:val="true"/>
        </w:rPr>
        <w:footnoteReference w:id="183"/>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زمانى كه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مكه بين حجرالأسود و در كعبه ظهور مى‌كند، جبرئيل ندا مى‌كند و ياران و اصحاب حضرت از نقاط دور نزد او جمع مى‌شوند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هنگامى كه به امام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مى‌شود، خدا را به نام عبرانى‌اش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ascii="IRNazanin" w:hAnsi="IRNazanin" w:eastAsia="IRNazanin"/>
          <w:color w:val="111111"/>
          <w:sz w:val="28"/>
          <w:sz w:val="28"/>
          <w:szCs w:val="28"/>
          <w:lang w:bidi="fa-IR"/>
        </w:rPr>
        <w:t>٣١٣</w:t>
      </w:r>
      <w:r>
        <w:rPr>
          <w:rFonts w:ascii="IRNazanin" w:hAnsi="IRNazanin" w:eastAsia="IRNazanin"/>
          <w:color w:val="111111"/>
          <w:sz w:val="28"/>
          <w:sz w:val="28"/>
          <w:szCs w:val="28"/>
          <w:rtl w:val="true"/>
          <w:lang w:bidi="fa-IR"/>
        </w:rPr>
        <w:t xml:space="preserve"> نفر از ياران آن حضرت همچون پاره‌هاى ابر پاييزى جمع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پرچمداران‌اند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ايشان شبانه از بسترش ناپديد مى‌شود و بامداد در مكه است و پاره‌اى از ايشان در روز ديده مى‌شوند كه در ميان ابر مى‌روند، درحالى‌كه نام خودش و نام پدرش و مشخصاتش و نسبش شناخته شده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چند نكته از اين روايت اخير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يَسِيرُ فِي السَّحَابِ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مى‌شود كه شايد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علم امامت كه احاطه بر همه زمان‌ها دارد، اشاره به پروازهاى هوايى در اين زمان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قَزَعٌ كَقَزَعِ الخَرِيفِ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سرعت ياران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مى‌رساند كه با سرعت فوق‌العاده كه در برخى از روايات تعبير به طى‌الارض شده است، خويش را به حضرت مى‌رسانند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اين روايت‌هاى بيان شده، مكه را و برخى ديگر كعبه و مقام و ركن را محل تجمع ياران دانسته‌اند كه نشان از دقت نظر در تعيين محل ظهور دارند؛ زيرا برخى روايات، شهر محل ظهور را معين مى‌كنند و آن را مكه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ديگر به محل خاص آن شهر، يعنى كعبه </w:t>
      </w:r>
      <w:bookmarkStart w:id="209" w:name="pg1707_16291"/>
    </w:p>
    <w:p>
      <w:pPr>
        <w:pStyle w:val="BookText"/>
        <w:rPr/>
      </w:pPr>
      <w:bookmarkEnd w:id="209"/>
      <w:r>
        <w:rPr>
          <w:rFonts w:ascii="IRNazanin" w:hAnsi="IRNazanin" w:eastAsia="IRNazanin"/>
          <w:color w:val="111111"/>
          <w:sz w:val="28"/>
          <w:sz w:val="28"/>
          <w:szCs w:val="28"/>
          <w:rtl w:val="true"/>
          <w:lang w:bidi="fa-IR"/>
        </w:rPr>
        <w:t>اشاره مى‌كنند و سرانجام پاره‌اى از روايات، محل دقيق بيعت، يعنى بين ركن و مقام ابراهيم و كنار حجرالأسود را مشخص مى‌كنند تا هيچ‌گونه شك و شبهه‌اى در محل ظهور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رواياتى كه محل تجمع ياران را مكه مى‌دانند، در واقع اشاره به كعبه و مقام و ركن دارند؛ يعنى ياران امام‌زمان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كعبه با حضرت بيعت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از آنجايى كه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نهضتِ جهانى است، و گستره نهضت او تمام زمين را در برمى‌گيرد و از آنجايى كه او به دنبال تحقق اهداف عالى، نظير گسترش عدالت، معنويت، دين، رفاه، آسايش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ميان مردم است، پس بايد ياران آن حضرت نيز داراى ويژگى‌ها و صفات برجسته‌اى باشند؛ همچون ايمان، دلى استوار، روحيه‌اى عالى و با نشاط، جوان و پرتحرك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لازم است اين بيعت در مكانى صورت پذيرد كه سبب استحكام و تقويت مفاد پيمان ميان بيعت‌كنندگان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ازاين‌رو مى‌طلبد مراسم بيعت كنار كعبه، نخستين قبله‌گاه مسلمانان و نخستين پايگاه توحيدى، انجام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در رواياتى كه از ائمه معصوم عليهم السلام درباره بيعت ياران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دو نكته درخور توجه است</w:t>
      </w:r>
      <w:r>
        <w:rPr>
          <w:rFonts w:eastAsia="IRNazanin" w:cs="IRNazanin"/>
          <w:color w:val="111111"/>
          <w:sz w:val="28"/>
          <w:szCs w:val="28"/>
          <w:rtl w:val="true"/>
          <w:lang w:bidi="fa-IR"/>
        </w:rPr>
        <w:t>:</w:t>
      </w:r>
    </w:p>
    <w:p>
      <w:pPr>
        <w:pStyle w:val="Heading4"/>
        <w:numPr>
          <w:ilvl w:val="3"/>
          <w:numId w:val="1"/>
        </w:numPr>
        <w:rPr/>
      </w:pPr>
      <w:bookmarkStart w:id="210" w:name="__RefHeading___Toc1593057_3650668749"/>
      <w:bookmarkStart w:id="211" w:name="_Toc70"/>
      <w:bookmarkEnd w:id="210"/>
      <w:r>
        <w:rPr/>
        <w:t>1</w:t>
      </w:r>
      <w:r>
        <w:rPr>
          <w:rtl w:val="true"/>
        </w:rPr>
        <w:t>-</w:t>
      </w:r>
      <w:r>
        <w:rPr>
          <w:rtl w:val="true"/>
        </w:rPr>
        <w:t>مكان و زمان بيعت</w:t>
      </w:r>
      <w:bookmarkEnd w:id="211"/>
    </w:p>
    <w:p>
      <w:pPr>
        <w:pStyle w:val="BookText"/>
        <w:rPr/>
      </w:pPr>
      <w:r>
        <w:rPr>
          <w:rFonts w:ascii="IRNazanin" w:hAnsi="IRNazanin" w:eastAsia="IRNazanin"/>
          <w:color w:val="111111"/>
          <w:sz w:val="28"/>
          <w:sz w:val="28"/>
          <w:szCs w:val="28"/>
          <w:rtl w:val="true"/>
          <w:lang w:bidi="fa-IR"/>
        </w:rPr>
        <w:t>در روايات متعدد مكان بيعت، بيت‌الله‌الحرام و كعبه، كنار حجرالأسود،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مكان بيعت مى‌فرمايد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يُبَايَعُ بَيْنَ الرُّكْنِ وَ المَقَامِ اسْمُهُ أَحْمَدُ وَ عَبْدُ اللهِ وَ المَهْدِىُّ فَهَذِهِ </w:t>
      </w:r>
    </w:p>
    <w:p>
      <w:pPr>
        <w:pStyle w:val="BookText"/>
        <w:rPr/>
      </w:pPr>
      <w:r>
        <w:rPr>
          <w:rFonts w:ascii="Amiri" w:hAnsi="Amiri" w:eastAsia="Amiri" w:cs="Amiri"/>
          <w:color w:val="111111"/>
          <w:sz w:val="28"/>
          <w:sz w:val="28"/>
          <w:szCs w:val="28"/>
          <w:rtl w:val="true"/>
          <w:lang w:bidi="ar-SA"/>
        </w:rPr>
        <w:t>أَسْمَاؤُهُ ثَلَاثَتُهَا</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در بين ركن و مقام از مردم بيعت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وى احمد و عبدالله و مهدى است و هر سه اسامى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خدا قسم </w:t>
      </w:r>
      <w:r>
        <w:rPr>
          <w:rFonts w:ascii="IRNazanin" w:hAnsi="IRNazanin" w:eastAsia="IRNazanin"/>
          <w:color w:val="111111"/>
          <w:sz w:val="28"/>
          <w:sz w:val="28"/>
          <w:szCs w:val="28"/>
          <w:lang w:bidi="fa-IR"/>
        </w:rPr>
        <w:t>٣١٣</w:t>
      </w:r>
      <w:r>
        <w:rPr>
          <w:rFonts w:ascii="IRNazanin" w:hAnsi="IRNazanin" w:eastAsia="IRNazanin"/>
          <w:color w:val="111111"/>
          <w:sz w:val="28"/>
          <w:sz w:val="28"/>
          <w:szCs w:val="28"/>
          <w:rtl w:val="true"/>
          <w:lang w:bidi="fa-IR"/>
        </w:rPr>
        <w:t xml:space="preserve"> نفر كه پنجاه زن نيز ميان آنهاست مانند قطعه‌هاى ابر در فصل پاييز، بدون وقت قبلى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معظمه جمع مى‌شوند و اين تأويل كلام خداوند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ما تَكُونُوا يَأْتِ بِكُمُ اللهُ جَمِيعاً إِنَّ اللهَ عَلى كُلِّ شَيْءٍ قَدِيرٌ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باشيد خداوند همه شما را حاضر مى‌كند؛ زيرا او بر هر چيزى تواناست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موقع مردى از خاندان پيغمبر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ستمگر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آن </w:t>
      </w:r>
      <w:r>
        <w:rPr>
          <w:rFonts w:ascii="IRNazanin" w:hAnsi="IRNazanin" w:eastAsia="IRNazanin"/>
          <w:color w:val="111111"/>
          <w:sz w:val="28"/>
          <w:sz w:val="28"/>
          <w:szCs w:val="28"/>
          <w:lang w:bidi="fa-IR"/>
        </w:rPr>
        <w:t>٣١٣</w:t>
      </w:r>
      <w:r>
        <w:rPr>
          <w:rFonts w:ascii="IRNazanin" w:hAnsi="IRNazanin" w:eastAsia="IRNazanin"/>
          <w:color w:val="111111"/>
          <w:sz w:val="28"/>
          <w:sz w:val="28"/>
          <w:szCs w:val="28"/>
          <w:rtl w:val="true"/>
          <w:lang w:bidi="fa-IR"/>
        </w:rPr>
        <w:t xml:space="preserve"> نفر بين ركن و مقام با او بيعت مى‌كنند و در حالى از مكه خارج مى‌شود كه پيمان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پرچم و سلاحش را در دست دارد و وزيرش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نداكننده‌اى در مكه از آسمان او را به نام صدا مى‌زند و مردم را به ظهورش اطلاع مى‌دهد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اما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زمان ظهور، مى‌فرمايد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شب بيست و سوم به نام امام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 مى‌شود و در روز </w:t>
      </w:r>
      <w:bookmarkStart w:id="212" w:name="pg1707_16293"/>
    </w:p>
    <w:p>
      <w:pPr>
        <w:pStyle w:val="BookText"/>
        <w:rPr/>
      </w:pPr>
      <w:bookmarkEnd w:id="212"/>
      <w:r>
        <w:rPr>
          <w:rFonts w:ascii="IRNazanin" w:hAnsi="IRNazanin" w:eastAsia="IRNazanin"/>
          <w:color w:val="111111"/>
          <w:sz w:val="28"/>
          <w:sz w:val="28"/>
          <w:szCs w:val="28"/>
          <w:rtl w:val="true"/>
          <w:lang w:bidi="fa-IR"/>
        </w:rPr>
        <w:t>عاشورا قيام مى‌كند و آن روزى است كه حسين بن على عليهما السلام در آن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آن جناب را مى‌نگرم كه در روز شنبه، دهم محرم، ميان ركن و مقام مى‌ايستد و جبرئيل در سمت راست او فرياد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بيعت براى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شيعيان آن حضرت از اطراف زمين به سويش رهسپار مى‌شوند و زمين زير پايشان به سرعت پيچيده مى‌شود تا خدمتش رسند و با او بيعت كنند و خدا به وسيله او زمين را از عدل و داد پر كند، چنانچه از جور و ستم پر شده باشد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يُبايِع لَه النّاسُ بَينَ الرُّكنِ وَ المقامِ، يُرد اللهُ به الدّينَ، وَ يُفتحُ له فُتوحٌ، فَلايَبقى عَلَى وَجهِ الاْرضِ إلّا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إلّا الله</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مردم ميان ركن و مقام با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واسطه او دين را حاكم مى‌كند و پيروزي‌هايى را نصيب او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روى زمين باقى نمى‌ماند، مگر اينكه اعتقاد به يگانگى خدا دارد</w:t>
      </w:r>
      <w:r>
        <w:rPr>
          <w:rFonts w:eastAsia="IRNazanin" w:cs="IRNazanin"/>
          <w:color w:val="111111"/>
          <w:sz w:val="28"/>
          <w:szCs w:val="28"/>
          <w:rtl w:val="true"/>
          <w:lang w:bidi="fa-IR"/>
        </w:rPr>
        <w:t>.</w:t>
      </w:r>
    </w:p>
    <w:p>
      <w:pPr>
        <w:pStyle w:val="Heading4"/>
        <w:numPr>
          <w:ilvl w:val="3"/>
          <w:numId w:val="1"/>
        </w:numPr>
        <w:rPr/>
      </w:pPr>
      <w:bookmarkStart w:id="213" w:name="__RefHeading___Toc1593059_3650668749"/>
      <w:bookmarkStart w:id="214" w:name="_Toc71"/>
      <w:bookmarkEnd w:id="213"/>
      <w:r>
        <w:rPr/>
        <w:t>2</w:t>
      </w:r>
      <w:r>
        <w:rPr>
          <w:rtl w:val="true"/>
        </w:rPr>
        <w:t>-</w:t>
      </w:r>
      <w:r>
        <w:rPr>
          <w:rtl w:val="true"/>
        </w:rPr>
        <w:t xml:space="preserve">مفاد پيمان‌نامه بيعت امام مهدى </w:t>
      </w:r>
      <w:r>
        <w:rPr>
          <w:rtl w:val="true"/>
        </w:rPr>
        <w:t>(</w:t>
      </w:r>
      <w:r>
        <w:rPr>
          <w:rtl w:val="true"/>
        </w:rPr>
        <w:t>عج</w:t>
      </w:r>
      <w:r>
        <w:rPr>
          <w:rtl w:val="true"/>
        </w:rPr>
        <w:t xml:space="preserve">) </w:t>
      </w:r>
      <w:r>
        <w:rPr>
          <w:rtl w:val="true"/>
        </w:rPr>
        <w:t>با ياران</w:t>
      </w:r>
      <w:bookmarkEnd w:id="21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بى‌شك دو نكته مهم در مفاد پيمان‌نامه وجود دارد كه درخور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شاخصه‌هاى مهمى كه در مفاد وجود دارد و رهبر جهانى </w:t>
      </w:r>
    </w:p>
    <w:p>
      <w:pPr>
        <w:pStyle w:val="BookText"/>
        <w:rPr/>
      </w:pPr>
      <w:r>
        <w:rPr>
          <w:rFonts w:ascii="IRNazanin" w:hAnsi="IRNazanin" w:eastAsia="IRNazanin"/>
          <w:color w:val="111111"/>
          <w:sz w:val="28"/>
          <w:sz w:val="28"/>
          <w:szCs w:val="28"/>
          <w:rtl w:val="true"/>
          <w:lang w:bidi="fa-IR"/>
        </w:rPr>
        <w:t>بر اجراى آن بسيار تاكيد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پايبندى شخص رهبر جهانى و عمل كردن ايشان به مفاد پيمان‌نامه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مفاد پيمان‌نامه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يارانش و بندهاى آن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 أنا مَعكُم عَلى أنْ لا تُولّوا، ولا تَسرقوا، ولا تَزنوا، ولا تَقتُلوا مُحرّما، ولا تَأتوا فاحِشةً، ولا تَضربوا أحداً إلّا بِحقِّه، ولا تَكنِزوا ذَهباً وَلا فِضةً ولا بُرّا ولا شَعيرا، ولا تَأكُلوا مالَ الْيتيمِ، وَلا تَشهَدوا بِغيرِ ما تَعلَمون، ولا تَخرّبُوا مَسجداً، ولا تَقبَحوا مُسلِما، ولا تَلعنوا مؤاجراً إلّا بِحقِّه، ولاتَشربوا مُسكرا، ولا تَلبَسوا الذَّهبَ وَلاَ الْحريرَ ولا الدِّيباجَ، ولاتَبيعوها رِباً، ولا تَسفِكوا دَماً حَراماً، ولا تَغدروا بِمُستأمنٍ، ولاتَبقوا عَلى كافرٍ ولا منافقٍ، وتَلبسون الخَشنَ مِن الثّيابِ، وتَتوسَّدون التُّراب عَلى الخُدود، وتُجاهدون فى الله حَقَّ جِهاده، ولا تَشتمون، وتُكرهون النَّجاسةَ، وتَأمرون بِالمَعروفِ، وَتَنهونَ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فَعلتُم ذلك فَعَلىَّ أنْ لا أَتَّخذَ حاجبا ولا ألبسَ إلّا كما تَلبَسون، ولا أرَكبَ إلّا كما تَركبون، وأرضى بِالْقليلِ، وأملَأ الأرضَ عَدلا كَما مُلئت جَورا، وأعْبدُ الله عزّ وجلّ حَقَّ عبادته، وأفى لكم وَتَفوا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وَاتَّبعناك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فَيُصافِحهم رَجُلاً رَجُلاً</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بندهاى پيمان‌نامه عبارت‌اند از</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مساعدت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 از همراهى برنداريد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يعنى در همه شرايط هميار و همكار هم باشيم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 از سرقت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تسرقوا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سرقت نكنيد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 از زنا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تزنوا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 نكنيد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اجتناب از فساد اخلاقى و رعايت عفت عمومى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قتل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تقتلوا محرّماً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نكشيد كسى را كه كشتنش حرام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گناه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تأتوا فاحشة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كبيره انجام ندهيد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از ظلم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تضربوا أحداً إلّا بحقّه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 مگر به اندازه مجازاتش در حدّ فرمان الهى مزنيد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از مال اندوزى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تكنزوا ذهباً و لا فضّهً و لا بُرّا و لا شعيرا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جمع‌كردن منابع ارزشمندى، چون طلا، نقره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مپردازيد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نخوردن مال يتيم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تأكلو مال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اموال يتيمان را مخوريد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دروغ</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تشهدوا بغير ما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نمى‌دانيد شهادت و گواهى ندهيد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نمادهاى اسلامى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تخرّبوا مسجداً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و نمازگاهى را تخريب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جلوگيرى از تخريب نمادهاى توحيد و اجتماع مسلمانان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آبروى مسلمان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تقبحوا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مسلمانى را تقبيح نكنيد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از اجحاف در حق كارمندان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تلعنوا مؤاجراً إلّا بحقّه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كارگرى را بدون پرداخت دستمزدش اخراج نكنيد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مسكرات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تشربوا مسكراً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مخوريد</w:t>
      </w:r>
      <w:r>
        <w:rPr>
          <w:rFonts w:eastAsia="IRNazanin" w:cs="IRNazanin"/>
          <w:color w:val="111111"/>
          <w:sz w:val="28"/>
          <w:szCs w:val="28"/>
          <w:rtl w:val="true"/>
          <w:lang w:bidi="fa-IR"/>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فخرفروشى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تلبسوا الذهب و لا الحرير و لا الديباج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لباس‌هاى فاخر و مغاير با دستورات اسلامى نپوشيد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ربا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تبيعوها 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ربوى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ريشه‌كنى ارتزاق از كار بى‌زحمت و تجارت پول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از ريختن خون‌هاى ناحق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تسفكوا دماً حراماً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ناحقى را مباح مشماريد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عهدشكنى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تغدروا بمستأمن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كسى كه شما را امين پنداشت، عهدشكنى نكنيد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هرگونه عمليات تروريستى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تبقوا على كافرٍ ولا 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كمين كافرى يا منافقى منشينيد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بهره‌مندى از زندگى متوسط و زاهدانه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وتلبسون الخشن من الثياب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و جامه درشت بر تن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پرهيز از جلوه‌نمايى در مظاهر زندگى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مجاهده در راه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وتجاهدون في الله حق جهاده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حق كوشش و جهاد را به‌جاى آوريد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بيان محوريّت تلاش و كوشش جهت به ثمر رسيدن انقلاب جهانى و پرهيز از كسالت و تنبلى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بد زبانى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تشتمون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دشنام ندهيد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پاكيزه زندگى كردن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وتكرهون النجاسه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نجاست را بد شماريد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تلاش براى اجرايى شدن خوبى‌ها و محو بدي‌ها در جامعه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وتأمرون بالمعروف و تنهون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نيكى امر كنيد و از زشتى نهى نماييد</w:t>
      </w:r>
      <w:r>
        <w:rPr>
          <w:rFonts w:eastAsia="Amiri" w:cs="Amiri" w:ascii="Amiri" w:hAnsi="Amiri"/>
          <w:color w:val="111111"/>
          <w:sz w:val="28"/>
          <w:szCs w:val="28"/>
          <w:rtl w:val="true"/>
          <w:lang w:bidi="ar-SA"/>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روايت شريف، حضرت در پى شروط خويش با ياران </w:t>
      </w:r>
      <w:bookmarkStart w:id="215" w:name="pg1707_16297"/>
    </w:p>
    <w:p>
      <w:pPr>
        <w:pStyle w:val="BookText"/>
        <w:rPr/>
      </w:pPr>
      <w:bookmarkEnd w:id="215"/>
      <w:r>
        <w:rPr>
          <w:rFonts w:ascii="Amiri" w:hAnsi="Amiri" w:eastAsia="Amiri" w:cs="Amiri"/>
          <w:color w:val="111111"/>
          <w:sz w:val="28"/>
          <w:sz w:val="28"/>
          <w:szCs w:val="28"/>
          <w:rtl w:val="true"/>
          <w:lang w:bidi="ar-SA"/>
        </w:rPr>
        <w:t>زبده‌اش، تعهدات خود را در قبال اين بيعت‌نامه بيان مى‌كند و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اگر به حقوقى كه من بر شما دارم عمل كرديد، بر من نيز واجب است كه دربان و حاجبى براى خود قرار 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اتّخذ حاجباً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آنچه مى‌پوشيد برتن نكنم و جز آنچه سوار مى‌شويد، سوار نشوم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ألبس إلّا كما تلبسون ولا أركب إلّا كما تركبون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كم بسنده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وأرضي بالقليل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زمين را همان‌گونه كه از جور انباشته شده، از عدل پركنم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وأملأ الارض عدلاً كما ملئت جوراً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حق عبادت خداى عزوجل را به جاى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وأعبدالله عزّوجل حقّ عبادته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وفادارى متقابل بين من و شما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وأفي لكم و تفوا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راضى هستيم و در اين امور و اين پيمان‌نامه از تو پيروى و حمايت مى‌كنيم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تك تك دست مى‌دهد و بيعت مى‌كند</w:t>
      </w:r>
      <w:r>
        <w:rPr>
          <w:rFonts w:eastAsia="IRNazanin" w:cs="IRNazanin"/>
          <w:color w:val="111111"/>
          <w:sz w:val="28"/>
          <w:szCs w:val="28"/>
          <w:rtl w:val="true"/>
          <w:lang w:bidi="fa-IR"/>
        </w:rPr>
        <w:t>.</w:t>
      </w:r>
    </w:p>
    <w:p>
      <w:pPr>
        <w:pStyle w:val="Heading4"/>
        <w:numPr>
          <w:ilvl w:val="3"/>
          <w:numId w:val="1"/>
        </w:numPr>
        <w:rPr/>
      </w:pPr>
      <w:bookmarkStart w:id="216" w:name="__RefHeading___Toc1593061_3650668749"/>
      <w:bookmarkStart w:id="217" w:name="_Toc72"/>
      <w:bookmarkEnd w:id="216"/>
      <w:r>
        <w:rPr>
          <w:rtl w:val="true"/>
        </w:rPr>
        <w:t>نتيجه سخن</w:t>
      </w:r>
      <w:bookmarkEnd w:id="21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بى‌شك نقش مكه در زمينه‌سازى و تحقق ظهور، نقشى تأثيرگذار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به‌طوري‌كه آغازين حركت منجى بشر،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حضرت ياران خويش را در آن مكان الهى فرامى‌خواند و همه ياران حضرت كنار كعبه اجتماع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مكان مقدس و جهانى، ياران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پيمان مى‌بندند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مكه كه در حقيقت، سرزمين وحى است، نخستين سخنان امام‌زمان را به خود مى‌بيند و حضرت برنامه‌ها و اهداف نهضت مقدس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خويش را در اين مكان به اطلاع مردم مى‌رساند و در همين جاست كه امام زمان در اثبات حقانيت خويش از حجرالأسود يارى مى‌طلبد و نهضت و قيام خويش را آغاز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بى‌شك اين موارد نقش مهم و تأثيرگذار مكه را در بسترسازى و تحقق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نمايش مى‌گذارد</w:t>
      </w:r>
      <w:r>
        <w:rPr>
          <w:rFonts w:eastAsia="IRNazanin" w:cs="IRNazanin"/>
          <w:color w:val="111111"/>
          <w:sz w:val="28"/>
          <w:szCs w:val="28"/>
          <w:rtl w:val="true"/>
          <w:lang w:bidi="fa-IR"/>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8" w:name="pg1707_16300"/>
      <w:bookmarkStart w:id="219" w:name="pg1707_16300"/>
      <w:bookmarkEnd w:id="219"/>
    </w:p>
    <w:p>
      <w:pPr>
        <w:pStyle w:val="Heading2"/>
        <w:numPr>
          <w:ilvl w:val="1"/>
          <w:numId w:val="1"/>
        </w:numPr>
        <w:rPr/>
      </w:pPr>
      <w:bookmarkStart w:id="220" w:name="pg1707_16300"/>
      <w:bookmarkStart w:id="221" w:name="__RefHeading___Toc1593063_3650668749"/>
      <w:bookmarkStart w:id="222" w:name="_Toc73"/>
      <w:bookmarkEnd w:id="220"/>
      <w:bookmarkEnd w:id="221"/>
      <w:r>
        <w:rPr>
          <w:rtl w:val="true"/>
        </w:rPr>
        <w:t>كتابنامه</w:t>
      </w:r>
      <w:bookmarkEnd w:id="2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عقايد، محمدتقى مصباح يزدى، چاپ هشتم، تهران، امير كبير، </w:t>
      </w:r>
      <w:r>
        <w:rPr>
          <w:rFonts w:ascii="IRNazanin" w:hAnsi="IRNazanin" w:eastAsia="IRNazanin"/>
          <w:color w:val="111111"/>
          <w:sz w:val="28"/>
          <w:sz w:val="28"/>
          <w:szCs w:val="28"/>
          <w:lang w:bidi="fa-IR"/>
        </w:rPr>
        <w:t>١٣٨١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ولايت در قرآن، ناصر مكارم شيرازى، قم، نسل جوان، </w:t>
      </w:r>
      <w:r>
        <w:rPr>
          <w:rFonts w:ascii="Amiri" w:hAnsi="Amiri" w:eastAsia="Amiri" w:cs="Amiri"/>
          <w:color w:val="111111"/>
          <w:sz w:val="28"/>
          <w:sz w:val="28"/>
          <w:szCs w:val="28"/>
          <w:lang w:bidi="ar-SA"/>
        </w:rPr>
        <w:t>١٣٨١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الإحتجاج على أهل اللجاج، احمد طبرسى، مشهد، مرتضى، </w:t>
      </w:r>
      <w:r>
        <w:rPr>
          <w:rFonts w:ascii="IRNazanin" w:hAnsi="IRNazanin" w:eastAsia="IRNazanin"/>
          <w:color w:val="111111"/>
          <w:sz w:val="28"/>
          <w:sz w:val="28"/>
          <w:szCs w:val="28"/>
          <w:lang w:bidi="fa-IR"/>
        </w:rPr>
        <w:t>١۴٠٣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القرآن، احمد بن على جصاص، بيروت، دار احياء التراث العربى، </w:t>
      </w:r>
      <w:r>
        <w:rPr>
          <w:rFonts w:ascii="Amiri" w:hAnsi="Amiri" w:eastAsia="Amiri" w:cs="Amiri"/>
          <w:color w:val="111111"/>
          <w:sz w:val="28"/>
          <w:sz w:val="28"/>
          <w:szCs w:val="28"/>
          <w:lang w:bidi="ar-SA"/>
        </w:rPr>
        <w:t>١۴٠۵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كنگره شيخ مفيد، </w:t>
      </w:r>
      <w:r>
        <w:rPr>
          <w:rFonts w:ascii="IRNazanin" w:hAnsi="IRNazanin" w:eastAsia="IRNazanin"/>
          <w:color w:val="111111"/>
          <w:sz w:val="28"/>
          <w:sz w:val="28"/>
          <w:szCs w:val="28"/>
          <w:lang w:bidi="fa-IR"/>
        </w:rPr>
        <w:t>١۴١٣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محمد بن 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تهران، انتشارات اسلاميه، </w:t>
      </w:r>
      <w:r>
        <w:rPr>
          <w:rFonts w:ascii="Amiri" w:hAnsi="Amiri" w:eastAsia="Amiri" w:cs="Amiri"/>
          <w:color w:val="111111"/>
          <w:sz w:val="28"/>
          <w:sz w:val="28"/>
          <w:szCs w:val="28"/>
          <w:lang w:bidi="ar-SA"/>
        </w:rPr>
        <w:t>١٣٨٠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الشيعة و اصولها، محمدحسين كاشف الغطاء، مؤسسة 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١۴١۵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الوري بأعلام الهدي، طبرسى، چاپ سوم، تهران، اسلاميه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امالي، ابن‌بابويه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پنجم، بيروت، اعلمي، </w:t>
      </w:r>
      <w:r>
        <w:rPr>
          <w:rFonts w:ascii="IRNazanin" w:hAnsi="IRNazanin" w:eastAsia="IRNazanin"/>
          <w:color w:val="111111"/>
          <w:sz w:val="28"/>
          <w:sz w:val="28"/>
          <w:szCs w:val="28"/>
          <w:lang w:bidi="fa-IR"/>
        </w:rPr>
        <w:t>١۴٠٠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على بن ابى‌طالب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احمد رحمانى همدانى، تهران، المنير للطباعة و النشر، </w:t>
      </w:r>
      <w:r>
        <w:rPr>
          <w:rFonts w:ascii="Amiri" w:hAnsi="Amiri" w:eastAsia="Amiri" w:cs="Amiri"/>
          <w:color w:val="111111"/>
          <w:sz w:val="28"/>
          <w:sz w:val="28"/>
          <w:szCs w:val="28"/>
          <w:lang w:bidi="ar-SA"/>
        </w:rPr>
        <w:t>١۴١٧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كامل، مرتضى مطهرى، تهران، صدرا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العرفان، ابوالفضل داورپناه، تهران، انتشارات صدرا، </w:t>
      </w:r>
      <w:r>
        <w:rPr>
          <w:rFonts w:ascii="IRNazanin" w:hAnsi="IRNazanin" w:eastAsia="IRNazanin"/>
          <w:color w:val="111111"/>
          <w:sz w:val="28"/>
          <w:sz w:val="28"/>
          <w:szCs w:val="28"/>
          <w:lang w:bidi="fa-IR"/>
        </w:rPr>
        <w:t>١٣٧۵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بحارالانوار، محمدباقر مجلسى، تهران، اسلاميه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بداية المعارف الإلهيه، سيدمحسن خرازى، چاپ چهاردهم، قم، جامعه مدرسين، </w:t>
      </w:r>
      <w:r>
        <w:rPr>
          <w:rFonts w:ascii="IRNazanin" w:hAnsi="IRNazanin" w:eastAsia="IRNazanin"/>
          <w:color w:val="111111"/>
          <w:sz w:val="28"/>
          <w:sz w:val="28"/>
          <w:szCs w:val="28"/>
          <w:lang w:bidi="fa-IR"/>
        </w:rPr>
        <w:t>١۴٢۶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فى تفسير القرآن، سيدهاشم بحرانى، تهران، بنياد بعثت، </w:t>
      </w:r>
      <w:r>
        <w:rPr>
          <w:rFonts w:ascii="Amiri" w:hAnsi="Amiri" w:eastAsia="Amiri" w:cs="Amiri"/>
          <w:color w:val="111111"/>
          <w:sz w:val="28"/>
          <w:sz w:val="28"/>
          <w:szCs w:val="28"/>
          <w:lang w:bidi="ar-SA"/>
        </w:rPr>
        <w:t>١۴١۶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البلاغ، محمدصادق تهرانى، قم، </w:t>
      </w:r>
      <w:r>
        <w:rPr>
          <w:rFonts w:ascii="IRNazanin" w:hAnsi="IRNazanin" w:eastAsia="IRNazanin"/>
          <w:color w:val="111111"/>
          <w:sz w:val="28"/>
          <w:sz w:val="28"/>
          <w:szCs w:val="28"/>
          <w:lang w:bidi="fa-IR"/>
        </w:rPr>
        <w:t>١۴١٩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پرتوى از قرآن، سيدمحمود طالقانى، چاپ چهارم، تهران، شركت سهامى انتشار، </w:t>
      </w:r>
      <w:r>
        <w:rPr>
          <w:rFonts w:ascii="IRNazanin" w:hAnsi="IRNazanin" w:eastAsia="IRNazanin"/>
          <w:color w:val="111111"/>
          <w:sz w:val="28"/>
          <w:sz w:val="28"/>
          <w:szCs w:val="28"/>
          <w:lang w:bidi="fa-IR"/>
        </w:rPr>
        <w:t>١٣۶٢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 محمد طوسى، بيروت، داراحياء التراث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الاحوزى، مباركفورى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العياشي، محمد بن مسعود العياشي، تهران، چاپخانه علميه، </w:t>
      </w:r>
      <w:r>
        <w:rPr>
          <w:rFonts w:ascii="IRNazanin" w:hAnsi="IRNazanin" w:eastAsia="IRNazanin"/>
          <w:color w:val="111111"/>
          <w:sz w:val="28"/>
          <w:sz w:val="28"/>
          <w:szCs w:val="28"/>
          <w:lang w:bidi="fa-IR"/>
        </w:rPr>
        <w:t>١٣٨٠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العظيم، اسماعيل بن عمرو بن‌كثير، بيروت، دارالكتب العلميه، </w:t>
      </w:r>
      <w:r>
        <w:rPr>
          <w:rFonts w:ascii="Amiri" w:hAnsi="Amiri" w:eastAsia="Amiri" w:cs="Amiri"/>
          <w:color w:val="111111"/>
          <w:sz w:val="28"/>
          <w:sz w:val="28"/>
          <w:szCs w:val="28"/>
          <w:lang w:bidi="ar-SA"/>
        </w:rPr>
        <w:t>١۴١٩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الميزان، سيد محمدحسين طباطبايى، قم، جامعۀ مدرسين، </w:t>
      </w:r>
      <w:r>
        <w:rPr>
          <w:rFonts w:ascii="Amiri" w:hAnsi="Amiri" w:eastAsia="Amiri" w:cs="Amiri"/>
          <w:color w:val="111111"/>
          <w:sz w:val="28"/>
          <w:sz w:val="28"/>
          <w:szCs w:val="28"/>
          <w:lang w:bidi="ar-SA"/>
        </w:rPr>
        <w:t>١٣٧۴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منسوب به امام حسن 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مدرسه امام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نمونه، ناصر مكارم شيرازى، قم، دارالكتب الاسلاميه، </w:t>
      </w:r>
      <w:r>
        <w:rPr>
          <w:rFonts w:ascii="Amiri" w:hAnsi="Amiri" w:eastAsia="Amiri" w:cs="Amiri"/>
          <w:color w:val="111111"/>
          <w:sz w:val="28"/>
          <w:sz w:val="28"/>
          <w:szCs w:val="28"/>
          <w:lang w:bidi="ar-SA"/>
        </w:rPr>
        <w:t>١٣۶٣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٢۵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نور الثقلين، عبدعلى عروسى حويزى، قم، اسماعيليان، </w:t>
      </w:r>
      <w:r>
        <w:rPr>
          <w:rFonts w:ascii="Amiri" w:hAnsi="Amiri" w:eastAsia="Amiri" w:cs="Amiri"/>
          <w:color w:val="111111"/>
          <w:sz w:val="28"/>
          <w:sz w:val="28"/>
          <w:szCs w:val="28"/>
          <w:lang w:bidi="ar-SA"/>
        </w:rPr>
        <w:t>١۴١۵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في تفسير القرآن، محمد طبرى، بيروت، دارالمعرفه، </w:t>
      </w:r>
      <w:r>
        <w:rPr>
          <w:rFonts w:ascii="Amiri" w:hAnsi="Amiri" w:eastAsia="Amiri" w:cs="Amiri"/>
          <w:color w:val="111111"/>
          <w:sz w:val="28"/>
          <w:sz w:val="28"/>
          <w:szCs w:val="28"/>
          <w:lang w:bidi="ar-SA"/>
        </w:rPr>
        <w:t>١۴١٢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لاحكام القرآن، محمد بن احمد قرطبى، تهران، ناصرخسرو، </w:t>
      </w:r>
      <w:r>
        <w:rPr>
          <w:rFonts w:ascii="Amiri" w:hAnsi="Amiri" w:eastAsia="Amiri" w:cs="Amiri"/>
          <w:color w:val="111111"/>
          <w:sz w:val="28"/>
          <w:sz w:val="28"/>
          <w:szCs w:val="28"/>
          <w:lang w:bidi="ar-SA"/>
        </w:rPr>
        <w:t>١٣۶۴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 الجرائح، قطب راوندى، قم، مدرسه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١۴٠٩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الصدق، محمدحسن مظفر، قم، انتشارات بصيرتى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التنزيل، حسكانى، تهران، مؤسسه چاپ و نشر وابسته به وزارت فرهنگ و ارشاد اسلامى، </w:t>
      </w:r>
      <w:r>
        <w:rPr>
          <w:rFonts w:ascii="IRNazanin" w:hAnsi="IRNazanin" w:eastAsia="IRNazanin"/>
          <w:color w:val="111111"/>
          <w:sz w:val="28"/>
          <w:sz w:val="28"/>
          <w:szCs w:val="28"/>
          <w:lang w:bidi="fa-IR"/>
        </w:rPr>
        <w:t>١۴١١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صهباى حج، عبدالله جوادى آملى، قم، اسراء، </w:t>
      </w:r>
      <w:r>
        <w:rPr>
          <w:rFonts w:ascii="IRNazanin" w:hAnsi="IRNazanin" w:eastAsia="IRNazanin"/>
          <w:color w:val="111111"/>
          <w:sz w:val="28"/>
          <w:sz w:val="28"/>
          <w:szCs w:val="28"/>
          <w:lang w:bidi="fa-IR"/>
        </w:rPr>
        <w:t>١٣٨٨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الطرايف، سيد بن طاووس، قم، خيام، </w:t>
      </w:r>
      <w:r>
        <w:rPr>
          <w:rFonts w:ascii="Amiri" w:hAnsi="Amiri" w:eastAsia="Amiri" w:cs="Amiri"/>
          <w:color w:val="111111"/>
          <w:sz w:val="28"/>
          <w:sz w:val="28"/>
          <w:szCs w:val="28"/>
          <w:lang w:bidi="ar-SA"/>
        </w:rPr>
        <w:t>١۴٠٠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القويه، رضي‌الدين على بن يوسف حلى، قم، كتابخانه آيت‌الله مرعشى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حج، عبدالله جوادى آملى، قم، اسراء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عقايد الاماميه، محمدرضا مظفر، قم، انصاريان، </w:t>
      </w:r>
      <w:r>
        <w:rPr>
          <w:rFonts w:ascii="Amiri" w:hAnsi="Amiri" w:eastAsia="Amiri" w:cs="Amiri"/>
          <w:color w:val="111111"/>
          <w:sz w:val="28"/>
          <w:sz w:val="28"/>
          <w:szCs w:val="28"/>
          <w:lang w:bidi="ar-SA"/>
        </w:rPr>
        <w:t>١٣٧٣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ابن‌بابويه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داورى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العمده، ابن‌بطريق حلى، قم، جامعه مدرسين، </w:t>
      </w:r>
      <w:r>
        <w:rPr>
          <w:rFonts w:ascii="Amiri" w:hAnsi="Amiri" w:eastAsia="Amiri" w:cs="Amiri"/>
          <w:color w:val="111111"/>
          <w:sz w:val="28"/>
          <w:sz w:val="28"/>
          <w:szCs w:val="28"/>
          <w:lang w:bidi="ar-SA"/>
        </w:rPr>
        <w:t>١۴٠٧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انتشارات جهان، </w:t>
      </w:r>
      <w:r>
        <w:rPr>
          <w:rFonts w:ascii="Amiri" w:hAnsi="Amiri" w:eastAsia="Amiri" w:cs="Amiri"/>
          <w:color w:val="111111"/>
          <w:sz w:val="28"/>
          <w:sz w:val="28"/>
          <w:szCs w:val="28"/>
          <w:lang w:bidi="ar-SA"/>
        </w:rPr>
        <w:t>١٣٧٨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عبدالحسين امينى، دارالكتاب العربى، بيروت، </w:t>
      </w:r>
      <w:r>
        <w:rPr>
          <w:rFonts w:ascii="Amiri" w:hAnsi="Amiri" w:eastAsia="Amiri" w:cs="Amiri"/>
          <w:color w:val="111111"/>
          <w:sz w:val="28"/>
          <w:sz w:val="28"/>
          <w:szCs w:val="28"/>
          <w:lang w:bidi="ar-SA"/>
        </w:rPr>
        <w:t>١۴٠٣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الغيبه، محمد طوسى، قم، موسسة المعارف الاسلاميه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الغيبه، محمد نعمانى، تهران، مكتبة الصدوق، </w:t>
      </w:r>
      <w:r>
        <w:rPr>
          <w:rFonts w:ascii="Amiri" w:hAnsi="Amiri" w:eastAsia="Amiri" w:cs="Amiri"/>
          <w:color w:val="111111"/>
          <w:sz w:val="28"/>
          <w:sz w:val="28"/>
          <w:szCs w:val="28"/>
          <w:lang w:bidi="ar-SA"/>
        </w:rPr>
        <w:t>١٣٩٧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الباري، احمد بن حجر عسقلانى، چاپ دوم، لبنان، دارالمعرفة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۴٣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الغدير، محمد شوكانى، دمشق، دار ابن‌كثير، </w:t>
      </w:r>
      <w:r>
        <w:rPr>
          <w:rFonts w:ascii="Amiri" w:hAnsi="Amiri" w:eastAsia="Amiri" w:cs="Amiri"/>
          <w:color w:val="111111"/>
          <w:sz w:val="28"/>
          <w:sz w:val="28"/>
          <w:szCs w:val="28"/>
          <w:lang w:bidi="ar-SA"/>
        </w:rPr>
        <w:t>١۴١٢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 حموينى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كافى، محمد بن يعقوب كلينى،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كمره‌اى، اسوه، </w:t>
      </w:r>
      <w:r>
        <w:rPr>
          <w:rFonts w:ascii="Amiri" w:hAnsi="Amiri" w:eastAsia="Amiri" w:cs="Amiri"/>
          <w:color w:val="111111"/>
          <w:sz w:val="28"/>
          <w:sz w:val="28"/>
          <w:szCs w:val="28"/>
          <w:lang w:bidi="ar-SA"/>
        </w:rPr>
        <w:t>١٣٧۴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ابن‌بابويه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تهران، اسلاميه، </w:t>
      </w:r>
      <w:r>
        <w:rPr>
          <w:rFonts w:ascii="Amiri" w:hAnsi="Amiri" w:eastAsia="Amiri" w:cs="Amiri"/>
          <w:color w:val="111111"/>
          <w:sz w:val="28"/>
          <w:sz w:val="28"/>
          <w:szCs w:val="28"/>
          <w:lang w:bidi="ar-SA"/>
        </w:rPr>
        <w:t>١٣٧٧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كنزالعمال، متقى هندى، بيروت، موسسة الرساله، </w:t>
      </w:r>
      <w:r>
        <w:rPr>
          <w:rFonts w:ascii="Amiri" w:hAnsi="Amiri" w:eastAsia="Amiri" w:cs="Amiri"/>
          <w:color w:val="111111"/>
          <w:sz w:val="28"/>
          <w:sz w:val="28"/>
          <w:szCs w:val="28"/>
          <w:lang w:bidi="ar-SA"/>
        </w:rPr>
        <w:t>١۴٠٩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ابن‌منظور، قم، نشر ادب حوزه، </w:t>
      </w:r>
      <w:r>
        <w:rPr>
          <w:rFonts w:ascii="IRNazanin" w:hAnsi="IRNazanin" w:eastAsia="IRNazanin"/>
          <w:color w:val="111111"/>
          <w:sz w:val="28"/>
          <w:sz w:val="28"/>
          <w:szCs w:val="28"/>
          <w:lang w:bidi="fa-IR"/>
        </w:rPr>
        <w:t>١۴٠۵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عزيزالله عطاردى، مشهد، آستان قدس رضوى، </w:t>
      </w:r>
      <w:r>
        <w:rPr>
          <w:rFonts w:ascii="Amiri" w:hAnsi="Amiri" w:eastAsia="Amiri" w:cs="Amiri"/>
          <w:color w:val="111111"/>
          <w:sz w:val="28"/>
          <w:sz w:val="28"/>
          <w:szCs w:val="28"/>
          <w:lang w:bidi="ar-SA"/>
        </w:rPr>
        <w:t>١۴٠۶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عزيزالله عطاردى، المؤتمر العالمى الامام الرضا، </w:t>
      </w:r>
      <w:r>
        <w:rPr>
          <w:rFonts w:ascii="Amiri" w:hAnsi="Amiri" w:eastAsia="Amiri" w:cs="Amiri"/>
          <w:color w:val="111111"/>
          <w:sz w:val="28"/>
          <w:sz w:val="28"/>
          <w:szCs w:val="28"/>
          <w:lang w:bidi="ar-SA"/>
        </w:rPr>
        <w:t>١۴٠۶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المنير، احمد بن محمد المقري الفيومي، تهران، دارالهجرة، </w:t>
      </w:r>
      <w:r>
        <w:rPr>
          <w:rFonts w:ascii="Amiri" w:hAnsi="Amiri" w:eastAsia="Amiri" w:cs="Amiri"/>
          <w:color w:val="111111"/>
          <w:sz w:val="28"/>
          <w:sz w:val="28"/>
          <w:szCs w:val="28"/>
          <w:lang w:bidi="ar-SA"/>
        </w:rPr>
        <w:t>١۴٠۵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احاديث الامام المهدي، على كورانى، چاپ دوم، قم، مؤسسة المعارف الاسلاميه، </w:t>
      </w:r>
      <w:r>
        <w:rPr>
          <w:rFonts w:ascii="IRNazanin" w:hAnsi="IRNazanin" w:eastAsia="IRNazanin"/>
          <w:color w:val="111111"/>
          <w:sz w:val="28"/>
          <w:sz w:val="28"/>
          <w:szCs w:val="28"/>
          <w:lang w:bidi="fa-IR"/>
        </w:rPr>
        <w:t>١٣٨۶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المفردات، حسين بن محمد راغب اصفهانى، دمشق، دارالعلم، </w:t>
      </w:r>
      <w:r>
        <w:rPr>
          <w:rFonts w:ascii="Amiri" w:hAnsi="Amiri" w:eastAsia="Amiri" w:cs="Amiri"/>
          <w:color w:val="111111"/>
          <w:sz w:val="28"/>
          <w:sz w:val="28"/>
          <w:szCs w:val="28"/>
          <w:lang w:bidi="ar-SA"/>
        </w:rPr>
        <w:t>١۴١٢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الملاحم و الفتن، سيد بن طاووس، قم، نشر صلوات، </w:t>
      </w:r>
      <w:r>
        <w:rPr>
          <w:rFonts w:ascii="Amiri" w:hAnsi="Amiri" w:eastAsia="Amiri" w:cs="Amiri"/>
          <w:color w:val="111111"/>
          <w:sz w:val="28"/>
          <w:sz w:val="28"/>
          <w:szCs w:val="28"/>
          <w:lang w:bidi="ar-SA"/>
        </w:rPr>
        <w:t>١٣٨٣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لايحضره الفقيه، ابن‌بابويه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دوم، قم، جامعه مدرسين، </w:t>
      </w:r>
      <w:r>
        <w:rPr>
          <w:rFonts w:ascii="IRNazanin" w:hAnsi="IRNazanin" w:eastAsia="IRNazanin"/>
          <w:color w:val="111111"/>
          <w:sz w:val="28"/>
          <w:sz w:val="28"/>
          <w:szCs w:val="28"/>
          <w:lang w:bidi="fa-IR"/>
        </w:rPr>
        <w:t>١۴٠۴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المنتهى، علامه حلّى</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مواهب الرحمان في تفسير القرآن، عبدالاعلى موسوى سبزوارى، چاپ دوم، بيروت، مؤسسه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١۴٠٩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۵٨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موعود، على دوانى، چاپ بيست و پنجم، تهران، دارالفكر الاسلاميه، </w:t>
      </w:r>
      <w:r>
        <w:rPr>
          <w:rFonts w:ascii="IRNazanin" w:hAnsi="IRNazanin" w:eastAsia="IRNazanin"/>
          <w:color w:val="111111"/>
          <w:sz w:val="28"/>
          <w:sz w:val="28"/>
          <w:szCs w:val="28"/>
          <w:lang w:bidi="fa-IR"/>
        </w:rPr>
        <w:t>١٣٧۵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النكت الاعتقاديه، شيخ مفيد، چاپ دوم، بيروت، دارالمفيد، </w:t>
      </w:r>
      <w:r>
        <w:rPr>
          <w:rFonts w:ascii="IRNazanin" w:hAnsi="IRNazanin" w:eastAsia="IRNazanin"/>
          <w:color w:val="111111"/>
          <w:sz w:val="28"/>
          <w:sz w:val="28"/>
          <w:szCs w:val="28"/>
          <w:lang w:bidi="fa-IR"/>
        </w:rPr>
        <w:t>١۴١۴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النكت الاعتقاديه، شيخ مفيد، قم، كنگره جهانى هزاره شيخ مفيد، </w:t>
      </w:r>
      <w:r>
        <w:rPr>
          <w:rFonts w:ascii="IRNazanin" w:hAnsi="IRNazanin" w:eastAsia="IRNazanin"/>
          <w:color w:val="111111"/>
          <w:sz w:val="28"/>
          <w:sz w:val="28"/>
          <w:szCs w:val="28"/>
          <w:lang w:bidi="fa-IR"/>
        </w:rPr>
        <w:t>١۴١٣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الخطابه، علم‌الهدى خراسانى، كتابخانه 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 فقيه، عبدالله جوادى آملى، قم، اسراء، </w:t>
      </w:r>
      <w:r>
        <w:rPr>
          <w:rFonts w:ascii="Amiri" w:hAnsi="Amiri" w:eastAsia="Amiri" w:cs="Amiri"/>
          <w:color w:val="111111"/>
          <w:sz w:val="28"/>
          <w:sz w:val="28"/>
          <w:szCs w:val="28"/>
          <w:lang w:bidi="ar-SA"/>
        </w:rPr>
        <w:t>١٣٧٨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الهدايه، ابن‌بابويه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مؤسسه 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١۴١٨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 ابن‌بابويه شيخ صدوق ،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٣٩۶</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امام اميرالمؤمنين 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تازه و جامعى بر نهج‌البلاغه، ناصر مكارم شيرازى،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٢۶٣</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الهلالى، سليم بن قيس هلالى، ص</w:t>
      </w:r>
      <w:r>
        <w:rPr>
          <w:rFonts w:ascii="IRNazanin" w:hAnsi="IRNazanin" w:eastAsia="IRNazanin"/>
          <w:b w:val="false"/>
          <w:b w:val="false"/>
          <w:bCs w:val="false"/>
          <w:i w:val="false"/>
          <w:i w:val="false"/>
          <w:iCs w:val="false"/>
          <w:color w:val="333333"/>
          <w:sz w:val="20"/>
          <w:sz w:val="20"/>
          <w:szCs w:val="20"/>
        </w:rPr>
        <w:t>٩٢۶</w:t>
      </w:r>
      <w:r>
        <w:rPr>
          <w:rFonts w:ascii="IRNazanin" w:hAnsi="IRNazanin" w:eastAsia="IRNazanin"/>
          <w:b w:val="false"/>
          <w:b w:val="false"/>
          <w:bCs w:val="false"/>
          <w:i w:val="false"/>
          <w:i w:val="false"/>
          <w:iCs w:val="false"/>
          <w:color w:val="333333"/>
          <w:sz w:val="20"/>
          <w:sz w:val="20"/>
          <w:szCs w:val="20"/>
          <w:rtl w:val="true"/>
        </w:rPr>
        <w:t>؛ من لايحضره الفقيه، شيخ صدوق،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١٩٠</w:t>
      </w:r>
      <w:r>
        <w:rPr>
          <w:rFonts w:ascii="IRNazanin" w:hAnsi="IRNazanin" w:eastAsia="IRNazanin"/>
          <w:b w:val="false"/>
          <w:b w:val="false"/>
          <w:bCs w:val="false"/>
          <w:i w:val="false"/>
          <w:i w:val="false"/>
          <w:iCs w:val="false"/>
          <w:color w:val="333333"/>
          <w:sz w:val="20"/>
          <w:sz w:val="20"/>
          <w:szCs w:val="20"/>
          <w:rtl w:val="true"/>
        </w:rPr>
        <w:t>؛ التهذيب، شيخ طوسى،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١٧۶</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احاديث الامام المهدى، على كورانى،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عسقلانى،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٣٨٢</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ابن‌منظور،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٢٢۶</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راغب اصفهانى،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٢١٨</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۴١١</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محمد بن يعقوب كلينى،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٢٩٠</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 ابن‌بابويه شيخ صدوق ، ص</w:t>
      </w:r>
      <w:r>
        <w:rPr>
          <w:rFonts w:ascii="IRNazanin" w:hAnsi="IRNazanin" w:eastAsia="IRNazanin"/>
          <w:b w:val="false"/>
          <w:b w:val="false"/>
          <w:bCs w:val="false"/>
          <w:i w:val="false"/>
          <w:i w:val="false"/>
          <w:iCs w:val="false"/>
          <w:color w:val="333333"/>
          <w:sz w:val="20"/>
          <w:sz w:val="20"/>
          <w:szCs w:val="20"/>
        </w:rPr>
        <w:t>٢٩۵</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احكام القرآن، احمد بن على جصاص،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٣٠٢</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قمى، على بن ابراهيم قمى، ص</w:t>
      </w:r>
      <w:r>
        <w:rPr>
          <w:rFonts w:ascii="IRNazanin" w:hAnsi="IRNazanin" w:eastAsia="IRNazanin"/>
          <w:b w:val="false"/>
          <w:b w:val="false"/>
          <w:bCs w:val="false"/>
          <w:i w:val="false"/>
          <w:i w:val="false"/>
          <w:iCs w:val="false"/>
          <w:color w:val="333333"/>
          <w:sz w:val="20"/>
          <w:sz w:val="20"/>
          <w:szCs w:val="20"/>
        </w:rPr>
        <w:t>۵٩۵</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احكام القرآن، محمد ابن‌عربى،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١٢٨۴</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الْعَيَّاشِى، عَنِ الحَلَبِى عَنْ أَبِي‌عَبْدِالله ع قَالَ إِنَّهُ وُجِدَ فِى حَجَرٍ مِنْ حَجَرَاتِ الْبَيْتِ مَكْتُوباً إِنِّى أَنَا اللَهُ ذُو بَكَّة خَلَقْتُهَا يَوْمَ خَلَقْتُ السَّمَاوَاتِ وَ الْأَرْضَ وَ يَوْمَ خَلَقْتُ الشَّمْسَ وَ الْقَمَرَ ؛ بحارالانوار، محمدباقر مجلسى، ج</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أَبِى حَمْزَة الثُّمَالِى قَالَ قُلْتُ لِأَبِى جَعْفَرٍ ع فِى المَسْجِدِ الحَرَامِ لِأَى شَىءٍ سَمَّاهُ اللَهُ الْعَتِيقَ قَالَ لَيْسَ مِنْ بَيْتٍ وَضَعَهُ اللَهُ عَلَى وَجْهِ الْأَرْضِ إِلَّا لَهُ رَبٌّ وَ سُكَّانٌ يَسْكُنُونَهُ غَيْرَ هَذَا الْبَيْتِ فَإِنَّهُ لَا يَسْكُنُهُ أَحَدٌ وَ لَا رَبَّ لَهُ إِلَّا اللَهُ وَ هُوَ الْحَرَامُ وَ قَالَ إِنَّ اللَهَ خَلَقَهُ قَبْلَ الخَلْقِ ثُمَّ خَلَقَ اللَهُ الْأَرْضَ مِنْ بَعْدِهِ فَدَحَاهَا مِنْ تَحْتِه؛ علل‌الشرايع،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٨۶٩</w:t>
      </w:r>
      <w:r>
        <w:rPr>
          <w:rFonts w:ascii="IRNazanin" w:hAnsi="IRNazanin" w:eastAsia="IRNazanin"/>
          <w:b w:val="false"/>
          <w:b w:val="false"/>
          <w:bCs w:val="false"/>
          <w:i w:val="false"/>
          <w:i w:val="false"/>
          <w:iCs w:val="false"/>
          <w:color w:val="333333"/>
          <w:sz w:val="20"/>
          <w:sz w:val="20"/>
          <w:szCs w:val="20"/>
          <w:rtl w:val="true"/>
        </w:rPr>
        <w:t>؛ عيون اخبارالرضا ع ، ابن‌بابويه شيخ صدوق ،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١٢٠</w:t>
      </w:r>
      <w:r>
        <w:rPr>
          <w:rFonts w:ascii="IRNazanin" w:hAnsi="IRNazanin" w:eastAsia="IRNazanin"/>
          <w:b w:val="false"/>
          <w:b w:val="false"/>
          <w:bCs w:val="false"/>
          <w:i w:val="false"/>
          <w:i w:val="false"/>
          <w:iCs w:val="false"/>
          <w:color w:val="333333"/>
          <w:sz w:val="20"/>
          <w:sz w:val="20"/>
          <w:szCs w:val="20"/>
          <w:rtl w:val="true"/>
        </w:rPr>
        <w:t>؛ مسند امام الرضا ع ، عزيزالله عطاردى،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٢١٨</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 العياشى،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١٨۶</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 عبدعلى عروسى حويزى،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۴۶۴</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بحرالعلوم، نصر بن محمد سمرقندى،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البرهان، سيدهاشم بحرانى،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٨۴٧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 محمد صادقى تهرانى، ص</w:t>
      </w:r>
      <w:r>
        <w:rPr>
          <w:rFonts w:ascii="IRNazanin" w:hAnsi="IRNazanin" w:eastAsia="IRNazanin"/>
          <w:b w:val="false"/>
          <w:b w:val="false"/>
          <w:bCs w:val="false"/>
          <w:i w:val="false"/>
          <w:i w:val="false"/>
          <w:iCs w:val="false"/>
          <w:color w:val="333333"/>
          <w:sz w:val="20"/>
          <w:sz w:val="20"/>
          <w:szCs w:val="20"/>
        </w:rPr>
        <w:t>٣۵٧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۵١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ابن‌بابويه شيخ صدوق ،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٢٨٠</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سيدرضى،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دشتى، خطبه </w:t>
      </w:r>
      <w:r>
        <w:rPr>
          <w:rFonts w:ascii="IRNazanin" w:hAnsi="IRNazanin" w:eastAsia="IRNazanin"/>
          <w:b w:val="false"/>
          <w:b w:val="false"/>
          <w:bCs w:val="false"/>
          <w:i w:val="false"/>
          <w:i w:val="false"/>
          <w:iCs w:val="false"/>
          <w:color w:val="333333"/>
          <w:sz w:val="20"/>
          <w:sz w:val="20"/>
          <w:szCs w:val="20"/>
        </w:rPr>
        <w:t>١٩٢</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۵١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الاحوذى، مباركفورى،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۴٠٢</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قندوزى،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٢٩۵</w:t>
      </w:r>
      <w:r>
        <w:rPr>
          <w:rFonts w:ascii="IRNazanin" w:hAnsi="IRNazanin" w:eastAsia="IRNazanin"/>
          <w:b w:val="false"/>
          <w:b w:val="false"/>
          <w:bCs w:val="false"/>
          <w:i w:val="false"/>
          <w:i w:val="false"/>
          <w:iCs w:val="false"/>
          <w:color w:val="333333"/>
          <w:sz w:val="20"/>
          <w:sz w:val="20"/>
          <w:szCs w:val="20"/>
          <w:rtl w:val="true"/>
        </w:rPr>
        <w:t>؛ فرائدالسمطين، حموينى،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٣٣۴</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طبرسى،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٩٩١</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 طبرسى، ص</w:t>
      </w:r>
      <w:r>
        <w:rPr>
          <w:rFonts w:ascii="IRNazanin" w:hAnsi="IRNazanin" w:eastAsia="IRNazanin"/>
          <w:b w:val="false"/>
          <w:b w:val="false"/>
          <w:bCs w:val="false"/>
          <w:i w:val="false"/>
          <w:i w:val="false"/>
          <w:iCs w:val="false"/>
          <w:color w:val="333333"/>
          <w:sz w:val="20"/>
          <w:sz w:val="20"/>
          <w:szCs w:val="20"/>
        </w:rPr>
        <w:t>۴٢۶</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صهباى حج، عبدالله جوادى آملى، ص</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تصرف</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ولايت فقيه، عبدالله جوادى آملى، ص</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تصرف</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صهباى حج، ص</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تصرف</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كامل، مرتضى مطهرى، ص</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١۶٨</w:t>
      </w:r>
      <w:r>
        <w:rPr>
          <w:rFonts w:ascii="IRNazanin" w:hAnsi="IRNazanin" w:eastAsia="IRNazanin"/>
          <w:b w:val="false"/>
          <w:b w:val="false"/>
          <w:bCs w:val="false"/>
          <w:i w:val="false"/>
          <w:i w:val="false"/>
          <w:iCs w:val="false"/>
          <w:color w:val="333333"/>
          <w:sz w:val="20"/>
          <w:sz w:val="20"/>
          <w:szCs w:val="20"/>
          <w:rtl w:val="true"/>
        </w:rPr>
        <w:t>؛ مصباح المنير، احمد فيّومى،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الْإِمَامَة هِى مَنْزِلَة الْأَنْبِيَاءِ وَ إِرْثُ الْأَوْصِيَاءِ إِنَّ الْإِمَامَة لَخِلَافَة اللهِ وَ خِلَافَة الرَّسُولِ ص وَ مَقَامُ أَمِيرالْمُؤْمِنِينَ ع وَ مِيرَاثُ الحَسَنِ وَ الحُسَيْنِ عليهما السلام لِقَوْلِهِ عَزَّوَجَلَّ وَ قالَ الَّذِينَ أُوتُوا الْعِلْمَ وَ الْإِيمانَ إِنَّ الْإِمَامَة زِمَامُ الدِّينِ وَ نِظَامُ المُسْلِمِينَ وَ صَلَاحُ الدُّنْيَا وَ عِزُّ المُؤْمِنِينَ إِنَّ الْإِمَامَة أُسُّ الْإِسْلَامِ النَّامِى وَ فَرْعُهُ السَّامِى بِالْإِمَامِ تَمَامُ الصَّلَاة وَ الزَّكَاة وَ الصِّيَامِ وَ الحَجِّ وَ الْجِهَاد ؛ كافى،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كَذَلِكَ هَذِهِ الْأُمَّة الْعَاصِيَة المَفْتُونَة بَعْدَ نَبِيِّهَا ص وَ بَعْدَ تَرْكِهِمُ الْإِمَامَ الَّذِى نَصَبَهُ نَبِيُّهُمْ ص لهُمْ فَلَنْ يَقْبَلَ اللَهُ تَبَارَكَ وَ تَعَالَى لهُمْ عَمَلاً وَ لَنْ يَرْفَعَ لهُمْ حَسَنَة حَتَّى يَأْتُوا اللَهَ عَزَّوَجَلَّ مِنْ حَيْثُ أَمَرَهُمْ وَ يَتَوَلَّوُا الْإِمَامَ الَّذِى أُمِرُوا بِوَلَايَتِهِ وَ يَدْخُلُوا مِنَ الْبَابِ الَّذِى فَتَحَهُ اللَهُ عَزَّوَجَلَّ وَ رَسُولُهُ لَهُمْ يَا أَبَامُحَمَّدٍ إِنَّ اللَهَ افْتَرَضَ عَلَى أُمَّة مُحَمَّدٍ ص خَمْسَ فَرَائِضَ الصَّلَاة وَ الزَّكَاة وَ الصِّيَامَ وَ الْحَجَّ وَ وَلَايَتَنَا فَرَخَّصَ لَهُمْ فِى أَشْيَاءَ مِنَ الْفَرَائِضِ الْأَرْبَعَة وَ لَمْ يُرَخِّصْ لِأَحَدٍ مِنَ الُمسْلِمِينَ فِى تَرْكِ وَلَايَتِنَا لَا وَ اللهِ مَا فِيهَا رُخْصَة ؛ كافى،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٢٧١</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الشيعة و اصولها، محمدحسين كاشف الغطاء، ص</w:t>
      </w:r>
      <w:r>
        <w:rPr>
          <w:rFonts w:ascii="IRNazanin" w:hAnsi="IRNazanin" w:eastAsia="IRNazanin"/>
          <w:b w:val="false"/>
          <w:b w:val="false"/>
          <w:bCs w:val="false"/>
          <w:i w:val="false"/>
          <w:i w:val="false"/>
          <w:iCs w:val="false"/>
          <w:color w:val="333333"/>
          <w:sz w:val="20"/>
          <w:sz w:val="20"/>
          <w:szCs w:val="20"/>
        </w:rPr>
        <w:t>١٠٧</w:t>
      </w:r>
      <w:r>
        <w:rPr>
          <w:rFonts w:ascii="IRNazanin" w:hAnsi="IRNazanin" w:eastAsia="IRNazanin"/>
          <w:b w:val="false"/>
          <w:b w:val="false"/>
          <w:bCs w:val="false"/>
          <w:i w:val="false"/>
          <w:i w:val="false"/>
          <w:iCs w:val="false"/>
          <w:color w:val="333333"/>
          <w:sz w:val="20"/>
          <w:sz w:val="20"/>
          <w:szCs w:val="20"/>
          <w:rtl w:val="true"/>
        </w:rPr>
        <w:t>؛ مصباح الهدايه، سيدعلى بهبهانى، ص</w:t>
      </w:r>
      <w:r>
        <w:rPr>
          <w:rFonts w:ascii="IRNazanin" w:hAnsi="IRNazanin" w:eastAsia="IRNazanin"/>
          <w:b w:val="false"/>
          <w:b w:val="false"/>
          <w:bCs w:val="false"/>
          <w:i w:val="false"/>
          <w:i w:val="false"/>
          <w:iCs w:val="false"/>
          <w:color w:val="333333"/>
          <w:sz w:val="20"/>
          <w:sz w:val="20"/>
          <w:szCs w:val="20"/>
        </w:rPr>
        <w:t>١١۴</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۶٨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٣٣۴</w:t>
      </w:r>
      <w:r>
        <w:rPr>
          <w:rFonts w:ascii="IRNazanin" w:hAnsi="IRNazanin" w:eastAsia="IRNazanin"/>
          <w:b w:val="false"/>
          <w:b w:val="false"/>
          <w:bCs w:val="false"/>
          <w:i w:val="false"/>
          <w:i w:val="false"/>
          <w:iCs w:val="false"/>
          <w:color w:val="333333"/>
          <w:sz w:val="20"/>
          <w:sz w:val="20"/>
          <w:szCs w:val="20"/>
          <w:rtl w:val="true"/>
        </w:rPr>
        <w:t>؛ المنتهى، علامه حلى،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۵۴٣</w:t>
      </w:r>
      <w:r>
        <w:rPr>
          <w:rFonts w:ascii="IRNazanin" w:hAnsi="IRNazanin" w:eastAsia="IRNazanin"/>
          <w:b w:val="false"/>
          <w:b w:val="false"/>
          <w:bCs w:val="false"/>
          <w:i w:val="false"/>
          <w:i w:val="false"/>
          <w:iCs w:val="false"/>
          <w:color w:val="333333"/>
          <w:sz w:val="20"/>
          <w:sz w:val="20"/>
          <w:szCs w:val="20"/>
          <w:rtl w:val="true"/>
        </w:rPr>
        <w:t>؛ عقايد الاماميه، ص</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الامام على بن ابى‌طالب ع ، رحمانى همدانى، ص</w:t>
      </w:r>
      <w:r>
        <w:rPr>
          <w:rFonts w:ascii="IRNazanin" w:hAnsi="IRNazanin" w:eastAsia="IRNazanin"/>
          <w:b w:val="false"/>
          <w:b w:val="false"/>
          <w:bCs w:val="false"/>
          <w:i w:val="false"/>
          <w:i w:val="false"/>
          <w:iCs w:val="false"/>
          <w:color w:val="333333"/>
          <w:sz w:val="20"/>
          <w:sz w:val="20"/>
          <w:szCs w:val="20"/>
        </w:rPr>
        <w:t>۴٩۴</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أَوَّلَ مَا يُسْأَلُ عَنْهُ الْعَبْدُ إِذَا وَقَفَ بَيْنَ يَدَى اللهِ جَلَّ جَلَالُهُ الصَّلَوَاتُ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المَفْرُوضَاتِ وَ عَنِ الزَّكَاة المَفْرُوضَة وَ عَنِ الصِّيَامِ المَفْرُوضِ وَ عَنِ الْحَجِّ المَفْرُوضِ وَ عَنْ وَلَايَتِنَا أَهْلَ الْبَيْتِ فَإِنْ أَقَرَّ بِوَلَايَتِنَا ثُمَّ مَاتَ عَلَيْهَا قُبِلَتْ مِنْهُ صَلَاتُهُ وَ صَوْمُهُ وَ زَكَاتُهُ وَ حَجُّهُ وَ إِنْ لَمْ يُقِرَّ بِوَلَايَتِنَا بَيْنَ يَدَى اللهِ جَلَّ جَلَالُهُ لَمْ يَقْبَلِ اللَهُ عَزَّوَجَلَّ مِنْهُ شَيْئاً مِنْ أَعْمَالِه ؛ امالى صدوق، ابن‌بابويه شيخ صدوق ، ص</w:t>
      </w:r>
      <w:r>
        <w:rPr>
          <w:rFonts w:ascii="IRNazanin" w:hAnsi="IRNazanin" w:eastAsia="IRNazanin"/>
          <w:b w:val="false"/>
          <w:b w:val="false"/>
          <w:bCs w:val="false"/>
          <w:i w:val="false"/>
          <w:i w:val="false"/>
          <w:iCs w:val="false"/>
          <w:color w:val="333333"/>
          <w:sz w:val="20"/>
          <w:sz w:val="20"/>
          <w:szCs w:val="20"/>
        </w:rPr>
        <w:t>٢۵۶</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بُنِى الْإِسْلَامُ عَلَى خَمْسَة أَشْيَاءَ عَلَى الصَّلَاة وَ الزَّكَاة وَ الصَّوْمِ وَ الحَجِّ وَ الْوَلَايَة قَالَ زُرَارَة فَقُلْتُ وَ أَى شَىءٍ مِنْ ذَلِكَ أَفْضَلُ قَالَ الْوَلَايَة أَفْضَلُ لِأَنَّهَا مِفْتَاحُهُنَّ وَ الْوَالِى هُوَ الدَّلِيلُ عَلَيْهِن ؛ بحارالانوار،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٣۶١</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ولايت در قرآن، ناصر مكارم شيرازى، ص</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بُنِى الْإِسْلَامُ عَلَى خَمْسِ خِصَالٍ عَلَى الشَّهَادَتَيْنِ وَ الْقَرِينَتَيْنِ قِيلَ لَهُ أَمَّا الشَّهَادَتَانِ فَقَدْ عَرَفْنَاهُمَا فَمَا الْقَرِينَتَانِ‌قَالَ الصَّلَاة وَ الزَّكَاة فَإِنَّهُ لَا يُقْبَلُ أَحَدُهُمَا إِلَّا بِالْأُخْرَى وَ الصِّيَامِ وَ حِجِّ بَيْتِ اللهِ مَنِ اسْتَطاعَ إِلَيْهِ سَبِيلاً وَ خُتِمَ ذَلِكَ بِالْوَلَايَة ؛ بحارالانوار، ج</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٣٨٠</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محمدحسن مظفر،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بداية المعارف الإلهيه، سيدمحسن خرازى،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۴٣۶</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لِلنَّاسِ أَلَيْسَ تَعْلَمُونَ أَنَّ رَسُولَ اللهِ ص كَانَ هُوَ الحُجَّة مِنَ اللهِ عَلَى خَلْقِهِ قَالُوا بَلَى قُلْتُ فَحِينَ مَضَي ص مَنْ كَانَ الحُجَّة قَالُوا الْقُرْآنُ فَنَظَرْتُ فِى الْقُرْآنِ فَإِذَا هُوَ يُخَاصِمُ بِهِ المُرْجِئُ وَ الْقَدَرِى وَ الزِّنْدِيقُ الَّذِى لَا يُؤْمِنُ بِهِ حَتَّى يَغْلِبَ الرِّجَالَ بِخُصُومَتِهِ فَعَرَفْتُ أَنَّ الْقُرْآنَ لَا يَكُونُ حُجَّة إِلَّا بِقَيِّمٍ فَمَا قَالَ فِيهِ مِنْ شَىءٍ كَانَ حَقّاً فَقُلْتُ لهُمْ مَنْ قَيِّمُ الْقُرْآنِ قَالُوا ابن‌مَسْعُودٍ قَدْ كَانَ يَعْلَمُ وَ عُمَرُ يَعْلَمُ وَ حُذَيْفَة يَعْلَمُ قُلْتُ كُلَّهُ قَالُوا لَا فَلَمْ أَجِدْ أَحَداً يُقَالُ إِنَّهُ يَعْلَمُ الْقُرْآنَ كُلَّهُ إِلَّا عَلِيّاً صَلَوَاتُ اللهِ عَلَيْهِ وَ إِذَا كَانَ الشَّىءُ بَيْنَ الْقَوْمِ فَقَالَ هَذَا لَا أَدْرِى وَ قَالَ هَذَا لَا أَدْرِى وَ قَالَ هَذَا لَا أَدْرِى وَ قَالَ هَذَا أَنَا أَدْرِى فَأَشْهَدُ أَنَّ عَلِيّاً ع كَانَ قَيِّمَ الْقُرْآنِ وَ كَانَتْ طَاعَتُهُ مُفْتَرَضَة وَ كَانَ الحُجَّة عَلَى النَّاسِ بَعْدَ رَسُولِ اللهِ ص وَ أَنَّ مَا قَالَ فِى الْقُرْآنِ فَهُوَ حَقٌّ فَقَالَ رَحِمَكَ اللَهُ فَقُلْتُ إِنَّ عَلِيّاً ع لَمْ يَذْهَبْ حَتَّى تَرَكَ حُجَّة مِنْ بَعْدِهِ كَمَا تَرَكَ رَسُولُ اللهِ ص ؛ كافى،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بِمُوَالاتِكُمْ عَلَّمَنَا اللهُ مَعَالِمَ دِينِنَا وَ أَصْلَحَ مَا كَانَ فَسَدَ مِنْ دُنْيَانَا وَ بِمُوَالاتِكُمْ تَمَّتِ الْكَلِمَة وَ عَظُمَتِ النِّعْمَة وَ ائْتَلَفَتِ الْفُرْقَة وَ بِمُوَالاتِكُمْ تُقْبَلُ الطَّاعَة المُفْتَرَضَة ؛ من لايحضره الفقيه،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۶١۶</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يُحِلُّ حَلَالَ اللهِ وَ يُحَرِّمُ حَرَامَ اللهِ وَ يُقِيمُ حُدُودَ اللهِ وَ يَذُبُّ عَنْ دِينِ اللهِ وَ يَدْعُو إِلَى سَبِيلِ رَبِّهِ بِالْحِكْمَة وَ المَوْعِظَة الحَسَنَة وَ الحُجَّة الْبَالِغَة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الاحتجاج،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۴٣۴</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الهدايه، ابن‌بابويه شيخ صدوق ، ص</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النكت الاعتقاديه، محمد بن محمد بن نعمان شيخ مفيد ، ص</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فِى كُلِّ خَلَفٍ مِنْ أُمَّتِى عَدْلًا مِنْ أَهْلِ بَيْتِى يَنْفِى عَنْ هَذَا الدِّينِ تَحْرِيفَ الْغَالِينَ وَ انْتِحَالَ المُبْطِلِينَ وَ تَأْوِيلَ الجَاهِلِينَ وَ إِنَّ أَئِمَّتَكُمْ قَادَتُكُمْ إِلَى اللهِ عَزَّ وَ جَلَّ فَانْظُرُوا بِمَنْ تَقْتَدُونَ فِى دِينِكُمْ وَ صَلَاتِكُم ؛ كمال الدين،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٢٢١</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نَحْنُ خَزَنَة عِلْمِ اللهِ وَ نَحْنُ وُلَاة أَمْرِ اللهِ وَ بِنَا فَتَحَ الْإِسْلَامَ وَ بِنَا يَخْتِمُهُ وَ مِنَّا تَعَلَّمُوا فَوَ اللهِ الَّذِى فَلَقَ الحَبَّة وَ بَرَأَ النَّسَمَة مَا عُلِمَ اللَهُ فِى أَحَدٍ إِلَّا فِينَا وَ مَا يُدْرَكُ مَا عِنْدَ اللهِ إِلَّا بِنَا ؛ إعلام الورى بأعلام الهدى، ص</w:t>
      </w:r>
      <w:r>
        <w:rPr>
          <w:rFonts w:ascii="IRNazanin" w:hAnsi="IRNazanin" w:eastAsia="IRNazanin"/>
          <w:b w:val="false"/>
          <w:b w:val="false"/>
          <w:bCs w:val="false"/>
          <w:i w:val="false"/>
          <w:i w:val="false"/>
          <w:iCs w:val="false"/>
          <w:color w:val="333333"/>
          <w:sz w:val="20"/>
          <w:sz w:val="20"/>
          <w:szCs w:val="20"/>
        </w:rPr>
        <w:t>٢٧٠</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كَلَّفَ اللَهُ سُبْحَانَهُ النَّاسَ مَعْرِفَة الْأَئِمَّة وَ التَّسْلِيمَ لهُمْ فِيمَا أَوْرَدُوا عَلَيْهِمْ وَ الرَّدَّ إِلَيْهِمْ فِيمَا اخْتَلَفُوا فِيه ؛ إعلام الورى بأعلام الهدى، ص</w:t>
      </w:r>
      <w:r>
        <w:rPr>
          <w:rFonts w:ascii="IRNazanin" w:hAnsi="IRNazanin" w:eastAsia="IRNazanin"/>
          <w:b w:val="false"/>
          <w:b w:val="false"/>
          <w:bCs w:val="false"/>
          <w:i w:val="false"/>
          <w:i w:val="false"/>
          <w:iCs w:val="false"/>
          <w:color w:val="333333"/>
          <w:sz w:val="20"/>
          <w:sz w:val="20"/>
          <w:szCs w:val="20"/>
        </w:rPr>
        <w:t>٢٧٠</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الشِّيعَة قَبْلَ أَنْ يَكُونَ أَبُو جَعْفَرٍ ع وَ هُمْ لَا يَعْرِفُونَ مَنَاسِكَ حَجِّهِمْ وَ حَلَالهُمْ وَ حَرَامَهُمْ حَتَّى كَانَ أَبُو جَعْفَرٍ ع فَفَتَحَ لهُمْ وَ بَيَّنَ لهُمْ مَنَاسِكَ حَجِّهِمْ وَ حَلَالهُمْ وَ حَرَامَهُمْ ؛ كافى،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تفسير عياشى،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٢۵٢</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۵١٩</w:t>
      </w:r>
      <w:r>
        <w:rPr>
          <w:rFonts w:ascii="IRNazanin" w:hAnsi="IRNazanin" w:eastAsia="IRNazanin"/>
          <w:b w:val="false"/>
          <w:b w:val="false"/>
          <w:bCs w:val="false"/>
          <w:i w:val="false"/>
          <w:i w:val="false"/>
          <w:iCs w:val="false"/>
          <w:color w:val="333333"/>
          <w:sz w:val="20"/>
          <w:sz w:val="20"/>
          <w:szCs w:val="20"/>
          <w:rtl w:val="true"/>
        </w:rPr>
        <w:t>؛ مواهب الرحمان فى تفسير القرآن، عبدالاعلى موسوى سبزوارى،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العمده، ابن‌بطريق حلى،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١۶۴</w:t>
      </w:r>
      <w:r>
        <w:rPr>
          <w:rFonts w:ascii="IRNazanin" w:hAnsi="IRNazanin" w:eastAsia="IRNazanin"/>
          <w:b w:val="false"/>
          <w:b w:val="false"/>
          <w:bCs w:val="false"/>
          <w:i w:val="false"/>
          <w:i w:val="false"/>
          <w:iCs w:val="false"/>
          <w:color w:val="333333"/>
          <w:sz w:val="20"/>
          <w:sz w:val="20"/>
          <w:szCs w:val="20"/>
          <w:rtl w:val="true"/>
        </w:rPr>
        <w:t>؛ العدد القويه، رضى الدين حلى،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٢١٨</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عبدالله ع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 أقام بالمدينة عشر سنين لم يحج، ثم أنزل الله عزوجل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أَذِّنْ فِى النَّاسِ بِالْحَجِّ يَأْتُوكَ رِجالاً وَ عَلى كُلِّ ضامِرٍ يَأْتِينَ مِنْ كُلِّ فَجٍّ عَمِيقٍ فأمر المؤذنين أن يؤذنوا بأعلى أصواتهم، بأن رسول الله ص يحج فى عامه هذا، فعلم به من حضر المدينة و أهل العوالى و الأعراب، فاجتمعوا لحج رسول الله ص ، و إنما كانوا تابعين ينظرون ما يؤمرون به و يتبعونه، أو يصنع شيئا فيصنعونه ؛ البرهان فى تفسير القرآن،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٨٧١</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فضل بن‌حسن طبرسى،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۵٢٢</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۴٨٧</w:t>
      </w:r>
      <w:r>
        <w:rPr>
          <w:rFonts w:ascii="IRNazanin" w:hAnsi="IRNazanin" w:eastAsia="IRNazanin"/>
          <w:b w:val="false"/>
          <w:b w:val="false"/>
          <w:bCs w:val="false"/>
          <w:i w:val="false"/>
          <w:i w:val="false"/>
          <w:iCs w:val="false"/>
          <w:color w:val="333333"/>
          <w:sz w:val="20"/>
          <w:sz w:val="20"/>
          <w:szCs w:val="20"/>
          <w:rtl w:val="true"/>
        </w:rPr>
        <w:t>؛ البرهان فى تفسير القرآن،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٨٧٠</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فى تفسير القرآن،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٣٨۵</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ناصر مكارم شيرازى،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انْطَلَقْتُ أَنَا وَ النَّبِيُّ ص حَتَّى أَتَيْنَا الْكَعْبَة فَقَالَ لِى رَسُولُ اللهِ اجْلِسْ وَ صَعِدْ عَلَى مَنْكِبِى فَذَهَبْتُ لِأَنْهَضَ فَرَأَى مِنِّى ضَعْفاً فَنَزَلَ نَبِى اللهِ وَ جَلَسَ لِى وَ قَالَ اصْعَدْ عَلَى مَنْكِبِى فَصَعِدْتُ عَلَى مَنْكِبِهِ وَ نَهَضَ بِى فَرَأَيْتُ كَأَنِّى لَوْ شِئْتُ لَنِلْتُ أُفُقَ السَّمَاءِ حَتَّى صَعِدْتُ عَلَى الْبَيْتِ وَ عَلَيْهِ صَنَمٌ كَبِيرٌ مِنْ صُفْرٍ فَجَعَلْتُ أَزَاوِلُهُ عَنْ يَمِينِهِ وَ شِمَالِهِ وَ بَيْنَ يَدَيْهِ وَ مِنْ خَلْفِهِ حَتَّى إِذَا اسْتَمْكَنْتُ مِنْهُ قَالَ لِى رَسُولُ اللهِ اقْذِفْ بِهِ فَقَذَفْتُ بِهِ فَتَكَسَّرَ كَمَا تَتَكَسَّرُ الْقَوَارِيرُ ثُمَّ نَزَلْتُ وَ انْطَلَقْنَا أَنَا وَ رَسُولُ اللَهُ نَسْتَبِقُ حَتَّى تَوَارَيْنَا بِالْبُيُوتِ خَشْيَة أَنْ يَلْقَانَا أَحَدٌ مِنَ النَّاس ؛ بحارالانوار،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لعَلِى بن‌أَبِى طَالِبٍ ع يَوْمَ فَتْحِ مَكَّة أَ مَا تَرَى هَذَا الصَّنَمَ عَلَى الْكَعْبَة؟ قَالَ بَلَى 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أَحْمِلُكَ فَتَنَاوَلْهُ قَالَ بَلْ أَنَا أَحْمِلُكَ يَا رَسُولَ اللهِ فَقَالَ ص لَوْ أَنَّ رَبِيعَة وَ مُضَرَ جَهَدُوا أَنْ يَحْمِلُوا مِنِّى بَضْعَة وَ أَنَا حَى لَمَا قَدَرُوا وَ لَكِنْ قِفْ يَا عَلِى فَضَرَبَ رَسُولُ اللهِ ص بِيَدِهِ عَلَى سَاقَى على ع فَوْقَ الْقَرَبُوسِ ثُمَّ اقْتَلَعَهُ مِنَ الْأَرْضِ بِيَدِهِ فَرَفَعَهُ حَتَّى تَبَيَّنَ بَيَاضُ إِبْطَيْهِ ثُمَّ قَالَ مَا تَرَى يَا عَلِى قَالَ أَرَى أَنَّ اللَهَ عَزَّ وَ جَلَّ قَدْ شَرَّفَنِى بِكَ حَتَّى إِنِّى لَوْ أَرَدْتُ أَنْ أَمَسَّ السَّمَاءَ لَمَسِسْتُهَا فَقَالَ لَهُ تَنَاوَلِ الصَّنَمَ يَا عَلِى فَتَنَاوَلَهُ على ع فَرَمَى ؛ الطرايف، سيد بن طاووس،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الطرايف،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٨۴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١۵١</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از ابويعلى،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۴٠٧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ابوبكر خطيب، ج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٣٠٢</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 البيان، در ذيل آيه جاءَ الْحَقُّ وَ زَهَقَ الْباطِلُ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خوارزمى، ص</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٣۵٠</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ابن‌ماجه،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الطرايف،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فَنَزَلَتْ سُورَة بَراءَة مِنَ اللهِ وَ رَسُولِهِ فِى سَنَة تِسْعٍ فَدَفَعَهَا إِلَى أَبِى بَكْرٍ فَسَارَ بِهَا فَنَزَلَ جَبْرَئِيلُ ع فَقَالَ إِنَّهُ لَا يُؤَدِّى عَنْكَ إِلَّا أَنْتَ أَوْ عَلِى فَبَعَثَ عَلِيّاً عَلَى نَاقَتِهِ الْعَضْبَاءِ فَلَحِقَهُ فَأَخَذَ مِنْهُ الْكِتَابَ فَقَالَ لَهُ أَبُوبَكْرٍ أَنَزَلَ فِى شَىءٌ قَالَ لَا وَ لَكِنْ لَا يُؤَدِّى عَنْ رَسُولِ اللهِ ص إِلَّا هُوَ أَوْ أَنَا فَسَارَ بِهَا عَلِى حَتَّى أَذَّنَ بِمَكَّة يَوْمَ النَّحْرِ وَ أَيَّامَ التَّشْرِيقِ وَ كَانَ فِى عَهْدِهِ أَنْ يُنْبَذَ إِلَى المُشْرِكِينَ عَهْدُهُمْ وَ أَنْ لَا يَطُوفَ بِالْبَيْتِ عُرْيَانٌ وَ لَا يَدْخُلَ المَسْجِدَ مُشْرِكٌ وَ مَنْ كَانَ لَهُ عَهْدٌ فَإِلَى مُدَّتِهِ وَ مَنْ لَمْ يَكُنْ لَهُ عَهْدٌ فَإِلَى أَرْبَعَة أَشْهُرٍ فَإِنْ أَخَذْنَاهُ بَعْدَ أَرْبَعَة أَشْهُرٍ قَتَلْنَاهُ وَ ذَلِكَ قَوْلُهُ تَعَالَى فَإِذَا انْسَلَخَ الْأَشْهُرُ الْحُرُمُ إِلَى قَوْلِهِ كُلَّ مَرْصَدٍ قَالَ وَ لَمَّا دَخَلَ مَكَّة اخْتَرَطَ سَيْفَهُ وَ قَالَ وَ اللهِ لَا يَطُوفُ بِالْبَيْتِ عُرْيَانٌ إِلَّا ضَرَبْتُهُ بِالسَّيْفِ حَتَّى أُلْبِسَهُمُ الثِّيَابَ فَطَافُوا وَ عَلَيْهِمُ الثِّيَاب ؛ اعلام الورى باعلام الهدى، ص</w:t>
      </w:r>
      <w:r>
        <w:rPr>
          <w:rFonts w:ascii="IRNazanin" w:hAnsi="IRNazanin" w:eastAsia="IRNazanin"/>
          <w:b w:val="false"/>
          <w:b w:val="false"/>
          <w:bCs w:val="false"/>
          <w:i w:val="false"/>
          <w:i w:val="false"/>
          <w:iCs w:val="false"/>
          <w:color w:val="333333"/>
          <w:sz w:val="20"/>
          <w:sz w:val="20"/>
          <w:szCs w:val="20"/>
        </w:rPr>
        <w:t>١٢۵</w:t>
      </w:r>
      <w:r>
        <w:rPr>
          <w:rFonts w:ascii="IRNazanin" w:hAnsi="IRNazanin" w:eastAsia="IRNazanin"/>
          <w:b w:val="false"/>
          <w:b w:val="false"/>
          <w:bCs w:val="false"/>
          <w:i w:val="false"/>
          <w:i w:val="false"/>
          <w:iCs w:val="false"/>
          <w:color w:val="333333"/>
          <w:sz w:val="20"/>
          <w:sz w:val="20"/>
          <w:szCs w:val="20"/>
          <w:rtl w:val="true"/>
        </w:rPr>
        <w:t>؛ مسند، أحمد بن حنبل، ص</w:t>
      </w:r>
      <w:r>
        <w:rPr>
          <w:rFonts w:ascii="IRNazanin" w:hAnsi="IRNazanin" w:eastAsia="IRNazanin"/>
          <w:b w:val="false"/>
          <w:b w:val="false"/>
          <w:bCs w:val="false"/>
          <w:i w:val="false"/>
          <w:i w:val="false"/>
          <w:iCs w:val="false"/>
          <w:color w:val="333333"/>
          <w:sz w:val="20"/>
          <w:sz w:val="20"/>
          <w:szCs w:val="20"/>
        </w:rPr>
        <w:t>٢١١</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٢٩١</w:t>
      </w:r>
      <w:r>
        <w:rPr>
          <w:rFonts w:ascii="IRNazanin" w:hAnsi="IRNazanin" w:eastAsia="IRNazanin"/>
          <w:b w:val="false"/>
          <w:b w:val="false"/>
          <w:bCs w:val="false"/>
          <w:i w:val="false"/>
          <w:i w:val="false"/>
          <w:iCs w:val="false"/>
          <w:color w:val="333333"/>
          <w:sz w:val="20"/>
          <w:sz w:val="20"/>
          <w:szCs w:val="20"/>
          <w:rtl w:val="true"/>
        </w:rPr>
        <w:t xml:space="preserve">؛ المعجم الكبير، الطبرانى،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١۶٨</w:t>
      </w:r>
      <w:r>
        <w:rPr>
          <w:rFonts w:ascii="IRNazanin" w:hAnsi="IRNazanin" w:eastAsia="IRNazanin"/>
          <w:b w:val="false"/>
          <w:b w:val="false"/>
          <w:bCs w:val="false"/>
          <w:i w:val="false"/>
          <w:i w:val="false"/>
          <w:iCs w:val="false"/>
          <w:color w:val="333333"/>
          <w:sz w:val="20"/>
          <w:sz w:val="20"/>
          <w:szCs w:val="20"/>
          <w:rtl w:val="true"/>
        </w:rPr>
        <w:t xml:space="preserve">؛ النسائى، ص </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ترمذى،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١٨٣</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٢٨٣</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خصاص نسائى، ص</w:t>
      </w:r>
      <w:r>
        <w:rPr>
          <w:rFonts w:ascii="IRNazanin" w:hAnsi="IRNazanin" w:eastAsia="IRNazanin"/>
          <w:b w:val="false"/>
          <w:b w:val="false"/>
          <w:bCs w:val="false"/>
          <w:i w:val="false"/>
          <w:i w:val="false"/>
          <w:iCs w:val="false"/>
          <w:color w:val="333333"/>
          <w:sz w:val="20"/>
          <w:sz w:val="20"/>
          <w:szCs w:val="20"/>
        </w:rPr>
        <w:t>٢٠</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ابن‌جرير،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متقى هندى،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٢۴۶</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النضره،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عَنْ سَعِيدِ بن عَبْدِاللهِ الْأَعْرَجِ عَنْ أَبِى عَبْدِاللهِ ع أَنَّهُ قَالَ إِنَّ قُرَيْشاً فِى الجَاهِلِيَّة هَدَمُوا الْبَيْتَ فَلَمَّا أَرَادُوا بِنَاءَهُ حِيلَ بَيْنَهُ وَ بَيْنَهُمْ وَ أُلْقِى فِى رُوعِهِمُ الرُّعْبُ حَتَّى قَالَ قَائِلٌ مِنْهُمْ لِيَأْتِ كُلُّ رَجُلٍ مِنْكُمْ بِأَطْيَبِ مَالِهِ وَ لَا تَأْتُوا بِمَالٍ اكْتَسَبْتُمُوهُ مِنْ قَطِيعَة رَحِمٍ أَوْ حَرَامٍ فَفَعَلُوا فَخُلِّى بَيْنَهُمْ وَ بَيْنَ بُنْيَانِهِ فَبَنَوْهُ حَتَّى انْتَهَوْا إِلَى مَوْضِعِ الحَجَرِ الْأَسْوَدِ فَتَشَاجَرُوا فِيهِ أَيُّهُمْ يَضَعُ الحَجَرَ فِى مَوْضِعِهِ حَتَّى كَادَ أَنْ يَكُونَ بَيْنَهُمْ شَرٌّ فَحَكَّمُوا أَوَّلَ مَنْ يَدْخُلُ مِنْ بَابِ المَسْجِدِ فَدَخَلَ رَسُولُ اللهِ ص فَلَمَّا أَتَاهُمْ أَمَرَ بِثَوْبٍ فَبَسَطَ ثُمَّ وَضَعَ الحَجَرَ فِى وَسَطِهِ ثُمَّ أَخَذَتِ الْقَبَائِلُ بِجَوَانِبِ الثَّوْبِ فَرَفَعُوهُ ثُمَّ تَنَاوَلَهُ عَلَيْهِ السَّلَامُ فَوَضَعَهُ فِى مَوْضِعِهِ فَخَصَّهُ اللَهُ عَزَّوَجَلَّ بِه ؛ من لا يحضره الفقيه،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١٠١</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أَنَّ الحَجَّاجَ لمّا فَرَغَ مِنْ بِنَاءِ الْكَعْبَة سَأَلَ عَلِى بن الحُسَيْنِ ع أَنْ يَضَعَ الحَجَرَ فِى مَوْضِعِهِ فَأَخَذَهُ وَ وَضَعَهُ فِى مَوْضِعِه ؛ من‌لايحضره الفقيه،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الحَجَّاجَ بن يُوسُفَ لمّا خَرَّبَ الْكَعْبَة بِسَبَبِ مُقَاتَلَة عَبْدِاللهِ بن‌الزُّبَيْرِ ثُمَّ عَمَرُوهَا فَلَمَّا أُعِيدَ الْبَيْتُ وَ أَرَادُوا أَنْ يَنْصِبُوا الحَجَرَ الْأَسْوَدَ فَكُلَّمَا نَصَبَهُ عَالِمٌ مِنْ عُلَمَائِهِمْ أَوْ قَاضٍ مِنْ قُضَاتِهِمْ أَوْ زَاهِدٌ مِنْ زُهَّادِهِمْ يَتَزَلْزَلُ وَ يَقَعُ وَ يَضْطَرِبُ وَ لَا يَسْتَقِرُّ الْحَجَرُ فِى مَكَانِهِ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فَجَاءَهُ عَلِيُّ بْنُ الحُسَيْنِ ع وَ أَخَذَهُ مِنْ أَيْدِيهِمْ وَ سَمَّى اللَهَ ثُمَّ نَصَبَهُ فَاسْتَقَرَّ فِى مَكَانِهِ وَ كَبَّرَ النَّاسُ وَ لَقَدْ أُلْهِمَ الْفَرَزْدَقُ فِى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يَكَادُ يُمْسِكُهُ عِرْفَانَ رَاحَتِهِ رُكْنُ الحَطِيمِ إِذَا مَا جَاءَ يَسْتَلِم ؛ بحارالانوار، ج</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قطب راوندى،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۴٧٢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تصرف</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بن‌سَالِمٍ صَالحِ السَّابِرِى قَالَ سَأَلْتُ أَبَا عَبْدِاللهِ ع عَنْ هَذِهِ الْآيَة أَصْلُها ثابِتٌ وَ فَرْعُها فِى السَّماءِ قَالَ أَصْلُهَا رَسُولُ اللهِ ص وَ فَرْعُهَا أَمِيرُالمُؤْمِنِينَ ع وَ الحَسَنُ ع وَ الحُسَيْنُ ع ثَمَرُهَا وَ تِسْعَة مِنْ وُلْدِ الحُسَيْنِ ع أَغْصَانُهَا وَ الشِّيعَة وَرَقُهَا وَ اللهِ إِنَّ الرَّجُلَ مِنْهُمْ لَيَمُوتُ فَتَسْقُطُ وَرَقَة مِنْ تِلْكَ الشَّجَرَة قُلْتُ قَوْلُهُ عَزَّوَجَلَّ تُؤْتِى أُكُلَها كُلَّ حِينٍ بِإِذْنِ 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مَا يَخْرُجُ مِنْ عِلْمِ الْإِمَامِ إِلَيْكُمْ فِى كُلِّ سَنَة مِنْ حَجٍّ وَ عُمرة ؛ كمال الدين،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٣۴۵</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فى تفسير القرآن،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٢٩٨</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١۴٢</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 ، ابن‌بابويه شيخ صدوق ،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٢۶٢</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لِأَبِى عَبْدِاللهِ ع إِنَّ اللَهَ أَمَرَنِى فِى كِتَابِهِ بِأَمْرٍ فَأُحِبُّ أَنْ أَعْمَلَهُ قَالَ وَ مَا ذَاكَ قُلْتُ قَوْلُ اللهِ عَزَّوَجَلَّ ثُمَّ لْيَقْضُوا تَفَثَهُمْ وَ لْيُوفُوا نُذُورَهُم قَالَ لْيَقْضُوا تَفَثَهُمْ لِقَاءُ الْإِمَامِ وَ لْيُوفُوا نُذُورَ هُمْ تِلْكَ المَنَاسِكُ قَالَ عَبْدُاللهِ بن سِنَانٍ فَأَتَيْتُ أَبَا عَبْدِاللهِ ع فَقُلْتُ جُعِلْتُ فِدَاكَ قَوْلُ اللهِ عَزَّوَجَلَّ ثُمَّ لْيَقْضُوا تَفَثَهُمْ وَ لْيُوفُوا نُذُورَهُمْ قَالَ أَخْذُ الشَّارِبِ وَ قَصُّ الْأَظْفَارِ وَ مَا أَشْبَهَ ذَلِكَ قَالَ قُلْتُ جُعِلْتُ فِدَاكَ إِنَّ ذَرِيحَ المُحَارِبِى حَدَّثَنِى عَنْكَ بِأَنَّكَ 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لْيَقْضُوا تَفَثَهُمْ لِقَاءُ الْإِمَامِ وَ لْيُوفُوا نُذُورَهُمْ تِلْكَ المَنَاسِكُ فَقَالَ صَدَقَ ذَرِيحٌ وَ صَدَقْتَ إِنَّ لِلْقُرْآنِ ظَاهِراً وَ بَاطِناً وَ مَنْ يَحْتَمِلُ مَا يَحْتَمِلُ ذَرِيح ؛ كافى،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مَا قَصَّرْتُ فِى تَبْلِيغِ مَا أَنْزَلَ اللَهُ تَعَالَى إِلَى وَ أَنَا مُبَيِّنٌ لَكُمْ سَبَبَ نُزُولِ هَذِهِ الْآيَة إِنَّ جَبْرَئِيلَ ع هَبَطَ إِلَى مِرَاراً ثَلَاثاً يَأْمُرُنِى عَنِ السَّلَامِ رَبِّى وَ هُوَ السَّلَامُ أَنْ أَقُومَ فِى هَذَا المَشْهَدِ فَأُعْلِمَ كُلَّ أَبْيَضَ وَ أَسْوَدَ أَنَّ عَلِى بن أَبِى طَالِبٍ ع أَخِى وَ وَصِيِّى وَ خَلِيفَتِى وَ الْإِمَامُ مِنْ بَعْدِى ؛ الاحتجاج، احمد بن على طبرسى،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السيوطى،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۶٧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٢٣٧</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لِأَبِى عَبْدِاللهِ ع الْعِبَادَة مَعَ الْإِمَامِ مِنْكُمُ المُسْتَتِرِ فِى السِّرِّ فِى دَوْلَة الْبَاطِلِ أَفْضَلُ أَمِ الْعِبَادَة فِى ظُهُورِ الحَقِّ وَ دَوْلَتِهِ مَعَ الْإِمَامِ الظَّاهِرِ مِنْكُمْ فَقَالَ يَا عَمَّارُ الصَّدَقَة فِى السِّرِّ وَ اللهِ أَفْضَلُ مِنَ الصَّدَقَة فِى الْعَلَانِيَة وَ كَذَلِكَ عِبَادَتُكُمْ فِى السِّرِّ مَعَ إِمَامِكُمُ المُسْتَتِرِ فِى دَوْلَة الْبَاطِلِ أَفْضَلُ لِخَوْفِكُمْ مِنْ عَدُوِّكُمْ فِى دَوْلَة الْبَاطِلِ وَ حَالِ الهُدْنَة مِمَّنْ يَعْبُدُ اللَهَ فِى ظُهُورِ الحَقِّ مَعَ الْإِمَامِ الظَّاهِرِ فِى دَوْلَة الحَقِّ وَ لَيْسَ الْعِبَادَة مَعَ الخَوْفِ فِى دَوْلَة الْبَاطِلِ مِثْلَ الْعِبَادَة مَعَ الْأَمْنِ فِى دَوْلَة الحَقِّ اعْلَمُوا أَنَّ مَنْ صَلَّى مِنْكُمْ صَلَاة فَرِيضَة وُحْدَاناً مُسْتَتِراً بِهَا مِنْ عَدُوِّهِ فِى وَقْتِهَا فَأَتَمَّهَا كَتَبَ اللَهُ عَزَّ وَ جَلَّ لَهُ بِهَا خَمْساً وَ عِشْرِينَ صَلَاة فَرِيضَة وَحْدَانِيَّة ؛ بحارالانوار، ج</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فوق در روايتى از امام صادق 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۶٣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٢۵٠</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حسين حر عاملى،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باب</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يَا عِيسَي إِنَّ عَبْدِي أَتَانِي مِنْ غَيْرِ الْبَابِ الَّذِي أُوتَي مِنْهُ إِنَّهُ دَعَانِي وَ فِي قَلْبِهِ شَكٌّ مِنْكَ فَلَوْ دَعَانِي حَتَّي يَنْقَطِعَ عُنُقُهُ وَ تَنْتَثِرَ أَنَامِلُهُ مَا اسْتَجَبْتُ لَهُ فَالْتَفَتَ عِيسَي ع فَقَالَ تَدْعُو رَبَّكَ وَ فِي قَلْبِكَ شَكٌّ مِنْ نَبِيِّهِ قَالَ يَا رُوحَ اللهِ وَ كَلِمَتَهُ قَدْ كَانَ وَ اللهِ مَا قُلْتَ فَاسْأَلِ اللهَ أَنْ يَذْهَبَ بِهِ عَنِّي فَدَعَا لَهُ عِيسَي ع فَتَقَبَّلَ اللَهُ مِنْهُ وَ صَارَ فِي حَدِّ أَهْلِ بَيْتِهِ كَذَلِكَ نَحْنُ أَهْلَ الْبَيْتِ لَا يَقْبَلُ اللَهُ عَمَلَ عَبْدٍ وَ هُوَ يَشُكُّ فِيناَ ؛ مناقب ابن مغازلي شافعي، ص</w:t>
      </w:r>
      <w:r>
        <w:rPr>
          <w:rFonts w:ascii="IRNazanin" w:hAnsi="IRNazanin" w:eastAsia="IRNazanin"/>
          <w:b w:val="false"/>
          <w:b w:val="false"/>
          <w:bCs w:val="false"/>
          <w:i w:val="false"/>
          <w:i w:val="false"/>
          <w:iCs w:val="false"/>
          <w:color w:val="333333"/>
          <w:sz w:val="20"/>
          <w:sz w:val="20"/>
          <w:szCs w:val="20"/>
        </w:rPr>
        <w:t>٢٩٧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١٧۵</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لَوْ أَنَّ أُمَّتِي صَامُوا حَتَّي يَكُونُوا كَالحَنَايَا وَ صَلُّوا حَتَّي يَكُونُوا كَالْأَوْتَارِ ثُمَّ أَبْغَضُوكَ لَأَكَبَّهُمُ اللَهُ عَلَي وُجُوهِهِمْ فِي النَّار ؛ كمال الدين،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الْأَرْضَ لَا تَخْلُو مِنْ حُجَّة لِلهِ عَلَى خَلْقِهِ إِلَى يَوْمِ الْقِيَامَة وَ أَنَّ مَنْ مَاتَ وَ لَمْ يَعْرِفْ إِمَامَ زَمَانِهِ مَاتَ مِيتَة جَاهِلِيَّة فَقَالَ ع إِنَّ هَذَا حَقٌّ كَمَا أَنَّ النَّهَارَ حَقٌّ فَقِيلَ لَهُ يَا ابن‌رَسُولِ اللهِ فَمَنِ الحُجَّة وَ الْإِمَامُ بَعْدَكَ فَقَالَ ابْنِى مُحَمَّدٌ هُوَ الْإِمَامُ وَ الحُجَّة بَعْدِى مَنْ مَاتَ وَ لَمْ يَعْرِفْهُ مَاتَ مِيتَة جَاهِلِيَّة أَمَا إِنَّ لَهُ غَيْبَة يَحَارُ فِيهَا الجْاهِلُونَ وَ يَهْلِكُ فِيهَا المُبْطِلُونَ وَ يَكْذِبُ فِيهَا الْوَقَّاتُونَ ؛ كافى،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۴٠٠</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لَوْ أَنَّ رَجُلًا قَامَ لَيْلَهُ وَ صَامَ نَهَارَهُ وَ تَصَدَّقَ بِجَمِيعِ مَالِهِ وَ حَجَّ جَمِيعَ دَهْرِهِ وَ لَمْ يَعْرِفْ وَلَايَة وَلِى اللهِ فَيُوَالِيَهُ وَ يَكُونَ جَمِيعُ أَعْمَالِهِ بِدَلَالَتِهِ إِلَيْهِ مَا كَانَ لَهُ عَلَى اللهِ جَلَّ وَ عَزَّ حَقٌّ فِى ثَوَابِه ؛ كافى،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لِلْغُلَامِ غَيْبَة قَبْلَ أَنْ يَقُومَ قَالَ قُلْتُ وَ لِمَ قَالَ يَخَافُ وَ أَوْمَأَ بِيَدِهِ إِلَى بَطْنِهِ ثُمَّ قَالَ يَا زُرَارَة وَ هُوَ المُنْتَظَرُ وَ هُوَ الَّذِى يُشَكُّ فِى وِلَادَتِهِ مِنْهُمْ مَنْ يَقُولُ مَاتَ أَبُوهُ بِلَا خَلَفٍ وَ مِنْهُمْ مَنْ يَقُولُ حَمْلٌ وَ مِنْهُمْ مَنْ يَقُولُ إِنَّهُ وُلِدَ قَبْلَ مَوْتِ أَبِيهِ بِسَنَتَيْنِ وَ هُوَ المُنْتَظَرُ غَيْرَ أَنَّ اللَهَ عَزَّ وَ جَلَّ يُحِبُّ أَنْ يَمْتَحِنَ الشِّيعَة فَعِنْدَ ذَلِكَ يَرْتَابُ المُبْطِلُونَ يَا زُرَارَة، قَالَ قُلْتُ جُعِلْتُ فِدَاكَ إِنْ أَدْرَكْتُ ذَلِكَ الزَّمَانَ أَى شَىءٍ أَعْمَلُ قَالَ يَا زُرَارَة إِذَا أَدْرَكْتَ هَذَا الزَّمَانَ فَادْعُ بِهَذَا الدُّعَاءِ اللَّهُمَّ عَرِّفْنِى نَفْسَكَ فَإِنَّكَ إِنْ لَمْ تُعَرِّفْنِى نَفْسَكَ لَمْ أَعْرِفْ نَبِيَّكَ اللَّهُمَّ عَرِّفْنِى رَسُولَكَ فَإِنَّكَ إِنْ لَمْ تُعَرِّفْنِى رَسُولَكَ لَمْ أَعْرِفْ حُجَّتَكَ اللَّهُمَّ عَرِّفْنِى حُجَّتَكَ فَإِنَّكَ إِنْ لَمْ تُعَرِّفْنِى حُجَّتَكَ ضَلَلْتُ عَنْ دِينِى ؛ كافى،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٢٢٠</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حُجُّوا الْبَيْتَ فَمَا وَرَدَهُ أَهْلُ بَيْتٍ إِلَّا اسْتَغْنَوْا وَ لَا تَخَلَّفُوا عَنْهُ إِلَّا افْتَقَرُوا مَعَاشِرَ النَّاسِ مَا وَقَفَ بِالمَوْقِفِ مُؤْمِنٌ إِلَّا غَفَرَ اللَهُ لَهُ مَا سَلَفَ مِنْ ذَنْبِهِ إِلَى وَقْتِه ذلك ؛ نهج الخطابه، علم‌الهدى خراسانى،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١٢٢۵</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٢١۴</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لِأَبِى عَبْدِاللهِ ع جُعِلْتُ فِدَاكَ قَوْلُ اللهِ تَعَالَى آياتٌ بَيِّناتٌ مَقامُ إِبْراهِيمَ وَ مَنْ دَخَلَهُ كانَ آمِناً وَ قَدْ يَدْخُلُهُ المُرْجِئُ وَ الْقَدَرِى وَ الحَرُورِى وَ الزِّنْدِيقُ الَّذِى لَا يُؤْمِنُ بِاللهِ قَالَ لَا وَ لَا كَرَامَة قُلْتُ فَمَنْ جُعِلْتُ فِدَاكَ قَالَ وَ مَنْ دَخَلَهُ وَ هُوَ عَارِفٌ بِحَقِّنَا كَمَا هُوَ عَارِفٌ لَهُ خَرَجَ مِنْ ذُنُوبِهِ وَ كُفِى هَمَّ الدُّنْيَا وَ الْآخِرَة ؛ تفسير العياشى،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نَظَرَ إِلَى الْكَعْبَة بِمَعْرِفَة فَعَرَفَ مِنْ حَقِّنَا وَ حُرْمَتِنَا مِثْلَ الَّذِى عَرَفَ مِنْ حَقِّهَا وَ حُرْمَتِهَا غَفَرَ اللَهُ لَهُ ذُنُوبَهُ وَ كَفَاهُ هَمَّ الدُّنْيَا وَ الْآخِرَة ؛ كافى،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٢۴١</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ص</w:t>
      </w:r>
      <w:r>
        <w:rPr>
          <w:rFonts w:ascii="IRNazanin" w:hAnsi="IRNazanin" w:eastAsia="IRNazanin"/>
          <w:b w:val="false"/>
          <w:b w:val="false"/>
          <w:bCs w:val="false"/>
          <w:i w:val="false"/>
          <w:i w:val="false"/>
          <w:iCs w:val="false"/>
          <w:color w:val="333333"/>
          <w:sz w:val="20"/>
          <w:sz w:val="20"/>
          <w:szCs w:val="20"/>
        </w:rPr>
        <w:t>۴٠٩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گردى از رهگذر دوست، على‌اصغر يونسيان، ص</w:t>
      </w:r>
      <w:r>
        <w:rPr>
          <w:rFonts w:ascii="IRNazanin" w:hAnsi="IRNazanin" w:eastAsia="IRNazanin"/>
          <w:b w:val="false"/>
          <w:b w:val="false"/>
          <w:bCs w:val="false"/>
          <w:i w:val="false"/>
          <w:i w:val="false"/>
          <w:iCs w:val="false"/>
          <w:color w:val="333333"/>
          <w:sz w:val="20"/>
          <w:sz w:val="20"/>
          <w:szCs w:val="20"/>
        </w:rPr>
        <w:t>٣۶٢</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بُنِى الْإِسْلَامُ عَلَى خَمْسٍ إِقَامِ الصَّلَاة وَ إِيتَاءِ الزَّكَاة وَ حِجِّ الْبَيْتِ وَ صَوْمِ شَهْرِ رَمَضَانَ وَ الْوَلَايَة لَنَا أَهْلَ الْبَيْتِ فَجُعِلَ فِى أَرْبَعٍ مِنْهَا رُخْصَة وَ لَمْ يُجْعَلْ فِى الْوَلَايَة رُخْصَة مَنْ لَمْ يَكُنْ لَهُ مَالٌ لَمْ يَكُنْ عَلَيْهِ الزَّكَاة وَ مَنْ لَمْ يَكُنْ عِنْدَهُ مَالٌ فَلَيْسَ عَلَيْهِ حَجٌّ وَ مَنْ كَانَ مَرِيضاً صَلَّى قَاعِداً وَ أَفْطَرَ شَهْرَ رَمَضَانَ وَ الْوَلَايَة صَحِيحاً كَانَ أَوْ مَرِيضاً أَوْ ذَا مَالٍ أَوْ لَا مَالَ لَهُ فَهِى لَازِمَة وَاجِبَة؛ خصال،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٢٧٨</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أَوَّلَ مَا يُسْأَلُ عَنْهُ الْعَبْدُ إِذَا وَقَفَ بَيْنَ يَدَى اللهِ جَلَّ جَلَالُهُ الصَّلَوَاتُ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المَفْرُوضَاتِ وَ عَنِ الزَّكَاة المَفْرُوضَة وَ عَنِ الصِّيَامِ المَفْرُوضِ وَ عَنِ الحَجِّ المَفْرُوضِ وَ عَنْ وَلَايَتِنَا أَهْلَ الْبَيْتِ فَإِنْ أَقَرَّ بِوَلَايَتِنَا ثُمَّ مَاتَ عَلَيْهَا قُبِلَتْ مِنْهُ صَلَاتُهُ وَ صَوْمُهُ وَ زَكَاتُهُ وَ حَجُّهُ وَ إِنْ لَمْ يُقِرَّ بِوَلَايَتِنَا بَيْنَ يَدَى اللهِ جَلَّ جَلَالُهُ لَمْ يَقْبَلِ اللَهُ عَزَّوَجَلَّ مِنْهُ شَيْئاً مِنْ أَعْمَالِه ؛ امالى، ص</w:t>
      </w:r>
      <w:r>
        <w:rPr>
          <w:rFonts w:ascii="IRNazanin" w:hAnsi="IRNazanin" w:eastAsia="IRNazanin"/>
          <w:b w:val="false"/>
          <w:b w:val="false"/>
          <w:bCs w:val="false"/>
          <w:i w:val="false"/>
          <w:i w:val="false"/>
          <w:iCs w:val="false"/>
          <w:color w:val="333333"/>
          <w:sz w:val="20"/>
          <w:sz w:val="20"/>
          <w:szCs w:val="20"/>
        </w:rPr>
        <w:t>٢۵۶</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 إِلَى النَّاسِ يَطُوفُونَ حَوْلَ الْكَعْبَة فَقَالَ هَكَذَا كَانُوا يَطُوفُونَ فِى الْجاهِلِيَّة إِنَّمَا أُمِرُوا أَنْ يَطُوفُوا بِهَا ثُمَّ يَنْفِرُوا إِلَيْنَا فَيُعْلِمُونَا وَلَايَتَهُمْ وَ مَوَدَّتَهُمْ وَ يَعْرِضُوا عَلَيْنَا نُصْرَتَهُمْ ثُمَّ قَرَأَ هَذِهِ الْآيَة فَاجْعَلْ أَفْئِدَة مِنَ النَّاسِ تَهْوِى إِلَيْهِم ؛ كافى،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٣٩٢</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أَبِى جَعْفَرٍ ع وَ هُوَ جَالِسٌ عَلَى الْبَابِ الَّذِى إِلَى المَسْجِدِ وَ هُوَ يَنْظُرُ إِلَى النَّاسِ يَطُوفُونَ فَقَالَ يَا أَبَا حَمْزَة بِمَا أُمِرُوا هَؤُلَاءِ قَالَ فَلَمْ أَدْرِ مَا أَرُدُّ عَلَيْهِ قَالَ إِنَّمَا أُمِرُوا أَنْ يَطُوفُوا بِهَذِهِ الْأَحْجَارِ ثُمَّ يَأْتُونَا فَيُعْلِمُونَا وَلَايَتَهُم ؛ علل‌الشرايع،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۴٠۶</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رَاَى النَّاسَ بِمَكَّة وَ مَا يَعْمَلُونَ قَالَ فَقَالَ فِعَالٌ كَفِعَالِ الْجاهِلِيَّة أَمَا وَ اللهِ مَا أُمِرُوا بِهَذَا وَ مَا أُمِرُوا إِلَّا أَنْ يَقْضُوا تَفَثَهُمْ وَ لْيُوفُوا نُذُورَهُمْ فَيَمُرُّوا بِنَا فَيُخْبِرُونَا بِوَلَايَتِهِمْ وَ يَعْرِضُوا عَلَيْنَا نُصْرَتَهُم ؛ كافى،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٣٩٢</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الامام الرضا ع ،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۵۵٨</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٨۶</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أُمِرَ النَّاسُ أَنْ يَأْتُوا هَذِهِ الْأَحْجَارَ فَيَطُوفُوا بِهَا ثُمَّ يَأْتُونَا فَيُعْلِمُونَا وَلَايَتَهُمْ لَنَا وَ هُوَ قَوْلُ اللهِ وَ إِنِّى لَغَفَّارٌ لِمَنْ تابَ وَ آمَنَ وَ عَمِلَ صالِحاً ثُمَّ اهْتَدى ثُمَّ أَوْمَأَ بِيَدِهِ إِلَى صَدْرِهِ إِلَى وَلَايَتِنَا؛ كافى،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٣٩٣</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عَلِيُّ‌بْنُ‌الحُسَيْنِ ع وَ هُوَ وَاقِفٌ بِعَرَفَاتٍ لِلزُّهْرِى</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يَا زُهْرِى مَا أَكْثَرَ الضَّجِيجَ وَ أَقَلَّ الْحَجِيجَ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الزُّهْرِى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كُلُّهُمْ حُجَّاجٌ، أَ فَهُمْ 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زُهْرِى أَدْنِ لِى وَجْهَكَ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فَأَدْنَاهُ إِلَيْهِ، فَمَسَحَ بِيَدِهِ وَجْهَهُ،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النَّاسِ، قَالَ الزُّهْرِى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فَرَأَيْتُ أُولَئِكَ الخَلْقَ كُلَّهُمْ قِرَدَة، لَا أَرَى فِيهِمْ إِنْسَاناً إِلَّا فِى كُلِّ عَشَرَة آلَافٍ وَاحِداً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ادْنُ مِنِّى يَا زُهْرِى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فَدَنَوْتُ مِنْهُ، فَمَسَحَ بِيَدِهِ وَجْهِى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فَنَظَرْتُ إِلَى النَّاسِ، قَالَ الزُّهْرِى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فَرَأَيْتُ أُولَئِكَ الخَلْقَ كُلَّهُمْ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خَنَازِيرَ، ثُمَّ قَالَ 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أَدْنِ لِى وَجْهَكَ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فَأَدْنَيْتُ مِنْهُ، فَمَسَحَ بِيَدِهِ وَجْهِى، فَإِذَا هُمْ كُلُّهُمْ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ذِئْبَة إِلَّا تِلْكَ الخَصَائِصَ مِنَ النَّاسِ نَفَراً يَسِيراً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بِأَبِى وَ أُمِّى يَا ابن‌رَسُولِ اللهِ قَدْ أَدْهَشَتْنِى آيَاتُكَ، وَ حَيَّرَتْنِى عَجَائِبُكَ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زُهْرِى مَا الحَجِيجُ مِنْ هَؤُلَاءِ إِلَّا النَّفَرُ الْيَسِيرُ الَّذِينَ رَأَيْتَهُمْ بَيْنَ هَذَا الخَلْقِ الجَمِّ الْغَفِيرِ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امْسَحْ يَدَكَ عَلَى وَجْهِكَ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فَفَعَلْتُ، فَعَادَ أُولَئِكَ الخَلْقُ فِى عَيْنِى نَاساً كَمَا كَانُوا أَوَّلاً ؛ التفسير المنسوب إلى الإمام الحسن العسكرى، ص</w:t>
      </w:r>
      <w:r>
        <w:rPr>
          <w:rFonts w:ascii="IRNazanin" w:hAnsi="IRNazanin" w:eastAsia="IRNazanin"/>
          <w:b w:val="false"/>
          <w:b w:val="false"/>
          <w:bCs w:val="false"/>
          <w:i w:val="false"/>
          <w:i w:val="false"/>
          <w:iCs w:val="false"/>
          <w:color w:val="333333"/>
          <w:sz w:val="20"/>
          <w:sz w:val="20"/>
          <w:szCs w:val="20"/>
        </w:rPr>
        <w:t>۶٠۶</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عرفان حج، عبدالله جوادى آملى، ص</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تصرف</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لَوْلَا مَنْ يَبْقَى بَعْدَ غَيْبَة قَائِمِكُمْ ع مِنَ الْعُلَمَاءِ الدَّاعِينَ إِلَيْهِ وَ الدَّالِّينَ عَلَيْهِ وَ الذَّابِّينَ عَنْ دِينِهِ بِحُجَجِ اللهِ وَ الْمُنْقِذِينَ لِضُعَفَاءِ عِبَادِ اللهِ مِنْ شِبَاكِ إِبْلِيسَ وَ مَرَدَتِهِ وَ مِنْ فِخَاخِ النَّوَاصِبِ لَمَا بَقِى أَحَدٌ إِلَّا ارْتَدَّ عَنْ دِينِ اللهِ وَ لَكِنَّهُمُ الَّذِينَ يُمْسِكُونَ أَزِمَّة قُلُوبِ ضُعَفَاءِ الشِّيعَة كَمَا يُمْسِكُ صَاحِبُ السَّفِينَة سُكَّانَهَا أُولَئِكَ هُمُ الْأَفْضَلُونَ عِنْدَ اللهِ عَزَّوَجَلَّ ؛ الاحتجاج، ص</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ظُهُورُ الْفَرَجِ فَإِنَّهُ إِلَى اللهِ وَ كَذَبَ الْوَقَّاتُونَ وَ أَمَّا الْحَوَادِثُ الْوَاقِعَة فَارْجِعُوا فِيهَا إِلَى رُوَاة حَدِيثِنَا فَإِنَّهُمْ حُجَّتِى عَلَيْكُمْ وَ أَنَا حُجَّة اللهِ ؛ بحارالانوار، ج</w:t>
      </w:r>
      <w:r>
        <w:rPr>
          <w:rFonts w:ascii="IRNazanin" w:hAnsi="IRNazanin" w:eastAsia="IRNazanin"/>
          <w:b w:val="false"/>
          <w:b w:val="false"/>
          <w:bCs w:val="false"/>
          <w:i w:val="false"/>
          <w:i w:val="false"/>
          <w:iCs w:val="false"/>
          <w:color w:val="333333"/>
          <w:sz w:val="20"/>
          <w:sz w:val="20"/>
          <w:szCs w:val="20"/>
        </w:rPr>
        <w:t>٧۵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٣٨٠</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انظروا إلى مَنْ كَانَ مِنْكُمْ مِمَّنْ قَدْ رَوَى حَدِيثَنَا وَ نَظَرَ فِى حَلَالِنَا وَ حَرَامِنَا وَ عَرَفَ أَحْكَامَنَا فارْضَوا بِهِ حَكَماً فَإِنِّى قَدْ جَعَلْتُهُ عَلَيْكُمْ حَاكِماً فَإِذَا حَكَمَ بِحُكْمنا وَ لَمْ يَقْبَلْهُ مِنْهُ فَإِنَّمَا بِحُكْمِ اللهِ اسْتَخَفَّ وَ عَلَيْنَا رَدَّ وَ الرَّادُّ عَلَيْنَا الرَادُّ عَلَى اللهِ وَ هُوَ عَلَى حَدٍّ مِنَ الشِّرْكِ بِاللهِ ؛ كافى،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۴١٢</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تُعْرَضُ الْأَعْمَالُ عَلَى رَسُولِ اللهِ ص أَعْمَالُ الْعِبَادِ كُلَّ صَبَاحٍ أَبْرَارُهَا وَ فُجَّارُهَا فَاحْذَرُوهَا وَ هُوَ قَوْلُ اللهِ تَعَالَى اعْمَلُوا فَسَيَرَى اللهُ عَمَلَكُمْ وَ رَسُولُهُ وَ الْمُؤْمِنُونَ ؛ كافى،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 مَا لَكُمْ تَسُوءُونَ رَسُولَ اللهِ ص فَقَالَ رَجُلٌ كَيْفَ نَسُوؤُهُ فَقَالَ أَمَا تَعْلَمُونَ أَنَّ أَعْمَالَكُمْ تُعْرَضُ عَلَيْهِ فَإِذَا رَأَى فِيهَا مَعْصِيَة سَاءَهُ ذَلِكَ فَلَا تَسُوءُوا رَسُولَ اللهِ وَ سُرُّوه ؛ كافى،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بن‌أَبَانٍ الزَّيَّاتِ وَ كَانَ مَكِيناً عِنْدَ الرِّضَا ع قَالَ قُلْتُ لِلرِّضَا ع ادْعُ اللَهَ لِى وَ لِأَهْلِ بَيْتِى فَقَالَ أَوَلَسْتُ أَفْعَلُ وَ اللهِ إِنَّ أَعْمَالَكُمْ لَتُعْرَضُ عَلَى فِى كُلِّ يَوْمٍ وَ لَيْلَة قَالَ فَاسْتَعْظَمْتُ ذَلِكَ فَقَالَ لِى أَمَا تَقْرَأُ كِتَابَ اللهِ عَزَّ وَ جَلَّ وَ قُلِ اعْمَلُوا فَسَيَرَى اللهُ عَمَلَكُمْ وَ رَسُولُهُ وَ الْمُؤْمِنُونَ قَالَ هُوَ وَ اللهِ عَلِى بن‌أَبِي‌طَالِبٍ؛ كافى،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٢٢٠</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الغيبه، ص</w:t>
      </w:r>
      <w:r>
        <w:rPr>
          <w:rFonts w:ascii="IRNazanin" w:hAnsi="IRNazanin" w:eastAsia="IRNazanin"/>
          <w:b w:val="false"/>
          <w:b w:val="false"/>
          <w:bCs w:val="false"/>
          <w:i w:val="false"/>
          <w:i w:val="false"/>
          <w:iCs w:val="false"/>
          <w:color w:val="333333"/>
          <w:sz w:val="20"/>
          <w:sz w:val="20"/>
          <w:szCs w:val="20"/>
        </w:rPr>
        <w:t>١٧۶</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۵٢٠</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۴۴١</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٣٣١</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نام درختى است كه تنه آن راست و نرم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 آن، مانند برگ درخت صفصاف و از تخم آن روغن خوشبو مى‌گيرند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اندام رسا را به آن درخت بلند تشبيه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الغيبه، ص</w:t>
      </w:r>
      <w:r>
        <w:rPr>
          <w:rFonts w:ascii="IRNazanin" w:hAnsi="IRNazanin" w:eastAsia="IRNazanin"/>
          <w:b w:val="false"/>
          <w:b w:val="false"/>
          <w:bCs w:val="false"/>
          <w:i w:val="false"/>
          <w:i w:val="false"/>
          <w:iCs w:val="false"/>
          <w:color w:val="333333"/>
          <w:sz w:val="20"/>
          <w:sz w:val="20"/>
          <w:szCs w:val="20"/>
        </w:rPr>
        <w:t>٢۶٣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تصرف</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بَيْنَا أَنَا فِى الطَّوَافِ وَ قَدْ طُفْتُ سِتّاً وَ أُرِيدُ السَّابِعَ فَإِذَا بِحَلْقَة عَنْ يَمِينِ الْكَعْبَة وَ شَابٌّ حَسَنُ الْوَجْهِ طَيِّبُ الرَّائِحَة هَيُوبٌ مَعَ هَيْبَتِهِ مُتَقَرِّبٌ إِلَى النَّاسِ يَتَكَلَّمُ فَلَمْ أَرَ أَحْسَنَ مِنْ كَلَامِهِ وَ لَا أَعْذَبَ مِنْ مَنْطِقِهِ فِى حُسْنِ جُلُوسِهِ فَذَهَبْتُ أُكَلِّمُهُ فَزَبَرَنِى النَّاسُ فَسَأَلْتُ بَعْضَهُمْ مَنْ هَذَا فَقَالُوا هَذَا ابن‌رَسُولِ اللهِ يَظْهَرُ لِلنَّاسِ فِى كُلِّ سَنَة يَوْماً لِخَوَاصِّهِ يُحَدِّثُهُمْ فَقُلْتُ سَيِّدِى مُسْتَرْشِداً أَتَاكَ فَأَرْشِدْنِى فَنَاوَلَنِى حَصَاة وَ كَشَفْتُ يَدِى عَنْهَا فَإِذَا بِسَبِيكَة ذَهَبٍ فَذَهَبْتُ فَإِذَا أَنَا بِهِ ع قَدْ لَحِقَنِى فَقَالَ لِى ثَبَتَتْ عَلَيْكَ الحُجَّة فَظَهَرَ لَكَ الحَقُّ وَ ذَهَبَ عَنْكَ الْعَمَى أَ تَعْرِفُنِى فَقُلْتُ لَا فَقَالَ أَنَا المَهْدِى وَ أَنَا قَائِمُ الزَّمَانِ أَنَا الَّذِى أَمْلَؤُهَا عَدْلًا كَمَا مُلِئَتْ جَوْراً إِنَّ الْأَرْضَ لَا تَخْلُو مِنْ حُجَّة وَ لَا تَبْقَى النَّاسُ فِى فَتْرَة وَ هَذِهِ أَمَانَة فَحَدِّثْ بِهَا إِخْوَانَكَ مِنْ أَهْلِ الحَق ؛ كمال الدين، ص</w:t>
      </w:r>
      <w:r>
        <w:rPr>
          <w:rFonts w:ascii="IRNazanin" w:hAnsi="IRNazanin" w:eastAsia="IRNazanin"/>
          <w:b w:val="false"/>
          <w:b w:val="false"/>
          <w:bCs w:val="false"/>
          <w:i w:val="false"/>
          <w:i w:val="false"/>
          <w:iCs w:val="false"/>
          <w:color w:val="333333"/>
          <w:sz w:val="20"/>
          <w:sz w:val="20"/>
          <w:szCs w:val="20"/>
        </w:rPr>
        <w:t>۴۴۴</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كمال‌الدين،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۴٧٠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تصرف</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١۵١</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عرفان حج، ص</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تصرف</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النعمه، مقدمه كتاب</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١۵٨</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الخَضِرَ شَرِبَ مِنْ مَاءِ الحَيَاة فَهُوَ حَى لَا يَمُوتُ حَتَّى يُنْفَخَ فِى الصُّورِ وَ إِنَّهُ لَيَأْتِينَا فَيُسَلِّمُ عَلَيْنَا فَنَسْمَعُ صَوْتَهُ وَ لَا نَرَى شَخْصَهُ وَ إِنَّهُ لَيَحْضُرُ حَيْثُ ذُكِرَ فَمَنْ ذَكَرَهُ مِنْكُمْ فَلْيُسَلِّمْ عَلَيْهِ وَ إِنَّهُ لَيَحْضُرُ المَواسِمَ فَيَقْضِى جَمِيعَ المَناسِكِ وَ يَقِفُ بِعَرَفَة فَيُؤَمِّنُ عَلَى دُعَاءِ المُؤْمِنِينَ وَ سَيُؤْنِسُ اللهُ بِهِ وَحْشَة قَائِمِنَا ع فِى غَيْبَتِهِ وَ يَصِلُ بِهِ وَحْدَتَه ُ؛ بحارالانوار، ج</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١۵٢</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مَا بَعَثَ اللهُ نَبِيّاً إِلَّا وَ قَدْ أَنْذَرَ قَوْمَهُ الدَّجَّالَ وَ إِنَّ اللَهَ عَزَّوَجَلَّ قَدْ أَخَّرَهُ إِلَى يَوْمِكُمْ هَذَا فَمَهْمَا تَشَابَهَ عَلَيْكُمْ مِنْ أَمْرِهِ فَإِنَّ رَبَّكُمْ لَيْسَ بِأَعْوَرَ إِنَّهُ يَخْرُجُ عَلَى حِمَارٍ عَرْضُ مَا بَيْنَ أُذُنَيْهِ مِيلٌ يَخْرُجُ وَ مَعَهُ جَنَّة وَ نَارٌ وَ جَبَلٌ مِنْ خُبْزٍ وَ نَهَرٌ مِنْ مَاءٍ أَكْثَرُ أَتْبَاعِهِ الْيَهُودُ وَ النِّسَاءُ وَ الْأَعْرَابُ يَدْخُلُ آفَاقَ الْأَرْضِ كُلِّهَا إِلَّا مَكَّة وَ لَابَتَيْهَا وَ المَدِينَة وَ لَابَتَيهَ؛ الخرائج و الجرائح،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١١۴٣</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۵١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٢۶۵</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فَإِذَا خَرَجَ أَسْنَدَ ظَهْرَهُ إِلَى الْكَعْبَة وَ اجْتَمَعَ إِلَيْهِ ثَلَاثُمِائَة وَ ثَلَاثَة عَشَرَ رَجُلًا وَ أَوَّلُ مَا يَنْطِقُ بِهِ هَذِهِ الْآيَة بَقِيَّتُ اللهِ خَيْرٌ لَكُمْ إِنْ كُنْتُمْ مُؤْمِنِينَ ثُمَّ يَقُولُ أَنَا بَقِيَّة اللهِ فِى أَرْضِهِ وَ خَلِيفَتُهُ وَ حُجَّتُهُ عَلَيْكُمْ فَلَا يُسَلِّمُ عَلَيْهِ مُسَلِّمٌ إِلَّا قَالَ السَّلَامُ عَلَيْكَ يَا بَقِيَّة اللهِ فِى أَرْضِهِ فَإِذَا اجْتَمَعَ إِلَيْهِ الْعِقْدُ وَ هُوَ عَشَرَة آلَافِ رَجُلٍ خَرَجَ فَلَا يَبْقَى فِى الْأَرْضِ مَعْبُودٌ دُونَ اللهِ عَزَّوَجَلَّ؛ كمال‌الدين،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٣٣١</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المُفَضَّلُ يَا سَيِّدِى فَمِنْ أَيْنَ يَظْهَرُ وَ كَيْفَ يَظْهَرُ يَا مُفَضَّلُ يَظْهَرُ وَحْدَهُ وَ يَأْتِى الْبَيْتَ وَحْدَهُ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يَقِفُ بَيْنَ الرُّكْنِ وَ المَقَامِ فَيَصْرُخُ صَرْخَة فَيَقُولُ يَا مَعَاشِرَ نُقَبَائِى وَ أَهْلَ خَاصَّتِى وَ مَنْ ذَخَرَهُمُ اللَهُ لِنُصْرَتِى قَبْلَ ظُهُورِى عَلَى وَجْهِ الْأَرْضِ ائْتُونِى طَائِعِينَ فَتَرِدُ صَيْحَتُهُ ع عَلَيْهِمْ وَ هُمْ عَلَى مَحَارِيبِهِمْ وَ عَلَى فُرُشِهِمْ فِى شَرْقِ الْأَرْضِ وَ غَرْبِهَا فَيَسْمَعُونَهُ فِى صَيْحَة وَاحِدَة فِى أُذُنِ كُلِّ رَجُلٍ فَيَجِيئُونَ نَحْوَهَا وَ لَا يَمْضِى لَهُمْ إِلَّا كَلَمْحَة بَصَرٍ حَتَّى يَكُونَ كُلُّهُمْ بَيْنَ يَدَيْهِ ع بَيْنَ الرُّكْنِ وَ المَقَام؛ مهدى موعود، ترجمه جلد سيزدهم بحارالانوار، على دوانى، ص</w:t>
      </w:r>
      <w:r>
        <w:rPr>
          <w:rFonts w:ascii="IRNazanin" w:hAnsi="IRNazanin" w:eastAsia="IRNazanin"/>
          <w:b w:val="false"/>
          <w:b w:val="false"/>
          <w:bCs w:val="false"/>
          <w:i w:val="false"/>
          <w:i w:val="false"/>
          <w:iCs w:val="false"/>
          <w:color w:val="333333"/>
          <w:sz w:val="20"/>
          <w:sz w:val="20"/>
          <w:szCs w:val="20"/>
        </w:rPr>
        <w:t>١١۵٣</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 ذهبى، ج</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٣٩١</w:t>
      </w:r>
      <w:r>
        <w:rPr>
          <w:rFonts w:ascii="IRNazanin" w:hAnsi="IRNazanin" w:eastAsia="IRNazanin"/>
          <w:b w:val="false"/>
          <w:b w:val="false"/>
          <w:bCs w:val="false"/>
          <w:i w:val="false"/>
          <w:i w:val="false"/>
          <w:iCs w:val="false"/>
          <w:color w:val="333333"/>
          <w:sz w:val="20"/>
          <w:sz w:val="20"/>
          <w:szCs w:val="20"/>
          <w:rtl w:val="true"/>
        </w:rPr>
        <w:t>؛ الاصابه، ابن‌حجر،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۴٣٨</w:t>
      </w:r>
      <w:r>
        <w:rPr>
          <w:rFonts w:ascii="IRNazanin" w:hAnsi="IRNazanin" w:eastAsia="IRNazanin"/>
          <w:b w:val="false"/>
          <w:b w:val="false"/>
          <w:bCs w:val="false"/>
          <w:i w:val="false"/>
          <w:i w:val="false"/>
          <w:iCs w:val="false"/>
          <w:color w:val="333333"/>
          <w:sz w:val="20"/>
          <w:sz w:val="20"/>
          <w:szCs w:val="20"/>
          <w:rtl w:val="true"/>
        </w:rPr>
        <w:t>؛ الصراع بين الاسلام والوثنيه، عبدالله على القصيمى،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٣٧۴</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سمعانى،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٢٠٢</w:t>
      </w:r>
      <w:r>
        <w:rPr>
          <w:rFonts w:ascii="IRNazanin" w:hAnsi="IRNazanin" w:eastAsia="IRNazanin"/>
          <w:b w:val="false"/>
          <w:b w:val="false"/>
          <w:bCs w:val="false"/>
          <w:i w:val="false"/>
          <w:i w:val="false"/>
          <w:iCs w:val="false"/>
          <w:color w:val="333333"/>
          <w:sz w:val="20"/>
          <w:sz w:val="20"/>
          <w:szCs w:val="20"/>
          <w:rtl w:val="true"/>
        </w:rPr>
        <w:t>؛ معجم البلدان، حموي،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١٧٣</w:t>
      </w:r>
      <w:r>
        <w:rPr>
          <w:rFonts w:ascii="IRNazanin" w:hAnsi="IRNazanin" w:eastAsia="IRNazanin"/>
          <w:b w:val="false"/>
          <w:b w:val="false"/>
          <w:bCs w:val="false"/>
          <w:i w:val="false"/>
          <w:i w:val="false"/>
          <w:iCs w:val="false"/>
          <w:color w:val="333333"/>
          <w:sz w:val="20"/>
          <w:sz w:val="20"/>
          <w:szCs w:val="20"/>
          <w:rtl w:val="true"/>
        </w:rPr>
        <w:t>؛ الاعلام، زركلى،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البداية و النهايه، ابن كثير،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۴٩</w:t>
      </w:r>
      <w:r>
        <w:rPr>
          <w:rFonts w:ascii="IRNazanin" w:hAnsi="IRNazanin" w:eastAsia="IRNazanin"/>
          <w:b w:val="false"/>
          <w:b w:val="false"/>
          <w:bCs w:val="false"/>
          <w:i w:val="false"/>
          <w:i w:val="false"/>
          <w:iCs w:val="false"/>
          <w:color w:val="333333"/>
          <w:sz w:val="20"/>
          <w:sz w:val="20"/>
          <w:szCs w:val="20"/>
          <w:rtl w:val="true"/>
        </w:rPr>
        <w:t>؛ تفسير، ابن كثير،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w:t>
      </w:r>
      <w:r>
        <w:rPr>
          <w:rFonts w:ascii="IRNazanin" w:hAnsi="IRNazanin" w:eastAsia="IRNazanin"/>
          <w:b w:val="false"/>
          <w:b w:val="false"/>
          <w:bCs w:val="false"/>
          <w:i w:val="false"/>
          <w:i w:val="false"/>
          <w:iCs w:val="false"/>
          <w:color w:val="333333"/>
          <w:sz w:val="20"/>
          <w:sz w:val="20"/>
          <w:szCs w:val="20"/>
          <w:rtl w:val="true"/>
        </w:rPr>
        <w:t>؛ تاريخ، ابن‌اثير،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عبدالحسين امينى،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١٩٨</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٣٠٨</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 لطف‌الله صافى،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تصرف</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٩٣٧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فى ظهور الغائب المنتظر عج ، ابن‌طاووس، ص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 فى ظهور الغائب المنتظر عج ، ص</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ج</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۵٩٠</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خليل بن احمد،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كمال‌الدين،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٣٨٣</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 ص</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 ص</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يَخْرُجُ مِنْ مَكَّة حَتَّى يَكُونَ فِى مِثْلِ الحَلْقَة قُلْتُ وَ مَا الحَلْقَة قَالَ عَشَرَة آلَافِ رَجُلٍ جَبْرَئِيلُ عَنْ يَمِينِهِ وَ مِيكَائِيلُ عَنْ شِمَالِهِ ثُمَّ يَهُزُّ الرَّايَة الجَلِيَّة وَ يَنْشُرُهَا وَ هِى رَايَة رَسُولِ اللهِ ص السَّحَابَة وَ دِرْعُ رَسُولِ اللهِ ص السَّابِغَة وَ يَتَقَلَّدُ بِسَيْفِ رَسُولِ اللهِ ص ذِى الْفَقَار؛ بحارالانوار، ج</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على أهل اللجاج،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۴٧٠</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مِنَّا إِمَاماً مُظَفَّراً مُسْتَتِراً فَإِذَا أَرَادَ اللَهُ عَزَّ ذِكْرُهُ إِظْهَارَ أَمْرِهِ نَكَتَ فِى قَلْبِهِ نُكْتَة فَظَهَرَ فَقَامَ بِأَمْرِ اللهِ تَبَارَكَ وَ تَعَالَى؛ كافى،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٣٩٣</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سَيِّدُنَا الْقَائِمُ عج مُسْنِدٌ ظَهْرَهُ إِلَى الْكَعْبَة وَ يَقُولُ يَا مَعْشَرَ الخَلَائِقِ أَلَا وَ مَنْ أَرَادَ أَنْ يَنْظُرَ إِلَى آدَمَ وَ شَيْثٍ فَهَا أَنَا ذَا آدَمُ وَ شَيْثٌ أَلَا وَ مَنْ أَرَادَ أَنْ يَنْظُرَ إِلَى نُوحٍ وَ وَلَدِهِ سَامٍ فَهَا أَنَا ذَا نُوحٌ وَ سَامٌ أَلَا وَ مَنْ أَرَادَ أَنْ يَنْظُرَ إِلَى إِبْرَاهِيمَ وَ إِسْمَاعِيلَ فَهَا أَنَا ذَا إِبْرَاهِيمُ وَ إِسْمَاعِيلُ أَلَا وَ مَنْ أَرَادَ أَنْ يَنْظُرَ إِلَى مُوسَى وَ يُوشَعَ فَهَا أَنَا ذَا مُوسَى وَ يُوشَعُ أَلَا وَ مَنْ أَرَادَ أَنْ يَنْظُرَ إِلَى عِيسَى وَ شَمْعُونَ فَهَا أَنَا ذَا عِيسَى وَ شَمْعُونُ أَلَا وَ مَنْ أَرَادَ أَنْ يَنْظُرَ إِلَى مُحَمَّدٍ وَ أَمِيرِالمُؤْمِنِينَ صَلَوَاتُ اللهِ عَلَيْهِمَا فَهَا أَنَا ذَا مُحَمَّدٌ ص وَ أَمِيرُالمُؤْمِنِينَ ع أَلَا وَ مَنْ أَرَادَ أَنْ يَنْظُرَ إِلَى الحَسَنِ وَ الحُسَيْنِ عليهما السلام فَهَا أَنَا ذَا الحَسَنُ وَ الحُسَيْنُ أَلَا وَ مَنْ أَرَادَ أَنْ يَنْظُرَ إِلَى الْأَئِمَّة مِنْ وُلْدِ الحُسَيْنِ ع فَهَا أَنَا ذَا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أَجِيبُوا إِلَى مَسْأَلَتِى فَإِنِّى أُنَبِّئُكُمْ بِمَا نُبِّئْتُمْ بِهِ وَ مَا لَمْ تُنَبَّئُوا بِه؛ بحارالانوار، ج</w:t>
      </w:r>
      <w:r>
        <w:rPr>
          <w:rFonts w:ascii="IRNazanin" w:hAnsi="IRNazanin" w:eastAsia="IRNazanin"/>
          <w:b w:val="false"/>
          <w:b w:val="false"/>
          <w:bCs w:val="false"/>
          <w:i w:val="false"/>
          <w:i w:val="false"/>
          <w:iCs w:val="false"/>
          <w:color w:val="333333"/>
          <w:sz w:val="20"/>
          <w:sz w:val="20"/>
          <w:szCs w:val="20"/>
        </w:rPr>
        <w:t>۵٣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فَإِذَا خَرَجَ أَسْنَدَ ظَهْرَهُ إِلَى الْكَعْبَة وَ اجْتَمَعَ إِلَيْهِ ثَلَاثُمِائَة وَ ثَلَاثَة عَشَرَ رَجُلًا فَأَوَّلُ مَا يَنْطِقُ بِهِ هَذِهِ الْآيَة بَقِيَّتُ الله خَيْرٌ لَكُمْ إِنْ كُنْتُمْ مُؤْمِنِينَ ثُمَّ يَقُولُ أَنَا بَقِيَّة اللهِ وَ خَلِيفَتُهُ وَ حُجَّتُهُ عَلَيْكُم؛ إعلام الورى بأعلام الهدى، ص</w:t>
      </w:r>
      <w:r>
        <w:rPr>
          <w:rFonts w:ascii="IRNazanin" w:hAnsi="IRNazanin" w:eastAsia="IRNazanin"/>
          <w:b w:val="false"/>
          <w:b w:val="false"/>
          <w:bCs w:val="false"/>
          <w:i w:val="false"/>
          <w:i w:val="false"/>
          <w:iCs w:val="false"/>
          <w:color w:val="333333"/>
          <w:sz w:val="20"/>
          <w:sz w:val="20"/>
          <w:szCs w:val="20"/>
        </w:rPr>
        <w:t>۴۶۴</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الرُّكْنَ يَمِينُ اللهِ تَعَالَى فِى الْأَرْضِ وَ لَيَبْعَثَنَّهُ اللَهُ يَوْمَ الْقِيَامَة وَ لَهُ لِسَانٌ وَ شَفَتَانِ وَ عَيْنَانِ وَ لَيُنْطِقَنَّهُ اللهُ يَوْمَ الْقِيَامَة بِلِسَانٍ طَلْقٍ ذَلْقٍ يَشْهَدُ لِمَنِ اسْتَلَمَهُ بِحَقِّ اسْتِلَامِهِ الْيَوْمَ بَيْعَة لِمَنْ لَمْ يُدْرِكْ بَيْعَة رَسُولِ اللهِ ص ؛ علل‌الشرايع،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۴٢٧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يُسْتَلَمُ الحَجَرُ قَالَ لِأَنَّ مَوَاثِيقَ الخَلَائِقِ فِيهِ وَ فِى حَدِيثٍ آخَرَ قَالَ لِأَنَّ اللَهَ تَعَالَى لَمَّا أَخَذَ مَوَاثِيقَ الْعِبَادِ أَمَرَ الحَجَرَ فَالْتَقَمَهَا فَهُوَ يَشْهَدُ لِمَنْ وَافَاهُ بِالمُوَافَاة؛ علل‌الشرايع،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۴٢٣</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أَبِى جَعْفَرٍ الْبَاقِرِ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قُتِلَ الحُسَيْنُ بن‌على ع أَرْسَلَ مُحَمَّدُ بن‌الحَنَفِيَّة إِلَى عَلِى بن‌الحُسَيْنِ ع فَخَلَا بِهِ ثُمَّ قَالَ يَا ابن‌أَخِى قَدْ عَلِمْتَ أَنَّ رَسُولَ اللهِ كَانَ جَعَلَ الْوَصِيَّة وَ الْإِمَامَة مِنْ بَعْدِهِ لِعَلِى بن أَبِي‌طَالِبٍ ع ثُمَّ إِلَى الحَسَنِ ثُمَّ إِلَى الحُسَيْنِ وَ قَدْ قُتِلَ أَبُوكَ رَضِى اللهُ عَنْهُ وَ صَلَّى عَلَيْهِ وَ لَمْ يُوصِ وَ أَنَا عَمُّكَ وَ صِنْوُ أَبِيكَ وَ أَنَا فِى سِنِّى وَ قِدْمَتِى أَحَقُّ بِهَا مِنْكَ فِى حَدَاثَتِكَ فَلَا تُنَازِعْنِى الْوَصِيَّة وَ الْإِمَامَة وَلَا تُخَالِفْنِى قَالَ لَهُ عَلِيُّ‌بْنُ‌الحُسَيْنِ ع اتَّقِ اللَهَ وَ لَا تَدَّعِ مَا لَيْسَ لَكَ بِحَقٍّ إِنِّى أَعِظُكَ أَنْ تَكُونَ مِنَ الْجاهِلِينَ يَا عَمِّ إِنَّ أَبِي ع أَوْصَى إِلَى قَبْلَ أَنْ يَتَوَجَّهَ إِلَى الْعِرَاقِ وَ عَهِدَ إِلَى فِى ذَلِكَ قَبْلَ أَنْ يُسْتَشْهَدَ بِسَاعَة وَ هَذَا سِلَاحُ رَسُولِ اللَهِ ص عِنْدِى فَلَا تَعَرَّضْ لِهَذَا فَإِنِّى أَخَافُ عَلَيْكَ بِنَقْصِ الْعُمُرِ وَ تَشَتُّتِ الحَالِ وَ إِنَّ اللَهَ تَبَارَكَ وَ تَعَالَى أَبَى إِلَّا أَنْ يَجْعَلَ الْوَصِيَّة وَ الْإِمَامَة فِى عَقِبِ الحُسَيْنِ فَإِنْ أَرَدْتَ أَنْ تَعْلَمَ فَانْطَلِقْ بِنَا إِلَى الحَجَرِ الْأَسْوَدِ حَتَّى نَحْتَكِمَ إِلَيْهِ وَ نَسْأَلَهُ عَنْ ذَلِكَ قَالَ الْبَاقِرُ ع وَ كَانَ الْكَلَامُ بَيْنَهُمَا وَ هُمَا يَوْمَئِذٍ بِمَكَّة فَانْطَلَقَا حَتَّى أَتَيَا الحَجَرَالْأَسْوَدَ فَقَالَ عَلِيُّ‌بْنُ‌الحُسَيْنِ ع لِمُحَمَّدٍ ابْتَدِئْ فَابْتَهِلْ إِلَى اللَهِ وَ اسْأَلْهُ أَنْ يُنْطِقَ لَكَ الْحَجَرَ ثُمَّ سَلْهُ فَابْتَهَلَ مُحَمَّدٌ فِى الدُّعَاءِ وَ سَأَلَ اللَهَ ثُمَّ دَعَا الْحَجَرَ فَلَمْ يُجِبْهُ فَقَالَ عَلِيُّ‌بْنُ‌الحُسَيْنِ ع أَمَا إِنَّكَ يَا عَمِّ لَوْ كُنْتَ وَصِيّاً وَ إِمَاماً لَأَجَابَكَ فَقَالَ لَهُ مُحَمَّدٌ فَادْعُ أَنْتَ يَا ابن‌أَخِى فَدَعَا اللَهَ عَلِيُّ‌بْنُ‌الحُسَيْنِ ع بِمَا أَرَادَ ثُمَّ قَالَ أَسْأَلُكَ بِالَّذِى جَعَلَ فِيكَ مِيثَاقَ الْأَنْبِيَاءِ وَ مِيثَاقَ الْأَوْصِيَاءِ وَ مِيثَاقَ النَّاسِ أَجْمَعِينَ لمّا أَخْبَرْتَنَا بِلِسانٍ عَرَبِى مُبِينٍ مَنِ الْوَصِى وَ الْإِمَامُ بَعْدَ الحُسَيْنِ بن‌عَلِى فَتَحَرَّكَ الحَجَرُ حَتَّى كَادَ أَنْ يَزُولَ عَنْ مَوْضِعِهِ ثُمَّ أَنْطَقَهُ اللَهُ بِلِسانٍ عَرَبِى مُبِينٍ فَقَالَ اللَّهُمَّ إِنَّ الْوَصِيَّة وَ الْإِمَامَة بَعْدَ الحُسَيْنِ بن‌عَلِى بن‌أَبِى طَالِبٍ إِلَى عَلِى بْنِ‌الحُسَيْنِ بْنِ‌عَلِى بْنِ‌أَبِي‌طَالِبٍ وَ ابن‌فَاطِمَة بِنْتِ رَسُولِ اللهِ ص فَانْصَرَفَ مُحَمَّدٌ وَ هُوَ يَتَوَلَّى عَلِى بن‌الحُسَيْنِ ع ؛ الاحتجاج،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١۴٢</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بُكَيْرِ بن‌أَعْيَنَ قَالَ سَأَلْتُ أَبَا عَبْدِاللهِ ع لِأَى عِلَّة وَضَعَ اللهُ الحَجَرَ فِى الرُّكْنِ الَّذِى هُوَ فِيهِ وَ لَمْ يُوضَعْ فِى غَيْرِهِ قَالَ فَقَالَ وَضَعَ الحَجَرَ الْأَسْوَدَ وَ هِى جَوْهَرَة أُخْرِجَتْ مِنَ الجَنَّة إِلَى آدَمَ ع فَوُضِعَتْ فِى ذَلِكَ الرُّكْنِ لِعِلَّة الْمِيثَاقِ وَ ذَلِكَ أَنَّهُ لَمَّا أَخَذَ مِنْ بَنِى آدَمَ مِنْ ظُهُورِهِمْ ذُرِّيَّتَهُمْ حِينَ أَخَذَ اللَهُ عَلَيْهِمُ الْمِيثَاقَ فِى ذَلِكَ المَكَانِ وَ فِى ذَلِكَ المَكَانِ تَرَاءَى لهُمْ وَ مِنْ ذَلِكَ المَكَانِ يَهْبِطُ الطَّيْرُ عَلَى الْقَائِمِ عج فَأَوَّلُ مَنْ يُبَايِعُهُ ذَلِكَ الطَّائِرُ وَ هُوَ وَ اللهِ جَبْرَئِيلُ ع وَ إِلَى ذَلِكَ المَقَامِ يُسْنِدُ الْقَائِمُ ظَهْرَهُ وَ هُوَ الْحُجَّة وَ الدَّلِيلُ عَلَى الْقَائِمِ؛ كافى،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١٨۵</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فى النص على الأئمة عليهم السلام، هاشم بحرانى، ص</w:t>
      </w:r>
      <w:r>
        <w:rPr>
          <w:rFonts w:ascii="IRNazanin" w:hAnsi="IRNazanin" w:eastAsia="IRNazanin"/>
          <w:b w:val="false"/>
          <w:b w:val="false"/>
          <w:bCs w:val="false"/>
          <w:i w:val="false"/>
          <w:i w:val="false"/>
          <w:iCs w:val="false"/>
          <w:color w:val="333333"/>
          <w:sz w:val="20"/>
          <w:sz w:val="20"/>
          <w:szCs w:val="20"/>
        </w:rPr>
        <w:t>۵٣٣</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قَوْلُكُمْ إِنِّى كُنْتُ وَصِيّاً فَضَيَّعْتُ الْوَصِيَّة فَأَنْتُمْ كَفَرْتُمْ وَ قَدِمْتُمْ عَلَى وَ أَزَلْتُمُ الْأَمْرَ عَنِّى وَ لَيْسَ عَلَى الْأَوْصِيَاءِ الدُّعَاءُ إِلَى أَنْفُسِهِمْ إِنَّمَا يَبْعَثُ اللهُ الْأَنْبِيَاءَ ص فَيَدْعُونَ إِلَى أَنْفُسِهِمْ وَ أَمَّا الْوَصِى فَمَدْلُولٌ عَلَيْهِ مُسْتَغْنٍ عَنِ الدُّعَاءِ إِلَى نَفْسِهِ وَ ذَلِكَ لِمَنْ آمَنَ بِاللهِ وَ رَسُولِهِ وَ لَقَدْ قَالَ اللَهُ جَلَّ ذِكْرُهُ وَ لِلَّهِ عَلَى النَّاسِ حِجُّ الْبَيْتِ مَنِ اسْتَطاعَ إِلَيْهِ سَبِيلاً فَلَوْ تَرَكَ النَّاسُ الحَجَّ لَمْ يَكُنِ الْبَيْتُ لِيَكْفُرَ بِتَرْكِهِمْ إِيَّاهُ وَ لَكِنْ كَانُوا يَكْفُرُونَ بِتَرْكِهِمْ لِأَنَّ اللَهَ تَعَالَى قَدْ نَصَبَهُ لَهُمْ عَلَما؛ الاحتجاج على أهل اللجاج،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فَيَجْمَعُ اللهُ لَهُ أَصْحَابَهُ ثَلَاثَمِائَة وَ ثَلَاثَة عَشَرَ رَجُلًا فَيَجْمَعُهُمُ اللهُ عَلَى غَيْرِ مِيعَادٍ قَزَعٌ كَقَزَعِ الخَرِيفِ ثُمَّ تَلَا هَذِهِ الْآيَة أَيْنَ ما تَكُونُوا يَأْتِ بِكُمُ اللهُ جَمِيعاً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١۴٨</w:t>
      </w:r>
      <w:r>
        <w:rPr>
          <w:rFonts w:ascii="IRNazanin" w:hAnsi="IRNazanin" w:eastAsia="IRNazanin"/>
          <w:b w:val="false"/>
          <w:b w:val="false"/>
          <w:bCs w:val="false"/>
          <w:i w:val="false"/>
          <w:i w:val="false"/>
          <w:iCs w:val="false"/>
          <w:color w:val="333333"/>
          <w:sz w:val="20"/>
          <w:sz w:val="20"/>
          <w:szCs w:val="20"/>
          <w:rtl w:val="true"/>
        </w:rPr>
        <w:t xml:space="preserve"> فَيُبَايِعُونَهُ بَيْنَ الرُّكْنِ وَ الْمَقَامِ وَ مَعَهُ عَهْدُ رَسُولِ‌اللهِ ص ؛ بحارالانوار، ج</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٣٠۶</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ثَلَاثُ مِائَة وَ بِضْعَة عَشَرَ رَجُلًا فِيهِمْ خَمْسُونَ امْرَأَة يَجْتَمِعُونَ بِمَكَّة عَلَى غَيْرِ مِيعَادٍ قَزَعاً كَقَزَعِ الخَرِيفِ</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ثُمَّ يَخْرُجُ مِنْ مَكَّة هُوَ وَ مَنْ مَعَهُ الثَّلَاثُمِائَة وَ بِضْعَة عَشَرَ يُبَايِعُونَهُ بَيْنَ الرُّكْنِ وَ المَقَامِ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٢٩١</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الْقَائِمِ ثَلَاثُمِائَة وَ ثَلَاثَة عَشَرَ رَجُلًا أَوْلَادُ الْعَجَمِ بَعْضُهُمْ يُحْمَلُ فِى السَّحَابِ نَهَاراً يُعْرَفُ بِاسْمِهِ وَ اسْمِ أَبِيهِ وَ نَسَبِهِ وَ حِلْيَتِهِ وَ بَعْضُهُمْ نَائِمٌ عَلَى فِرَاشِهِ فَيُوَافِيهِ فِى مَكَّة عَلَى غَيْرِ مِيعَاد؛ بحارالانوار، ج</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٣١۵</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يخرج إلا فى وتر من السنين سنة إحدى أو ثلاث أو خمس أو سبع أو تسع وعنه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ينادى باسم القائم فى ليلة ثلاث وعشرين من رمضان ويقوم فى يوم عاشوراء وكأنى به فى العاشر من المحرم قائما بين الركن والمقام وشخص ينادى على يده البيعة فيسير إليه أنصاره من أطراف الأرض تطوى لهم طيا حتّى يبايعوه فيملأ الله الأرض به عدلا ثم يسير من مكة حتّى يأتى الكوفة فيفرق الجنود منها إلى الأمصار؛ بعض ما ورد فى حركة الظهور المقدس، مركز المصطفى، ج</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الجرايح،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٩٢۶</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أُذِنَ الْإِمَامُ دَعَا اللَهَ بِاسْمِهِ الْعِبْرَانِى فَأُتِيحَتْ لَهُ صَحَابَتُهُ الثَّلَاثُمِائَة وَ ثَلَاثَة عَشَرَ قَزَعٌ كَقَزَعِ الْخَرِيفِ فَهُمْ أَصْحَابُ الْأَلْوِيَة مِنْهُمْ مَنْ يُفْقَدُ مِنْ فِرَاشِهِ لَيْلاً فَيُصْبِحُ بِمَكَّة وَ مِنْهُمْ مَنْ يُرَى يَسِيرُ فِى السَّحَابِ نَهَاراً يُعْرَفُ بِاسْمِهِ وَ اسْمِ أَبِيهِ وَ حِلْيَتِهِ وَ نَسَبِه؛ غيبت، نعمانى، ص</w:t>
      </w:r>
      <w:r>
        <w:rPr>
          <w:rFonts w:ascii="IRNazanin" w:hAnsi="IRNazanin" w:eastAsia="IRNazanin"/>
          <w:b w:val="false"/>
          <w:b w:val="false"/>
          <w:bCs w:val="false"/>
          <w:i w:val="false"/>
          <w:i w:val="false"/>
          <w:iCs w:val="false"/>
          <w:color w:val="333333"/>
          <w:sz w:val="20"/>
          <w:sz w:val="20"/>
          <w:szCs w:val="20"/>
        </w:rPr>
        <w:t>٣١٣</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٢٩١</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ثَلَاثُ مِائَة وَ بِضْعَة عَشَرَ رَجُلًا فِيهِمْ خَمْسُونَ امْرَأَة يَجْتَمِعُونَ بِمَكَّة عَلَى غَيْرِ مِيعَادٍ قَزَعاً كَقَزَعِ الخَرِيفِ يَتْبَعُ بَعْضُهُمْ بَعْضاً وَ هِى الْآيَة الَّتِى 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ما تَكُونُوا يَأْتِ بِكُمُ اللهُ جَمِيعاً إِنَّ اللهَ عَلى كُلِّ شَىءٍ قَدِيرٌ فَيَقُولُ رَجُلٌ مِنْ آلِ مُحَمَّدٍ ص وَ هِى الْقَرْيَة الظَّالِمَة أَهْلُهَا ثُمَّ يَخْرُجُ مِنْ مَكَّة هُوَ وَ مَنْ مَعَهُ الثَّلَاثُمِائَة وَ بِضْعَة عَشَرَ يُبَايِعُونَهُ بَيْنَ الرُّكْنِ وَ المَقَامِ مَعَهُ عَهْدُ نَبِى اللهِ ص وَ رَايَتُهُ وَ سِلَاحُهُ وَ وَزِيرُهُ مَعَهُ فَيُنَادِى الْمُنَادِى بِمَكَّة بِاسْمِه؛ بحارالانوار، ج</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٢٩۴</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يُنَادَى بِاسْمِ الْقَائِمِ ع فِى لَيْلَة ثَلَاثٍ وَ عِشْرِينَ وَ يَقُومُ فِى يَوْمِ عَاشُورَاءَ وَ هُوَ الْيَوْمُ الَّذِى قُتِلَ فِيهِ الحُسَيْنُ‌بن‌على ع لَكَأَنِّى بِهِ فِى يَوْمِ السَّبْتِ الْعَاشِرِ مِنَ المُحَرَّمِ قَائِماً بَيْنَ الرُّكْنِ وَ المَقَامِ جَبْرَئِيلُ ع عَنْ يَدِهِ الْيُمْنَى يُنَادِى الْبَيْعَة لِله فَتَصِيرُ إِلَيْهِ شِيعَتُهُ مِنْ أَطْرَافِ الْأَرْضِ تُطْوَى لهُمْ طَيّاً حَتَّى يُبَايِعُوهُ فَيَمْلَأُ اللهُ بِهِ الْأَرْضَ عَدْلاً كَمَا مُلِئَتْ ظُلْماً وَ جَوْراً؛ الارشاد، مفيد،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احاديث الامام المهدى،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۴۵۵</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احاديث الامام المهدى،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٩۵</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image" Target="media/image2.jpeg"/><Relationship Id="rId174" Type="http://schemas.openxmlformats.org/officeDocument/2006/relationships/image" Target="media/image2.jpeg"/><Relationship Id="rId175" Type="http://schemas.openxmlformats.org/officeDocument/2006/relationships/footer" Target="footer168.xml"/><Relationship Id="rId176" Type="http://schemas.openxmlformats.org/officeDocument/2006/relationships/footnotes" Target="footnotes.xml"/><Relationship Id="rId177" Type="http://schemas.openxmlformats.org/officeDocument/2006/relationships/numbering" Target="numbering.xml"/><Relationship Id="rId178" Type="http://schemas.openxmlformats.org/officeDocument/2006/relationships/fontTable" Target="fontTable.xml"/><Relationship Id="rId179" Type="http://schemas.openxmlformats.org/officeDocument/2006/relationships/settings" Target="settings.xml"/><Relationship Id="rId1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172</Pages>
  <Words>33889</Words>
  <Characters>131359</Characters>
  <CharactersWithSpaces>164354</CharactersWithSpaces>
  <Paragraphs>1291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2026-08-16T17:58:22Z</dcterms:created>
  <dc:creator>ghaemiyeh.com</dc:creator>
  <dc:description/>
  <dc:language>en-US</dc:language>
  <cp:lastModifiedBy/>
  <dcterms:modified xsi:type="dcterms:W3CDTF">2026-08-16T21:28:26Z</dcterms:modified>
  <cp:revision>1</cp:revision>
  <dc:subject/>
  <dc:title>حج و مهدویت</dc:title>
</cp:coreProperties>
</file>

<file path=docProps/custom.xml><?xml version="1.0" encoding="utf-8"?>
<Properties xmlns="http://schemas.openxmlformats.org/officeDocument/2006/custom-properties" xmlns:vt="http://schemas.openxmlformats.org/officeDocument/2006/docPropsVTypes"/>
</file>