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اسماء بنت عمیس علیها السلام همسر گرامی امیر مومنان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29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7330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73302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173304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173306_3650668749">
            <w:r>
              <w:rPr>
                <w:webHidden/>
                <w:rStyle w:val="IndexLink"/>
                <w:rtl w:val="true"/>
              </w:rPr>
              <w:t>نام‌</w:t>
            </w:r>
            <w:r>
              <w:rPr>
                <w:rStyle w:val="IndexLink"/>
                <w:rtl w:val="true"/>
              </w:rPr>
              <w:tab/>
            </w:r>
            <w:r>
              <w:rPr>
                <w:rStyle w:val="IndexLink"/>
              </w:rPr>
              <w:t>9</w:t>
            </w:r>
          </w:hyperlink>
        </w:p>
        <w:p>
          <w:pPr>
            <w:pStyle w:val="Contents2"/>
            <w:tabs>
              <w:tab w:val="clear" w:pos="8743"/>
              <w:tab w:val="right" w:pos="9026" w:leader="dot"/>
            </w:tabs>
            <w:rPr/>
          </w:pPr>
          <w:hyperlink w:anchor="__RefHeading___Toc1173308_3650668749">
            <w:r>
              <w:rPr>
                <w:webHidden/>
                <w:rStyle w:val="IndexLink"/>
                <w:rtl w:val="true"/>
              </w:rPr>
              <w:t>اسماء در مكه‌</w:t>
            </w:r>
            <w:r>
              <w:rPr>
                <w:rStyle w:val="IndexLink"/>
                <w:rtl w:val="true"/>
              </w:rPr>
              <w:tab/>
            </w:r>
            <w:r>
              <w:rPr>
                <w:rStyle w:val="IndexLink"/>
              </w:rPr>
              <w:t>10</w:t>
            </w:r>
          </w:hyperlink>
        </w:p>
        <w:p>
          <w:pPr>
            <w:pStyle w:val="Contents2"/>
            <w:tabs>
              <w:tab w:val="clear" w:pos="8743"/>
              <w:tab w:val="right" w:pos="9026" w:leader="dot"/>
            </w:tabs>
            <w:rPr/>
          </w:pPr>
          <w:hyperlink w:anchor="__RefHeading___Toc1173310_3650668749">
            <w:r>
              <w:rPr>
                <w:webHidden/>
                <w:rStyle w:val="IndexLink"/>
                <w:rtl w:val="true"/>
              </w:rPr>
              <w:t>هجرت به حبشه‌</w:t>
            </w:r>
            <w:r>
              <w:rPr>
                <w:rStyle w:val="IndexLink"/>
                <w:rtl w:val="true"/>
              </w:rPr>
              <w:tab/>
            </w:r>
            <w:r>
              <w:rPr>
                <w:rStyle w:val="IndexLink"/>
              </w:rPr>
              <w:t>13</w:t>
            </w:r>
          </w:hyperlink>
        </w:p>
        <w:p>
          <w:pPr>
            <w:pStyle w:val="Contents2"/>
            <w:tabs>
              <w:tab w:val="clear" w:pos="8743"/>
              <w:tab w:val="right" w:pos="9026" w:leader="dot"/>
            </w:tabs>
            <w:rPr/>
          </w:pPr>
          <w:hyperlink w:anchor="__RefHeading___Toc1173312_3650668749">
            <w:r>
              <w:rPr>
                <w:webHidden/>
                <w:rStyle w:val="IndexLink"/>
                <w:rtl w:val="true"/>
              </w:rPr>
              <w:t>تشابه اسمى و اشتباهات تاريخى‌</w:t>
            </w:r>
            <w:r>
              <w:rPr>
                <w:rStyle w:val="IndexLink"/>
                <w:rtl w:val="true"/>
              </w:rPr>
              <w:tab/>
            </w:r>
            <w:r>
              <w:rPr>
                <w:rStyle w:val="IndexLink"/>
              </w:rPr>
              <w:t>15</w:t>
            </w:r>
          </w:hyperlink>
        </w:p>
        <w:p>
          <w:pPr>
            <w:pStyle w:val="Contents2"/>
            <w:tabs>
              <w:tab w:val="clear" w:pos="8743"/>
              <w:tab w:val="right" w:pos="9026" w:leader="dot"/>
            </w:tabs>
            <w:rPr/>
          </w:pPr>
          <w:hyperlink w:anchor="__RefHeading___Toc1173314_3650668749">
            <w:r>
              <w:rPr>
                <w:webHidden/>
                <w:rStyle w:val="IndexLink"/>
                <w:rtl w:val="true"/>
              </w:rPr>
              <w:t>هجرت به مدينه‌</w:t>
            </w:r>
            <w:r>
              <w:rPr>
                <w:rStyle w:val="IndexLink"/>
                <w:rtl w:val="true"/>
              </w:rPr>
              <w:tab/>
            </w:r>
            <w:r>
              <w:rPr>
                <w:rStyle w:val="IndexLink"/>
              </w:rPr>
              <w:t>19</w:t>
            </w:r>
          </w:hyperlink>
        </w:p>
        <w:p>
          <w:pPr>
            <w:pStyle w:val="Contents2"/>
            <w:tabs>
              <w:tab w:val="clear" w:pos="8743"/>
              <w:tab w:val="right" w:pos="9026" w:leader="dot"/>
            </w:tabs>
            <w:rPr/>
          </w:pPr>
          <w:hyperlink w:anchor="__RefHeading___Toc1173316_3650668749">
            <w:r>
              <w:rPr>
                <w:webHidden/>
                <w:rStyle w:val="IndexLink"/>
                <w:rtl w:val="true"/>
              </w:rPr>
              <w:t xml:space="preserve">در سوگ جعفر </w:t>
            </w:r>
            <w:r>
              <w:rPr>
                <w:rStyle w:val="IndexLink"/>
                <w:rtl w:val="true"/>
              </w:rPr>
              <w:t>(</w:t>
            </w:r>
            <w:r>
              <w:rPr>
                <w:rStyle w:val="IndexLink"/>
                <w:rtl w:val="true"/>
              </w:rPr>
              <w:t>ع</w:t>
            </w:r>
            <w:r>
              <w:rPr>
                <w:rStyle w:val="IndexLink"/>
                <w:rtl w:val="true"/>
              </w:rPr>
              <w:t>)</w:t>
              <w:tab/>
            </w:r>
            <w:r>
              <w:rPr>
                <w:rStyle w:val="IndexLink"/>
              </w:rPr>
              <w:t>22</w:t>
            </w:r>
          </w:hyperlink>
        </w:p>
        <w:p>
          <w:pPr>
            <w:pStyle w:val="Contents2"/>
            <w:tabs>
              <w:tab w:val="clear" w:pos="8743"/>
              <w:tab w:val="right" w:pos="9026" w:leader="dot"/>
            </w:tabs>
            <w:rPr/>
          </w:pPr>
          <w:hyperlink w:anchor="__RefHeading___Toc1173318_3650668749">
            <w:r>
              <w:rPr>
                <w:webHidden/>
                <w:rStyle w:val="IndexLink"/>
                <w:rtl w:val="true"/>
              </w:rPr>
              <w:t>ازدواج با ابوبكر</w:t>
            </w:r>
            <w:r>
              <w:rPr>
                <w:rStyle w:val="IndexLink"/>
                <w:rtl w:val="true"/>
              </w:rPr>
              <w:tab/>
            </w:r>
            <w:r>
              <w:rPr>
                <w:rStyle w:val="IndexLink"/>
              </w:rPr>
              <w:t>25</w:t>
            </w:r>
          </w:hyperlink>
        </w:p>
        <w:p>
          <w:pPr>
            <w:pStyle w:val="Contents2"/>
            <w:tabs>
              <w:tab w:val="clear" w:pos="8743"/>
              <w:tab w:val="right" w:pos="9026" w:leader="dot"/>
            </w:tabs>
            <w:rPr/>
          </w:pPr>
          <w:hyperlink w:anchor="__RefHeading___Toc1173320_3650668749">
            <w:r>
              <w:rPr>
                <w:webHidden/>
                <w:rStyle w:val="IndexLink"/>
                <w:rtl w:val="true"/>
              </w:rPr>
              <w:t>اسماء در عصر خلافت‌</w:t>
            </w:r>
            <w:r>
              <w:rPr>
                <w:rStyle w:val="IndexLink"/>
                <w:rtl w:val="true"/>
              </w:rPr>
              <w:tab/>
            </w:r>
            <w:r>
              <w:rPr>
                <w:rStyle w:val="IndexLink"/>
              </w:rPr>
              <w:t>29</w:t>
            </w:r>
          </w:hyperlink>
        </w:p>
        <w:p>
          <w:pPr>
            <w:pStyle w:val="Contents2"/>
            <w:tabs>
              <w:tab w:val="clear" w:pos="8743"/>
              <w:tab w:val="right" w:pos="9026" w:leader="dot"/>
            </w:tabs>
            <w:rPr/>
          </w:pPr>
          <w:hyperlink w:anchor="__RefHeading___Toc1173322_3650668749">
            <w:r>
              <w:rPr>
                <w:webHidden/>
                <w:rStyle w:val="IndexLink"/>
                <w:rtl w:val="true"/>
              </w:rPr>
              <w:t xml:space="preserve">ازدواج با امام‌على </w:t>
            </w:r>
            <w:r>
              <w:rPr>
                <w:rStyle w:val="IndexLink"/>
                <w:rtl w:val="true"/>
              </w:rPr>
              <w:t>(</w:t>
            </w:r>
            <w:r>
              <w:rPr>
                <w:rStyle w:val="IndexLink"/>
                <w:rtl w:val="true"/>
              </w:rPr>
              <w:t>ع</w:t>
            </w:r>
            <w:r>
              <w:rPr>
                <w:rStyle w:val="IndexLink"/>
                <w:rtl w:val="true"/>
              </w:rPr>
              <w:t>)</w:t>
              <w:tab/>
            </w:r>
            <w:r>
              <w:rPr>
                <w:rStyle w:val="IndexLink"/>
              </w:rPr>
              <w:t>38</w:t>
            </w:r>
          </w:hyperlink>
        </w:p>
        <w:p>
          <w:pPr>
            <w:pStyle w:val="Contents2"/>
            <w:tabs>
              <w:tab w:val="clear" w:pos="8743"/>
              <w:tab w:val="right" w:pos="9026" w:leader="dot"/>
            </w:tabs>
            <w:rPr/>
          </w:pPr>
          <w:hyperlink w:anchor="__RefHeading___Toc1173324_3650668749">
            <w:r>
              <w:rPr>
                <w:webHidden/>
                <w:rStyle w:val="IndexLink"/>
                <w:rtl w:val="true"/>
              </w:rPr>
              <w:t>وفات‌</w:t>
            </w:r>
            <w:r>
              <w:rPr>
                <w:rStyle w:val="IndexLink"/>
                <w:rtl w:val="true"/>
              </w:rPr>
              <w:tab/>
            </w:r>
            <w:r>
              <w:rPr>
                <w:rStyle w:val="IndexLink"/>
              </w:rPr>
              <w:t>40</w:t>
            </w:r>
          </w:hyperlink>
        </w:p>
        <w:p>
          <w:pPr>
            <w:pStyle w:val="Contents2"/>
            <w:tabs>
              <w:tab w:val="clear" w:pos="8743"/>
              <w:tab w:val="right" w:pos="9026" w:leader="dot"/>
            </w:tabs>
            <w:rPr/>
          </w:pPr>
          <w:hyperlink w:anchor="__RefHeading___Toc1173326_3650668749">
            <w:r>
              <w:rPr>
                <w:webHidden/>
                <w:rStyle w:val="IndexLink"/>
                <w:rtl w:val="true"/>
              </w:rPr>
              <w:t>نقش فرهنگى سياسى اسماء</w:t>
            </w:r>
            <w:r>
              <w:rPr>
                <w:rStyle w:val="IndexLink"/>
                <w:rtl w:val="true"/>
              </w:rPr>
              <w:tab/>
            </w:r>
            <w:r>
              <w:rPr>
                <w:rStyle w:val="IndexLink"/>
              </w:rPr>
              <w:t>41</w:t>
            </w:r>
          </w:hyperlink>
        </w:p>
        <w:p>
          <w:pPr>
            <w:pStyle w:val="Contents2"/>
            <w:tabs>
              <w:tab w:val="clear" w:pos="8743"/>
              <w:tab w:val="right" w:pos="9026" w:leader="dot"/>
            </w:tabs>
            <w:rPr/>
          </w:pPr>
          <w:hyperlink w:anchor="__RefHeading___Toc1173328_3650668749">
            <w:r>
              <w:rPr>
                <w:webHidden/>
                <w:rStyle w:val="IndexLink"/>
                <w:rtl w:val="true"/>
              </w:rPr>
              <w:t>كتابنامه‌</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_7589"/>
      <w:bookmarkStart w:id="1" w:name="pg1642_7589"/>
      <w:bookmarkEnd w:id="1"/>
    </w:p>
    <w:p>
      <w:pPr>
        <w:pStyle w:val="Heading2"/>
        <w:numPr>
          <w:ilvl w:val="1"/>
          <w:numId w:val="1"/>
        </w:numPr>
        <w:rPr/>
      </w:pPr>
      <w:bookmarkStart w:id="2" w:name="pg1642_7589"/>
      <w:bookmarkStart w:id="3" w:name="__RefHeading___Toc117329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مقدم، 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بنت‌عمیس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گرامی امیر مومنان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حسینیان‌مقدم؛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 و زیارت ، گروه تاریخ و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سیره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300_3650668749"/>
      <w:bookmarkStart w:id="6" w:name="_Toc2"/>
      <w:bookmarkEnd w:id="5"/>
      <w:r>
        <w:rPr>
          <w:rtl w:val="true"/>
        </w:rPr>
        <w:t>اشاره</w:t>
      </w:r>
      <w:bookmarkStart w:id="7" w:name="pg1642_7595"/>
      <w:bookmarkEnd w:id="6"/>
    </w:p>
    <w:p>
      <w:pPr>
        <w:pStyle w:val="Heading2"/>
        <w:numPr>
          <w:ilvl w:val="1"/>
          <w:numId w:val="1"/>
        </w:numPr>
        <w:rPr/>
      </w:pPr>
      <w:bookmarkStart w:id="8" w:name="__RefHeading___Toc1173302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 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w:t>
      </w:r>
    </w:p>
    <w:p>
      <w:pPr>
        <w:pStyle w:val="BookText"/>
        <w:rPr/>
      </w:pPr>
      <w:r>
        <w:rPr>
          <w:rFonts w:ascii="IRNazanin" w:hAnsi="IRNazanin" w:eastAsia="IRNazanin"/>
          <w:color w:val="111111"/>
          <w:sz w:val="28"/>
          <w:sz w:val="28"/>
          <w:szCs w:val="28"/>
          <w:rtl w:val="true"/>
          <w:lang w:bidi="fa-IR"/>
        </w:rPr>
        <w:t xml:space="preserve">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انتشار شرح حال عده‌اى از مردان و زنان انسان‌ساز زده است كه از جمله آنان شرح حال بانوى گرامى اسلام، اسماء بنت عميس همسر گرامى امير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لازم مى‌داند كه از تلاش پژوهشگر محترم آقاى حسين حسينيان مقدم و همه كسانى كه در به ثمر رسيدن اين اثر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642_7597"/>
    </w:p>
    <w:p>
      <w:pPr>
        <w:pStyle w:val="Heading2"/>
        <w:numPr>
          <w:ilvl w:val="1"/>
          <w:numId w:val="1"/>
        </w:numPr>
        <w:rPr/>
      </w:pPr>
      <w:bookmarkStart w:id="11" w:name="__RefHeading___Toc1173304_3650668749"/>
      <w:bookmarkStart w:id="12" w:name="_Toc4"/>
      <w:bookmarkEnd w:id="10"/>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عُمَيس، از بانوان مشهور جهان اسلام است كه گرايش او به خاندان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پرآوازه‌تر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آزاده‌اى است كه با داشتن دانش‌هايى همچون طبابت، صنعتگرى و تعبير خواب، حاضر به فخرفروشى نشد، بلكه همواره در خدمت هم‌نوعان بود؛ گاهى فرزند ديگران را شير مى‌داد، برخى اوقات به پرستارى از دردمندان مشغول مى‌شد و در هنگام ضرورت، به غسل و تدفين زنان و دختران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مكرّمه الگويى مناسب براى همه زنان آزاده و مسلمان است كه ورود به عرصه‌هاى مختلف علمى، سياسى و اجتماعى را به دو اصل دين‌مدارى و عشق‌ورزى به همسر و فرزند پيوند داده‌اند؛ زنانى كه خلاقيت، ابتكار و نوآورى را در عرصه فرهنگ و تمدن، با پايبندى به نهاد خانواده</w:t>
      </w:r>
    </w:p>
    <w:p>
      <w:pPr>
        <w:pStyle w:val="BookText"/>
        <w:rPr/>
      </w:pPr>
      <w:r>
        <w:rPr>
          <w:rFonts w:ascii="IRNazanin" w:hAnsi="IRNazanin" w:eastAsia="IRNazanin"/>
          <w:color w:val="111111"/>
          <w:sz w:val="28"/>
          <w:sz w:val="28"/>
          <w:szCs w:val="28"/>
          <w:rtl w:val="true"/>
          <w:lang w:bidi="fa-IR"/>
        </w:rPr>
        <w:t>و حفظ ارزش‌هاى اسلامى منافى نمى‌دانند؛ كسانى كه با اراده‌اى پولادين سختى‌ها را به زنجير كشيده و از هر حرمانى نردبان ترقى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در شمار معدود زنانى است كه خود را مزيّن به اين ويژگى‌ها نمود و از آنها فقط براى خدمت به دين و استحكام پايه‌هاى خانواده استفاده كرد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اثر كوشيده‌ايم تا گوشه‌اى از زواياى زندگى اين بانوى بزرگوار را ترسم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براى زنان جامعه اسلامى قابل استفاده باشد</w:t>
      </w:r>
      <w:r>
        <w:rPr>
          <w:rFonts w:eastAsia="IRNazanin" w:cs="IRNazanin"/>
          <w:color w:val="111111"/>
          <w:sz w:val="28"/>
          <w:szCs w:val="28"/>
          <w:rtl w:val="true"/>
          <w:lang w:bidi="fa-IR"/>
        </w:rPr>
        <w:t>.</w:t>
      </w:r>
      <w:bookmarkStart w:id="13" w:name="pg1642_7599"/>
    </w:p>
    <w:p>
      <w:pPr>
        <w:pStyle w:val="Heading2"/>
        <w:numPr>
          <w:ilvl w:val="1"/>
          <w:numId w:val="1"/>
        </w:numPr>
        <w:rPr/>
      </w:pPr>
      <w:bookmarkStart w:id="14" w:name="__RefHeading___Toc1173306_3650668749"/>
      <w:bookmarkStart w:id="15" w:name="_Toc5"/>
      <w:bookmarkEnd w:id="13"/>
      <w:bookmarkEnd w:id="14"/>
      <w:r>
        <w:rPr>
          <w:rtl w:val="true"/>
        </w:rPr>
        <w:t>نام‌</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اسماء از نام‌هاى عربى است كه سيبويه و پيروانش آن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زيباروى و برخى ديگر مانند مُبرّد، آن را جمع 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تصغير شده آن مى‌دانند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برخى صحابه نگاران، اسماء را نامى مشترك ميان زنان و مردان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اسماءبن حَكَم و اسماءبن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اگر نام زن باشد، برگرفته از وُسَماء و اگر نام مرد باشد، جمع اسم است</w:t>
      </w:r>
      <w:r>
        <w:rPr>
          <w:rFonts w:eastAsia="IRNazanin" w:cs="IRNazanin"/>
          <w:color w:val="111111"/>
          <w:sz w:val="28"/>
          <w:szCs w:val="28"/>
          <w:rtl w:val="true"/>
          <w:lang w:bidi="fa-IR"/>
        </w:rPr>
        <w:t xml:space="preserve">». </w:t>
      </w:r>
      <w:r>
        <w:rPr>
          <w:rStyle w:val="FootnoteAnchor"/>
          <w:rtl w:val="true"/>
        </w:rPr>
        <w:footnoteReference w:id="3"/>
      </w:r>
      <w:bookmarkStart w:id="16" w:name="pg1642_7601"/>
    </w:p>
    <w:p>
      <w:pPr>
        <w:pStyle w:val="Heading2"/>
        <w:numPr>
          <w:ilvl w:val="1"/>
          <w:numId w:val="1"/>
        </w:numPr>
        <w:rPr/>
      </w:pPr>
      <w:bookmarkStart w:id="17" w:name="__RefHeading___Toc1173308_3650668749"/>
      <w:bookmarkStart w:id="18" w:name="_Toc6"/>
      <w:bookmarkEnd w:id="16"/>
      <w:bookmarkEnd w:id="17"/>
      <w:r>
        <w:rPr>
          <w:rtl w:val="true"/>
        </w:rPr>
        <w:t>اسماء در مكه‌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شرح‌حالِ اسماء بنت عميس قبل از اسلام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 پدر وى اختلافى وجود ندارد، 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مَعْد يا نعمان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اسماء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عَوْف‌بن زُهَيْر گفته‌اند و بنابر تصريح ابن‌سعد </w:t>
      </w:r>
      <w:r>
        <w:rPr>
          <w:rStyle w:val="FootnoteAnchor"/>
          <w:rtl w:val="true"/>
        </w:rPr>
        <w:footnoteReference w:id="4"/>
      </w:r>
      <w:r>
        <w:rPr>
          <w:rFonts w:ascii="IRNazanin" w:hAnsi="IRNazanin" w:eastAsia="IRNazanin"/>
          <w:color w:val="111111"/>
          <w:sz w:val="28"/>
          <w:sz w:val="28"/>
          <w:szCs w:val="28"/>
          <w:rtl w:val="true"/>
          <w:lang w:bidi="fa-IR"/>
        </w:rPr>
        <w:t>، خَوْلَه همان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اسماء از طرف پدر و مادر به قبايل يمنى مى‌رسد، ولى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قبايل ملحق به عدنانيان دانسته‌اند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مادر وى را به اعتبار انتسابش به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در يمن، يا به لحاظ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 xml:space="preserve">اجداد وى بوده است، جُرَشى مى‌ناميدند </w:t>
      </w:r>
      <w:r>
        <w:rPr>
          <w:rStyle w:val="FootnoteAnchor"/>
          <w:rtl w:val="true"/>
        </w:rPr>
        <w:footnoteReference w:id="6"/>
      </w:r>
      <w:r>
        <w:rPr>
          <w:rFonts w:ascii="IRNazanin" w:hAnsi="IRNazanin" w:eastAsia="IRNazanin"/>
          <w:color w:val="111111"/>
          <w:sz w:val="28"/>
          <w:sz w:val="28"/>
          <w:szCs w:val="28"/>
          <w:rtl w:val="true"/>
          <w:lang w:bidi="fa-IR"/>
        </w:rPr>
        <w:t>و به اعتبار دامادهايش برترين زن جهان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النّاسِ أحماءً يا أصهاراً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جعفربن ابى‌طالب، حمزه سيدالشهداء، عباس‌بن عبدالمطّلب، و ديگران دامادهاى هند مادر اسماء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وليدبن مغيره 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خالدبن‌وليد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داماد هند بود كه در اين صورت اسماء بنت عميس، خاله خالدبن مغيره خواهد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گويند شانزده نفر از زنانِ صحابى، خواهرانِ پدرى يا مادرى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 دختر حارث‌بن كعب كه افتخار همسرى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شمار خواهرانِ مادرى وى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احتمال زياد اسماء در سال‌هاى نخستين بعثت به ازدواج جعفر درآمده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با وجود سختى‌هاى فراوان و دورى از وطن از زوج‌هاى خوشبخت شمرده شده‌اند</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اسماء قبل از ورود مسلمانان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آورد و با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را از زنان بهشتى </w:t>
      </w:r>
      <w:r>
        <w:rPr>
          <w:rStyle w:val="FootnoteAnchor"/>
          <w:rtl w:val="true"/>
        </w:rPr>
        <w:footnoteReference w:id="9"/>
      </w:r>
      <w:r>
        <w:rPr>
          <w:rFonts w:ascii="Amiri" w:hAnsi="Amiri" w:eastAsia="Amiri" w:cs="Amiri"/>
          <w:color w:val="111111"/>
          <w:sz w:val="28"/>
          <w:sz w:val="28"/>
          <w:szCs w:val="28"/>
          <w:rtl w:val="true"/>
          <w:lang w:bidi="ar-SA"/>
        </w:rPr>
        <w:t xml:space="preserve">خواند و بر صدق ايمان او شهادت داد و از وى و خواهرانش با تعبير خواهرانِ مؤمن </w:t>
      </w:r>
      <w:r>
        <w:rPr>
          <w:rStyle w:val="FootnoteAnchor"/>
          <w:rtl w:val="true"/>
        </w:rPr>
        <w:footnoteReference w:id="10"/>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شمار هفت خواهرِ اهل بهشت نام برد و براى آنان دعا كرد</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اين دعا نشان مى‌دهد كه اسماء تا پايان زندگى بر ايمان خود استوار بود و هيچ‌گاه در لغزش‌گاه‌هاى فكرى و سياسى نلغزيد</w:t>
      </w:r>
      <w:r>
        <w:rPr>
          <w:rFonts w:eastAsia="IRNazanin" w:cs="IRNazanin"/>
          <w:color w:val="111111"/>
          <w:sz w:val="28"/>
          <w:szCs w:val="28"/>
          <w:rtl w:val="true"/>
          <w:lang w:bidi="fa-IR"/>
        </w:rPr>
        <w:t>.</w:t>
      </w:r>
      <w:bookmarkStart w:id="19" w:name="pg1642_7605"/>
    </w:p>
    <w:p>
      <w:pPr>
        <w:pStyle w:val="Heading2"/>
        <w:numPr>
          <w:ilvl w:val="1"/>
          <w:numId w:val="1"/>
        </w:numPr>
        <w:rPr/>
      </w:pPr>
      <w:bookmarkStart w:id="20" w:name="__RefHeading___Toc1173310_3650668749"/>
      <w:bookmarkStart w:id="21" w:name="_Toc7"/>
      <w:bookmarkEnd w:id="19"/>
      <w:bookmarkEnd w:id="20"/>
      <w:r>
        <w:rPr>
          <w:rtl w:val="true"/>
        </w:rPr>
        <w:t>هجرت به حبشه‌</w:t>
      </w:r>
      <w:bookmarkEnd w:id="21"/>
    </w:p>
    <w:p>
      <w:pPr>
        <w:pStyle w:val="BookText"/>
        <w:rPr/>
      </w:pPr>
      <w:r>
        <w:rPr>
          <w:rFonts w:ascii="IRNazanin" w:hAnsi="IRNazanin" w:eastAsia="IRNazanin"/>
          <w:color w:val="111111"/>
          <w:sz w:val="28"/>
          <w:sz w:val="28"/>
          <w:szCs w:val="28"/>
          <w:rtl w:val="true"/>
          <w:lang w:bidi="fa-IR"/>
        </w:rPr>
        <w:t>او در سال پنجم بعثت به همراه شوهرش، جعفربن ابى‌طالب به حبشه هجرت نمود و در آنجا سه فرزند به نام‌هاى عبدالله، محمد و عَون به دنيا آورد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عبدالله نخستين فرزند آنان و نخستين مولود مسلمان در حبشه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نجاشى نيز هم‌زمان با فرزند جعفر به دنيا آمد و نجاشى به دليل دوستى‌اش با جعفر نام فرزند خود را عبدالله ناميد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علاوه بر فرزند خود، فرزند نجاشى را نيز شير داد كه اين مطلب نشان از جايگاه و منزلت اسماء نزد نجاشى و درايت و تلاش اسماء در جهت برقرارى رابطه و استحكام آن ميان پادشاه حبشه و مهاجران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دوستى را پايدارتر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مى‌كرد، آن بود كه فرزند نجاشى و عبدالله بن جعفر برادران رضاعى بودند و آنان پيوسته با يكديگر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شواهدى كه دلالت بر اين دوستى پايدار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يكى از فرماندهان تحت امر نجاشى بر ضد او شوريد، ولى او براى تأمين امنيت جعفر و همراهان مهاجرش، آنان را به محل امنى منتقل كرد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اسماء افزون بر فرزند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حاطب 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حبشه يا اندكى پيش از ورود به حبشه به دنيا آمد و پدرش را خيلى زود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مولودى بود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اسماء كه براى حفظ روابط عاطفى و ارتقاى روحيه پايدارى در ميان مهاجران از هيچ اقدامى فروگزار نمى‌كرد، محمد را شير داد و در اقدامى برابر، امّ‌جميل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عبدالله فرزند اسماء را شير داد</w:t>
      </w:r>
      <w:r>
        <w:rPr>
          <w:rFonts w:eastAsia="IRNazanin" w:cs="IRNazanin"/>
          <w:color w:val="111111"/>
          <w:sz w:val="28"/>
          <w:szCs w:val="28"/>
          <w:rtl w:val="true"/>
          <w:lang w:bidi="fa-IR"/>
        </w:rPr>
        <w:t xml:space="preserve">. </w:t>
      </w:r>
      <w:r>
        <w:rPr>
          <w:rStyle w:val="FootnoteAnchor"/>
          <w:rtl w:val="true"/>
        </w:rPr>
        <w:footnoteReference w:id="14"/>
      </w:r>
      <w:bookmarkStart w:id="22" w:name="pg1642_7607"/>
    </w:p>
    <w:p>
      <w:pPr>
        <w:pStyle w:val="Heading2"/>
        <w:numPr>
          <w:ilvl w:val="1"/>
          <w:numId w:val="1"/>
        </w:numPr>
        <w:rPr/>
      </w:pPr>
      <w:bookmarkStart w:id="23" w:name="__RefHeading___Toc1173312_3650668749"/>
      <w:bookmarkStart w:id="24" w:name="_Toc8"/>
      <w:bookmarkEnd w:id="22"/>
      <w:bookmarkEnd w:id="23"/>
      <w:r>
        <w:rPr>
          <w:rtl w:val="true"/>
        </w:rPr>
        <w:t>تشابه اسمى و اشتباهات تاريخى‌</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تا سال هفتم هجرى، در حبشه بود و در مراسم ازدواج و عروسى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سال دوم هجرت بود و همچنين در مراسم تولد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رواياتى در منابع شيعى و سنّى مبنى برحضور وى در اين مراسم وجود دارد،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چه كسى در آن مراسم بوده و چگونه نام وى با اسماء اشتباه 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حمزه و خواهر اسماء نام مى‌برد و ريشه اين اشتباه را شهرت اسماء يا اشتباه راويان مى‌داند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اما برخى ديگر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معتقدند اسماء دختر يزيدبن سَكَن انصارى در اين مراسم شركت داشت، ولى تشابه اسمى، شهرت بنت عميس و احتمال دوستى و ارتباط وى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راويان را در دوره‌هاى پسينى،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كنيه اسماء دختر يزيدبن سَكَن نيز امّ‌سَلَمه بوده، اين اشتباه درباره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و آورده‌اند كه وى در آن مراسم شركت داشته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حضور اسماء بر بالين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لحظات زندگانى‌اش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شركت اسماء در مراسم عروسى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پس از هجرت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نيز با همان مشكل پيش‌گفته روبه‌روست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به نظر مى‌رسد نام اسماء بنت سَكَن با اسماء بنت عُمَيس، در روايت خروج دجّال نيز خلط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روايت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بنت عُمَيس را و</w:t>
      </w:r>
    </w:p>
    <w:p>
      <w:pPr>
        <w:pStyle w:val="BookText"/>
        <w:rPr/>
      </w:pPr>
      <w:r>
        <w:rPr>
          <w:rFonts w:ascii="IRNazanin" w:hAnsi="IRNazanin" w:eastAsia="IRNazanin"/>
          <w:color w:val="111111"/>
          <w:sz w:val="28"/>
          <w:sz w:val="28"/>
          <w:szCs w:val="28"/>
          <w:rtl w:val="true"/>
          <w:lang w:bidi="fa-IR"/>
        </w:rPr>
        <w:t>در روايات متعددى اسماء بنت سَكَن را از حاكميت كسى آگاه كرد كه بر زمين مسلط شده، پيروانش را اطعام و مخالفانش را محروم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با شنيدن اين خبر از فتنه آن روز نگران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نگرانى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حفظ خواهد كرد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همچنين نام اسماء دختر عُميس با اسماء دختر ابوبكر، در خبر مالك‌بن انس </w:t>
      </w:r>
      <w:r>
        <w:rPr>
          <w:rStyle w:val="FootnoteAnchor"/>
          <w:rtl w:val="true"/>
        </w:rPr>
        <w:footnoteReference w:id="21"/>
      </w:r>
      <w:r>
        <w:rPr>
          <w:rFonts w:ascii="IRNazanin" w:hAnsi="IRNazanin" w:eastAsia="IRNazanin"/>
          <w:color w:val="111111"/>
          <w:sz w:val="28"/>
          <w:sz w:val="28"/>
          <w:szCs w:val="28"/>
          <w:rtl w:val="true"/>
          <w:lang w:bidi="fa-IR"/>
        </w:rPr>
        <w:t>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آن را محمدبن اسحاق از فاطمه دختر مُنذربن زبير و او نيز از اسماء دختر عُمَيس نقل كرده است، در حالى كه فاطمه از راويان اسماء دختر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خانوادگى فاطمه دختر منذر با همسر زبير نيز مى‌تواند شاهدى بر احتمال اين اشتباه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ديگرى از اين دست اشتباهات در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 من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اسماء بنت عُميس خثعمى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نجيم </w:t>
      </w:r>
      <w:r>
        <w:rPr>
          <w:rStyle w:val="FootnoteAnchor"/>
          <w:rtl w:val="true"/>
        </w:rPr>
        <w:footnoteReference w:id="22"/>
      </w:r>
      <w:r>
        <w:rPr>
          <w:rFonts w:ascii="IRNazanin" w:hAnsi="IRNazanin" w:eastAsia="IRNazanin"/>
          <w:color w:val="111111"/>
          <w:sz w:val="28"/>
          <w:sz w:val="28"/>
          <w:szCs w:val="28"/>
          <w:rtl w:val="true"/>
          <w:lang w:bidi="fa-IR"/>
        </w:rPr>
        <w:t>برخلاف ديگر منابع، در بيان روايت حج نيابتى تصريح كرده كه مراد از زنِ خثعمى در سند اين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اسماء بنت عُميس است كه در آن حكم نيابت حج را براى پدر پيرش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 خبرى دلالت بر مسلمان بودن، صحابى بودن يا حتى زنده‌بودن پدر اسماء در عصر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25" w:name="pg1642_7611"/>
    </w:p>
    <w:p>
      <w:pPr>
        <w:pStyle w:val="Heading2"/>
        <w:numPr>
          <w:ilvl w:val="1"/>
          <w:numId w:val="1"/>
        </w:numPr>
        <w:rPr/>
      </w:pPr>
      <w:bookmarkStart w:id="26" w:name="__RefHeading___Toc1173314_3650668749"/>
      <w:bookmarkStart w:id="27" w:name="_Toc9"/>
      <w:bookmarkEnd w:id="25"/>
      <w:bookmarkEnd w:id="26"/>
      <w:r>
        <w:rPr>
          <w:rtl w:val="true"/>
        </w:rPr>
        <w:t>هجرت به مدينه‌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در سال هفتم هجرى و هم‌زمان با فتح خيبر، همراه با جعفر و ديگر مهاجرانِ حبشه،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ابورافع را به استقبال آنان فرستاد و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مقدارى خوراكى و نوعى روغن توسط ابورافع براى اسماء فرستاد تا هم فرزندان جعفر را اطعام كند و هم با آن روغن بوى ناخوش دريا را از بدن آنان بزدايد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او در بازگشت به مدينه، به منزل زنان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درباره اوضاع و حوادث گذشته با آنان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بداند آيا آيه‌اى به طور مستقل درباره زنان نازل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فهميد هيچ آيه‌اى زنان را به طور مستقيم مورد خطاب</w:t>
      </w:r>
    </w:p>
    <w:p>
      <w:pPr>
        <w:pStyle w:val="BookText"/>
        <w:rPr/>
      </w:pPr>
      <w:r>
        <w:rPr>
          <w:rFonts w:ascii="IRNazanin" w:hAnsi="IRNazanin" w:eastAsia="IRNazanin"/>
          <w:color w:val="111111"/>
          <w:sz w:val="28"/>
          <w:sz w:val="28"/>
          <w:szCs w:val="28"/>
          <w:rtl w:val="true"/>
          <w:lang w:bidi="fa-IR"/>
        </w:rPr>
        <w:t xml:space="preserve">قرار نداده است،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در رديف مردان ياد نمى‌شوند؟ آنان همواره در ضرر و زيان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گفت‌وگو بود كه آيه إِنَّ الْمُسْلِمِينَ وَ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اللهُ لَهُمْ مَغْفِرَهً وَ أَجْراً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w:t>
      </w:r>
      <w:r>
        <w:rPr>
          <w:rStyle w:val="FootnoteAnchor"/>
          <w:rtl w:val="true"/>
        </w:rPr>
        <w:footnoteReference w:id="24"/>
      </w:r>
      <w:r>
        <w:rPr>
          <w:rFonts w:ascii="Amiri" w:hAnsi="Amiri" w:eastAsia="Amiri" w:cs="Amiri"/>
          <w:color w:val="111111"/>
          <w:sz w:val="28"/>
          <w:sz w:val="28"/>
          <w:szCs w:val="28"/>
          <w:rtl w:val="true"/>
          <w:lang w:bidi="ar-SA"/>
        </w:rPr>
        <w:t>و از زنان در رديف مردان 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اسماء در منزل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عُمربن خطّاب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ديدن اسماء به اقامتِ طولانى آنان در حبشه اعتراض كرد و در واقع طول اقامت آنان را نوعى فرار از سختى‌ها شمرد و بدين سبب آنان را از شمار مهاجران نخستين بيرون دانست و در شمار حبشى‌ها قرار داد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هجرت بر شما پيشى گرفتيم و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سزاورتريم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از اين سخن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ما ترس، دورى و غربت را تحمل مى‌كرديم، شما در كنار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ايشان گرسنگان شما را سير مى‌كرد و ناآگاهان شما را تعليم مى‌داد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سوگند ياد كرد كه از وى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شكايت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رِجالًا يَفخَرُونَ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اسماء، نشان مى‌دهد كه عده‌اى از مهاجران مكى نيز عُمر را در اين اعتراض همراهى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ناروا خواندن سخن عُمر،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از شما به من، سزاوارتر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دو هجرت و براى او و يارانش يك هجرت است</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اسماء و جعفر در سال هفتم و پس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سرپرستى عُماره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حمزه از سَلمى خواهر اسماء بود، كه پس از شهادت پدرش در جنگ احُد تنها و بدون سرپرست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كرد و او را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سرپرستى او ميان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زيدبن حارثه و جعفر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دليل كه اسماء خاله عُماره است، به نفع جعفر داورى كرد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جعفر از شدت خوشحالى به سمت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برداشت و آن را احترام حبشيان براى پادشاهانشان وصف كرد</w:t>
      </w:r>
      <w:r>
        <w:rPr>
          <w:rFonts w:eastAsia="IRNazanin" w:cs="IRNazanin"/>
          <w:color w:val="111111"/>
          <w:sz w:val="28"/>
          <w:szCs w:val="28"/>
          <w:rtl w:val="true"/>
          <w:lang w:bidi="fa-IR"/>
        </w:rPr>
        <w:t xml:space="preserve">. </w:t>
      </w:r>
      <w:r>
        <w:rPr>
          <w:rStyle w:val="FootnoteAnchor"/>
          <w:rtl w:val="true"/>
        </w:rPr>
        <w:footnoteReference w:id="27"/>
      </w:r>
      <w:bookmarkStart w:id="28" w:name="pg1642_7615"/>
    </w:p>
    <w:p>
      <w:pPr>
        <w:pStyle w:val="Heading2"/>
        <w:numPr>
          <w:ilvl w:val="1"/>
          <w:numId w:val="1"/>
        </w:numPr>
        <w:rPr/>
      </w:pPr>
      <w:bookmarkStart w:id="29" w:name="__RefHeading___Toc1173316_3650668749"/>
      <w:bookmarkStart w:id="30" w:name="_Toc10"/>
      <w:bookmarkEnd w:id="28"/>
      <w:bookmarkEnd w:id="29"/>
      <w:r>
        <w:rPr>
          <w:rtl w:val="true"/>
        </w:rPr>
        <w:t xml:space="preserve">در سوگ جعفر </w:t>
      </w:r>
      <w:r>
        <w:rPr>
          <w:rtl w:val="true"/>
        </w:rPr>
        <w:t>(</w:t>
      </w:r>
      <w:r>
        <w:rPr>
          <w:rtl w:val="true"/>
        </w:rPr>
        <w:t>ع</w:t>
      </w:r>
      <w:r>
        <w:rPr>
          <w:rtl w:val="true"/>
        </w:rPr>
        <w:t>)</w:t>
      </w:r>
      <w:bookmarkEnd w:id="30"/>
    </w:p>
    <w:p>
      <w:pPr>
        <w:pStyle w:val="BookText"/>
        <w:rPr/>
      </w:pPr>
      <w:r>
        <w:rPr>
          <w:rFonts w:ascii="IRNazanin" w:hAnsi="IRNazanin" w:eastAsia="IRNazanin"/>
          <w:color w:val="111111"/>
          <w:sz w:val="28"/>
          <w:sz w:val="28"/>
          <w:szCs w:val="28"/>
          <w:rtl w:val="true"/>
          <w:lang w:bidi="fa-IR"/>
        </w:rPr>
        <w:t>اسماء در سال نهم شوهر خود، يعنى جعفر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چنين آمده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جعفر در سرزمين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منطقه‌اى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به خانه اسماء آمد، با فرزندان وى مهربانى كرد و آنها را نوازش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اين كار متوجه يتيمى فرزندانش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و تيزهوشى اسماء به شگفت آمد و او را از شهادت جعفر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مرگ شوهرش گريه مى‌كرد و صيحه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جعفر مى‌گريست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گريه‌كنندگان بايستى بر مثل جعفر گريه 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عين حال اسماء را به صبر دعوت كرد و او را از تندگويى و به سينه‌كوفتن نهى كرد و براى تسلى</w:t>
      </w:r>
    </w:p>
    <w:p>
      <w:pPr>
        <w:pStyle w:val="BookText"/>
        <w:rPr/>
      </w:pPr>
      <w:r>
        <w:rPr>
          <w:rFonts w:ascii="Amiri" w:hAnsi="Amiri" w:eastAsia="Amiri" w:cs="Amiri"/>
          <w:color w:val="111111"/>
          <w:sz w:val="28"/>
          <w:sz w:val="28"/>
          <w:szCs w:val="28"/>
          <w:rtl w:val="true"/>
          <w:lang w:bidi="ar-SA"/>
        </w:rPr>
        <w:t>خاطرش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براى جعفر دو بال در بهشت از ياقوت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 سه روز نزد اسماء ماند و براى خانواده عزادار جعفر، غذا فراهم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ميان مسلمانان سنت شد كه سه روز به خانواده عزادار غذا بدهند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همچنين پيامبر به اسماء دستور داد سه روز صبر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سياه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هرچه مى‌خواهد، انجام دهد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اسماء در سوگ شوهر خود مرثيه‌اى خواند كه نشان از تأمين آرامش زن در پناه شوهر و بيان عمق احساس زن در فقدان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لِي جَبَلًا ألوذُ بِظِلهِ فَتَرَكتَني امشي بِاجرَد ضاحي</w:t>
      </w:r>
    </w:p>
    <w:p>
      <w:pPr>
        <w:pStyle w:val="BookText"/>
        <w:rPr/>
      </w:pPr>
      <w:r>
        <w:rPr>
          <w:rFonts w:ascii="Amiri" w:hAnsi="Amiri" w:eastAsia="Amiri" w:cs="Amiri"/>
          <w:color w:val="111111"/>
          <w:sz w:val="28"/>
          <w:sz w:val="28"/>
          <w:szCs w:val="28"/>
          <w:rtl w:val="true"/>
          <w:lang w:bidi="ar-SA"/>
        </w:rPr>
        <w:t>قَد كُنتَ ذاتَ حَميَّةٍ ما عِشتَ لِي امشي البَراز وَ أنتَ كُنتَ جَناحي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اخشَعُ لِلذَّليلِ وَ اتّقي مِنه وَ ادفَعُ ظالِمي بالراحِ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آموخت تا براى رفع هرگونه غم و اندوه و سختى و بيمارى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 لا اشرِكُ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گرفتارى وى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نيز اين دعا را به فرزندش عبدالله تعليم داد و تأكيد داشت كه دعا را با دوگوش خود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براى دفع چشم‌زخم از فرزندان اسماء نيز دعايى بر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قبرهاى حفر شده براى امت من در اثر چشم‌زخم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اسماء از زنان آشنا به صنعت دباغى و چرم‌سازى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روزى كه جعفر به شهادت رسيد، اسماء چهل پوست را دباغى كرده بود</w:t>
      </w:r>
      <w:r>
        <w:rPr>
          <w:rFonts w:eastAsia="IRNazanin" w:cs="IRNazanin"/>
          <w:color w:val="111111"/>
          <w:sz w:val="28"/>
          <w:szCs w:val="28"/>
          <w:rtl w:val="true"/>
          <w:lang w:bidi="fa-IR"/>
        </w:rPr>
        <w:t xml:space="preserve">. </w:t>
      </w:r>
      <w:r>
        <w:rPr>
          <w:rStyle w:val="FootnoteAnchor"/>
          <w:rtl w:val="true"/>
        </w:rPr>
        <w:footnoteReference w:id="32"/>
      </w:r>
      <w:bookmarkStart w:id="31" w:name="pg1642_7619"/>
    </w:p>
    <w:p>
      <w:pPr>
        <w:pStyle w:val="Heading2"/>
        <w:numPr>
          <w:ilvl w:val="1"/>
          <w:numId w:val="1"/>
        </w:numPr>
        <w:rPr/>
      </w:pPr>
      <w:bookmarkStart w:id="32" w:name="__RefHeading___Toc1173318_3650668749"/>
      <w:bookmarkStart w:id="33" w:name="_Toc11"/>
      <w:bookmarkEnd w:id="31"/>
      <w:bookmarkEnd w:id="32"/>
      <w:r>
        <w:rPr>
          <w:rtl w:val="true"/>
        </w:rPr>
        <w:t>ازدواج با ابوبكر</w:t>
      </w:r>
      <w:bookmarkEnd w:id="33"/>
    </w:p>
    <w:p>
      <w:pPr>
        <w:pStyle w:val="BookText"/>
        <w:rPr/>
      </w:pPr>
      <w:r>
        <w:rPr>
          <w:rFonts w:ascii="IRNazanin" w:hAnsi="IRNazanin" w:eastAsia="IRNazanin"/>
          <w:color w:val="111111"/>
          <w:sz w:val="28"/>
          <w:sz w:val="28"/>
          <w:szCs w:val="28"/>
          <w:rtl w:val="true"/>
          <w:lang w:bidi="fa-IR"/>
        </w:rPr>
        <w:t xml:space="preserve">اسماء به هنگام جنگ حُنين، با ابوبكر ازدواج كرد و به گفته ابن‌ابى‌هلال،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تزويج ابوبكر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ازدواج مستندِ فتواى برخى شد كه مسلمان نمى‌تواند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زن مسلمان ازدواج كند، مگر آنكه در لشكر مسلمانان 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بنابراين گزارش و فتوا، اسماء در فتح مكّه و جنگ حُنين حضور 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كثير </w:t>
      </w:r>
      <w:r>
        <w:rPr>
          <w:rStyle w:val="FootnoteAnchor"/>
          <w:rtl w:val="true"/>
        </w:rPr>
        <w:footnoteReference w:id="34"/>
      </w:r>
      <w:r>
        <w:rPr>
          <w:rFonts w:ascii="IRNazanin" w:hAnsi="IRNazanin" w:eastAsia="IRNazanin"/>
          <w:color w:val="111111"/>
          <w:sz w:val="28"/>
          <w:sz w:val="28"/>
          <w:szCs w:val="28"/>
          <w:rtl w:val="true"/>
          <w:lang w:bidi="fa-IR"/>
        </w:rPr>
        <w:t>، ابوبكر براى جشن و وليمه عروسى، مردم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خانه ابوبكر مقابل خانه عثمان در كوچه بقيع و خانه‌اى ديگر كنار مسجد مدينه داشت </w:t>
      </w:r>
      <w:r>
        <w:rPr>
          <w:rStyle w:val="FootnoteAnchor"/>
          <w:rtl w:val="true"/>
        </w:rPr>
        <w:footnoteReference w:id="35"/>
      </w:r>
      <w:r>
        <w:rPr>
          <w:rFonts w:ascii="Amiri" w:hAnsi="Amiri" w:eastAsia="Amiri" w:cs="Amiri"/>
          <w:color w:val="111111"/>
          <w:sz w:val="28"/>
          <w:sz w:val="28"/>
          <w:szCs w:val="28"/>
          <w:rtl w:val="true"/>
          <w:lang w:bidi="ar-SA"/>
        </w:rPr>
        <w:t>كه اسماء بنت عُميس در آن</w:t>
      </w:r>
    </w:p>
    <w:p>
      <w:pPr>
        <w:pStyle w:val="BookText"/>
        <w:rPr/>
      </w:pPr>
      <w:r>
        <w:rPr>
          <w:rFonts w:ascii="Amiri" w:hAnsi="Amiri" w:eastAsia="Amiri" w:cs="Amiri"/>
          <w:color w:val="111111"/>
          <w:sz w:val="28"/>
          <w:sz w:val="28"/>
          <w:szCs w:val="28"/>
          <w:rtl w:val="true"/>
          <w:lang w:bidi="ar-SA"/>
        </w:rPr>
        <w:t xml:space="preserve">مى‌زيست </w:t>
      </w:r>
      <w:r>
        <w:rPr>
          <w:rStyle w:val="FootnoteAnchor"/>
          <w:rtl w:val="true"/>
        </w:rPr>
        <w:footnoteReference w:id="36"/>
      </w:r>
      <w:r>
        <w:rPr>
          <w:rFonts w:ascii="IRNazanin" w:hAnsi="IRNazanin" w:eastAsia="IRNazanin"/>
          <w:color w:val="111111"/>
          <w:sz w:val="28"/>
          <w:sz w:val="28"/>
          <w:szCs w:val="28"/>
          <w:rtl w:val="true"/>
          <w:lang w:bidi="fa-IR"/>
        </w:rPr>
        <w:t>و بعدها در اختيار آل‌مَعْمَر قرار گرفت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اسماء در سال دهم هجرى قمرى در حجةالوداع شركت كرد و چهار روز مانده به ابتداى ماه ذيقعده، محمدبن ابى‌بكر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 و از همان‌جا مُحرِم شد</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اين روايت مستند حكم فقهى احرام و عبادت زنى است كه نِفاس دارد</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اسماء از نزول آيه اكمال 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نيز خبر داده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راه بوديم كه جبرئيل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مركب سوارى آن حضرت در اثر فشار وحى، زانو زد و من با پارچه‌اى كه داشتم آن حضرت را پوشاندم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روايت اسماعيلِ كثيرالنواء، ابوبكر براى شركت در نبردى از مدينه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وى را در خواب ديد كه خضاب كرده و لباس‌هاى سفيد</w:t>
      </w:r>
    </w:p>
    <w:p>
      <w:pPr>
        <w:pStyle w:val="BookText"/>
        <w:rPr/>
      </w:pPr>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تأويل اين خواب، خضاب را به خون و لباس‌هاى سفيد را به كفن تشبيه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اين نبرد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عايشه را بى‌اساس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از ابوبكر فرزندى به نام محمد، به دنيا مى‌آورد كه دشمن كافران و منافقان خواهد بود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است كه محمد، نجابت را از مادرش اسماء به ارث برده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محاصره خانه عثمان شركت كرد و بنابر روايتى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بيزارى جستن از ابوبكر بيعت نمود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وى همچنين در نبرد جمل و صفين همراه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فرمان ايشان حاكم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معاويةبن 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ابن‌ابى‌بكر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عَمروبن عاص به شهادت رساند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اسماء هنگام بيمارى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دانشى كه از حبشه آموخته بود، معجونى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از عود هندى، وَرْس و چند قطره روغن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و به اطراف دهان ايشان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اسماء اين طبابت را در حبشه آموخته است، ولى خداوند من را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نمى‌كند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اسماء در جاهليت نيز با طبّ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ادعا اين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درباره داروى مُسهِل در جاهليت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دارو از گياهى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طبيعتى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گياهى به نام سَنا نيز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درمان‌پذير بود، سَنا داروى آن بود؛ سَنا داروى شفابخشى براى مرگ است</w:t>
      </w:r>
      <w:r>
        <w:rPr>
          <w:rFonts w:eastAsia="IRNazanin" w:cs="IRNazanin"/>
          <w:color w:val="111111"/>
          <w:sz w:val="28"/>
          <w:szCs w:val="28"/>
          <w:rtl w:val="true"/>
          <w:lang w:bidi="fa-IR"/>
        </w:rPr>
        <w:t xml:space="preserve">». </w:t>
      </w:r>
      <w:r>
        <w:rPr>
          <w:rStyle w:val="FootnoteAnchor"/>
          <w:rtl w:val="true"/>
        </w:rPr>
        <w:footnoteReference w:id="45"/>
      </w:r>
      <w:bookmarkStart w:id="34" w:name="pg1642_7623"/>
    </w:p>
    <w:p>
      <w:pPr>
        <w:pStyle w:val="Heading2"/>
        <w:numPr>
          <w:ilvl w:val="1"/>
          <w:numId w:val="1"/>
        </w:numPr>
        <w:rPr/>
      </w:pPr>
      <w:bookmarkStart w:id="35" w:name="__RefHeading___Toc1173320_3650668749"/>
      <w:bookmarkStart w:id="36" w:name="_Toc12"/>
      <w:bookmarkEnd w:id="34"/>
      <w:bookmarkEnd w:id="35"/>
      <w:r>
        <w:rPr>
          <w:rtl w:val="true"/>
        </w:rPr>
        <w:t>اسماء در عصر خلافت‌</w:t>
      </w:r>
      <w:bookmarkEnd w:id="36"/>
    </w:p>
    <w:p>
      <w:pPr>
        <w:pStyle w:val="BookText"/>
        <w:rPr/>
      </w:pPr>
      <w:r>
        <w:rPr>
          <w:rFonts w:ascii="IRNazanin" w:hAnsi="IRNazanin" w:eastAsia="IRNazanin"/>
          <w:color w:val="111111"/>
          <w:sz w:val="28"/>
          <w:sz w:val="28"/>
          <w:szCs w:val="28"/>
          <w:rtl w:val="true"/>
          <w:lang w:bidi="fa-IR"/>
        </w:rPr>
        <w:t xml:space="preserve">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يَعْلي‌بن 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او در يمن، دست دزدى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دزد بعد از مدّتى، مهمان‌ابوبكر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شب‌ها به عبادت مى‌پرداخت، روزها روزه مى‌گرفت و بريدن دستش را ظلمى از جانب يَعْلى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حيران از آن دزدى و اين‌گونه عبادت او بود كه آن دزد، گردن‌بند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دزديد 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خليفه دستور داد دستِ ديگر يا به روايتى پاى او را نيز ببرند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فتوا و عملِ ابوبكر، در فقه اسلامى مبناى فتواى گروهى </w:t>
      </w:r>
      <w:r>
        <w:rPr>
          <w:rStyle w:val="FootnoteAnchor"/>
          <w:rtl w:val="true"/>
        </w:rPr>
        <w:footnoteReference w:id="46"/>
      </w:r>
      <w:r>
        <w:rPr>
          <w:rFonts w:ascii="IRNazanin" w:hAnsi="IRNazanin" w:eastAsia="IRNazanin"/>
          <w:color w:val="111111"/>
          <w:sz w:val="28"/>
          <w:sz w:val="28"/>
          <w:szCs w:val="28"/>
          <w:rtl w:val="true"/>
          <w:lang w:bidi="fa-IR"/>
        </w:rPr>
        <w:t>قرار گرفته است و گروهى نيز آن را خطا دانسته، قطع دست را در مرتبه دوم مخالف نظرِ همه فقهاى اسلامى پنداشته‌اند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گرايش‌هاى عقيدتى و اجتماعى اسماء</w:t>
      </w:r>
    </w:p>
    <w:p>
      <w:pPr>
        <w:pStyle w:val="BookText"/>
        <w:rPr/>
      </w:pPr>
      <w:r>
        <w:rPr>
          <w:rFonts w:ascii="IRNazanin" w:hAnsi="IRNazanin" w:eastAsia="IRNazanin"/>
          <w:color w:val="111111"/>
          <w:sz w:val="28"/>
          <w:sz w:val="28"/>
          <w:szCs w:val="28"/>
          <w:rtl w:val="true"/>
          <w:lang w:bidi="fa-IR"/>
        </w:rPr>
        <w:t xml:space="preserve">موضع عقيدتى، سياسى‌و اجتماعى اسماء و گرايش او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مجموع اخبارى به شرح زير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عَمروبن عاص، ارتباط و ملاقات بنى‌هاشم با اسماء را اندكى پس از ازدواج وى با ابوبكر روايت كرده و افزوده است كه ابوبكر از اين ملاقات ناراحت شد و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تبرئه كرد و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دو نامحرم در خلوت با هم سخن نگويند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عَمروبن عاص نيز با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همسر</w:t>
      </w:r>
    </w:p>
    <w:p>
      <w:p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گفت‌وگوهايى داشته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گرچه موضوع اين گفت‌وگوها محرمانه باقى مانده و از آن اطلاعى به دست نيامد است، اما مى‌تواند بيانگر جهت‌دهى‌هاى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جامعه آن روز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رحلت ايشان را تأييد و عده‌اى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عُمربن خطّاب اصرار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نكرده و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مخالفانِ نظر خود را به قطع دست و زبان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اسماء با دست‌نهادن بر شانه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و مُهر نبوت از دوش ايشان برداشته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گفت‌وگوهاى او و عُمر را درباره قتل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ضمانت خالدبن وليد را بر انجام آن شنيد و به كنيزش فرمان داد تا به گونه‌اى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تصميم آنان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كنيز خبر اسماء را رساند،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w:t>
      </w:r>
    </w:p>
    <w:p>
      <w:pPr>
        <w:pStyle w:val="BookText"/>
        <w:rPr/>
      </w:pPr>
      <w:r>
        <w:rPr>
          <w:rFonts w:ascii="Amiri" w:hAnsi="Amiri" w:eastAsia="Amiri" w:cs="Amiri"/>
          <w:color w:val="111111"/>
          <w:sz w:val="28"/>
          <w:sz w:val="28"/>
          <w:szCs w:val="28"/>
          <w:rtl w:val="true"/>
          <w:lang w:bidi="ar-SA"/>
        </w:rPr>
        <w:t>بايد با ناكثين، قاسطين و مارقين نبرد كند؟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متن توافق‌نامه اصحاب سقيفه درباره كشتن مخالفان، در منابع قديمى يافت نشد، ولى ديلمى آن را با حذف سند، از اسماء بيان كرده است</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اسماء همچنين فدك را براى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كرد، اما عُمر گواهى وى را نپذيرفت 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طرفى همسر جعفر بوده و از طرف ديگر خدمتكار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گواهى وى جانبدارانه و به نفع بنى‌هاشم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اسماء شاهد آخرين لحظات زندگانى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 مادرشان با خبر كرد </w:t>
      </w:r>
      <w:r>
        <w:rPr>
          <w:rStyle w:val="FootnoteAnchor"/>
          <w:rtl w:val="true"/>
        </w:rPr>
        <w:footnoteReference w:id="54"/>
      </w:r>
      <w:r>
        <w:rPr>
          <w:rFonts w:ascii="Amiri" w:hAnsi="Amiri" w:eastAsia="Amiri" w:cs="Amiri"/>
          <w:color w:val="111111"/>
          <w:sz w:val="28"/>
          <w:sz w:val="28"/>
          <w:szCs w:val="28"/>
          <w:rtl w:val="true"/>
          <w:lang w:bidi="ar-SA"/>
        </w:rPr>
        <w:t xml:space="preserve">و طبق وصيت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غسل ايشان با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زنان بسيارى را مانند ام‌عَطيّه، ام‌كلثوم دختر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صَفيّه دختر عبدالمُطَّلِب غسل داده است</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برخى از جمله ابن‌فتحون، با ايراد شبهاتى، همكارى اسماء را در غسل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ابن‌حجر </w:t>
      </w:r>
      <w:r>
        <w:rPr>
          <w:rStyle w:val="FootnoteAnchor"/>
          <w:rtl w:val="true"/>
        </w:rPr>
        <w:footnoteReference w:id="56"/>
      </w:r>
      <w:r>
        <w:rPr>
          <w:rFonts w:ascii="IRNazanin" w:hAnsi="IRNazanin" w:eastAsia="IRNazanin"/>
          <w:color w:val="111111"/>
          <w:sz w:val="28"/>
          <w:sz w:val="28"/>
          <w:szCs w:val="28"/>
          <w:rtl w:val="true"/>
          <w:lang w:bidi="fa-IR"/>
        </w:rPr>
        <w:t xml:space="preserve">، ابن‌حزم </w:t>
      </w:r>
      <w:r>
        <w:rPr>
          <w:rStyle w:val="FootnoteAnchor"/>
          <w:rtl w:val="true"/>
        </w:rPr>
        <w:footnoteReference w:id="57"/>
      </w:r>
      <w:r>
        <w:rPr>
          <w:rFonts w:ascii="IRNazanin" w:hAnsi="IRNazanin" w:eastAsia="IRNazanin"/>
          <w:color w:val="111111"/>
          <w:sz w:val="28"/>
          <w:sz w:val="28"/>
          <w:szCs w:val="28"/>
          <w:rtl w:val="true"/>
          <w:lang w:bidi="fa-IR"/>
        </w:rPr>
        <w:t xml:space="preserve">و جوزقانى </w:t>
      </w:r>
      <w:r>
        <w:rPr>
          <w:rFonts w:eastAsia="IRNazanin" w:cs="IRNazanin"/>
          <w:color w:val="111111"/>
          <w:sz w:val="28"/>
          <w:szCs w:val="28"/>
          <w:rtl w:val="true"/>
          <w:lang w:bidi="fa-IR"/>
        </w:rPr>
        <w:t>«</w:t>
      </w:r>
      <w:r>
        <w:rPr>
          <w:rStyle w:val="FootnoteAnchor"/>
        </w:rPr>
        <w:footnoteReference w:id="5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ترديدها را رد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فرهنگِ حمل جنازه زنان را با تابوت، از حبشه به مدينه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تابوت را در مدينه در سال نهم هجرى براى حمل جنازه ام‌كلثوم دختر رسول‌گرامى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به روايتى در زمان عُمربن خطّاب، براى حمل جنازه زينب دختر جَحْش گفته‌اند </w:t>
      </w:r>
      <w:r>
        <w:rPr>
          <w:rStyle w:val="FootnoteAnchor"/>
          <w:rtl w:val="true"/>
        </w:rPr>
        <w:footnoteReference w:id="60"/>
      </w:r>
      <w:r>
        <w:rPr>
          <w:rFonts w:ascii="Amiri" w:hAnsi="Amiri" w:eastAsia="Amiri" w:cs="Amiri"/>
          <w:color w:val="111111"/>
          <w:sz w:val="28"/>
          <w:sz w:val="28"/>
          <w:szCs w:val="28"/>
          <w:rtl w:val="true"/>
          <w:lang w:bidi="ar-SA"/>
        </w:rPr>
        <w:t xml:space="preserve">، ولى بنابر روايت ابن‌عباس، اولين جنازه‌اى كه با تابوت حمل شد، جنازه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خدمتگزار و پرستار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آشكارا روى تخته‌اى حمل خواهم شد؟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مانند آنچه در حبشه ديده‌ام، برايت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استفاده از چوب‌هاى خرماى تازه و تخته‌اى كه در اختيار داشت، تابوتى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ديدن آن لبخندى زد و جز آن روز با لبخند ديده نشد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روايت دولابى، اين نكته نيز اضافه شده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فرمان داد تا وى را غسل دهد و به ساير افراد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پس از رحلت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ورود به منزل ايشان را داشت كه با مخالفت اسماء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شكايت نزد پدرش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اسماء براى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مثل هودج عروس ساخته و از ورود من به منزل ايشان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اسماء توضيح خواست و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به دستور حضرت بوده و من نيز به فرمان ايشان مشغول ساختن تابوت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پس از بازگشتِ ابوبكر،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اسماء همچنان عشق و خدمت خود را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مى‌كرد، در حالى كه در خانه ابوبكر بود و به وظايف همسرى‌اش اهتمام مى‌رزيد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ابوبكر بيمار شد، قيس‌بن‌ابى‌حازم به همراه پدرش،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عيادت ابوبكر رفت و در آنجا اسماء را زنى سفيدچهره با دستان خالكوبى شده ديد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ابوبكر با وجود ديگر همسرانش، وصيت كرد اسماء وى را غسل دهد، اما او نپذيرفت و چنين دليل آورد كه تاب و توان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نياز از عبدالرحمان پسرش كمك بخواهد و اسماء را سوگند داد در صورت روزه بودن، افطار كند تا كارش را بهتر انجام دهد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اسماء وى را در بامدادِ روز سردى غسل داد و پس از پايان كار، از عثمان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هواى سرد،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نيز پاسخ وى را شنيد، ولى چيزى در ردّ آن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پايان همان روز سوگندِ ابوبكر را به ياد آورد و آبى نوشيد تا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باز كرده باشد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آن‌گاه ابوبكر را در دو يا سه پارچه كفن كرد و عُمَر بر او نماز خواند و او را شبانه كنار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پس از آنكه عُمربن خطّاب به خلافت رسيد،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اسماء دختر عُمَيس و اسماء دختر ابوبكر كه از زنان مهاجر بودند، هزار درهم حقوق مستمرى قرار داد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اسماء پس از شهادت جعفر، به تربيت فرزندانش پرداخت و آنان را براى جهاد در راه خدا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همين‌كه فقدان پدر را احساس كرد، سرنوشت او را از مادرش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چنان در روح او تأثير گذارد كه پيوسته در آرزوى مبارزه با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صورتش اندكى روييده بود كه براى نبرد با روم به سپاه ابوعبيده در شام پيوست و فرماندهى لشكرى را به استعداد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كه مشتمل بر برخى صحابه بدرى و افرادى مانند ابوذر بود را بر عهده گرفت تا دير ابى‌قدس را فتح كند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همين دوره اسماء دو فرزندش محمد و عَون را نيز به ميادين جنگ فرستاد، كه در جريان فتح شوشتر به شهادت رسيدند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دختر عميس افزون بر آگاهى از علم طب و صنايع دستى مانند چرم‌سازى، در دانش تعبير خواب نيز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بالايى يافت و مرجع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خطبه‌اى به آگاهى مردم رساند كه در خواب خروس قرمز رنگى را ديده كه به او نوك مى‌زند و اسماء آن را به كشته شدن وى به دست مردى از عجم تأويل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بيش نگذشت كه اين تعبير به واقعيت پيوست و عمر به دست فيروز زخمى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گويا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از عجم، برگرفته از اين باشد كه عرب،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w:t>
      </w:r>
      <w:bookmarkStart w:id="37" w:name="pg1642_7633"/>
    </w:p>
    <w:p>
      <w:pPr>
        <w:pStyle w:val="Heading2"/>
        <w:numPr>
          <w:ilvl w:val="1"/>
          <w:numId w:val="1"/>
        </w:numPr>
        <w:rPr/>
      </w:pPr>
      <w:bookmarkStart w:id="38" w:name="__RefHeading___Toc1173322_3650668749"/>
      <w:bookmarkStart w:id="39" w:name="_Toc13"/>
      <w:bookmarkEnd w:id="37"/>
      <w:bookmarkEnd w:id="38"/>
      <w:r>
        <w:rPr>
          <w:rtl w:val="true"/>
        </w:rPr>
        <w:t xml:space="preserve">ازدواج با امام‌على </w:t>
      </w:r>
      <w:r>
        <w:rPr>
          <w:rtl w:val="true"/>
        </w:rPr>
        <w:t>(</w:t>
      </w:r>
      <w:r>
        <w:rPr>
          <w:rtl w:val="true"/>
        </w:rPr>
        <w:t>ع</w:t>
      </w:r>
      <w:r>
        <w:rPr>
          <w:rtl w:val="true"/>
        </w:rPr>
        <w:t>)</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پس از ابوبكر با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از ايشان يحيى و عون را به دنيا آورد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ابن عبدالبر در اين‌كه عون 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باشد ترديد جدّى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ابن‌كلبى اين سخن را نگفته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بنابر برخى روايات،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به ازدواج با زنانى تشويق كرده است كه براى همسران خود آغوشى گرم داشته باشند و اين نوع زنان را بهترين زنان جهان معرفى كرده و ويژگى ذكر شده را از خصوصيات همسر خود، اسماء بنت عميس دانسته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اين‌گونه روايات در منابع شيعى جز</w:t>
      </w:r>
    </w:p>
    <w:p>
      <w:pPr>
        <w:pStyle w:val="BookText"/>
        <w:rPr/>
      </w:pPr>
      <w:r>
        <w:rPr>
          <w:rFonts w:ascii="Amiri" w:hAnsi="Amiri" w:eastAsia="Amiri" w:cs="Amiri"/>
          <w:color w:val="111111"/>
          <w:sz w:val="28"/>
          <w:sz w:val="28"/>
          <w:szCs w:val="28"/>
          <w:rtl w:val="true"/>
          <w:lang w:bidi="ar-SA"/>
        </w:rPr>
        <w:t xml:space="preserve">مجمع‌البحرين </w:t>
      </w:r>
      <w:r>
        <w:rPr>
          <w:rStyle w:val="FootnoteAnchor"/>
          <w:rtl w:val="true"/>
        </w:rPr>
        <w:footnoteReference w:id="75"/>
      </w:r>
      <w:r>
        <w:rPr>
          <w:rFonts w:ascii="IRNazanin" w:hAnsi="IRNazanin" w:eastAsia="IRNazanin"/>
          <w:color w:val="111111"/>
          <w:sz w:val="28"/>
          <w:sz w:val="28"/>
          <w:szCs w:val="28"/>
          <w:rtl w:val="true"/>
          <w:lang w:bidi="fa-IR"/>
        </w:rPr>
        <w:t xml:space="preserve">يافت نشده و سند روايت اخير گرچه در منابع اهل سنت </w:t>
      </w:r>
      <w:r>
        <w:rPr>
          <w:rStyle w:val="FootnoteAnchor"/>
          <w:rtl w:val="true"/>
        </w:rPr>
        <w:footnoteReference w:id="76"/>
      </w:r>
      <w:r>
        <w:rPr>
          <w:rFonts w:ascii="Amiri" w:hAnsi="Amiri" w:eastAsia="Amiri" w:cs="Amiri"/>
          <w:color w:val="111111"/>
          <w:sz w:val="28"/>
          <w:sz w:val="28"/>
          <w:szCs w:val="28"/>
          <w:rtl w:val="true"/>
          <w:lang w:bidi="ar-SA"/>
        </w:rPr>
        <w:t>صحيح شمرده شده،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اسماء در وصف دنياگريزى و خويشتن‌دارى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از حضرت پرسيدند چرا با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نمى‌كنى؟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ندارم و متهم به شرّ و بدى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ازدواج به حرام مبتلا نمى‌شوم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اسماء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شهادت فرزندش محمدبن ابى‌بكر خبر يافت، به مصلاى خانه‌اش رفت و چنان خشم خود را فروخورد كه خون از سينه‌هايش جارى شد</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او هنوز در غم فراغ فرزندش مى‌سوخت كه خبر شهادت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دريافت كرد</w:t>
      </w:r>
      <w:r>
        <w:rPr>
          <w:rFonts w:eastAsia="Amiri" w:cs="Amiri" w:ascii="Amiri" w:hAnsi="Amiri"/>
          <w:color w:val="111111"/>
          <w:sz w:val="28"/>
          <w:szCs w:val="28"/>
          <w:rtl w:val="true"/>
          <w:lang w:bidi="ar-SA"/>
        </w:rPr>
        <w:t>.</w:t>
      </w:r>
      <w:bookmarkStart w:id="40" w:name="pg1642_7635"/>
    </w:p>
    <w:p>
      <w:pPr>
        <w:pStyle w:val="Heading2"/>
        <w:numPr>
          <w:ilvl w:val="1"/>
          <w:numId w:val="1"/>
        </w:numPr>
        <w:rPr/>
      </w:pPr>
      <w:bookmarkStart w:id="41" w:name="__RefHeading___Toc1173324_3650668749"/>
      <w:bookmarkStart w:id="42" w:name="_Toc14"/>
      <w:bookmarkEnd w:id="40"/>
      <w:bookmarkEnd w:id="41"/>
      <w:r>
        <w:rPr>
          <w:rtl w:val="true"/>
        </w:rPr>
        <w:t>وفات‌</w:t>
      </w:r>
      <w:bookmarkEnd w:id="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پس از اين وقايع تلخ، در شوق ملاقات شوهران و فرزندان شهيدش بى‌تاب شد و در حالى از دنيا پركشيد كه همسرى دو شهيد و مادرى سه شهيد را در كارنامه پرافتخار زندگانى خويش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درگذشت و مكان دفن اسماء ابهامات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Style w:val="FootnoteAnchor"/>
          <w:rtl w:val="true"/>
        </w:rPr>
        <w:footnoteReference w:id="79"/>
      </w:r>
      <w:r>
        <w:rPr>
          <w:rFonts w:ascii="IRNazanin" w:hAnsi="IRNazanin" w:eastAsia="IRNazanin"/>
          <w:color w:val="111111"/>
          <w:sz w:val="28"/>
          <w:sz w:val="28"/>
          <w:szCs w:val="28"/>
          <w:rtl w:val="true"/>
          <w:lang w:bidi="fa-IR"/>
        </w:rPr>
        <w:t xml:space="preserve">درگذشت او را پس از شهادت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برخى ديگر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مى‌دانند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امروزه صورت قبرى به نام اسماء در قبرستان باب‌الصغير دِمَشق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آرامگاهى در حومه هاشميه عراق به او منسوب است و در نزديكى آن، قبر فرزندش يحيى از نسل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43" w:name="pg1642_7637"/>
    </w:p>
    <w:p>
      <w:pPr>
        <w:pStyle w:val="Heading2"/>
        <w:numPr>
          <w:ilvl w:val="1"/>
          <w:numId w:val="1"/>
        </w:numPr>
        <w:rPr/>
      </w:pPr>
      <w:bookmarkStart w:id="44" w:name="__RefHeading___Toc1173326_3650668749"/>
      <w:bookmarkStart w:id="45" w:name="_Toc15"/>
      <w:bookmarkEnd w:id="43"/>
      <w:bookmarkEnd w:id="44"/>
      <w:r>
        <w:rPr>
          <w:rtl w:val="true"/>
        </w:rPr>
        <w:t>نقش فرهنگى سياسى اسماء</w:t>
      </w:r>
      <w:bookmarkEnd w:id="45"/>
    </w:p>
    <w:p>
      <w:pPr>
        <w:pStyle w:val="BookText"/>
        <w:rPr/>
      </w:pPr>
      <w:r>
        <w:rPr>
          <w:rFonts w:ascii="IRNazanin" w:hAnsi="IRNazanin" w:eastAsia="IRNazanin"/>
          <w:color w:val="111111"/>
          <w:sz w:val="28"/>
          <w:sz w:val="28"/>
          <w:szCs w:val="28"/>
          <w:rtl w:val="true"/>
          <w:lang w:bidi="fa-IR"/>
        </w:rPr>
        <w:t xml:space="preserve">اسماء از زنان محدثه و راويان اخبار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نقل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نقش مهمى در حوزه فكر و فرهنگ جامعه ايفا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دوره منع تدوين حديث، برخى احاديث را جمع‌آورى كرد و به تصريح يعقوبى </w:t>
      </w:r>
      <w:r>
        <w:rPr>
          <w:rStyle w:val="FootnoteAnchor"/>
          <w:rtl w:val="true"/>
        </w:rPr>
        <w:footnoteReference w:id="81"/>
      </w:r>
      <w:r>
        <w:rPr>
          <w:rFonts w:ascii="Amiri" w:hAnsi="Amiri" w:eastAsia="Amiri" w:cs="Amiri"/>
          <w:color w:val="111111"/>
          <w:sz w:val="28"/>
          <w:sz w:val="28"/>
          <w:szCs w:val="28"/>
          <w:rtl w:val="true"/>
          <w:lang w:bidi="ar-SA"/>
        </w:rPr>
        <w:t>، كتاب روايى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w:t>
      </w:r>
      <w:r>
        <w:rPr>
          <w:rStyle w:val="FootnoteAnchor"/>
          <w:rtl w:val="true"/>
        </w:rPr>
        <w:footnoteReference w:id="82"/>
      </w:r>
      <w:r>
        <w:rPr>
          <w:rFonts w:ascii="Amiri" w:hAnsi="Amiri" w:eastAsia="Amiri" w:cs="Amiri"/>
          <w:color w:val="111111"/>
          <w:sz w:val="28"/>
          <w:sz w:val="28"/>
          <w:szCs w:val="28"/>
          <w:rtl w:val="true"/>
          <w:lang w:bidi="ar-SA"/>
        </w:rPr>
        <w:t xml:space="preserve">به استناد اين كه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اسماء دعا كرده، وى را ثقه دانسته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مردان، ابوموسى اشعرى، سعيدبن مُسيّب، عبدالله‌بن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عبدالله‌بن شَدّاد، عبدالله‌بن عباس، عُروةبن زبير، عُمربن خَطّاب، قاسم‌بن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مجاهد و از زنان زينب</w:t>
      </w:r>
    </w:p>
    <w:p>
      <w:pPr>
        <w:pStyle w:val="BookText"/>
        <w:rPr/>
      </w:pPr>
      <w:r>
        <w:rPr>
          <w:rFonts w:ascii="IRNazanin" w:hAnsi="IRNazanin" w:eastAsia="IRNazanin"/>
          <w:color w:val="111111"/>
          <w:sz w:val="28"/>
          <w:sz w:val="28"/>
          <w:szCs w:val="28"/>
          <w:rtl w:val="true"/>
          <w:lang w:bidi="fa-IR"/>
        </w:rPr>
        <w:t xml:space="preserve">دختر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دختر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نوادگان اسماء امّ‌جعفر و امّ‌عَوْن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محمدبن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با بيان روايتى عوامل انحراف اخلاقى انسان‌ها را در جامعه بيان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العَبدُ عَبدٌ تَجبُرُ وَ اعتَدي و نَسِي الجَبّارَ الأعلي، بِئسَ العَبدُ عَبدٌ بَخِلَ وَ اختالَ وَ نَسِي الكَبيرَ المُتَعال، بِئسَ العَبدُ عَبدٌ لَها وَ سَها وَ نَسِي المَبدَأ وَ المُنتَهي، بِئسَ العَبدُ عَبدٌ بَغِىَ وَ عَتا وَ نَسِي المَقابِرَ وَ البَلاء، بِئسَ العَبدُ عَبدٌ يَختِلُ الدُّنيا بِالدّين، بِئسَ العَبدُ عَبدٌ يَختِلُ الدّينَ بِالشُّبَهات، بِئسَ العَبدُ عَبدٌ يُذِلُّهُ الرَّغب و يُزيلُهُ عَنِ الحَقِّ، بِئسَ العَبدُ عَبدٌ طَمَعَ يَقُوُده، بِئسَ العَبدُ عَبدٌ لَه هَوي يُضِلُّه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چه بد بنده‌اى است بنده‌اى كه بيداد ورزد و سركشى كند و خداى صاحب جبروت و بلندمرتبه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بخل ورزد و كبر و غرور داشته باشد و خداى بزرگ متعال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w:t>
      </w:r>
    </w:p>
    <w:p>
      <w:pPr>
        <w:pStyle w:val="BookText"/>
        <w:rPr/>
      </w:pPr>
      <w:r>
        <w:rPr>
          <w:rFonts w:ascii="IRNazanin" w:hAnsi="IRNazanin" w:eastAsia="IRNazanin"/>
          <w:color w:val="111111"/>
          <w:sz w:val="28"/>
          <w:sz w:val="28"/>
          <w:szCs w:val="28"/>
          <w:rtl w:val="true"/>
          <w:lang w:bidi="fa-IR"/>
        </w:rPr>
        <w:t>بنده‌اى كه پيدايش و پايان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سركشى و ستم كند و قبور و بلاها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دنياى او به دينش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دين او با شبهات خلل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خواسته‌هاى او، وى را ذليل و از حق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طمعش او را به هر سوى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بنده‌اى است بنده‌اى كه هوايش او را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گردنكشى، ستمگرى و فراموشى اين واقعيت كه خداوند جبّار اعلى است؛ بخل، تكبر و فراموشى اين حقيقت كه كبريايى و برترى جز براى خدا نيست؛ غفلت، اشتغال به لهو و لعب و از يادبردن آغاز و فرجام؛ عصيان‌گرى، بزرگ‌ديدن خود، از يادبردن مرگ و پراكندگى اعضا؛ دين را ابزار دنيا قراردادن و تباه كردن دين با تمسك به شبهات و تفسيرهاى بى‌پايه؛ دنياطلبى، طمع ورزى و هواخواهى، از عوامل اصلى انحراف انسان شمرده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مرد را در</w:t>
      </w:r>
    </w:p>
    <w:p>
      <w:pPr>
        <w:pStyle w:val="BookText"/>
        <w:rPr/>
      </w:pPr>
      <w:r>
        <w:rPr>
          <w:rFonts w:ascii="IRNazanin" w:hAnsi="IRNazanin" w:eastAsia="IRNazanin"/>
          <w:color w:val="111111"/>
          <w:sz w:val="28"/>
          <w:sz w:val="28"/>
          <w:szCs w:val="28"/>
          <w:rtl w:val="true"/>
          <w:lang w:bidi="fa-IR"/>
        </w:rPr>
        <w:t>دنيا در سه چيز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بد، زن بد و مركب 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درخواست اسماء توضيح داد كه خانه بد، فضايى كوچك و همسايگانى فرومايه دارد؛ مركب بد، نه به صاحبش سوارى مى‌دهد و نه راهوار است و زن بد، نازا و بد اخلاق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بنابر روايت سعيدبن مسيب، اسماء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بر سختى‌ها و مرارت‌هاى شهر مدينه صبر كند، من در قيامت شفيع و گواه او خواهم بود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گفتنى است آب و هواى مدينه براى برخى اعراب قابل تحمل نبود و آنان را از هجرت به مدينه و اقامت در آن شهر بازمى‌داشت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اين سخن تا پيش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فرمان هجرت لغو نشده بود، براى حكومت تازه تأسيس مدينه، بسيار با اهميت بود و در زمان‌هاى بعد نيز مستند حكم فقهى استحباب اقامت در مدينه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همچنين اسماء با نقل روايتى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فقهى استحاضه و فرق آن را با حيض بيان كرده است</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روايات زير نشان مى‌دهد كه بيشترين تلاش اسماء به هنگام بروز اختلاف در ميان صحابه، نقل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جايگاه ايشان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تا از اين راه گرايش‌هاى فكرى و سياسى جامعه را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خاندان رسالت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 نمونه از اين روايت‌ها اشاره مى‌كنيم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برادرى و وزارت از جمله اين روايات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لِي وَزِيراً مِن اهلِي عَليّاً اخِي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حديث منزلت، اسماء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تبوك بود و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تا ثنيةالوداع همراهى كرد و از اين كه نمى‌توانست در تبوك ايشان را يارى كند،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تَرضى ان تَكُونَ انتَ</w:t>
      </w:r>
    </w:p>
    <w:p>
      <w:pPr>
        <w:pStyle w:val="BookText"/>
        <w:rPr/>
      </w:pPr>
      <w:r>
        <w:rPr>
          <w:rFonts w:ascii="Amiri" w:hAnsi="Amiri" w:eastAsia="Amiri" w:cs="Amiri"/>
          <w:color w:val="111111"/>
          <w:sz w:val="28"/>
          <w:sz w:val="28"/>
          <w:szCs w:val="28"/>
          <w:rtl w:val="true"/>
          <w:lang w:bidi="ar-SA"/>
        </w:rPr>
        <w:t>مِنِّي بِمَنزِلَةِ هارُونَ مِن مُوسى الّا انَّهُ لا نَبي بَعدى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بَعدِي نَبي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اسماء در منابع شيعى </w:t>
      </w:r>
      <w:r>
        <w:rPr>
          <w:rStyle w:val="FootnoteAnchor"/>
          <w:rtl w:val="true"/>
        </w:rPr>
        <w:footnoteReference w:id="91"/>
      </w:r>
      <w:r>
        <w:rPr>
          <w:rFonts w:ascii="IRNazanin" w:hAnsi="IRNazanin" w:eastAsia="IRNazanin"/>
          <w:color w:val="111111"/>
          <w:sz w:val="28"/>
          <w:sz w:val="28"/>
          <w:szCs w:val="28"/>
          <w:rtl w:val="true"/>
          <w:lang w:bidi="fa-IR"/>
        </w:rPr>
        <w:t xml:space="preserve">و سنى </w:t>
      </w:r>
      <w:r>
        <w:rPr>
          <w:rStyle w:val="FootnoteAnchor"/>
          <w:rtl w:val="true"/>
        </w:rPr>
        <w:footnoteReference w:id="92"/>
      </w:r>
      <w:r>
        <w:rPr>
          <w:rFonts w:ascii="IRNazanin" w:hAnsi="IRNazanin" w:eastAsia="IRNazanin"/>
          <w:color w:val="111111"/>
          <w:sz w:val="28"/>
          <w:sz w:val="28"/>
          <w:szCs w:val="28"/>
          <w:rtl w:val="true"/>
          <w:lang w:bidi="fa-IR"/>
        </w:rPr>
        <w:t xml:space="preserve">نقل شده و با وجود تفاوت و تعارض در برخى موارد، همه اتفاق‌نظر دارند كه اسماء شاهد اين ماجرا بوده است كه با دعاى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خورشيد پس از غروب كردن دوباره بازگشت تا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نماز قضا شده خود را در داخل وقت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 اساس روايت كلينى </w:t>
      </w:r>
      <w:r>
        <w:rPr>
          <w:rStyle w:val="FootnoteAnchor"/>
          <w:rtl w:val="true"/>
        </w:rPr>
        <w:footnoteReference w:id="93"/>
      </w:r>
      <w:r>
        <w:rPr>
          <w:rFonts w:ascii="IRNazanin" w:hAnsi="IRNazanin" w:eastAsia="IRNazanin"/>
          <w:color w:val="111111"/>
          <w:sz w:val="28"/>
          <w:sz w:val="28"/>
          <w:szCs w:val="28"/>
          <w:rtl w:val="true"/>
          <w:lang w:bidi="fa-IR"/>
        </w:rPr>
        <w:t xml:space="preserve">، اسماء شاهد اين واقعه نبوده، بلكه پس از ازدواج با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در محل واقعه حضور يافته و داستان بازگشت خورشيد را از زبان ايشان شنيده و پس از شهادت حضرت، آن را با گريه و اندوه براى عبدالله‌بن جعفر و برادرانش بازگو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منابع، اين حادثه را پس از فتح خيبر و در مسير بازگشت به مدينه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حضور اسماء در اين رخداد و نقل مستقيم حادثه از زبان خود او مشكلى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زمان اين واقعه را پس از نبرد حنين دانسته كه صحيح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به گفته برخى </w:t>
      </w:r>
      <w:r>
        <w:rPr>
          <w:rStyle w:val="FootnoteAnchor"/>
          <w:rtl w:val="true"/>
        </w:rPr>
        <w:footnoteReference w:id="94"/>
      </w:r>
      <w:r>
        <w:rPr>
          <w:rFonts w:ascii="IRNazanin" w:hAnsi="IRNazanin" w:eastAsia="IRNazanin"/>
          <w:color w:val="111111"/>
          <w:sz w:val="28"/>
          <w:sz w:val="28"/>
          <w:szCs w:val="28"/>
          <w:rtl w:val="true"/>
          <w:lang w:bidi="fa-IR"/>
        </w:rPr>
        <w:t>اين حادثه در جريان غزوه بنونضير و در سال چهارم هجرى رخ داده باشد، اسماء به دليل حضور در حبشه شاهد ماجرا نبوده است و روايت كلينى با واقع سازگار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فراوانى اين روايت در منابع فريقين، برخى در سند يا محتواى اين حديث خدشه وارد كرده‌اند</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محمودى، در دفاع و اثبات اين حادثه، رساله مستقلى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فى حديث ردّالشمس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مسجدشمس يا مسجد ردّالشمس معروف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و ايشان از پدران گرامى‌اش از اسماء دختر عُمَيْس در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روايت كرده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المؤمنين على‌بن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فرزند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ايشان از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اسماء روايتى درباره سخاوت و برخورد كريمانه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مادر و بردارش عقيل نقل كرده و به گفته امّ‌هانى، بخشندگى، ويژگى آن حضرت از كودكى تا شهادت بوده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سند روايت قبلى از اسماء روايت شده كه او شاهد تولد يكى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خون نفاس را در آن حضرت نديد،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وصف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حورية إنسيه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كه اسماء در زمان تولد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بوده است، از اين رو، راوى اين خبر نمى‌تواند اسماء دختر عميس باشد و به دليل تشابه سند اين خبر با خبر پيشين، به نظر مى‌رسد</w:t>
      </w:r>
    </w:p>
    <w:p>
      <w:pPr>
        <w:pStyle w:val="BookText"/>
        <w:rPr/>
      </w:pPr>
      <w:r>
        <w:rPr>
          <w:rFonts w:ascii="IRNazanin" w:hAnsi="IRNazanin" w:eastAsia="IRNazanin"/>
          <w:color w:val="111111"/>
          <w:sz w:val="28"/>
          <w:sz w:val="28"/>
          <w:szCs w:val="28"/>
          <w:rtl w:val="true"/>
          <w:lang w:bidi="fa-IR"/>
        </w:rPr>
        <w:t>اسماء در روايت قبلى نيز دختر عميس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ذكر شده در اين خبر نيز وجود دارد كه اسماء براى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طلايى به گردن داشت كه آن را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غنيمت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شد 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نگويند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ستمگران را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فروخت و با پولش بنده‌اى خريد و آزاد كرد و بدين ترتيب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اسماء با نقل روايتى از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وضعيت معيشتى خانه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عصر نبوى ترسيم كرده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زُهْرى روايتى از اسماء در باب فتنه‌هاى آخرالزمان و علائم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رويارويى سفيانى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از آسمان شنيده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اولياى خدا اصحاب فلانند يعنى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آن اين است كه كف دستى از آسمان ظاهر مى‌شود و مردم به آن نگاه مى‌كنند</w:t>
      </w:r>
      <w:r>
        <w:rPr>
          <w:rFonts w:eastAsia="IRNazanin" w:cs="IRNazanin"/>
          <w:color w:val="111111"/>
          <w:sz w:val="28"/>
          <w:szCs w:val="28"/>
          <w:rtl w:val="true"/>
          <w:lang w:bidi="fa-IR"/>
        </w:rPr>
        <w:t xml:space="preserve">». </w:t>
      </w:r>
      <w:r>
        <w:rPr>
          <w:rStyle w:val="FootnoteAnchor"/>
          <w:rtl w:val="true"/>
        </w:rPr>
        <w:footnoteReference w:id="102"/>
      </w:r>
      <w:bookmarkStart w:id="46" w:name="pg1642_7647"/>
    </w:p>
    <w:p>
      <w:pPr>
        <w:pStyle w:val="Heading2"/>
        <w:numPr>
          <w:ilvl w:val="1"/>
          <w:numId w:val="1"/>
        </w:numPr>
        <w:rPr/>
      </w:pPr>
      <w:bookmarkStart w:id="47" w:name="__RefHeading___Toc1173328_3650668749"/>
      <w:bookmarkStart w:id="48" w:name="_Toc16"/>
      <w:bookmarkEnd w:id="46"/>
      <w:bookmarkEnd w:id="47"/>
      <w:r>
        <w:rPr>
          <w:rtl w:val="true"/>
        </w:rPr>
        <w:t>كتابنامه‌</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الأباطيل و المناكير و الصحاح و المشاهير، حسين‌بن ابراهيم جوزقانى،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عبدالله، بيروت، دارالفكر،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اسلامى مكه و مدينه، رسول جعفريان، قم، نشر مشعر،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محمدبن محمد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حسن‌بن محمد ديلمى، قم، شريف رضى،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محمدبن محمد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على واحدى نيشابورى، قاهره، مؤسسة الحلبى،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يوسف بن عبدالله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البجاوي، بيروت، دارالجيل،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اسدالغابه، على‌بن محمد بن اثير،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ديگران، بيروت، 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فى تمييز الصحابه، احمدبن على بن‌حجر،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ديگران، بيروت، 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محمدبن ادريس شافعى،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 احمدبن يحيى 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الايضاح، فضل‌بن شاذان نيشابوري،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جلال‌الدين حسينى ارموى،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مؤسسه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الرائق، ابن نجيم مصرى،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بيروت، 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 ابوالفداء اسماعيل بن‌كثير،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محمدبن محمد مرتضى زبيدى،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نصّار، بيروت، دارالهدايه،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المنوره، عمر بن شبه نميرى،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محمود احمد، قم، 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ابن‌واضح‌يعقوبى،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مقاتل‌بن سليمان،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فريد، بيروت، دارالكتب العلميه،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التلخيص الحبير فى تخريج الرافعى الكبير، احمد بن على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الاشراف، على‌بن الحسين مسعودى، بيروت، دار صعب، بى‌تا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فى علم الرجال، عبدالله مامقانى، نجف،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بن‌حبان، حيدر آباد هند، مؤسسة الكتب الثقافة،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صدقى جميل العطار،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محمدبن احمد قرطبى، بيروت، مؤسسة تاريخ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احمدبن شعيب نسائى،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 طهران، مكتبة النينوي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 محمدبن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فى فقه الاماميه، محمدبن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 نعمان‌بن محمد قاضى نعمان،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آصف‌بن على و اصغر فيضى، قاهره، دارالمعارف،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الامامه،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النبويه، محمدبن احمد دولابى،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المبارك الحسن،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فى حديث رد الشمس، محمد باقر محمودى، قم، مؤسسة المعارف الاسلاميه،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على‌بن الحسين شريف 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قم، دارالقرآن،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محمدبن احمدذهبى،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الارنوؤط و حسين الاسد، مؤسسة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الحلبيه، على‌بن برهان الدين حلبى، بيروت، دارالمعرفه،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 شهاب‌الدين نجفى مرعشى،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مرعشى، قم، منشورات مكتبة المرعشى،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فى فضائل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نعمان بن محمد قاضى نعمان،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حسينى جلالى، قم، مؤسسة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النبى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سيدجعفر مرتضى عاملى، بيروت، دارالهادي،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الكبري، محمد بن‌سعد،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 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فى معرفة مذاهب الطوائف، على بن موسى بن طاووس، قم، مطبعة الخيام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فى شرح صحيح بخارى، بدرالدين محمود عينى،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اعلمى،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ابراهيم‌بن محمد ثقفى 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المحدث، چاپخانه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فى غريب الحديث، محمود بن عمر زمخشرى، بيروت، 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الفاصل، محمدبن يزيد مبرّد، قاهره، دار الكتب المصريه،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الغدير، محمدبن على شوكانى، 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نعيم بن حماد مروزى،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الشام، محمدبن عمر واقدى، بيروت، دارالجيل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فضايل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ابوالعباس احمدبن‌عقده، جمع‌آورى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 الدين، انتشارات دليل،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محمدبن يعقوب 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 الكتب الاسلاميه،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الأئمه، على‌بن عيسى اربلى، بيروت،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مكتب النشر الثقافة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على‌بن فضل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بيروت، مؤسسة الاعلمى،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على‌بن ابى‌بكر هيثمى، بيروت،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فى شرح المهذب، محى‌الدين‌بن شرف نووى،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احمدبن محمد بن خالد برقى،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حسينى ارموى، تهران،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محمدبن حبيب بغدادى،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قاهره، دارالغد العربى،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على‌بن احمد بن‌حزم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الكبري، بيروت، داراحياء التراث العربي،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فى الامامه، محمدبن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 قم، مؤسسة الثقافة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احمدبن حنبل،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همام عبدالرزاق صنعانى،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الاعظمى، المجلس العلمى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ابن‌ابى شيبه،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عبدالله‌بن مسلم بن‌قتيبه،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عكاشه، مصر،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كورانى، قم، مؤسسة المعارف الاسلاميه،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الادباء، ابوعبدالله‌بن عبدالله ياقوت حموى،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قاهره، مكتبة ابن‌تيمية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قبائل العرب القديمة و الحديثه، عمر رضا كَحّاله، بيروت، دارالعلم للملايين،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استعجم، عبدالله بن عبدالعزيز بكرى،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سقا، بيروت، 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المغنى، عبدالله بن‌قدامه، تحقيقِ گروهى، بيروت، دار الكتاب العربى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اصفهانى،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على احمدى ميانجى، قم، دار الحديث،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 الفتن، على بن موسى بن طاووس، اصفهان، مؤسسة صاحب الامر،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جماعة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ابى‌طالب، محمد بن على بن‌شهر 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اساتذة النجف الاشرف، نجف، مكتبة الحيدريه،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سليمان كوفى، تحقيق محمد باقر محمودى، قم،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فى احاديث المهدي، عبدالعليم البستوي، مكه، دار ابن حزم،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ابوالفرج بن 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عثمان، مدينه، المكتبة السلفيه،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بيروت، دار احياء التراث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مبارك بن محمد بن اثير بيروت، 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الأوطار من أحاديث سيد الأخيار، محمد بن على شوكانى، بيروت، دارالجيل،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مسعودى،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معجم قبايل العرب القديمه والحديثه، عمر كَحّاله،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عبدالله 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مقايسه شود با 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الفاصل، مُبرّد،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ابن طاووس،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الاصابه فى تمييز الصحابه، ابن‌حجر،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مواردى كه نام اين دو خواهر با يكديگر خلط شده آن است كه برخى به اشتباه اسماء بنت عميس را همسرِ حمزه‌بن عبدالمطلب و مادر امامه از حمزه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مرتضى عاملي،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هيثمي،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معجم احاديث الامام‌المهدي، كوراني،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مدونه الكبري، مالك‌بن انس،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ابن نجيم،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قاضي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ابن واضح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الام،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ثقفى كوفى،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 شيبه،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بن انس،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فضل‌بن شاذان،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طبرى،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النبويه، دولابى،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دعائم الاسلام، 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الاباطيل و المناكير، جوزقانى،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الفائق فى غريب الحديث، زمخشرى،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احمدى ميانجى،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عينى،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فقه الاماميه، شهيد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نسايي،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شود با رسائل، شريف 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اميرالمؤمنين، ابن عقده،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از امام‌رضا ع، از پدرانش از امام‌سجاد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گرديده و در خبرى ديگر با همين سند، نقش اسماء در تولد امام‌حسن ع و امام‌حسين ع بيان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مروزى،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الملاحم، ابن طاووس،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شود به نقد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فى احاديث المهدى، عبدالعليم البستوي،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7994</Words>
  <Characters>32276</Characters>
  <CharactersWithSpaces>39932</CharactersWithSpaces>
  <Paragraphs>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2026-08-16T17:29:26Z</dcterms:created>
  <dc:creator>ghaemiyeh.com</dc:creator>
  <dc:description/>
  <dc:language>en-US</dc:language>
  <cp:lastModifiedBy/>
  <dcterms:modified xsi:type="dcterms:W3CDTF">2026-08-16T20:59:28Z</dcterms:modified>
  <cp:revision>1</cp:revision>
  <dc:subject/>
  <dc:title>اسماء بنت عمیس علیها السلام همسر گرامی امیر مومنان علیه السلام</dc:title>
</cp:coreProperties>
</file>

<file path=docProps/custom.xml><?xml version="1.0" encoding="utf-8"?>
<Properties xmlns="http://schemas.openxmlformats.org/officeDocument/2006/custom-properties" xmlns:vt="http://schemas.openxmlformats.org/officeDocument/2006/docPropsVTypes"/>
</file>