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المزار فی احادیث الائمه الاطهار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044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5046_383892988">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355048_383892988">
            <w:r>
              <w:rPr>
                <w:webHidden/>
                <w:rStyle w:val="IndexLink"/>
                <w:rtl w:val="true"/>
              </w:rPr>
              <w:t>الفصل الأوّل</w:t>
            </w:r>
            <w:r>
              <w:rPr>
                <w:rStyle w:val="IndexLink"/>
                <w:rtl w:val="true"/>
              </w:rPr>
              <w:t xml:space="preserve">: </w:t>
            </w:r>
            <w:r>
              <w:rPr>
                <w:rStyle w:val="IndexLink"/>
                <w:rtl w:val="true"/>
              </w:rPr>
              <w:t>الزيارة وآثارها البنّاءة في الكتاب والسنة</w:t>
            </w:r>
            <w:r>
              <w:rPr>
                <w:rStyle w:val="IndexLink"/>
                <w:rtl w:val="true"/>
              </w:rPr>
              <w:tab/>
            </w:r>
            <w:r>
              <w:rPr>
                <w:rStyle w:val="IndexLink"/>
              </w:rPr>
              <w:t>6</w:t>
            </w:r>
          </w:hyperlink>
        </w:p>
        <w:p>
          <w:pPr>
            <w:pStyle w:val="Contents3"/>
            <w:tabs>
              <w:tab w:val="clear" w:pos="8459"/>
              <w:tab w:val="right" w:pos="9026" w:leader="dot"/>
            </w:tabs>
            <w:rPr/>
          </w:pPr>
          <w:hyperlink w:anchor="__RefHeading___Toc355050_383892988">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355052_383892988">
            <w:r>
              <w:rPr>
                <w:webHidden/>
                <w:rStyle w:val="IndexLink"/>
                <w:rtl w:val="true"/>
              </w:rPr>
              <w:t>الآثار الايجابية للزيارة</w:t>
            </w:r>
            <w:r>
              <w:rPr>
                <w:rStyle w:val="IndexLink"/>
                <w:rtl w:val="true"/>
              </w:rPr>
              <w:tab/>
            </w:r>
            <w:r>
              <w:rPr>
                <w:rStyle w:val="IndexLink"/>
              </w:rPr>
              <w:t>6</w:t>
            </w:r>
          </w:hyperlink>
        </w:p>
        <w:p>
          <w:pPr>
            <w:pStyle w:val="Contents3"/>
            <w:tabs>
              <w:tab w:val="clear" w:pos="8459"/>
              <w:tab w:val="right" w:pos="9026" w:leader="dot"/>
            </w:tabs>
            <w:rPr/>
          </w:pPr>
          <w:hyperlink w:anchor="__RefHeading___Toc355054_383892988">
            <w:r>
              <w:rPr>
                <w:webHidden/>
                <w:rStyle w:val="IndexLink"/>
                <w:rtl w:val="true"/>
              </w:rPr>
              <w:t>زيارة مراقد العلماء والشهداء</w:t>
            </w:r>
            <w:r>
              <w:rPr>
                <w:rStyle w:val="IndexLink"/>
                <w:rtl w:val="true"/>
              </w:rPr>
              <w:tab/>
            </w:r>
            <w:r>
              <w:rPr>
                <w:rStyle w:val="IndexLink"/>
              </w:rPr>
              <w:t>9</w:t>
            </w:r>
          </w:hyperlink>
        </w:p>
        <w:p>
          <w:pPr>
            <w:pStyle w:val="Contents3"/>
            <w:tabs>
              <w:tab w:val="clear" w:pos="8459"/>
              <w:tab w:val="right" w:pos="9026" w:leader="dot"/>
            </w:tabs>
            <w:rPr/>
          </w:pPr>
          <w:hyperlink w:anchor="__RefHeading___Toc355056_383892988">
            <w:r>
              <w:rPr>
                <w:webHidden/>
                <w:rStyle w:val="IndexLink"/>
                <w:rtl w:val="true"/>
              </w:rPr>
              <w:t>زيارة قبر النبي الأكرم صلى الله عليه و آله و سلم</w:t>
            </w:r>
            <w:r>
              <w:rPr>
                <w:rStyle w:val="IndexLink"/>
                <w:rtl w:val="true"/>
              </w:rPr>
              <w:tab/>
            </w:r>
            <w:r>
              <w:rPr>
                <w:rStyle w:val="IndexLink"/>
              </w:rPr>
              <w:t>10</w:t>
            </w:r>
          </w:hyperlink>
        </w:p>
        <w:p>
          <w:pPr>
            <w:pStyle w:val="Contents3"/>
            <w:tabs>
              <w:tab w:val="clear" w:pos="8459"/>
              <w:tab w:val="right" w:pos="9026" w:leader="dot"/>
            </w:tabs>
            <w:rPr/>
          </w:pPr>
          <w:hyperlink w:anchor="__RefHeading___Toc355058_383892988">
            <w:r>
              <w:rPr>
                <w:webHidden/>
                <w:rStyle w:val="IndexLink"/>
                <w:rtl w:val="true"/>
              </w:rPr>
              <w:t>طلب الاستغفار من النبي صلى الله عليه و آله و سلم</w:t>
            </w:r>
            <w:r>
              <w:rPr>
                <w:rStyle w:val="IndexLink"/>
                <w:rtl w:val="true"/>
              </w:rPr>
              <w:tab/>
            </w:r>
            <w:r>
              <w:rPr>
                <w:rStyle w:val="IndexLink"/>
              </w:rPr>
              <w:t>11</w:t>
            </w:r>
          </w:hyperlink>
        </w:p>
        <w:p>
          <w:pPr>
            <w:pStyle w:val="Contents3"/>
            <w:tabs>
              <w:tab w:val="clear" w:pos="8459"/>
              <w:tab w:val="right" w:pos="9026" w:leader="dot"/>
            </w:tabs>
            <w:rPr/>
          </w:pPr>
          <w:hyperlink w:anchor="__RefHeading___Toc355060_383892988">
            <w:r>
              <w:rPr>
                <w:webHidden/>
                <w:rStyle w:val="IndexLink"/>
                <w:rtl w:val="true"/>
              </w:rPr>
              <w:t>زيارة القبور في السنة النبوية</w:t>
            </w:r>
            <w:r>
              <w:rPr>
                <w:rStyle w:val="IndexLink"/>
                <w:rtl w:val="true"/>
              </w:rPr>
              <w:tab/>
            </w:r>
            <w:r>
              <w:rPr>
                <w:rStyle w:val="IndexLink"/>
              </w:rPr>
              <w:t>13</w:t>
            </w:r>
          </w:hyperlink>
        </w:p>
        <w:p>
          <w:pPr>
            <w:pStyle w:val="Contents3"/>
            <w:tabs>
              <w:tab w:val="clear" w:pos="8459"/>
              <w:tab w:val="right" w:pos="9026" w:leader="dot"/>
            </w:tabs>
            <w:rPr/>
          </w:pPr>
          <w:hyperlink w:anchor="__RefHeading___Toc355062_383892988">
            <w:r>
              <w:rPr>
                <w:webHidden/>
                <w:rStyle w:val="IndexLink"/>
                <w:rtl w:val="true"/>
              </w:rPr>
              <w:t>حديث لا تشد الرحال</w:t>
            </w:r>
            <w:r>
              <w:rPr>
                <w:rStyle w:val="IndexLink"/>
                <w:rtl w:val="true"/>
              </w:rPr>
              <w:tab/>
            </w:r>
            <w:r>
              <w:rPr>
                <w:rStyle w:val="IndexLink"/>
              </w:rPr>
              <w:t>14</w:t>
            </w:r>
          </w:hyperlink>
        </w:p>
        <w:p>
          <w:pPr>
            <w:pStyle w:val="Contents3"/>
            <w:tabs>
              <w:tab w:val="clear" w:pos="8459"/>
              <w:tab w:val="right" w:pos="9026" w:leader="dot"/>
            </w:tabs>
            <w:rPr/>
          </w:pPr>
          <w:hyperlink w:anchor="__RefHeading___Toc355064_383892988">
            <w:r>
              <w:rPr>
                <w:webHidden/>
                <w:rStyle w:val="IndexLink"/>
                <w:rtl w:val="true"/>
              </w:rPr>
              <w:t>شد الرحال إلى المساجد السبعة</w:t>
            </w:r>
            <w:r>
              <w:rPr>
                <w:rStyle w:val="IndexLink"/>
                <w:rtl w:val="true"/>
              </w:rPr>
              <w:tab/>
            </w:r>
            <w:r>
              <w:rPr>
                <w:rStyle w:val="IndexLink"/>
              </w:rPr>
              <w:t>15</w:t>
            </w:r>
          </w:hyperlink>
        </w:p>
        <w:p>
          <w:pPr>
            <w:pStyle w:val="Contents3"/>
            <w:tabs>
              <w:tab w:val="clear" w:pos="8459"/>
              <w:tab w:val="right" w:pos="9026" w:leader="dot"/>
            </w:tabs>
            <w:rPr/>
          </w:pPr>
          <w:hyperlink w:anchor="__RefHeading___Toc355066_383892988">
            <w:r>
              <w:rPr>
                <w:webHidden/>
                <w:rStyle w:val="IndexLink"/>
                <w:rtl w:val="true"/>
              </w:rPr>
              <w:t>صيانة آثار الصالحين</w:t>
            </w:r>
            <w:r>
              <w:rPr>
                <w:rStyle w:val="IndexLink"/>
                <w:rtl w:val="true"/>
              </w:rPr>
              <w:tab/>
            </w:r>
            <w:r>
              <w:rPr>
                <w:rStyle w:val="IndexLink"/>
              </w:rPr>
              <w:t>16</w:t>
            </w:r>
          </w:hyperlink>
        </w:p>
        <w:p>
          <w:pPr>
            <w:pStyle w:val="Contents3"/>
            <w:tabs>
              <w:tab w:val="clear" w:pos="8459"/>
              <w:tab w:val="right" w:pos="9026" w:leader="dot"/>
            </w:tabs>
            <w:rPr/>
          </w:pPr>
          <w:hyperlink w:anchor="__RefHeading___Toc355068_383892988">
            <w:r>
              <w:rPr>
                <w:webHidden/>
                <w:rStyle w:val="IndexLink"/>
                <w:rtl w:val="true"/>
              </w:rPr>
              <w:t>البيوت التي أذن اللَّه أن ترفع</w:t>
            </w:r>
            <w:r>
              <w:rPr>
                <w:rStyle w:val="IndexLink"/>
                <w:rtl w:val="true"/>
              </w:rPr>
              <w:tab/>
            </w:r>
            <w:r>
              <w:rPr>
                <w:rStyle w:val="IndexLink"/>
              </w:rPr>
              <w:t>17</w:t>
            </w:r>
          </w:hyperlink>
        </w:p>
        <w:p>
          <w:pPr>
            <w:pStyle w:val="Contents2"/>
            <w:tabs>
              <w:tab w:val="clear" w:pos="8743"/>
              <w:tab w:val="right" w:pos="9026" w:leader="dot"/>
            </w:tabs>
            <w:rPr/>
          </w:pPr>
          <w:hyperlink w:anchor="__RefHeading___Toc355070_383892988">
            <w:r>
              <w:rPr>
                <w:webHidden/>
                <w:rStyle w:val="IndexLink"/>
                <w:rtl w:val="true"/>
              </w:rPr>
              <w:t>الفصل الثاني</w:t>
            </w:r>
            <w:r>
              <w:rPr>
                <w:rStyle w:val="IndexLink"/>
                <w:rtl w:val="true"/>
              </w:rPr>
              <w:t xml:space="preserve">: </w:t>
            </w:r>
            <w:r>
              <w:rPr>
                <w:rStyle w:val="IndexLink"/>
                <w:rtl w:val="true"/>
              </w:rPr>
              <w:t>صيانة مراقد الأنبياء والأئمة</w:t>
            </w:r>
            <w:r>
              <w:rPr>
                <w:rStyle w:val="IndexLink"/>
                <w:rtl w:val="true"/>
              </w:rPr>
              <w:tab/>
            </w:r>
            <w:r>
              <w:rPr>
                <w:rStyle w:val="IndexLink"/>
              </w:rPr>
              <w:t>19</w:t>
            </w:r>
          </w:hyperlink>
        </w:p>
        <w:p>
          <w:pPr>
            <w:pStyle w:val="Contents3"/>
            <w:tabs>
              <w:tab w:val="clear" w:pos="8459"/>
              <w:tab w:val="right" w:pos="9026" w:leader="dot"/>
            </w:tabs>
            <w:rPr/>
          </w:pPr>
          <w:hyperlink w:anchor="__RefHeading___Toc355072_38389298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55074_383892988">
            <w:r>
              <w:rPr>
                <w:webHidden/>
                <w:rStyle w:val="IndexLink"/>
                <w:rtl w:val="true"/>
              </w:rPr>
              <w:t>حد التوحيد والشرك</w:t>
            </w:r>
            <w:r>
              <w:rPr>
                <w:rStyle w:val="IndexLink"/>
                <w:rtl w:val="true"/>
              </w:rPr>
              <w:tab/>
            </w:r>
            <w:r>
              <w:rPr>
                <w:rStyle w:val="IndexLink"/>
              </w:rPr>
              <w:t>20</w:t>
            </w:r>
          </w:hyperlink>
        </w:p>
        <w:p>
          <w:pPr>
            <w:pStyle w:val="Contents3"/>
            <w:tabs>
              <w:tab w:val="clear" w:pos="8459"/>
              <w:tab w:val="right" w:pos="9026" w:leader="dot"/>
            </w:tabs>
            <w:rPr/>
          </w:pPr>
          <w:hyperlink w:anchor="__RefHeading___Toc355076_383892988">
            <w:r>
              <w:rPr>
                <w:webHidden/>
                <w:rStyle w:val="IndexLink"/>
                <w:rtl w:val="true"/>
              </w:rPr>
              <w:t>البناء على القبور وتهمة الشرك</w:t>
            </w:r>
            <w:r>
              <w:rPr>
                <w:rStyle w:val="IndexLink"/>
                <w:rtl w:val="true"/>
              </w:rPr>
              <w:tab/>
            </w:r>
            <w:r>
              <w:rPr>
                <w:rStyle w:val="IndexLink"/>
              </w:rPr>
              <w:t>21</w:t>
            </w:r>
          </w:hyperlink>
        </w:p>
        <w:p>
          <w:pPr>
            <w:pStyle w:val="Contents3"/>
            <w:tabs>
              <w:tab w:val="clear" w:pos="8459"/>
              <w:tab w:val="right" w:pos="9026" w:leader="dot"/>
            </w:tabs>
            <w:rPr/>
          </w:pPr>
          <w:hyperlink w:anchor="__RefHeading___Toc355078_383892988">
            <w:r>
              <w:rPr>
                <w:webHidden/>
                <w:rStyle w:val="IndexLink"/>
                <w:rtl w:val="true"/>
              </w:rPr>
              <w:t>البناء على القبور والبدعة</w:t>
            </w:r>
            <w:r>
              <w:rPr>
                <w:rStyle w:val="IndexLink"/>
                <w:rtl w:val="true"/>
              </w:rPr>
              <w:tab/>
            </w:r>
            <w:r>
              <w:rPr>
                <w:rStyle w:val="IndexLink"/>
              </w:rPr>
              <w:t>24</w:t>
            </w:r>
          </w:hyperlink>
        </w:p>
        <w:p>
          <w:pPr>
            <w:pStyle w:val="Contents3"/>
            <w:tabs>
              <w:tab w:val="clear" w:pos="8459"/>
              <w:tab w:val="right" w:pos="9026" w:leader="dot"/>
            </w:tabs>
            <w:rPr/>
          </w:pPr>
          <w:hyperlink w:anchor="__RefHeading___Toc355080_383892988">
            <w:r>
              <w:rPr>
                <w:webHidden/>
                <w:rStyle w:val="IndexLink"/>
                <w:rtl w:val="true"/>
              </w:rPr>
              <w:t>البناء على القبور فى الأُمم السابقة</w:t>
            </w:r>
            <w:r>
              <w:rPr>
                <w:rStyle w:val="IndexLink"/>
                <w:rtl w:val="true"/>
              </w:rPr>
              <w:tab/>
            </w:r>
            <w:r>
              <w:rPr>
                <w:rStyle w:val="IndexLink"/>
              </w:rPr>
              <w:t>26</w:t>
            </w:r>
          </w:hyperlink>
        </w:p>
        <w:p>
          <w:pPr>
            <w:pStyle w:val="Contents3"/>
            <w:tabs>
              <w:tab w:val="clear" w:pos="8459"/>
              <w:tab w:val="right" w:pos="9026" w:leader="dot"/>
            </w:tabs>
            <w:rPr/>
          </w:pPr>
          <w:hyperlink w:anchor="__RefHeading___Toc355082_383892988">
            <w:r>
              <w:rPr>
                <w:webHidden/>
                <w:rStyle w:val="IndexLink"/>
                <w:rtl w:val="true"/>
              </w:rPr>
              <w:t>موقف الخلفاء من البناء على قبور الأنبياء</w:t>
            </w:r>
            <w:r>
              <w:rPr>
                <w:rStyle w:val="IndexLink"/>
                <w:rtl w:val="true"/>
              </w:rPr>
              <w:tab/>
            </w:r>
            <w:r>
              <w:rPr>
                <w:rStyle w:val="IndexLink"/>
              </w:rPr>
              <w:t>27</w:t>
            </w:r>
          </w:hyperlink>
        </w:p>
        <w:p>
          <w:pPr>
            <w:pStyle w:val="Contents3"/>
            <w:tabs>
              <w:tab w:val="clear" w:pos="8459"/>
              <w:tab w:val="right" w:pos="9026" w:leader="dot"/>
            </w:tabs>
            <w:rPr/>
          </w:pPr>
          <w:hyperlink w:anchor="__RefHeading___Toc355084_383892988">
            <w:r>
              <w:rPr>
                <w:webHidden/>
                <w:rStyle w:val="IndexLink"/>
                <w:rtl w:val="true"/>
              </w:rPr>
              <w:t>سيرة المسلمين والبناء على القبور</w:t>
            </w:r>
            <w:r>
              <w:rPr>
                <w:rStyle w:val="IndexLink"/>
                <w:rtl w:val="true"/>
              </w:rPr>
              <w:tab/>
            </w:r>
            <w:r>
              <w:rPr>
                <w:rStyle w:val="IndexLink"/>
              </w:rPr>
              <w:t>27</w:t>
            </w:r>
          </w:hyperlink>
        </w:p>
        <w:p>
          <w:pPr>
            <w:pStyle w:val="Contents3"/>
            <w:tabs>
              <w:tab w:val="clear" w:pos="8459"/>
              <w:tab w:val="right" w:pos="9026" w:leader="dot"/>
            </w:tabs>
            <w:rPr/>
          </w:pPr>
          <w:hyperlink w:anchor="__RefHeading___Toc355086_383892988">
            <w:r>
              <w:rPr>
                <w:webHidden/>
                <w:rStyle w:val="IndexLink"/>
                <w:rtl w:val="true"/>
              </w:rPr>
              <w:t>مشاهدات الرحالة ابن جبير الأندلسي</w:t>
            </w:r>
            <w:r>
              <w:rPr>
                <w:rStyle w:val="IndexLink"/>
                <w:rtl w:val="true"/>
              </w:rPr>
              <w:tab/>
            </w:r>
            <w:r>
              <w:rPr>
                <w:rStyle w:val="IndexLink"/>
              </w:rPr>
              <w:t>28</w:t>
            </w:r>
          </w:hyperlink>
        </w:p>
        <w:p>
          <w:pPr>
            <w:pStyle w:val="Contents3"/>
            <w:tabs>
              <w:tab w:val="clear" w:pos="8459"/>
              <w:tab w:val="right" w:pos="9026" w:leader="dot"/>
            </w:tabs>
            <w:rPr/>
          </w:pPr>
          <w:hyperlink w:anchor="__RefHeading___Toc355088_383892988">
            <w:r>
              <w:rPr>
                <w:webHidden/>
                <w:rStyle w:val="IndexLink"/>
                <w:rtl w:val="true"/>
              </w:rPr>
              <w:t xml:space="preserve">مشاهدات الرحالة ابن النجار </w:t>
            </w:r>
            <w:r>
              <w:rPr>
                <w:rStyle w:val="IndexLink"/>
                <w:rtl w:val="true"/>
              </w:rPr>
              <w:t>(</w:t>
            </w:r>
            <w:r>
              <w:rPr>
                <w:rStyle w:val="IndexLink"/>
              </w:rPr>
              <w:t>578</w:t>
            </w:r>
            <w:r>
              <w:rPr>
                <w:rStyle w:val="IndexLink"/>
                <w:rtl w:val="true"/>
              </w:rPr>
              <w:t xml:space="preserve">- </w:t>
            </w:r>
            <w:r>
              <w:rPr>
                <w:rStyle w:val="IndexLink"/>
              </w:rPr>
              <w:t>643</w:t>
            </w:r>
            <w:r>
              <w:rPr>
                <w:rStyle w:val="IndexLink"/>
                <w:rtl w:val="true"/>
              </w:rPr>
              <w:t xml:space="preserve"> </w:t>
            </w:r>
            <w:r>
              <w:rPr>
                <w:rStyle w:val="IndexLink"/>
                <w:rtl w:val="true"/>
              </w:rPr>
              <w:t>ه</w:t>
            </w:r>
            <w:r>
              <w:rPr>
                <w:rStyle w:val="IndexLink"/>
                <w:rtl w:val="true"/>
              </w:rPr>
              <w:t>)</w:t>
              <w:tab/>
            </w:r>
            <w:r>
              <w:rPr>
                <w:rStyle w:val="IndexLink"/>
              </w:rPr>
              <w:t>29</w:t>
            </w:r>
          </w:hyperlink>
        </w:p>
        <w:p>
          <w:pPr>
            <w:pStyle w:val="Contents3"/>
            <w:tabs>
              <w:tab w:val="clear" w:pos="8459"/>
              <w:tab w:val="right" w:pos="9026" w:leader="dot"/>
            </w:tabs>
            <w:rPr/>
          </w:pPr>
          <w:hyperlink w:anchor="__RefHeading___Toc355090_383892988">
            <w:r>
              <w:rPr>
                <w:webHidden/>
                <w:rStyle w:val="IndexLink"/>
                <w:rtl w:val="true"/>
              </w:rPr>
              <w:t xml:space="preserve">مشاهدات ابن الحجاج </w:t>
            </w:r>
            <w:r>
              <w:rPr>
                <w:rStyle w:val="IndexLink"/>
                <w:rtl w:val="true"/>
              </w:rPr>
              <w:t>(</w:t>
            </w:r>
            <w:r>
              <w:rPr>
                <w:rStyle w:val="IndexLink"/>
              </w:rPr>
              <w:t>262</w:t>
            </w:r>
            <w:r>
              <w:rPr>
                <w:rStyle w:val="IndexLink"/>
                <w:rtl w:val="true"/>
              </w:rPr>
              <w:t xml:space="preserve">- </w:t>
            </w:r>
            <w:r>
              <w:rPr>
                <w:rStyle w:val="IndexLink"/>
              </w:rPr>
              <w:t>392</w:t>
            </w:r>
            <w:r>
              <w:rPr>
                <w:rStyle w:val="IndexLink"/>
                <w:rtl w:val="true"/>
              </w:rPr>
              <w:t xml:space="preserve"> </w:t>
            </w:r>
            <w:r>
              <w:rPr>
                <w:rStyle w:val="IndexLink"/>
                <w:rtl w:val="true"/>
              </w:rPr>
              <w:t>ه</w:t>
            </w:r>
            <w:r>
              <w:rPr>
                <w:rStyle w:val="IndexLink"/>
                <w:rtl w:val="true"/>
              </w:rPr>
              <w:t>)</w:t>
              <w:tab/>
            </w:r>
            <w:r>
              <w:rPr>
                <w:rStyle w:val="IndexLink"/>
              </w:rPr>
              <w:t>29</w:t>
            </w:r>
          </w:hyperlink>
        </w:p>
        <w:p>
          <w:pPr>
            <w:pStyle w:val="Contents3"/>
            <w:tabs>
              <w:tab w:val="clear" w:pos="8459"/>
              <w:tab w:val="right" w:pos="9026" w:leader="dot"/>
            </w:tabs>
            <w:rPr/>
          </w:pPr>
          <w:hyperlink w:anchor="__RefHeading___Toc355092_383892988">
            <w:r>
              <w:rPr>
                <w:webHidden/>
                <w:rStyle w:val="IndexLink"/>
                <w:rtl w:val="true"/>
              </w:rPr>
              <w:t>صيانة القبور في أحاديث العترة</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9_18375"/>
      <w:bookmarkStart w:id="1" w:name="pg1449_18375"/>
      <w:bookmarkEnd w:id="1"/>
    </w:p>
    <w:p>
      <w:pPr>
        <w:pStyle w:val="Heading2"/>
        <w:numPr>
          <w:ilvl w:val="1"/>
          <w:numId w:val="1"/>
        </w:numPr>
        <w:rPr/>
      </w:pPr>
      <w:bookmarkStart w:id="2" w:name="pg1449_18375"/>
      <w:bookmarkStart w:id="3" w:name="__RefHeading___Toc355044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المزار في أحاديث الأئمة الأطهار عليهم السلام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جعفر السبحاني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355046_383892988"/>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الحمد للَّه‌رب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خاتم الأنبياء والمرسلين وعلى أهل بيته الطيبين الطاهرين، الذين اذهب اللَّه عنهم الرجس وطهرهم تطهيراً وجعلهم اعدال الكتاب وقرنّاؤه، ونيّط بهما سعادة الأُمة وهدايتهم في الدنيا والآخرة،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كتاب اللَّه وعترتي، ما ان تمسكتم بهما لن تضلوا بعدي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وقفت على كتيب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المزار عند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تقنع مؤلفه باسم مستعار هو عبدالهادي الحسيني، كما تقنع ناشروه باسم كاذب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مركز احياء تراث آل البيت، فلا المؤلف شيعي يوالي أهل البت ولا الناشر يسعى لاحياء تراثهم عليهم السلام، وإنّما قام باصدار هذا الكتيب مجموعة من الحاقدين خلت قلوبهم عن المودة لأهل القربى لو لم نقل بانها امتلأت بالنصب البغيض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الكاتب عرض افكار الوهابية ودعمها بروايات أهل البيت عليهم السلام دون أن يعرف أهل البيت عليهم السلام وآراءهم وأخبارهم وما تعنيه رواياتهم، فقد نظر إلى الروايات نظرة سطحية برأي مسبق فخرج نتائج لا تعدو ما قاله محمد عبدالوهاب ومن قبله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علماء المسلمين من لدن ظهور الضلال في أوائل القرن الثامن ردوا على تلك الافكار الساقطة التي لا تهدف إلّاإلى الحط من مقامات الأنبياء والأولياء أولًا وهدم كل أثر ديني بقي من عصر الرسالة إلى يومنا هذا تحت شعار التوحيد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قمنا بنقد هذه الرسالة نقداً موضوعياً بناءً نهدف من ورائه بيان الحقيقة واتمام الحجة على الكاتب ومن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وستكون دراستنا للموضوع ضمن الفصول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القبور وآثارها البناءة في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البناء على قبور الأنبياء والأولياء في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بناء المساجد على مراقد الأنبياء والأولياء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زيارة مراقد الأنبياء والأولياء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التوسل بالأنبياء والأولياء في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نركز في هذه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 عن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أن الأخبار الواردة عنهم تضاد تماماً مع ما عليه الوهابية في كافة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من وراء القصد</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7" w:name="pg1449_18377"/>
    </w:p>
    <w:p>
      <w:pPr>
        <w:pStyle w:val="Heading2"/>
        <w:numPr>
          <w:ilvl w:val="1"/>
          <w:numId w:val="1"/>
        </w:numPr>
        <w:rPr/>
      </w:pPr>
      <w:bookmarkStart w:id="8" w:name="__RefHeading___Toc355048_383892988"/>
      <w:bookmarkStart w:id="9" w:name="_Toc3"/>
      <w:bookmarkEnd w:id="7"/>
      <w:bookmarkEnd w:id="8"/>
      <w:r>
        <w:rPr>
          <w:rtl w:val="true"/>
        </w:rPr>
        <w:t>الفصل الأوّل</w:t>
      </w:r>
      <w:r>
        <w:rPr>
          <w:rtl w:val="true"/>
        </w:rPr>
        <w:t xml:space="preserve">: </w:t>
      </w:r>
      <w:r>
        <w:rPr>
          <w:rtl w:val="true"/>
        </w:rPr>
        <w:t>الزيارة وآثارها البنّاءة في الكتاب والسنة</w:t>
      </w:r>
      <w:bookmarkEnd w:id="9"/>
    </w:p>
    <w:p>
      <w:pPr>
        <w:pStyle w:val="Heading3"/>
        <w:numPr>
          <w:ilvl w:val="2"/>
          <w:numId w:val="1"/>
        </w:numPr>
        <w:rPr/>
      </w:pPr>
      <w:bookmarkStart w:id="10" w:name="__RefHeading___Toc355050_383892988"/>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القصد،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يزوره، زيارة، وزوراً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قصده، فهو زائر</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والمزار يكون مصدراً، أو موضع الزيارة، والزيارة في العرف قصد المزور إكراماً له واستئناساً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تطلق الزيارة في ألسن العامة على ما يقرأه الزائر أو يتكلم به مادحاً المزور وواصفاً له ومسلِّماً عليه، إلى غير ذلك من الكلمات والجمل الواردة في زيارة الأولياء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صلة الإنسان بآبائه وأجداده وأرحامه وأصدقائه في حياتهم أمر واضح، وعندما يفترق عنهم مدة معينة يجد في نفسه شوقاً لزيارتهم والحضور عندهم والاستئناس بهم، ولذلك أمرنا اللَّه سبحانه بصلة الارحام وحرّم قطع الرحم، وكأنّه بايجابه هذه الصلة أكد ما عليه الإنسان ذا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مات هؤلاء ودفنوا في مقابرهم لا يرضى الإنسان ان تنقطع صلته بهم ويجد في نفسه دافعاً إلى زيارة قبورهم، ولذا تراه يقوم بتعميرها وصيانتها حفاظاً عليها من الاندراس، كل ذلك نابع عن فطرة خلق الإنسان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الدين الإسلامي لا يتعارض مع مقتضيات الفطرة بل انّه يضع أحكامه وفقها، ولذا أمر بالعدل والاحسان ونهى عن خلافهما، وهكذا سائر الاحكام الأساسية الواردة في الكتاب والسنة، والتي لا تتغير بمرور الزمان وتبقى سائدة ما دام للإنسان وجود على الأرض وشريعة الإسلام حاكمة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لَاتَبْدِيلَ لِخَلْقِ اللَّهِ ذَلِكَ الدِّينُ الْقَيِّمُ وَلَكِنَّ أَكْثَرَ النَّاسِ لَايَعْلَمُونَ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3"/>
        <w:numPr>
          <w:ilvl w:val="2"/>
          <w:numId w:val="1"/>
        </w:numPr>
        <w:rPr/>
      </w:pPr>
      <w:bookmarkStart w:id="12" w:name="__RefHeading___Toc355052_383892988"/>
      <w:bookmarkStart w:id="13" w:name="_Toc5"/>
      <w:bookmarkEnd w:id="12"/>
      <w:r>
        <w:rPr>
          <w:rtl w:val="true"/>
        </w:rPr>
        <w:t>الآثار الايجابية للزيارة</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يطل الإنسان بنظره على وادي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عن كثب وادياً يضم أجساد</w:t>
      </w:r>
    </w:p>
    <w:p>
      <w:pPr>
        <w:pStyle w:val="BookText"/>
        <w:rPr/>
      </w:pPr>
      <w:r>
        <w:rPr>
          <w:rFonts w:ascii="Amiri" w:hAnsi="Amiri" w:eastAsia="Amiri" w:cs="Amiri"/>
          <w:color w:val="111111"/>
          <w:sz w:val="28"/>
          <w:sz w:val="28"/>
          <w:szCs w:val="28"/>
          <w:rtl w:val="true"/>
          <w:lang w:bidi="ar-SA"/>
        </w:rPr>
        <w:t>الفقراء والاغنياء والصغار والكبار جنباً إلى جنب، يراهم قد باتوا في سبات عميق وصمت مخيف، قد سلبت عنهم قدراتهم وأموالهم، وما سخروه من الخدم، ولم يأخذوا معهم إلّاالكفن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النظرة تدهش الإنسان وتدفعه إلى التفكير في مستقبله ومصيره وربّما يحدث نفسه بأن حياة هذه عاقبتها، وأياماً هذه نهايتها لا تستحق الحرص على جمعه للأموال، والاستيلاء على المناصب والمقامات، خصوصاً فيما لو كان الزائر موحدّاً مصدِّقاً بالمعاد، وانّه سوف يحاسب بعد موته على أعماله وافعاله وما اكتنز من الكنوز واقتنى من الأموال وتسلم من مناصب، فهل كان ذلك عن طريق مشروع دون أن يكون فيه هضم للحقوق وتجاوز على الاعراض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الأثر التربوي لزيارة القبور على الاطلاق سواء أكان القبر للأنبياء أو الأولياء أو للارحام والاصدقاء أو لم يكن واحداً منهم وإلى هذا الأثر التربوي يشير الرسول صلى الله عليه و آله و سلم في الحديث المروي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وفي حديث آخر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فان لكم فيها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اشار الإمام الهادي عليه السلام في الابيات التي أنشدها للمتوكل العباسي إلى العبرة التي يجب أن يأخذ كل إنسان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المسعودي بانّه سُعيّ إلى المتوكل بالإمام علي الهادي عليه السلام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منزله سلاحاً وكتباً وغيرها من شيعته، فوجّه إليه ليلًا من الأتراك وغيرهم من هجم عليه في منزله على غفلة ممّن في داره، فوجد في بيت وحده مغلّق عليه وعليه مدرعة من شعر، ولا بساط في البيت إلّاالرّمل والحصى، وعلى رأسه ملحفة من الصّوف، متوجّهاً إلى ربّه يترنّم بآيات من القرآن، في الوعد والوعيد، فأُخذ على ما وجد عليه وحمل إلى المتوكّل في جوف اللّيل، فَمَثُل بين يديه والمتوكّل يشرب وفي يده كأس، فلمّا رآه أعظمه وأجلسه إلى جنبه ولم يكن في منزله شي‌ء ممّا قيل فيه، ولا حالة يتعلّل عليه بها، فناوله المتوكّل الكأس الّذي في يده، 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خامر لحمي ودمي قطّ فاعفني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 استحسنه،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لقليل الرّواية للأشعار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تنشدني فأنشده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على قُلَلِ الأجبال تَحْرِسُهُمْ</w:t>
      </w:r>
    </w:p>
    <w:p>
      <w:pPr>
        <w:pStyle w:val="BookText"/>
        <w:rPr/>
      </w:pP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فاوُدِعُوا حُفَراً يابِئسَ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p>
    <w:p>
      <w:pPr>
        <w:pStyle w:val="BookText"/>
        <w:rPr/>
      </w:pP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w:t>
      </w:r>
    </w:p>
    <w:p>
      <w:pPr>
        <w:pStyle w:val="BookText"/>
        <w:rPr/>
      </w:pP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w:t>
      </w:r>
    </w:p>
    <w:p>
      <w:pPr>
        <w:pStyle w:val="BookText"/>
        <w:rPr/>
      </w:pP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قَدْ طالَ ما أكَلُوا دَهراً وما شَرِبُوا</w:t>
      </w:r>
    </w:p>
    <w:p>
      <w:pPr>
        <w:pStyle w:val="BookText"/>
        <w:rPr/>
      </w:pP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وَطالَ ما عَمّرُوا دُوراً لِتُحْصِنَهُمْ</w:t>
      </w:r>
    </w:p>
    <w:p>
      <w:pPr>
        <w:pStyle w:val="BookText"/>
        <w:rPr/>
      </w:pP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وَطالَ لَما كَنزُوا الأموالَ وادَّخَرَوا</w:t>
      </w:r>
    </w:p>
    <w:p>
      <w:pPr>
        <w:pStyle w:val="BookText"/>
        <w:rPr/>
      </w:pP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Amiri" w:hAnsi="Amiri" w:eastAsia="Amiri" w:cs="Amiri"/>
          <w:color w:val="111111"/>
          <w:sz w:val="28"/>
          <w:sz w:val="28"/>
          <w:szCs w:val="28"/>
          <w:rtl w:val="true"/>
          <w:lang w:bidi="ar-SA"/>
        </w:rPr>
        <w:t>وساكِنُوها إلى الأجداثِ قَدْ رَحَلُوا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bookmarkStart w:id="14" w:name="pg1449_18380"/>
    </w:p>
    <w:p>
      <w:pPr>
        <w:pStyle w:val="Heading3"/>
        <w:numPr>
          <w:ilvl w:val="2"/>
          <w:numId w:val="1"/>
        </w:numPr>
        <w:rPr/>
      </w:pPr>
      <w:bookmarkStart w:id="15" w:name="__RefHeading___Toc355054_383892988"/>
      <w:bookmarkStart w:id="16" w:name="_Toc6"/>
      <w:bookmarkEnd w:id="14"/>
      <w:bookmarkEnd w:id="15"/>
      <w:r>
        <w:rPr>
          <w:rtl w:val="true"/>
        </w:rPr>
        <w:t>زيارة مراقد العلماء والشهداء</w:t>
      </w:r>
      <w:bookmarkEnd w:id="16"/>
    </w:p>
    <w:p>
      <w:pPr>
        <w:pStyle w:val="BookText"/>
        <w:rPr/>
      </w:pPr>
      <w:r>
        <w:rPr>
          <w:rFonts w:ascii="Amiri" w:hAnsi="Amiri" w:eastAsia="Amiri" w:cs="Amiri"/>
          <w:color w:val="111111"/>
          <w:sz w:val="28"/>
          <w:sz w:val="28"/>
          <w:szCs w:val="28"/>
          <w:rtl w:val="true"/>
          <w:lang w:bidi="ar-SA"/>
        </w:rPr>
        <w:t>ما ذكرناه من الأثر التربويّ هو نتيجة لزيارة قبور عامة الناس، حيث إنها تورث العبرة وتذكّر بالآخرة وتحطُّ من الأطماع وتقلّل من تعلّق الإنسان بالدنيا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زيارة مراقد العلماء فلها وراء ذلك شأن آخر، حيث إنها تهدف إلى تكريم العلم وتعظيمه وبالتالي تحث الجيل الناشي‌ء لتحصيل العلم، حيث يرى بأُمِّ عينيه تكريم العلماء أحياءاً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لزيارة مراقد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ذبّوا بدمائهم عن دينهم وشريعتهم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آخر وراء العبرة والاعتبار، ذلك ان الحضور عند مراقدهم بمنزلة عقد ميثاق وتعهد من الحاضرين في مواصلة الخط الّذي ساروا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ولايضاح الحال نأتي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افتوا باستحباب استلام الحجر الاسود عند الطواف وعندئذ يسأل الزائر عن سرّ هذا العمل، وما هي الفائدة من وضع اليد على الحجر واستلامه، إلّا أنّه لو تأمل في تاريخ بناء البيت وأنّ بطل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عليه في رفع قواعده لوقف على سرّه وهو أن هذا العمل عقد ميثاق مع إبراهيم الخليل عليه السلام الّذي بنى البيت للموحدين وقد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التوحيد وكسر اصنام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جهوداً مضنية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فالزائر باستلامه الحجر الّذي كان في متناول إبراهيم كأنّه يعقد معه ميثاقاً لمواصلة المسير الّذي اختطه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هذا المعنى في بعض الروايات حيث ورد أنّه يستحب لمن يستلم الحجر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وما ذكرناه من حكمة لهذا العمل هي السبب ذاته للحضور عند مراقد شهداء بدر وأُحد وكربلاء، وغيرها، فإن الزائر بحضوره لديهم وبوضع يده على مراقدهم، كأنّه يعقد ميثاقاً مع أرواحهم في مواصلة الاهداف التي لأجلها خرجوا بدمائهم، وقتلوا في سبيلها، فزيارة قبور الشهداء تكريم وتعظيم لهم ونوع تعهد في مواصلة أهدافهم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الجدير ذكره أن كثيراً من السلفيين ربّما يعتذرون عن استلام الحجر بما أثر عن</w:t>
      </w:r>
      <w:bookmarkStart w:id="17" w:name="pg1449_18381"/>
    </w:p>
    <w:p>
      <w:pPr>
        <w:pStyle w:val="BookText"/>
        <w:rPr/>
      </w:pPr>
      <w:bookmarkEnd w:id="17"/>
      <w:r>
        <w:rPr>
          <w:rFonts w:ascii="Amiri" w:hAnsi="Amiri" w:eastAsia="Amiri" w:cs="Amiri"/>
          <w:color w:val="111111"/>
          <w:sz w:val="28"/>
          <w:sz w:val="28"/>
          <w:szCs w:val="28"/>
          <w:rtl w:val="true"/>
          <w:lang w:bidi="ar-SA"/>
        </w:rPr>
        <w:t>الخليفة الثاني من أنّ تقبيله له لأجل أن رسول اللَّه صلى الله عليه و آله و سلم قبله، ولولا تقبيله لما فعل ولكنه غفل عن سرّ تقبيل الرسول صلى الله عليه و آله و سلم وقد ااشير إليه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عبدالرحمن بن كثير الهاشمي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على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 إنّا لنعلم أنّك حجر لا تضر ولا تنفع، إلّاأنّأ رأينا رسول اللَّه صلى الله عليه و آله و سلم يحبّك فنحن نحبّك،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يابن الخطاب، فواللَّه ليبعثنه اللَّه يوم القيامة وله لسان وشفتان، فيشهد لمن وافاه، وهو يمين اللَّه عزوجل في أرضه يبايع بها خلقه،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في بلد لا يكون فيه علي بن أبي طالب</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3"/>
        <w:numPr>
          <w:ilvl w:val="2"/>
          <w:numId w:val="1"/>
        </w:numPr>
        <w:rPr/>
      </w:pPr>
      <w:bookmarkStart w:id="18" w:name="__RefHeading___Toc355056_383892988"/>
      <w:bookmarkStart w:id="19" w:name="_Toc7"/>
      <w:bookmarkEnd w:id="18"/>
      <w:r>
        <w:rPr>
          <w:rtl w:val="true"/>
        </w:rPr>
        <w:t>زيارة قبر النبي الأكرم صلى الله عليه و آله و سلم</w:t>
      </w:r>
      <w:bookmarkEnd w:id="19"/>
    </w:p>
    <w:p>
      <w:pPr>
        <w:pStyle w:val="BookText"/>
        <w:rPr/>
      </w:pPr>
      <w:r>
        <w:rPr>
          <w:rFonts w:ascii="Amiri" w:hAnsi="Amiri" w:eastAsia="Amiri" w:cs="Amiri"/>
          <w:color w:val="111111"/>
          <w:sz w:val="28"/>
          <w:sz w:val="28"/>
          <w:szCs w:val="28"/>
          <w:rtl w:val="true"/>
          <w:lang w:bidi="ar-SA"/>
        </w:rPr>
        <w:t>تضافرت الروايات على استحباب زيارة قبر النبي الأكرم صلى الله عليه و آله و سلم وانها من متممات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الفريقان على استحباب زيارة قبر النبي الأكرم صلى الله عليه و آله و سلم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النبي صلى الله عليه و آله و سلم أفضل المندوبات وردت فيها أحاديث</w:t>
      </w:r>
      <w:r>
        <w:rPr>
          <w:rFonts w:eastAsia="Amiri" w:cs="Amiri" w:ascii="Amiri" w:hAnsi="Amiri"/>
          <w:color w:val="111111"/>
          <w:sz w:val="28"/>
          <w:szCs w:val="28"/>
          <w:rtl w:val="true"/>
          <w:lang w:bidi="ar-SA"/>
        </w:rPr>
        <w:t xml:space="preserve">. </w:t>
      </w:r>
      <w:r>
        <w:rPr>
          <w:rStyle w:val="FootnoteAnchor"/>
        </w:rPr>
        <w:footnoteReference w:id="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برسول اللَّه حجكم إذا خرجتم إلى بيت اللَّه فإنْ تركه جفاءٌ وبذلك أمرتم وأتموا بالقبور التي ألزمكم اللَّه زيارتها وحقها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عمر قال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جاءني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إلّازيارتي كان حقاً عليّ أن أكون شفيعاً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طرق أئمة أهل البيت عليهم السلام روى عبدالرحمن بن أبي نجران قال سألت أبا جعفر عليه السلام عمن زار قبر النبي صلى الله عليه و آله و سلم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 اللَّه الجنة إن شاء اللَّه</w:t>
      </w:r>
      <w:r>
        <w:rPr>
          <w:rFonts w:eastAsia="Amiri" w:cs="Amiri" w:ascii="Amiri" w:hAnsi="Amiri"/>
          <w:color w:val="111111"/>
          <w:sz w:val="28"/>
          <w:szCs w:val="28"/>
          <w:rtl w:val="true"/>
          <w:lang w:bidi="ar-SA"/>
        </w:rPr>
        <w:t xml:space="preserve">» </w:t>
      </w:r>
      <w:r>
        <w:rPr>
          <w:rStyle w:val="FootnoteAnchor"/>
          <w:rtl w:val="true"/>
        </w:rPr>
        <w:footnoteReference w:id="10"/>
      </w:r>
      <w:bookmarkStart w:id="20" w:name="pg1449_18382"/>
    </w:p>
    <w:p>
      <w:pPr>
        <w:pStyle w:val="BookText"/>
        <w:rPr/>
      </w:pPr>
      <w:bookmarkEnd w:id="20"/>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مجيئه لمحض الزيارة لا لشي‌ء آخر تكون الزيارة مقصودة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قولويه بسنده عن أبي حجر الاسلمي قال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ولم يزرني بالمدينة جفوته يوم القيامة ومن زارني زائراً وجبت له شفاعتي</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ومراده من الجفاء هو عدم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ابن قولويه في هذا الباب أزيد من عشرين حديثاً في استحباب زيارة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إلّالأن الحضور لدى قبره الشريف نوع تقدير وعرفان لجميل ما بذله في سبيل هداية الاجيال وما تحمل في سبيل ذلك من الجهود المضنية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الرضا عليه السلام كلمة قيمة في زيارة مراقد القادة من النبي صلى الله عليه و آله و سلم وأئمة أهل البيت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عتق أوليائه وشيعته وان من تمام الوفاء بالعهد زيارة قبورهم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هذا وكانّ الزائر في حرم النبي صلى الله عليه و آله و سلم يخاطب رسول اللَّه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 الانصار بايعوك في العقبة الثانية لأن يذبوا عنك كما يذبون عن انفسهم وأولادهم أو أن المهاجرين والانصار بايعون تحت الشجرة للذب عن رسالتك فها أنا ابايعك في حرمك للذب عن المثل العليا في رسالتك السماوية المقدسة بما اوتيتُ من حول وقوة من اللَّه سبحانه ناشراً الوية التوحيد في ربوع العالم، محطماً أوتاد الشرك وأصنامه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السياح يسير في الأرض لزيارة المواقع التاريخية والمناظر الطبيعية الجميلة فها أنا قطعت الفيافي لزيارة مرقدك، فإن لم اتمكن من تقبيل يدك فانا اقبل تربة القبر الّذي ضم جسدك الشريف</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55058_383892988"/>
      <w:bookmarkStart w:id="22" w:name="_Toc8"/>
      <w:bookmarkEnd w:id="21"/>
      <w:r>
        <w:rPr>
          <w:rtl w:val="true"/>
        </w:rPr>
        <w:t>طلب الاستغفار من النبي صلى الله عليه و آله و سلم</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يحث المسلمين أو طائفة منهم على الحضور عند النبي صلى الله عليه و آله و سلم ليستغفر لهم بعد استعفا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جَاءُوكَ فَاسْتَغْفَرُوا اللهَ وَ اسْتَغْفَرَ لَهُمُ الرَّسُولُ لَوَجَدُوا</w:t>
      </w:r>
    </w:p>
    <w:p>
      <w:pPr>
        <w:pStyle w:val="BookText"/>
        <w:rPr/>
      </w:pPr>
      <w:r>
        <w:rPr>
          <w:rFonts w:ascii="Amiri" w:hAnsi="Amiri" w:eastAsia="Amiri" w:cs="Amiri"/>
          <w:color w:val="111111"/>
          <w:sz w:val="28"/>
          <w:sz w:val="28"/>
          <w:szCs w:val="28"/>
          <w:rtl w:val="true"/>
          <w:lang w:bidi="ar-SA"/>
        </w:rPr>
        <w:t>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ويقول سبحانه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رُؤُوسَهُمْ وَ رَأَيْتَهُمْ يَصُدُّونَ وَ هُمْ مُسْتَكْبِرُونَ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والآية وان وردت والنبي على قيد الحياة إلّاأن المورد لايخصص لان النبي صلى الله عليه و آله و سلم حي يرزق كيف وهو يرد سلام صلّى عليه وكيف لا يكون حياً وهو نبي الشهداء وهؤلاء أحياء عند ربهم يرزقون، فمن زار رسول اللَّه صلى الله عليه و آله و سلم وطلب منه الاستغفار سوف يكون قد عمل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ألباب الأُمة وعقلاؤها أن الآية لا تشير إلى مدة حياته بل تعم الدنيا إلى آخرها لذلك كتبت هذه الآية فوق قبره الشريف لكي لا يغفل الزائرون عن هذه النعمة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العلّامة السبكي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فقهاء المذاهب وان الجميع متفقون على استبحاب زيارته نقل أيضاً عن فقيه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نصّ عليه الحنابلة أيضاً؛ قال أبو الخطّاب محفوظ بن أحمد بن الحسن الكلواذانيّ الحنبلي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 صفة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 من الحجّ استحبّ له زيارة قبر النبيّ صلى الله عليه و آله و سلم وقبر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أبوعبداللَّه محمّد بن عبداللَّه بن الحسين بن أحمد بن القاسم بن إدريس السامريّ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قبر الرسول صلى الله عليه و آله و سلم، وإذا قدم مدينة الرسول صلى الله عليه و آله و سلم استحبّ له أن يغتسل لدخولها، ثمّ يأتي مسجد الرسول عليه الصلاة والسلام ويقدّم رجله اليمنى في الدخول، ثمّ يأتي حائط القبر، فيقف ناحية، ويجعل القبر تلقاء وجهه، والقبلة خلف ظهره، والمنبر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كيفيّة السلام والدعاء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لنبيّك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إِذْ ظَلَمُوا أَنْفُسَهُمْ جَاءُوكَ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وإنّي قد أتيت نبيّك مستغفراً، فأسألك أن توجب لي المغفرة، كما أوجبتها لمن أتاه في حياته، اللّهم إنّي أتوجّه إليك بنبيّك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دعاء طويلًا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الخروج عاد إلى قبر رسول اللَّه صلى الله عليه و آله و سلم فودّع</w:t>
      </w:r>
      <w:r>
        <w:rPr>
          <w:rFonts w:eastAsia="Amiri" w:cs="Amiri" w:ascii="Amiri" w:hAnsi="Amiri"/>
          <w:color w:val="111111"/>
          <w:sz w:val="28"/>
          <w:szCs w:val="28"/>
          <w:rtl w:val="true"/>
          <w:lang w:bidi="ar-SA"/>
        </w:rPr>
        <w:t>.</w:t>
      </w:r>
      <w:bookmarkStart w:id="23" w:name="pg1449_18384"/>
    </w:p>
    <w:p>
      <w:pPr>
        <w:pStyle w:val="BookText"/>
        <w:rPr/>
      </w:pPr>
      <w:bookmarkEnd w:id="23"/>
      <w:r>
        <w:rPr>
          <w:rFonts w:ascii="Amiri" w:hAnsi="Amiri" w:eastAsia="Amiri" w:cs="Amiri"/>
          <w:color w:val="111111"/>
          <w:sz w:val="28"/>
          <w:sz w:val="28"/>
          <w:szCs w:val="28"/>
          <w:rtl w:val="true"/>
          <w:lang w:bidi="ar-SA"/>
        </w:rPr>
        <w:t>وانظر هذا المصنّف 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الخصم متمذهب بمذهبهم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نصّ على التوجّه بالنبيّ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24" w:name="__RefHeading___Toc355060_383892988"/>
      <w:bookmarkStart w:id="25" w:name="_Toc9"/>
      <w:bookmarkEnd w:id="24"/>
      <w:r>
        <w:rPr>
          <w:rtl w:val="true"/>
        </w:rPr>
        <w:t>زيارة القبور في السنة النبوية</w:t>
      </w:r>
      <w:bookmarkEnd w:id="25"/>
    </w:p>
    <w:p>
      <w:pPr>
        <w:pStyle w:val="BookText"/>
        <w:rPr/>
      </w:pPr>
      <w:r>
        <w:rPr>
          <w:rFonts w:ascii="Amiri" w:hAnsi="Amiri" w:eastAsia="Amiri" w:cs="Amiri"/>
          <w:color w:val="111111"/>
          <w:sz w:val="28"/>
          <w:sz w:val="28"/>
          <w:szCs w:val="28"/>
          <w:rtl w:val="true"/>
          <w:lang w:bidi="ar-SA"/>
        </w:rPr>
        <w:t>اتفق أهل السيرة على أن النبي الأكرم صلى الله عليه و آله و سلم كان يخرج من أخر الليل إلى البقيع،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واتاكم ما توعدون غداً مؤجلون وإنا إن شاء اللَّه بكم لاحقون اللهم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ولم يقتصر صلى الله عليه و آله و سلم بل علّم كيفية الزيارة لزوجته، روى مسلم في صحيحه عن عائشة في حديث طويل قالت قلت كيف أقول لهم يارسول اللَّه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من المؤمنين والمسلمين ويرحم اللَّه المتقدمين منا والمستأخرين إن شاء اللَّه بكم للاحقون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ومع ذلك نرى ان الحكومة السعودية قد اقفلت باب البقيع عن وجه النساء، فمنعت دخولهن إليه، مع ان رسول اللَّه صلى الله عليه و آله و سلم أدخل زوجته البقيع وعلّمها صيغة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الآثار أن بنت المصطفى التي هي أفضل نساء العالمين تذهب إلى زيارة القبور كما تذهب إلى زيارة قبر عمها حمزة وتصلي عنده في حياة أبيها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هذه هي سيرة النبي صلى الله عليه و آله و سلم وهذا سلوك بنته فما هذا التناقض بينها وبين عمل الحكومة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زارت عائشة قبر أخيها عبدالرحمن وكان قد مات بالحُيشي والحيشي على اثني عشر ميلًا من مكة، هكذا في كتاب ابن أبي شيبة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حتّى دفن بمكة، فقدمت عائشة من المدينة، فأتت قبره فوقفت عليه، فتمثلت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كندماني جذيمة حقبة</w:t>
      </w:r>
    </w:p>
    <w:p>
      <w:pPr>
        <w:pStyle w:val="BookText"/>
        <w:rPr/>
      </w:pPr>
      <w:r>
        <w:rPr>
          <w:rFonts w:ascii="Amiri" w:hAnsi="Amiri" w:eastAsia="Amiri" w:cs="Amiri"/>
          <w:color w:val="111111"/>
          <w:sz w:val="28"/>
          <w:sz w:val="28"/>
          <w:szCs w:val="28"/>
          <w:rtl w:val="true"/>
          <w:lang w:bidi="ar-SA"/>
        </w:rPr>
        <w:t>من السهر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pStyle w:val="BookText"/>
        <w:rPr/>
      </w:pPr>
      <w:r>
        <w:rPr>
          <w:rFonts w:ascii="Amiri" w:hAnsi="Amiri" w:eastAsia="Amiri" w:cs="Amiri"/>
          <w:color w:val="111111"/>
          <w:sz w:val="28"/>
          <w:sz w:val="28"/>
          <w:szCs w:val="28"/>
          <w:rtl w:val="true"/>
          <w:lang w:bidi="ar-SA"/>
        </w:rPr>
        <w:t>فلّما تفرقنا كأنّي ومالكاً</w:t>
      </w:r>
    </w:p>
    <w:p>
      <w:pPr>
        <w:pStyle w:val="BookText"/>
        <w:rPr/>
      </w:pP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 xml:space="preserve">أما واللَّه لو شهدتك ما زرتك، ولو شهدتك ما دفنتك إلّافي مكانك الّذي متّ فيه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وحصيلة الكلام أن استحباب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اتفق عليه قاطبة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 مفتى الديار السعودية السابق عبدالعزيز بن باز افتى باستحبابها ونشرت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 في عددها </w:t>
      </w:r>
      <w:r>
        <w:rPr>
          <w:rFonts w:eastAsia="Amiri" w:cs="Amiri" w:ascii="Amiri" w:hAnsi="Amiri"/>
          <w:color w:val="111111"/>
          <w:sz w:val="28"/>
          <w:szCs w:val="28"/>
          <w:lang w:bidi="ar-SA"/>
        </w:rPr>
        <w:t>6826</w:t>
      </w:r>
      <w:r>
        <w:rPr>
          <w:rFonts w:ascii="Amiri" w:hAnsi="Amiri" w:eastAsia="Amiri" w:cs="Amiri"/>
          <w:color w:val="111111"/>
          <w:sz w:val="28"/>
          <w:sz w:val="28"/>
          <w:szCs w:val="28"/>
          <w:rtl w:val="true"/>
          <w:lang w:bidi="ar-SA"/>
        </w:rPr>
        <w:t xml:space="preserve">، وبتاريخ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العقدة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السبكي ماروي في المقام من الأحاديث فانهاها إلى خمسة عشر حديثاً وتكلم في أسناده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كما أن العلّامة الراحل الشيخ الاميني رحمه الله قد نقل ما دل على استحباب زيارة النبي صلى الله عليه و آله و سلم بما يناهز</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55062_383892988"/>
      <w:bookmarkStart w:id="27" w:name="_Toc10"/>
      <w:bookmarkEnd w:id="26"/>
      <w:r>
        <w:rPr>
          <w:rtl w:val="true"/>
        </w:rPr>
        <w:t>حديث لا تشد الرحال</w:t>
      </w:r>
      <w:bookmarkEnd w:id="27"/>
    </w:p>
    <w:p>
      <w:pPr>
        <w:pStyle w:val="BookText"/>
        <w:rPr/>
      </w:pPr>
      <w:r>
        <w:rPr>
          <w:rFonts w:ascii="Amiri" w:hAnsi="Amiri" w:eastAsia="Amiri" w:cs="Amiri"/>
          <w:color w:val="111111"/>
          <w:sz w:val="28"/>
          <w:sz w:val="28"/>
          <w:szCs w:val="28"/>
          <w:rtl w:val="true"/>
          <w:lang w:bidi="ar-SA"/>
        </w:rPr>
        <w:t>ربما يمكن ان يقال ان زيارة النبي صلى الله عليه و آله و سلم أمر مستحب في نفسه، إلّاأن السفر لتك الغاية غير جائز لما رواه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الاقصى</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إلّا أن الامعان في الحديث يعرب عن أن الكلام مشتمل على المستثنى دون المستثنى عنه ويسمى هذا الاستثناء في اصطلاح اللغوين بالاستثناء المفرغ، فلابد من تعيين المستثنى منه ثم دراسة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المقدر هو المكان أو القبر، أو المسجد، فعلى الأوّل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مكان من الامكنة إلّاإلى ثلاثة مساجد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قبر من القبور إلّاإلى ثلاثة مساجد</w:t>
      </w:r>
      <w:r>
        <w:rPr>
          <w:rFonts w:eastAsia="Amiri" w:cs="Amiri" w:ascii="Amiri" w:hAnsi="Amiri"/>
          <w:color w:val="111111"/>
          <w:sz w:val="28"/>
          <w:szCs w:val="28"/>
          <w:rtl w:val="true"/>
          <w:lang w:bidi="ar-SA"/>
        </w:rPr>
        <w:t>.</w:t>
      </w:r>
      <w:bookmarkStart w:id="28" w:name="pg1449_18386"/>
    </w:p>
    <w:p>
      <w:pPr>
        <w:pStyle w:val="BookText"/>
        <w:rPr/>
      </w:pPr>
      <w:bookmarkEnd w:id="28"/>
      <w:r>
        <w:rPr>
          <w:rFonts w:ascii="Amiri" w:hAnsi="Amiri" w:eastAsia="Amiri" w:cs="Amiri"/>
          <w:color w:val="111111"/>
          <w:sz w:val="28"/>
          <w:sz w:val="28"/>
          <w:szCs w:val="28"/>
          <w:rtl w:val="true"/>
          <w:lang w:bidi="ar-SA"/>
        </w:rPr>
        <w:t>وعلى الثالث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من المساجد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فهوباطل شرعاً وعرفاً لبديهة جواز السفر للتجارة والزيارة والدراسة والسياحة إلى غير ذلك من الغايات المباحة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يجعل المستثنى منقطعاً لعدم دخول المستثنى في المستثنى، إذ يصبح الكلام ركيكاً جدّاً، والنبي الأكرم صلى الله عليه و آله و سلم أفصح العرب، فكيف يتكم بما يُعد عيباً عند الفصحاء والادباء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يتعين الثالث وهو لا تشد الرحال إلى مسجد من المساجد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وجود المزية في غير هذه المساجد الثلاثة، فيصبح شد الرحال أمراً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فالمسجد الجامع في البصرة من حيث الثواب نفسه في الكوفة فالسفر من البصرة إلى ا لكوفة لغاية درك فضيلة اقامة الصلاة في المسجد الجامع في الكوفة أمر لا طائل تحته لامكان الزائر ان يناله بالصلاة في جامع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الحديث واضح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لا يشمل من يشد الرحال ويتوجه لمرقد رسول اللَّه صلى الله عليه و آله و سلم لزيارته وتجديد البيعة معه لخروجه عن مصب الحديث في جانبي المستثنى والمستثنى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القول بصحة سند الحديث وبما أنّه ورد في الصحيحين أبى الفقهاء عن المناقشة في مضمونه، وإلّا فيمكن نقض القادة بما تضافر من أن النبي صلى الله عليه و آله و سلم كان يزور مسجد قباء في كل سبت </w:t>
      </w:r>
      <w:r>
        <w:rPr>
          <w:rStyle w:val="FootnoteAnchor"/>
          <w:rtl w:val="true"/>
        </w:rPr>
        <w:footnoteReference w:id="24"/>
      </w:r>
      <w:r>
        <w:rPr>
          <w:rFonts w:ascii="Amiri" w:hAnsi="Amiri" w:eastAsia="Amiri" w:cs="Amiri"/>
          <w:color w:val="111111"/>
          <w:sz w:val="28"/>
          <w:sz w:val="28"/>
          <w:szCs w:val="28"/>
          <w:rtl w:val="true"/>
          <w:lang w:bidi="ar-SA"/>
        </w:rPr>
        <w:t>، ومنطقة قباء تبعد عن المدينة مسافة تستوجب السفر وشد الرحال</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55064_383892988"/>
      <w:bookmarkStart w:id="30" w:name="_Toc11"/>
      <w:bookmarkEnd w:id="29"/>
      <w:r>
        <w:rPr>
          <w:rtl w:val="true"/>
        </w:rPr>
        <w:t>شد الرحال إلى المساجد السبعة</w:t>
      </w:r>
      <w:bookmarkEnd w:id="30"/>
    </w:p>
    <w:p>
      <w:pPr>
        <w:pStyle w:val="BookText"/>
        <w:rPr/>
      </w:pPr>
      <w:r>
        <w:rPr>
          <w:rFonts w:ascii="Amiri" w:hAnsi="Amiri" w:eastAsia="Amiri" w:cs="Amiri"/>
          <w:color w:val="111111"/>
          <w:sz w:val="28"/>
          <w:sz w:val="28"/>
          <w:szCs w:val="28"/>
          <w:rtl w:val="true"/>
          <w:lang w:bidi="ar-SA"/>
        </w:rPr>
        <w:t xml:space="preserve">إن حجاج بيت اللَّه الحرام يقصدون المساجد السبعة في المدينة المنورة، مضافاً إلى المساجد الثلاثة الأُخرى كمسجد رد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والاجابة، وبلال، فكيف يبرر هذا السفر مع أن النبي صلى الله عليه و آله و سلم عن شد الرحال إلّالمساجد ثلاثة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نهى عن السفر إلى غير هذه المساجد لأجل العبادة والصلاة فيها، لكون السفر أمراً لغواً لعدم مزية مسجد على مسجد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سفر الحجاج إلى هذه المساجد فليس لغاية إقامة الصلاة فيها وان كانوا يصلون بمجرد الدخول فيها بل الغاية من السفر</w:t>
      </w:r>
      <w:bookmarkStart w:id="31" w:name="pg1449_18387"/>
    </w:p>
    <w:p>
      <w:pPr>
        <w:pStyle w:val="BookText"/>
        <w:rPr/>
      </w:pPr>
      <w:bookmarkEnd w:id="31"/>
      <w:r>
        <w:rPr>
          <w:rFonts w:ascii="Amiri" w:hAnsi="Amiri" w:eastAsia="Amiri" w:cs="Amiri"/>
          <w:color w:val="111111"/>
          <w:sz w:val="28"/>
          <w:sz w:val="28"/>
          <w:szCs w:val="28"/>
          <w:rtl w:val="true"/>
          <w:lang w:bidi="ar-SA"/>
        </w:rPr>
        <w:t>هو التعرف على البطولات التي قام بها المسلمون في وجه المشركين وما قدموا من التضحيات في طريق إرساء أسس الإسلام ونشر راية التوحيد، وكل ذلك لا يعلم إلّابالحضور في تلك المشاهد حتّى يتعرف الإنسان على ما جرى عليهم في تلك الحقبة من الزمن، وذلك واضح لكل من له إلمام بالسفر إلى هذه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السفر إليها لأجل اقامة الصلاة فيها بل التعرف على تاريخ الإسلام وبطولات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الحكومة السعودية بسبب ضغط هيئة الأمرين بالمعروف قد وضعت العراقيل امام حجاج بيت اللَّه الحرام الّذي يقومون بزيارة هذه المشاهد، باقفال بعض هذه المساجد والمنع عن الاخريات، وما ذلك إلّالقطع صلة المسلمين بآثار نبيهم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55066_383892988"/>
      <w:bookmarkStart w:id="33" w:name="_Toc12"/>
      <w:bookmarkEnd w:id="32"/>
      <w:r>
        <w:rPr>
          <w:rtl w:val="true"/>
        </w:rPr>
        <w:t>صيانة آثار الصالحين</w:t>
      </w:r>
      <w:bookmarkEnd w:id="33"/>
    </w:p>
    <w:p>
      <w:pPr>
        <w:pStyle w:val="BookText"/>
        <w:rPr/>
      </w:pPr>
      <w:r>
        <w:rPr>
          <w:rFonts w:ascii="Amiri" w:hAnsi="Amiri" w:eastAsia="Amiri" w:cs="Amiri"/>
          <w:color w:val="111111"/>
          <w:sz w:val="28"/>
          <w:sz w:val="28"/>
          <w:szCs w:val="28"/>
          <w:rtl w:val="true"/>
          <w:lang w:bidi="ar-SA"/>
        </w:rPr>
        <w:t>إن كل ظاهرة دينية أو اجتماعية إذا تجردت عن الآثار الدالة على وجودها على أرض الواقع قد تصبح بمرور الاجيال عرضة للتشكيك والترديد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نرى أن الدعوة النصرانية اصبحت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بالأخص عند 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مشكوكة، وذلك لأنّه ليس لسيدنا المسيح أثر ملموس يستدل على وجوده ودعوته إذ ليس للمسيح عندهم مقام يزار، ولا لأصحابه قبور تقصد، ولم يجدوا كتاباً مصوناً من التحريف والدس، إذ أن ما بين ايديهم ما يقارب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أنجيلًا يضاد بعضها بعضاً، على أن كثيراً منها حافل بحياة سيدنا المسيح، وكأن إنساناً غيره قد كتب ترجمة حياته إلى أن صلب وقبر وخرج من القبر بعد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ممّا سبب تولد التشكيك في أصل الدعوة النصرانية، وأنّه من المحتمل ان تكون من الاساطير والروايات كاسطورة قيس ومعشوقته ليلى العامريين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ألا تبتلي الأُمّة الإسلامية بما ابتلت به الأُممّ السابقة يجب على ابنائها صيانة كل أثر يرجع إلى النبي الأكرم صلى الله عليه و آله و سلم وأولاده الطيبين عليهم السلام وأصحابه الميامين وكل ما يمت بصلة اليهم حتّى يصبحوا عند الأُمم المتحضرة شامخي الرؤوس، وانهم اتباع دين قيّم ونبي‌عظيم، فيقولون هذا مولده، وهذا مهبط وحيه، وهذه قبور أولاده وأصحابه، وهذه اماكن بطولاتهم وفتوحاتهم، إلى غير ذلك ممّا يدل على وجود هذه الدعوة وواقعيتها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العوامل التي تساعد على صيانة الآثار شد الرحال إلى زيارة قبر النبي الأكرم صلى الله عليه و آله و سلم</w:t>
      </w:r>
      <w:bookmarkStart w:id="34" w:name="pg1449_18388"/>
    </w:p>
    <w:p>
      <w:pPr>
        <w:pStyle w:val="BookText"/>
        <w:rPr/>
      </w:pPr>
      <w:bookmarkEnd w:id="34"/>
      <w:r>
        <w:rPr>
          <w:rFonts w:ascii="Amiri" w:hAnsi="Amiri" w:eastAsia="Amiri" w:cs="Amiri"/>
          <w:color w:val="111111"/>
          <w:sz w:val="28"/>
          <w:sz w:val="28"/>
          <w:szCs w:val="28"/>
          <w:rtl w:val="true"/>
          <w:lang w:bidi="ar-SA"/>
        </w:rPr>
        <w:t>وقبور أولاده وأصحابه، الذين بذلوا مهجهم في إرساء أُسس الدين، فلو تركت الأُمّة الإسلامية زيارتهم ولم يتعاهدوا تلك الاماكن المشرفة المنتشرة في ارجاء البلدان الإسلامية لتعرضت إلى الاندراس والزوال، ولم يبق منها أثر شاهد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55068_383892988"/>
      <w:bookmarkStart w:id="36" w:name="_Toc13"/>
      <w:bookmarkEnd w:id="35"/>
      <w:r>
        <w:rPr>
          <w:rtl w:val="true"/>
        </w:rPr>
        <w:t>البيوت التي أذن اللَّه أن ترفع</w:t>
      </w:r>
      <w:bookmarkEnd w:id="36"/>
    </w:p>
    <w:p>
      <w:pPr>
        <w:pStyle w:val="BookText"/>
        <w:rPr/>
      </w:pPr>
      <w:r>
        <w:rPr>
          <w:rFonts w:ascii="Amiri" w:hAnsi="Amiri" w:eastAsia="Amiri" w:cs="Amiri"/>
          <w:color w:val="111111"/>
          <w:sz w:val="28"/>
          <w:sz w:val="28"/>
          <w:szCs w:val="28"/>
          <w:rtl w:val="true"/>
          <w:lang w:bidi="ar-SA"/>
        </w:rPr>
        <w:t>لقد أمر اللَّه سبحانه المسلمين برفع بعض البيوت التي يذكر فيها اسمه ويسبّح له فيها بالغدو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فلبنحث في البيوت التي عنتها هذه الآية، فهناك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بيوت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فغير صحيح جدّاً لان البيت غير المسجد، فالبيت عبارة عن المكان الّذي يسكن فيه الرجل وأهله ويأوي إليه من الحر والبرد، وهو مبيته، لذا يجب أن يكون له سقف فلا يطلق على المكشوف بيتاً،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وتفسير ذلك هو أنّه لولا أن مشيئته تعلقت بان يكون الناس أُمّة واحدة لجعل سقوف بيوت الكافرين من فضة، وهذا يدل على أن السقف من لوازم البيت مع أن المساجد لا يشترط فيها السقف وهذا هو المسجد الحرام مكشوف غير مسقف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يتعين الثاني وهو الّذي يؤيده ما أثر عن النبي الأكرم صلى الله عليه و آله و سلم، روى السيوطي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انس بن مالك وبريد قال قرأ رسول اللَّه صلى الله عليه و آله و سلم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w:t>
      </w:r>
    </w:p>
    <w:p>
      <w:pPr>
        <w:pStyle w:val="BookText"/>
        <w:rPr/>
      </w:pPr>
      <w:r>
        <w:rPr>
          <w:rFonts w:ascii="Amiri" w:hAnsi="Amiri" w:eastAsia="Amiri" w:cs="Amiri"/>
          <w:color w:val="111111"/>
          <w:sz w:val="28"/>
          <w:sz w:val="28"/>
          <w:szCs w:val="28"/>
          <w:rtl w:val="true"/>
          <w:lang w:bidi="ar-SA"/>
        </w:rPr>
        <w:t>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والمراد من الرفع إما الرفع المادي أو الرفع المعنوي، فعلى الأوّل يجب تعميرها عند طروء الحوادث المخربة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يجب تعظيمها وتنظيفها ممّا يشينها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البيوت ربّما تكون بيتاً للنبي وآله فتزيد شرفاً وتكتسب فضلًا كما هوالحال في مرقد النبي صلى الله عليه و آله و سلم، ومرقد الإمامين الهمامين الهادي والعسكري عليهما السلام فقد دفنا في بيتهما وكانا يسبحان له بالغدو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يبلغ الجهل بالإنسان إلى درجة يرى فيها أن تخريب هذه البيوت عبادة يتقرب بها إلى اللَّه، وفريضة يثاب عليها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قاتل اللَّه الجهل أوّلًا، والعصبية الطائفية ثانياً، فإن المدمرين يعلمون بأن البيت الّذي قاموا بتخريبه هو مرقد العترة الطاهرة التي أمراللَّه سبحانه بمودتهم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8"/>
      </w:r>
      <w:bookmarkStart w:id="37" w:name="pg1449_18390"/>
    </w:p>
    <w:p>
      <w:pPr>
        <w:pStyle w:val="Heading2"/>
        <w:numPr>
          <w:ilvl w:val="1"/>
          <w:numId w:val="1"/>
        </w:numPr>
        <w:rPr/>
      </w:pPr>
      <w:bookmarkStart w:id="38" w:name="__RefHeading___Toc355070_383892988"/>
      <w:bookmarkStart w:id="39" w:name="_Toc14"/>
      <w:bookmarkEnd w:id="37"/>
      <w:bookmarkEnd w:id="38"/>
      <w:r>
        <w:rPr>
          <w:rtl w:val="true"/>
        </w:rPr>
        <w:t>الفصل الثاني</w:t>
      </w:r>
      <w:r>
        <w:rPr>
          <w:rtl w:val="true"/>
        </w:rPr>
        <w:t xml:space="preserve">: </w:t>
      </w:r>
      <w:r>
        <w:rPr>
          <w:rtl w:val="true"/>
        </w:rPr>
        <w:t>صيانة مراقد الأنبياء والأئمة</w:t>
      </w:r>
      <w:bookmarkEnd w:id="39"/>
    </w:p>
    <w:p>
      <w:pPr>
        <w:pStyle w:val="Heading3"/>
        <w:numPr>
          <w:ilvl w:val="2"/>
          <w:numId w:val="1"/>
        </w:numPr>
        <w:rPr/>
      </w:pPr>
      <w:bookmarkStart w:id="40" w:name="__RefHeading___Toc355072_383892988"/>
      <w:bookmarkStart w:id="41" w:name="_Toc15"/>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تعرفت في الفصل الأوّل على الفوائد والآثار الايجابية المترتبة على زيارة مطلق القبور، ومضافاً إلى الآثار الخاصة لزيارة قبور الأنبياء والأولياء، وكل ذلك بشكل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ولندرس هنا ضرورة حفظ قبورهم وصيانتها من الخراب والتدمير على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أنا في هذه الرسالة بصدد 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مؤلفه حاول تطبيق أحاديث أئمة أهل البيت عليهم السلام على أقوال الوهابيين وآرائهم، لذلك نركز البحث على رواياتهم ولا نعتمد على غيرها إلّاقليلًا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فكرة هدم القبور والآثار المقدسة قد أرسى قواعدها أحمد 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مضي أربعة قرون نفذ هذه الفكرة محمد بن عبدالوهاب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أن عرض هذه الفكرة على كبير قبيلة آل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فاتفقا على نشر الفكرة وتعزيز الدعوة في الربوع التي يسكنونها، واشترطا أن يتولى ابن عبدالوهاب الأُمور الدينية، ويتولى ابن سعود الأُمور السياسية والاجتماعية، وأن يسلم كل أمره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أحمد بن تيمية في دعوته لانّه نشر الفكرة في اوساط مكتظة بالعلم والفقاهة والتاريخ ولذلك اخذوه وزجوه بالسجن، حتّى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 الّذي طرح هذه الفكرة معتمداً على سلطة عشيرة آل سعود في بيئة يندر فيها العلم والفقه، فلا علم ناجع ولا معرفة بموازين التوحيد والشرك، لذا تبعت اعراب نجد قول ابن تيمية ونفذوا ما أمرهم به محمد بن عبدالوهاب، وساعد على ذلك أن هذه الدعوة كانت مقرونة بشن الغارات على القرى والمدن فصاروا يغتنمون كل ما تقع أيديهم عليه من أموال وممتلكات، فكان الخمس للشيخ، والأربعة أخماس هي للمهاجمين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الشيخ في دعوته على كلمتين براقتين هما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البدعة</w:t>
      </w:r>
      <w:bookmarkStart w:id="42" w:name="pg1449_18391"/>
    </w:p>
    <w:p>
      <w:pPr>
        <w:pStyle w:val="BookText"/>
        <w:rPr/>
      </w:pPr>
      <w:bookmarkEnd w:id="42"/>
      <w:r>
        <w:rPr>
          <w:rFonts w:ascii="Amiri" w:hAnsi="Amiri" w:eastAsia="Amiri" w:cs="Amiri"/>
          <w:color w:val="111111"/>
          <w:sz w:val="28"/>
          <w:sz w:val="28"/>
          <w:szCs w:val="28"/>
          <w:rtl w:val="true"/>
          <w:lang w:bidi="ar-SA"/>
        </w:rPr>
        <w:t>الشرك</w:t>
      </w:r>
    </w:p>
    <w:p>
      <w:pPr>
        <w:pStyle w:val="BookText"/>
        <w:rPr/>
      </w:pPr>
      <w:r>
        <w:rPr>
          <w:rFonts w:ascii="Amiri" w:hAnsi="Amiri" w:eastAsia="Amiri" w:cs="Amiri"/>
          <w:color w:val="111111"/>
          <w:sz w:val="28"/>
          <w:sz w:val="28"/>
          <w:szCs w:val="28"/>
          <w:rtl w:val="true"/>
          <w:lang w:bidi="ar-SA"/>
        </w:rPr>
        <w:t>وكأنّه لا يوجد في منطقه ومنهجه إلّاهاتين الكلمتين، بدون أن يضعوا ميزاناً للبدعة وملاكاً للشرك في العبادة، وسوف ندرس في هذا الفصل تعريفهما وبيان ملاكهما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355074_383892988"/>
      <w:bookmarkStart w:id="44" w:name="_Toc16"/>
      <w:bookmarkEnd w:id="43"/>
      <w:r>
        <w:rPr>
          <w:rtl w:val="true"/>
        </w:rPr>
        <w:t>حد التوحيد والشرك</w:t>
      </w:r>
      <w:bookmarkStart w:id="45" w:name="pg1449_18392"/>
      <w:bookmarkEnd w:id="44"/>
    </w:p>
    <w:p>
      <w:pPr>
        <w:pStyle w:val="Heading3"/>
        <w:numPr>
          <w:ilvl w:val="2"/>
          <w:numId w:val="1"/>
        </w:numPr>
        <w:rPr/>
      </w:pPr>
      <w:bookmarkStart w:id="46" w:name="__RefHeading___Toc355076_383892988"/>
      <w:bookmarkStart w:id="47" w:name="_Toc17"/>
      <w:bookmarkEnd w:id="45"/>
      <w:bookmarkEnd w:id="46"/>
      <w:r>
        <w:rPr>
          <w:rtl w:val="true"/>
        </w:rPr>
        <w:t>البناء على القبور وتهمة الشرك</w:t>
      </w:r>
      <w:bookmarkEnd w:id="47"/>
    </w:p>
    <w:p>
      <w:pPr>
        <w:pStyle w:val="BookText"/>
        <w:rPr/>
      </w:pPr>
      <w:r>
        <w:rPr>
          <w:rFonts w:ascii="Amiri" w:hAnsi="Amiri" w:eastAsia="Amiri" w:cs="Amiri"/>
          <w:color w:val="111111"/>
          <w:sz w:val="28"/>
          <w:sz w:val="28"/>
          <w:szCs w:val="28"/>
          <w:rtl w:val="true"/>
          <w:lang w:bidi="ar-SA"/>
        </w:rPr>
        <w:t xml:space="preserve">لم نزل نسمع من اعضاء الهيئة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الآمرين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القبور شرك، فيجب هدمها، وقد سمعت شخصياً أحدهم يقول في وصف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دمرّ الشرك، ولو كان هؤلاء باحثين واقعيين كان عليهم تعريف التوحيد والشرك في العبادة بشكل منطقي يكون جامعاً ومانعاً حتّى تكون الضابطة ملاكاً لتمييز أحدهما عن الآخر، فبما أنهم قصروا في هذا الميدان، سوف نقوم نحن بذكر الميزان الجامع لهما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للشرك مراتب ولكن مراد القائلين بالشرك في المقام هو الشرك في العبادة، وأن من بنى بيتاً على قبر نبي أو ولي فقد أشرك باللَّه سبحانه وعبد غيره، فلندرس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العبادة سواء كانت للَّه‌سبحانه اولغيره كالاصنام والاوثان أو الاجرام السماوية، تتمتع بقيدين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بالجوارح بنحو من الانحاء إما بالركوع أو بالسجود أو بالانحناء أو بالدعاء وطلب الحاجة، وغير ذلك ممّا يستكشف منه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الخضوع ومصدره وهوقائم بالقلب وحقيقته عبارة عن اعتقاد الخاضع بأن المخضوع له إما خالق للسماوات والأرض أو مدبر للكون كما هو الحال في عبادة الموحدين، أو من بيده مصير الخاضع ومستقبله وشي‌ءٌ قليلٌ أو كثير بيده، كما هو الحال في عبادة المشركين، حيث كانوا خاضعين أمام أربابهم باعتقاد ان بيدهم غفران الذنوب اوبيدهم الشفاعة المقبولة أو أن العزة والذلة تطلب منهم،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أو ان الانتصار في الحرب بايديهم، قال سبحانه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أو يستنزل المطر بهم، كما روى ابن هشام في سيرته، ان عمر بن لُحيي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رؤساء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في سفره إلى البلقاء من أراضي الشام أناساً يعبدون الأوثان، وعندما سألهم عمّا يفعلون قائلًا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الأصنام التي أراكم تعبدونها؟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فنستمطرها فتمطرنا، ونستنصرها فتنصرنا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أفلاتعطونني منها فأسير به إلى أرض العرب فيعبدوه؟</w:t>
      </w:r>
    </w:p>
    <w:p>
      <w:pPr>
        <w:pStyle w:val="BookText"/>
        <w:rPr/>
      </w:pPr>
      <w:r>
        <w:rPr>
          <w:rFonts w:ascii="Amiri" w:hAnsi="Amiri" w:eastAsia="Amiri" w:cs="Amiri"/>
          <w:color w:val="111111"/>
          <w:sz w:val="28"/>
          <w:sz w:val="28"/>
          <w:szCs w:val="28"/>
          <w:rtl w:val="true"/>
          <w:lang w:bidi="ar-SA"/>
        </w:rPr>
        <w:t xml:space="preserve">وهكذا استحسن طريقتهم واستصحب معه إلى مكة صنماً كبيراً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على سطح الكعبة المشرفة، ودعا الناس إلى عبادته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والّذي يعرب عن أن المشركين في العبادة كانوا يعتقدون في آلهتهم قدرة غيبية مؤثرة في توفير حوائجهم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الالهة المزعومة تتمتع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انداداً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محبوبة عندهم كحب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أي كائن وموجود لا يكون مثلًا للَّه‌ونداً له إلّاإذا صار يتصرف في الكون بإرادته الشخصية من دون إرادة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فوضوا أمر التشريع والتحليل والتحريم بيد الاحبار والرهبان، فلو دل الكتاب المقدس على حرمة شي‌ء، وقال الاحبار والرهبان بحليته، تراهم يقدمونه على نص الكتاب، فلذلك صاروا مشركين في أمر التشريع</w:t>
      </w:r>
      <w:r>
        <w:rPr>
          <w:rFonts w:eastAsia="Amiri" w:cs="Amiri" w:ascii="Amiri" w:hAnsi="Amiri"/>
          <w:color w:val="111111"/>
          <w:sz w:val="28"/>
          <w:szCs w:val="28"/>
          <w:rtl w:val="true"/>
          <w:lang w:bidi="ar-SA"/>
        </w:rPr>
        <w:t xml:space="preserve">. </w:t>
      </w:r>
      <w:r>
        <w:rPr>
          <w:rStyle w:val="FootnoteAnchor"/>
        </w:rPr>
        <w:footnoteReference w:id="3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 حاكياً عن المشركين حيث يبينون عقيدتهم بالآلهة يوم القيامة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تتقوم بأمرين أحدهما يتعلق بالجوارح وهوالخضوع، والثاني يرجع إلى الجوانح وهو الاعتقاد بكون المخضوع له خالق أو رب أو بيده</w:t>
      </w:r>
    </w:p>
    <w:p>
      <w:pPr>
        <w:pStyle w:val="BookText"/>
        <w:rPr/>
      </w:pPr>
      <w:r>
        <w:rPr>
          <w:rFonts w:ascii="Amiri" w:hAnsi="Amiri" w:eastAsia="Amiri" w:cs="Amiri"/>
          <w:color w:val="111111"/>
          <w:sz w:val="28"/>
          <w:sz w:val="28"/>
          <w:szCs w:val="28"/>
          <w:rtl w:val="true"/>
          <w:lang w:bidi="ar-SA"/>
        </w:rPr>
        <w:t>مصير الخاضع في أمر من الأُمور كغفران الذنوب والعزة في الحياة والانتصار في الحرب ونزول بركات السماء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فلو كان هناك خضوع مجرداً عن كل عقيدة خاصة بالنسبة للمخضوع له إلّا أنّه عبد للَّه‌تبارك وتعالى ورسول من رسله أو ولي من أوليائه فلا يعد الخضوع له عبادة أبداً ولا يصير الخاضع بعمله مشركاً، وهذا هو يعقوب النبي وأولاده سجدوا ليوسف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كما أن الملائكة من قبل سجدوا لآدم خاضعين لكرامته وشرفه ولعلمه بالاسماء دونهم، </w:t>
      </w:r>
      <w:r>
        <w:rPr>
          <w:rStyle w:val="FootnoteAnchor"/>
          <w:rtl w:val="true"/>
        </w:rPr>
        <w:footnoteReference w:id="35"/>
      </w:r>
      <w:r>
        <w:rPr>
          <w:rFonts w:ascii="Amiri" w:hAnsi="Amiri" w:eastAsia="Amiri" w:cs="Amiri"/>
          <w:color w:val="111111"/>
          <w:sz w:val="28"/>
          <w:sz w:val="28"/>
          <w:szCs w:val="28"/>
          <w:rtl w:val="true"/>
          <w:lang w:bidi="ar-SA"/>
        </w:rPr>
        <w:t>ولم يوصف علمهم هذا عبادة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انّه سبحانه علق الأمر بالعبادة على لفظ الرب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ومن المعروف أن تعليق الحكم بالوصف مشعر بالعلية،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يستفاد منه أن وجوب الإكرام لأجل علمه، فيستفاد من الآية أن العبادة من شؤون الربوبية فالعبادة خاصة بالرب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خضع الإنسان في مقابل من هو رب واقعاً أو هو رب حسب زعم الخاضع فيوصف عمله بالعبادة، دونما إذا خضع مجرداً عن أية عقيدة ترتبط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القرآن الكريم يأمر بالتذلل أمام الوالدين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البناء على قبر نبي أو ولي او غيرهما من عامة الناس يعد تكريماً للمقبور، وتبجيلًا له لأنّه لم يعمل ذلك باعتقاد أنّه خالق أو رب أو مدبر للكون أو غافر للذنوب أو منزل للمطر أو بيده الشفاء والشفاعة إلى غير ذلك من الأُمور التي هي بيد اللَّه سبحانه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مجرد عدم كونه عبادة لا يلازم كونه عملًا مباحاً بل ربّما يستنبط حكم العمل من حيث الحرمة والحلية من أدلة أُخرى وسيوافيك عدم دليل على الحرمة وبذلك يتضح أن تقبيل الاضرحة وأبواب المشاهد التي تضم اجساد الأنبياء والأولياء ليس عبادة لصاحب القبر والمشهد لفقدانها العنصر الثاني</w:t>
      </w:r>
      <w:r>
        <w:rPr>
          <w:rFonts w:eastAsia="Amiri" w:cs="Amiri" w:ascii="Amiri" w:hAnsi="Amiri"/>
          <w:color w:val="111111"/>
          <w:sz w:val="28"/>
          <w:szCs w:val="28"/>
          <w:rtl w:val="true"/>
          <w:lang w:bidi="ar-SA"/>
        </w:rPr>
        <w:t>.</w:t>
      </w:r>
      <w:bookmarkStart w:id="48" w:name="pg1449_18395"/>
    </w:p>
    <w:p>
      <w:pPr>
        <w:pStyle w:val="Heading3"/>
        <w:numPr>
          <w:ilvl w:val="2"/>
          <w:numId w:val="1"/>
        </w:numPr>
        <w:rPr/>
      </w:pPr>
      <w:bookmarkStart w:id="49" w:name="__RefHeading___Toc355078_383892988"/>
      <w:bookmarkStart w:id="50" w:name="_Toc18"/>
      <w:bookmarkEnd w:id="48"/>
      <w:bookmarkEnd w:id="49"/>
      <w:r>
        <w:rPr>
          <w:rtl w:val="true"/>
        </w:rPr>
        <w:t>البناء على القبور والبدعة</w:t>
      </w:r>
      <w:bookmarkEnd w:id="50"/>
    </w:p>
    <w:p>
      <w:pPr>
        <w:pStyle w:val="BookText"/>
        <w:rPr/>
      </w:pPr>
      <w:r>
        <w:rPr>
          <w:rFonts w:ascii="Amiri" w:hAnsi="Amiri" w:eastAsia="Amiri" w:cs="Amiri"/>
          <w:color w:val="111111"/>
          <w:sz w:val="28"/>
          <w:sz w:val="28"/>
          <w:szCs w:val="28"/>
          <w:rtl w:val="true"/>
          <w:lang w:bidi="ar-SA"/>
        </w:rPr>
        <w:t>تعرض اللغويون لتعريف البدعة في مصنفاتهم،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إحداث شي‌ء لم يكن له من قبل خلق ولا ذكر ولا معرفة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الابداع انشاء صنعة بلا احتذاء ولا اقتداء</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بهذا المعنى موضوع للفقه حيث يبحث عن حلية الاشياء وحرمتها، فربّما يكون الأمر البديع حلالًا وربّما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 في العصر الحاضر أُمور لم يكن لها مثيل كالالعاب الرياضية فها هو من الموضوعات الفقهية يبحث الفقيه عن حكمه الذاتي ونظير ذلك المجالس التي يختلط فيها الرجال والنساء المتبرجات وهذا هو أيضاً يرجع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في المقام في الأمر البديع في الدين فقد عرفه الشريف المرتضى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الدين أو النقصان منه مع اسناده إلى الدين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وعرفه ابن حجر العسقلاني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وليس له أصل في الشرع وما كان له أصل يدل عليه الشرع فليس بدعة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إلى غير ذلك من التعاريف التي تدل على أن البدعة تتقوم بأُمور ثلاثة 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التدخل في الدين والتصرف فيه عقيدة أو حكماً بزيادة أو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لا تكون لها جذور في الشرع يدعم جوازها إما بالخصوص أو بالعموم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تكون هناك إشاعة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فكل عمل يصدر من الإنسان ويشيعه بين الناس من دون أن يتسم بكونه من الدين كلعبة كرة القدم والسلة والطائرة خارج عن حدّ البدعة، لأن لاعبها والناشر لها لا يقوم بذلك باسم الدين، فعلى الباحث في الأُمور البديعة أن يفرق بين ما يفعل من دون أن يكون له سمة الدين والاعمال التي يقوم بها باسم الدين وانّه جزء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منه يوصف بالبدعة لغوياً ويطلب حكمه من الفقه فربّمايكون حلالًا وربّما يكون</w:t>
      </w:r>
    </w:p>
    <w:p>
      <w:pPr>
        <w:pStyle w:val="BookText"/>
        <w:rPr/>
      </w:pP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 بالمعنى الثاني أنسب بالمتكلمين، الذين يبحثون عن التوحيد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فلنرجع إلى الموضوع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القبور ليس أمراً بديعاً بل كانت له جذور في الأُمم السابقة فهذه قبور الأنبياء في الشامات والعراق وإيران فقد بني عليها البناء قبل بعثة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الباني لا يقوم بالبناء بما أنّه جزء من الدين وأن الرسول أمر به وإنّما يقوم به من عند نفسه تكريماً للمقبور واحتراماً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عدم كونه بدعة لا يسبب الحلية بل للفقيه أن يبحث عن حكمه في الكتاب والسنة وانّه هل هو محكوم بالحرمة أو بالحلية مع قطع النظر عن عنوان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مفاد ما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أحدث الحديث كتاب اللَّه، وافضل الهدى هدى محمد، وشر الأُمور محدثاتها وكل بدعة ضلالة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فإنّ الحديث ناظر إلى كل من يتدخل في الدين ويزيد فيه أو ينقص عنه شيئاً، ومنه يعلم أن تقسيم البدعة إلى حسنة وسيئة أمر باطل حسب المعنى الثاني، فإن التدخل في الدين قبيح عقلًا حرام شرعاً وليس لأحد أن يتدخل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عبدالرحمن بن عبدالقارئ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ليلة رمضان إلى المسجد فإذا الناس أوزاع متفرقون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والناس يصلون بصلاة قارئهم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فلو كان لاقامة صلاة التراويح أصل والكتاب والسنة فيصلح توصيفها بالبدعة الحسنة بالمعنى اللغوي، وامّا لو لم يكن لها أصل فيهما كما هو الحق لانها بالكيفية الحاضرة لم تنقل عن النبي صلى الله عليه و آله و سلم في فترة من خلافته فعندئذٍ تكون بدعة كلامية، محضة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بالنتيجة التالية أن البناء على قبور الأنبياء والأئمة والأولياء حتّى العاديين من الناس</w:t>
      </w:r>
      <w:bookmarkStart w:id="51" w:name="pg1449_18397"/>
    </w:p>
    <w:p>
      <w:pPr>
        <w:pStyle w:val="BookText"/>
        <w:rPr/>
      </w:pPr>
      <w:bookmarkEnd w:id="51"/>
      <w:r>
        <w:rPr>
          <w:rFonts w:ascii="Amiri" w:hAnsi="Amiri" w:eastAsia="Amiri" w:cs="Amiri"/>
          <w:color w:val="111111"/>
          <w:sz w:val="28"/>
          <w:sz w:val="28"/>
          <w:szCs w:val="28"/>
          <w:rtl w:val="true"/>
          <w:lang w:bidi="ar-SA"/>
        </w:rPr>
        <w:t>لايوصف بالعبادة لهم ولا بكونه بدعة أي تصرفاً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هناك شي‌ء آخر وهو مراجعة الفقيه لمعرفة الحكم الشرعي من حيث الحلية والإباحة من الكتاب والسنة، وهذا ما سنتناوله في البحث التالي</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55080_383892988"/>
      <w:bookmarkStart w:id="53" w:name="_Toc19"/>
      <w:bookmarkEnd w:id="52"/>
      <w:r>
        <w:rPr>
          <w:rtl w:val="true"/>
        </w:rPr>
        <w:t>البناء على القبور فى الأُمم السابقة</w:t>
      </w:r>
      <w:bookmarkEnd w:id="53"/>
    </w:p>
    <w:p>
      <w:pPr>
        <w:pStyle w:val="BookText"/>
        <w:rPr/>
      </w:pPr>
      <w:r>
        <w:rPr>
          <w:rFonts w:ascii="Amiri" w:hAnsi="Amiri" w:eastAsia="Amiri" w:cs="Amiri"/>
          <w:color w:val="111111"/>
          <w:sz w:val="28"/>
          <w:sz w:val="28"/>
          <w:szCs w:val="28"/>
          <w:rtl w:val="true"/>
          <w:lang w:bidi="ar-SA"/>
        </w:rPr>
        <w:t>يستفاد من بعض الآيات القرآنية أنّ البناء على القبور كان أمراً راجئاً بين الأمم السالفة، ومن هذه الآيات ما تحدث عن اتفاق ما يحشر على أصحاب الكهف على البناء على قبورهم وان اختلفوا في كيفية البناء، فقال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نبنى عليهم بنياناً فإنّهم أبناء آبائنا وقال الموحدون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أحق بهم هم منا نبنى عليهم مسجداً نصلى فيه ونصب اللَّه فيه، قال سبحانه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يتنازعون بينهم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الغلبة هي غلبة الموحدين على المشركين في ظل التطور الفكري الحاصل في عقول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أنّ الطبري ينسب القول الأوّل إلى المشركين والثاني إلى المسلمين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ومن عجيب القول أنّ من اتخذ موقفاً مسبقاً في البناء القبور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بأصحاب القول الثاني لأنّ الغلبة كانت غلبة عسكرية والفاسب عليهم هو عدم التورع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 يقول ذلك بدون أن يأتي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فالآية تذكر كلا القولين من دون أن يردّ حتى على الأوّل منهما فكيف على الثاني وهذا يدل على أنّه كان أمراً مرضياً عند اللَّه سبحانه وإلّا لما مرّ عليه الذكر الحكيم بلا نقد واظلاح فيما لو كان من مظاهر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القبور وإظهار المودّة انطلاقاً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يعتبر البناء على قبور ذوي القربى أحد مصاديق التودد، وليس هذا أمراً بديعاً، فإنّ البناء على قبور عظماء المجتمعات الإنسانية يعد احتراماً وتكريماً لهم نابعاً عنن المودة وعرفان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البناء على القبور تكريماً مشعراً بالمودة فيكون مما دعا إليه الكتب العزيز بصورة عامة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غبر أنّ الامم السابقة انطلقوا من هذاالأصل فبنوا على قبور أنبيائهم ابنية شامخة</w:t>
      </w:r>
      <w:bookmarkStart w:id="54" w:name="pg1449_18398"/>
    </w:p>
    <w:p>
      <w:pPr>
        <w:pStyle w:val="BookText"/>
        <w:rPr/>
      </w:pPr>
      <w:bookmarkEnd w:id="54"/>
      <w:r>
        <w:rPr>
          <w:rFonts w:ascii="Amiri" w:hAnsi="Amiri" w:eastAsia="Amiri" w:cs="Amiri"/>
          <w:color w:val="111111"/>
          <w:sz w:val="28"/>
          <w:sz w:val="28"/>
          <w:szCs w:val="28"/>
          <w:rtl w:val="true"/>
          <w:lang w:bidi="ar-SA"/>
        </w:rPr>
        <w:t>باقية إلى يومنا هذا ولم يقتصروا بذلك بل عينوا لهم سدنة وخدماً يحافظون على البناء ويهتمون به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55082_383892988"/>
      <w:bookmarkStart w:id="56" w:name="_Toc20"/>
      <w:bookmarkEnd w:id="55"/>
      <w:r>
        <w:rPr>
          <w:rtl w:val="true"/>
        </w:rPr>
        <w:t>موقف الخلفاء من البناء على قبور الأنبياء</w:t>
      </w:r>
      <w:bookmarkEnd w:id="56"/>
    </w:p>
    <w:p>
      <w:pPr>
        <w:pStyle w:val="BookText"/>
        <w:rPr/>
      </w:pPr>
      <w:r>
        <w:rPr>
          <w:rFonts w:ascii="Amiri" w:hAnsi="Amiri" w:eastAsia="Amiri" w:cs="Amiri"/>
          <w:color w:val="111111"/>
          <w:sz w:val="28"/>
          <w:sz w:val="28"/>
          <w:szCs w:val="28"/>
          <w:rtl w:val="true"/>
          <w:lang w:bidi="ar-SA"/>
        </w:rPr>
        <w:t>حدثنا التاريخ أنّ الجيوش الإسلامية المحررة حينما فتحت بلاد الشام لم تتعرض إلى تلك القبور المشرفة للأنبياء بأي سوء ولم ينقل لنا التاريخ آية محاولة إساءة أو اعتداء على تلك البقاع الشريفة بل لم يببد المسلمون آية رد فعل سلبية اتجاهها، فاقروا خدمتها والمشرفين عليها على ما هم عليه وأوصوهم بالحفاظ عليها وحيانتها، فلو كان البناء على قبور الأنبياء والأولياء حراماً ومنافياً للتوحيد لسعى المسلمون الفاتحون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بأمر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لتخريبها وإزالتها من الوجود ولم يتركوا لها أثراً يذكر والحال أن نجد المسلمين لم يتعرضوا لها بل أبقوها كما هي عليه من دون أي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بقيت تلك القباب عامرة إلى هذه اللحظة حيث تحضى باهتمام خاص وعناية فائقة من الموحدين في جميع اقطار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ابن تيمية بوجوه هذه القباب قبل الإسلام وبقائها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البنية التي على قبر إبراهيم عليه السلام مسدودة لا يدخل إليها إلى حدود المائة الرابعة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نفترض أنّ ما ذكره ابن تيمية صحيح وانّها كانت مسدود، ولم يذكر له أي مصدر فلو كانت البنية على قبر الخليل شركا بواحاً، فلماذا لم يهدمها أحد في القرون الثلاثة التي الاولى التي هي عند السلفيين 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نموذجاً آخر وهو قول ابن جبير فى رحلته، وبهذه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قديمة تدل على أنّها كانت مدينة قديمة، وأثر سورها المحدق بها باق إلى اليوم، وبها موضع فيه قبة مشيّدة عتيقة، يذكر أنّه كان منزل حواء أُمّ البشر، صلى اللَّه عليها، عند توجهها إلى مكة، فبني ذلك المبنى عليه تشهيراً لبركته وفضله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3"/>
        <w:numPr>
          <w:ilvl w:val="2"/>
          <w:numId w:val="1"/>
        </w:numPr>
        <w:rPr/>
      </w:pPr>
      <w:bookmarkStart w:id="57" w:name="__RefHeading___Toc355084_383892988"/>
      <w:bookmarkStart w:id="58" w:name="_Toc21"/>
      <w:bookmarkEnd w:id="57"/>
      <w:r>
        <w:rPr>
          <w:rtl w:val="true"/>
        </w:rPr>
        <w:t>سيرة المسلمين والبناء على القبور</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سرت سيرة المسلمين من عصر رحيل الرسول صلى الله عليه و آله على بناء على قبور الأولياء والصلحاء ومن كان لهم ايادي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السيرة سائدة في الحرمين الشريفين إلى أن استولت الوهابية</w:t>
      </w:r>
      <w:bookmarkStart w:id="59" w:name="pg1449_18399"/>
    </w:p>
    <w:p>
      <w:pPr>
        <w:pStyle w:val="BookText"/>
        <w:rPr/>
      </w:pPr>
      <w:bookmarkEnd w:id="59"/>
      <w:r>
        <w:rPr>
          <w:rFonts w:ascii="Amiri" w:hAnsi="Amiri" w:eastAsia="Amiri" w:cs="Amiri"/>
          <w:color w:val="111111"/>
          <w:sz w:val="28"/>
          <w:sz w:val="28"/>
          <w:szCs w:val="28"/>
          <w:rtl w:val="true"/>
          <w:lang w:bidi="ar-SA"/>
        </w:rPr>
        <w:t>عليهما فهدمتها بمعاول الظلم والتعصب، وها نحن نذكر نماذج من هذه الأبنية والقبور التي عليها صخور وخطوط لتطهير أنّ السيرة على خلاف ما يدعيه ابن تيمية وتلميذ منهجه المقتات على فضلات مائدته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السيرة سائدة في القرون الثلاثة التي يتباهى بها السلفيون وعلى رأسهم‌ابن تيمية، ويظهر ذلك لمن يقرأ شيئاً من كتب التاريخ والرحلات التي كتبها الرحالة إلى بلاد الحجاز ومصر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جعفر بن محمد بن على بن الحسين بن على بن أبى طالب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وأربعين ومائة ودفن بالبقيع مع أبيه وحده وله خمس وستون سنة وقيل أنّه سُمّ، وعلى قبورهم في هذا الموضع من البقيع رخامة عليها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للَّه‌مبدئ الأمم ومحي الرمم، هذا قبر فاطمة بنت رسول اللَّه صلى الله عليه و آله سيدة نساء العالمين وقبر الحسن بن على بن أبي طالب وعلي ابن الحسين بن علي ومحمد بن علي وجعفر بن محمد رضي اللَّه عنهم أجمعين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3"/>
        <w:numPr>
          <w:ilvl w:val="2"/>
          <w:numId w:val="1"/>
        </w:numPr>
        <w:rPr/>
      </w:pPr>
      <w:bookmarkStart w:id="60" w:name="__RefHeading___Toc355086_383892988"/>
      <w:bookmarkStart w:id="61" w:name="_Toc22"/>
      <w:bookmarkEnd w:id="60"/>
      <w:r>
        <w:rPr>
          <w:rtl w:val="true"/>
        </w:rPr>
        <w:t>مشاهدات الرحالة ابن جبير الأندلسي</w:t>
      </w:r>
      <w:bookmarkEnd w:id="61"/>
    </w:p>
    <w:p>
      <w:pPr>
        <w:pStyle w:val="BookText"/>
        <w:rPr/>
      </w:pPr>
      <w:r>
        <w:rPr>
          <w:rFonts w:ascii="Amiri" w:hAnsi="Amiri" w:eastAsia="Amiri" w:cs="Amiri"/>
          <w:color w:val="111111"/>
          <w:sz w:val="28"/>
          <w:sz w:val="28"/>
          <w:szCs w:val="28"/>
          <w:rtl w:val="true"/>
          <w:lang w:bidi="ar-SA"/>
        </w:rPr>
        <w:t xml:space="preserve">يقول ابن جبير، ذلك الرحالة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وتسريح برحلته عام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يذكر مشاهداته في مصر وهي كثيرة ننقل شيئاً يسيراً منها يييقول عندما يذكر القاهرة وآثارها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المشهد العظيم الشأن الذي بمدينة القاهرة حيث رأى الحسين بن علي بن أبي طالب رضي ا عنهما، وهو في تابوت فضة مدفون تحت الأرض، قد بني عليه بنيان حفيل يقصر الوصف عنه ولا يحيط الادراك به، مجلل بأنواع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ما أمكنه مشاهدته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قبر ابن النبي صالح، وقبر روبيل بن يعقوب بن اسحاق بن إبراهيم خليل الرحمن، صلوات عليهم أجمعين، وقبر آسية امرأة فرعون رضي اللَّه عنها، ومشاهد أهل البيت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أربعة عشر من الرجال، وخمس من النساء، وعلى كلّ واحد منها بناء حفيل، فهي بأسرها أوضات بديعة الاتقان عجيبة البنيان، قد وكل بها قَومةً يسكفون فيها ويحفظونها، ومنظرها منظر عجيب، والجرايات متصلة لقوامها في كلّ شهر</w:t>
      </w:r>
      <w:r>
        <w:rPr>
          <w:rFonts w:eastAsia="Amiri" w:cs="Amiri" w:ascii="Amiri" w:hAnsi="Amiri"/>
          <w:color w:val="111111"/>
          <w:sz w:val="28"/>
          <w:szCs w:val="28"/>
          <w:rtl w:val="true"/>
          <w:lang w:bidi="ar-SA"/>
        </w:rPr>
        <w:t xml:space="preserve">. </w:t>
      </w:r>
      <w:r>
        <w:rPr>
          <w:rStyle w:val="FootnoteAnchor"/>
          <w:rtl w:val="true"/>
        </w:rPr>
        <w:footnoteReference w:id="49"/>
      </w:r>
      <w:bookmarkStart w:id="62" w:name="pg1449_18400"/>
    </w:p>
    <w:p>
      <w:pPr>
        <w:pStyle w:val="BookText"/>
        <w:rPr/>
      </w:pPr>
      <w:bookmarkEnd w:id="62"/>
      <w:r>
        <w:rPr>
          <w:rFonts w:ascii="Amiri" w:hAnsi="Amiri" w:eastAsia="Amiri" w:cs="Amiri"/>
          <w:color w:val="111111"/>
          <w:sz w:val="28"/>
          <w:sz w:val="28"/>
          <w:szCs w:val="28"/>
          <w:rtl w:val="true"/>
          <w:lang w:bidi="ar-SA"/>
        </w:rPr>
        <w:t>ثمّ ذكر مشاهد أهل البيت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علي بن الحسين بن علي رضي اللَّه عنه، ومشهدان لأبي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القاسم بن محمد بن جعفر الصادق بن محمد بن علي زين العابدين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ومشهدان لابنيه الحسن والحسين رضي اللَّه عنهما، ومشهد ابنه عبد 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ومشهد ابنه يحيى بن القاسم، ومشهد علي بن عبداللَّه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أخيه يحيى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جعفر بن محمد من ذرية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مشاهد الشريفات العلويات رضي اللَّه عنهن،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السيدة أمّ كلثوم ابنة القاسم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السيدة زينب ابنة يحيى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أُمّ كلثوم ابنة محمد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السيدة أمّ عبد اللَّه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ذكر لما حصله العيان من هذه المشاهد العلوية المكرمة، وهي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أنّ في جملتها مشهداً مباركاً لمريم ابنة لعلي بن أبي طالب رضي اللَّه عنه، وهو مشهور، لكنا لم نعانيه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ولنقتصر بما ذكر فانّ ذكر مشاهده من الابنية على قبور الأنبياء والصحابة والشهداء كثير لا يسع المجال لنقله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55088_383892988"/>
      <w:bookmarkStart w:id="64" w:name="_Toc23"/>
      <w:bookmarkEnd w:id="63"/>
      <w:r>
        <w:rPr>
          <w:rtl w:val="true"/>
        </w:rPr>
        <w:t xml:space="preserve">مشاهدات الرحالة ابن النجار </w:t>
      </w:r>
      <w:r>
        <w:rPr>
          <w:rtl w:val="true"/>
        </w:rPr>
        <w:t>(</w:t>
      </w:r>
      <w:r>
        <w:rPr/>
        <w:t>578</w:t>
      </w:r>
      <w:r>
        <w:rPr>
          <w:rtl w:val="true"/>
        </w:rPr>
        <w:t xml:space="preserve">- </w:t>
      </w:r>
      <w:r>
        <w:rPr/>
        <w:t>643</w:t>
      </w:r>
      <w:r>
        <w:rPr>
          <w:rtl w:val="true"/>
        </w:rPr>
        <w:t xml:space="preserve"> </w:t>
      </w:r>
      <w:r>
        <w:rPr>
          <w:rtl w:val="true"/>
        </w:rPr>
        <w:t>ه</w:t>
      </w:r>
      <w:r>
        <w:rPr>
          <w:rtl w:val="true"/>
        </w:rPr>
        <w:t>)</w:t>
      </w:r>
      <w:bookmarkEnd w:id="64"/>
    </w:p>
    <w:p>
      <w:pPr>
        <w:pStyle w:val="BookText"/>
        <w:rPr/>
      </w:pPr>
      <w:r>
        <w:rPr>
          <w:rFonts w:ascii="Amiri" w:hAnsi="Amiri" w:eastAsia="Amiri" w:cs="Amiri"/>
          <w:color w:val="111111"/>
          <w:sz w:val="28"/>
          <w:sz w:val="28"/>
          <w:szCs w:val="28"/>
          <w:rtl w:val="true"/>
          <w:lang w:bidi="ar-SA"/>
        </w:rPr>
        <w:t>انّ الرحالة المعروف محمد بن محمود ابن النجار يذكر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مدينة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مشاهدته للقبة الرفيعة في أوّل البقيع، وأنّ لها بابين يفتح كلّ يوم واحد منهما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3"/>
        <w:numPr>
          <w:ilvl w:val="2"/>
          <w:numId w:val="1"/>
        </w:numPr>
        <w:rPr/>
      </w:pPr>
      <w:bookmarkStart w:id="65" w:name="__RefHeading___Toc355090_383892988"/>
      <w:bookmarkStart w:id="66" w:name="_Toc24"/>
      <w:bookmarkEnd w:id="65"/>
      <w:r>
        <w:rPr>
          <w:rtl w:val="true"/>
        </w:rPr>
        <w:t xml:space="preserve">مشاهدات ابن الحجاج </w:t>
      </w:r>
      <w:r>
        <w:rPr>
          <w:rtl w:val="true"/>
        </w:rPr>
        <w:t>(</w:t>
      </w:r>
      <w:r>
        <w:rPr/>
        <w:t>262</w:t>
      </w:r>
      <w:r>
        <w:rPr>
          <w:rtl w:val="true"/>
        </w:rPr>
        <w:t xml:space="preserve">- </w:t>
      </w:r>
      <w:r>
        <w:rPr/>
        <w:t>392</w:t>
      </w:r>
      <w:r>
        <w:rPr>
          <w:rtl w:val="true"/>
        </w:rPr>
        <w:t xml:space="preserve"> </w:t>
      </w:r>
      <w:r>
        <w:rPr>
          <w:rtl w:val="true"/>
        </w:rPr>
        <w:t>ه</w:t>
      </w:r>
      <w:r>
        <w:rPr>
          <w:rtl w:val="true"/>
        </w:rPr>
        <w:t>)</w:t>
      </w:r>
      <w:bookmarkEnd w:id="66"/>
    </w:p>
    <w:p>
      <w:pPr>
        <w:pStyle w:val="BookText"/>
        <w:rPr/>
      </w:pPr>
      <w:r>
        <w:rPr>
          <w:rFonts w:ascii="Amiri" w:hAnsi="Amiri" w:eastAsia="Amiri" w:cs="Amiri"/>
          <w:color w:val="111111"/>
          <w:sz w:val="28"/>
          <w:sz w:val="28"/>
          <w:szCs w:val="28"/>
          <w:rtl w:val="true"/>
          <w:lang w:bidi="ar-SA"/>
        </w:rPr>
        <w:t>هذا ابن الحجاج البغدادي وهو من شعراء العراق وقد دخل النجف الأشرف وزار قبر باب مدينة الرسول صلى الله عليه و آله علي أميرالمؤمنين عليه السلام وانشأ قصيدة في حرمه مستهلًا بالبيت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القبة البيضاء في النجف</w:t>
      </w:r>
    </w:p>
    <w:p>
      <w:pPr>
        <w:pStyle w:val="BookText"/>
        <w:rPr/>
      </w:pPr>
      <w:r>
        <w:rPr>
          <w:rFonts w:ascii="Amiri" w:hAnsi="Amiri" w:eastAsia="Amiri" w:cs="Amiri"/>
          <w:color w:val="111111"/>
          <w:sz w:val="28"/>
          <w:sz w:val="28"/>
          <w:szCs w:val="28"/>
          <w:rtl w:val="true"/>
          <w:lang w:bidi="ar-SA"/>
        </w:rPr>
        <w:t>من زار قبرك واستشفى لديك شُفي</w:t>
      </w:r>
    </w:p>
    <w:p>
      <w:pPr>
        <w:pStyle w:val="BookText"/>
        <w:rPr/>
      </w:pPr>
      <w:r>
        <w:rPr>
          <w:rFonts w:ascii="Amiri" w:hAnsi="Amiri" w:eastAsia="Amiri" w:cs="Amiri"/>
          <w:color w:val="111111"/>
          <w:sz w:val="28"/>
          <w:sz w:val="28"/>
          <w:szCs w:val="28"/>
          <w:rtl w:val="true"/>
          <w:lang w:bidi="ar-SA"/>
        </w:rPr>
        <w:t>كلّ ذلك في شفاعتى وجود القبة خلال خير القرون على قبر الإمام علي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تكشف عن وجود هذه القياس في مختلف البقاع من بلاد</w:t>
      </w:r>
    </w:p>
    <w:p>
      <w:pPr>
        <w:pStyle w:val="BookText"/>
        <w:rPr/>
      </w:pPr>
      <w:r>
        <w:rPr>
          <w:rFonts w:ascii="Amiri" w:hAnsi="Amiri" w:eastAsia="Amiri" w:cs="Amiri"/>
          <w:color w:val="111111"/>
          <w:sz w:val="28"/>
          <w:sz w:val="28"/>
          <w:szCs w:val="28"/>
          <w:rtl w:val="true"/>
          <w:lang w:bidi="ar-SA"/>
        </w:rPr>
        <w:t>المسلمين من غير أن ينكر عليه أحد لا في خير القرن ولا بعدها، حتى جاء ابن تيمية حتى افترا بتحريم البناء ولم يقتصر على ذلك بل تمادى ووصفه أنّه من مظاهر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سؤال أنّ إجماع الامة في عصر من العصور دليل قطعي على ما اجمعوا عليه، فلو كان في المسألة دليل ظني فاجمعت الامة على مضمونه يرتفع به الحكم الظني إلى الحكم القطعي ويصير حكماً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الأصل فلأي دليل يطرح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قاله سيد الطائفة السيد محسن الأمين في القصيدة المسماة بالعقود الدرية في رد شبهات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النبي المصطفى في حجرة</w:t>
      </w:r>
    </w:p>
    <w:p>
      <w:pPr>
        <w:pStyle w:val="BookText"/>
        <w:rPr/>
      </w:pPr>
      <w:r>
        <w:rPr>
          <w:rFonts w:ascii="Amiri" w:hAnsi="Amiri" w:eastAsia="Amiri" w:cs="Amiri"/>
          <w:color w:val="111111"/>
          <w:sz w:val="28"/>
          <w:sz w:val="28"/>
          <w:szCs w:val="28"/>
          <w:rtl w:val="true"/>
          <w:lang w:bidi="ar-SA"/>
        </w:rPr>
        <w:t>شأت الكواكب في العلى والسؤدد</w:t>
      </w:r>
    </w:p>
    <w:p>
      <w:pPr>
        <w:pStyle w:val="BookText"/>
        <w:rPr/>
      </w:pPr>
      <w:r>
        <w:rPr>
          <w:rFonts w:ascii="Amiri" w:hAnsi="Amiri" w:eastAsia="Amiri" w:cs="Amiri"/>
          <w:color w:val="111111"/>
          <w:sz w:val="28"/>
          <w:sz w:val="28"/>
          <w:szCs w:val="28"/>
          <w:rtl w:val="true"/>
          <w:lang w:bidi="ar-SA"/>
        </w:rPr>
        <w:t>والمسلمون تجد في تعظيمها</w:t>
      </w:r>
    </w:p>
    <w:p>
      <w:pPr>
        <w:pStyle w:val="BookText"/>
        <w:rPr/>
      </w:pPr>
      <w:r>
        <w:rPr>
          <w:rFonts w:ascii="Amiri" w:hAnsi="Amiri" w:eastAsia="Amiri" w:cs="Amiri"/>
          <w:color w:val="111111"/>
          <w:sz w:val="28"/>
          <w:sz w:val="28"/>
          <w:szCs w:val="28"/>
          <w:rtl w:val="true"/>
          <w:lang w:bidi="ar-SA"/>
        </w:rPr>
        <w:t>ما بين بان منهم ومشيد</w:t>
      </w:r>
    </w:p>
    <w:p>
      <w:pPr>
        <w:pStyle w:val="BookText"/>
        <w:rPr/>
      </w:pPr>
      <w:r>
        <w:rPr>
          <w:rFonts w:ascii="Amiri" w:hAnsi="Amiri" w:eastAsia="Amiri" w:cs="Amiri"/>
          <w:color w:val="111111"/>
          <w:sz w:val="28"/>
          <w:sz w:val="28"/>
          <w:szCs w:val="28"/>
          <w:rtl w:val="true"/>
          <w:lang w:bidi="ar-SA"/>
        </w:rPr>
        <w:t>من ذلك العهد القديم ليومنا</w:t>
      </w:r>
    </w:p>
    <w:p>
      <w:pPr>
        <w:pStyle w:val="BookText"/>
        <w:rPr/>
      </w:pPr>
      <w:r>
        <w:rPr>
          <w:rFonts w:ascii="Amiri" w:hAnsi="Amiri" w:eastAsia="Amiri" w:cs="Amiri"/>
          <w:color w:val="111111"/>
          <w:sz w:val="28"/>
          <w:sz w:val="28"/>
          <w:szCs w:val="28"/>
          <w:rtl w:val="true"/>
          <w:lang w:bidi="ar-SA"/>
        </w:rPr>
        <w:t>تعظيمهم لضريحه لم ينفسد</w:t>
      </w:r>
    </w:p>
    <w:p>
      <w:pPr>
        <w:pStyle w:val="BookText"/>
        <w:rPr/>
      </w:pPr>
      <w:r>
        <w:rPr>
          <w:rFonts w:ascii="Amiri" w:hAnsi="Amiri" w:eastAsia="Amiri" w:cs="Amiri"/>
          <w:color w:val="111111"/>
          <w:sz w:val="28"/>
          <w:sz w:val="28"/>
          <w:szCs w:val="28"/>
          <w:rtl w:val="true"/>
          <w:lang w:bidi="ar-SA"/>
        </w:rPr>
        <w:t>لم يهدم الأصحام حجرة أحمد</w:t>
      </w:r>
    </w:p>
    <w:p>
      <w:pPr>
        <w:pStyle w:val="BookText"/>
        <w:rPr/>
      </w:pPr>
      <w:r>
        <w:rPr>
          <w:rFonts w:ascii="Amiri" w:hAnsi="Amiri" w:eastAsia="Amiri" w:cs="Amiri"/>
          <w:color w:val="111111"/>
          <w:sz w:val="28"/>
          <w:sz w:val="28"/>
          <w:szCs w:val="28"/>
          <w:rtl w:val="true"/>
          <w:lang w:bidi="ar-SA"/>
        </w:rPr>
        <w:t>وهم الهداة وخدوة للمقتدي</w:t>
      </w:r>
    </w:p>
    <w:p>
      <w:pPr>
        <w:pStyle w:val="BookText"/>
        <w:rPr/>
      </w:pPr>
      <w:r>
        <w:rPr>
          <w:rFonts w:ascii="Amiri" w:hAnsi="Amiri" w:eastAsia="Amiri" w:cs="Amiri"/>
          <w:color w:val="111111"/>
          <w:sz w:val="28"/>
          <w:sz w:val="28"/>
          <w:szCs w:val="28"/>
          <w:rtl w:val="true"/>
          <w:lang w:bidi="ar-SA"/>
        </w:rPr>
        <w:t>بل لم تزل مبنية وبناؤها</w:t>
      </w:r>
    </w:p>
    <w:p>
      <w:pPr>
        <w:pStyle w:val="BookText"/>
        <w:rPr/>
      </w:pPr>
      <w:r>
        <w:rPr>
          <w:rFonts w:ascii="Amiri" w:hAnsi="Amiri" w:eastAsia="Amiri" w:cs="Amiri"/>
          <w:color w:val="111111"/>
          <w:sz w:val="28"/>
          <w:sz w:val="28"/>
          <w:szCs w:val="28"/>
          <w:rtl w:val="true"/>
          <w:lang w:bidi="ar-SA"/>
        </w:rPr>
        <w:t>في كلّ عصر لم يزل يتجدد</w:t>
      </w:r>
    </w:p>
    <w:p>
      <w:pPr>
        <w:pStyle w:val="BookText"/>
        <w:rPr/>
      </w:pPr>
      <w:r>
        <w:rPr>
          <w:rFonts w:ascii="Amiri" w:hAnsi="Amiri" w:eastAsia="Amiri" w:cs="Amiri"/>
          <w:color w:val="111111"/>
          <w:sz w:val="28"/>
          <w:sz w:val="28"/>
          <w:szCs w:val="28"/>
          <w:rtl w:val="true"/>
          <w:lang w:bidi="ar-SA"/>
        </w:rPr>
        <w:t>ان لم يجز فوق القبور بناؤها</w:t>
      </w:r>
    </w:p>
    <w:p>
      <w:pPr>
        <w:pStyle w:val="BookText"/>
        <w:rPr/>
      </w:pPr>
      <w:r>
        <w:rPr>
          <w:rFonts w:ascii="Amiri" w:hAnsi="Amiri" w:eastAsia="Amiri" w:cs="Amiri"/>
          <w:color w:val="111111"/>
          <w:sz w:val="28"/>
          <w:sz w:val="28"/>
          <w:szCs w:val="28"/>
          <w:rtl w:val="true"/>
          <w:lang w:bidi="ar-SA"/>
        </w:rPr>
        <w:t>لم لم تهدم قبل حجرة أحمد</w:t>
      </w:r>
    </w:p>
    <w:p>
      <w:pPr>
        <w:pStyle w:val="BookText"/>
        <w:rPr/>
      </w:pPr>
      <w:r>
        <w:rPr>
          <w:rFonts w:ascii="Amiri" w:hAnsi="Amiri" w:eastAsia="Amiri" w:cs="Amiri"/>
          <w:color w:val="111111"/>
          <w:sz w:val="28"/>
          <w:sz w:val="28"/>
          <w:szCs w:val="28"/>
          <w:rtl w:val="true"/>
          <w:lang w:bidi="ar-SA"/>
        </w:rPr>
        <w:t>ما كان ممنوعاً لنا إحداثه</w:t>
      </w:r>
    </w:p>
    <w:p>
      <w:pPr>
        <w:pStyle w:val="BookText"/>
        <w:rPr/>
      </w:pPr>
      <w:r>
        <w:rPr>
          <w:rFonts w:ascii="Amiri" w:hAnsi="Amiri" w:eastAsia="Amiri" w:cs="Amiri"/>
          <w:color w:val="111111"/>
          <w:sz w:val="28"/>
          <w:sz w:val="28"/>
          <w:szCs w:val="28"/>
          <w:rtl w:val="true"/>
          <w:lang w:bidi="ar-SA"/>
        </w:rPr>
        <w:t>ابقاؤه عن ذاك غير مجرد</w:t>
      </w:r>
    </w:p>
    <w:p>
      <w:pPr>
        <w:pStyle w:val="BookText"/>
        <w:rPr/>
      </w:pPr>
      <w:r>
        <w:rPr>
          <w:rFonts w:ascii="Amiri" w:hAnsi="Amiri" w:eastAsia="Amiri" w:cs="Amiri"/>
          <w:color w:val="111111"/>
          <w:sz w:val="28"/>
          <w:sz w:val="28"/>
          <w:szCs w:val="28"/>
          <w:rtl w:val="true"/>
          <w:lang w:bidi="ar-SA"/>
        </w:rPr>
        <w:t>مع أنّهم قد احدثوا بنيانها</w:t>
      </w:r>
    </w:p>
    <w:p>
      <w:pPr>
        <w:pStyle w:val="BookText"/>
        <w:rPr/>
      </w:pPr>
      <w:r>
        <w:rPr>
          <w:rFonts w:ascii="IRNazanin" w:hAnsi="IRNazanin" w:eastAsia="IRNazanin"/>
          <w:color w:val="111111"/>
          <w:sz w:val="28"/>
          <w:sz w:val="28"/>
          <w:szCs w:val="28"/>
          <w:rtl w:val="true"/>
          <w:lang w:bidi="fa-IR"/>
        </w:rPr>
        <w:t>متتابعاً من بعد دفن محمد</w:t>
      </w:r>
    </w:p>
    <w:p>
      <w:pPr>
        <w:pStyle w:val="BookText"/>
        <w:rPr/>
      </w:pPr>
      <w:r>
        <w:rPr>
          <w:rFonts w:ascii="Amiri" w:hAnsi="Amiri" w:eastAsia="Amiri" w:cs="Amiri"/>
          <w:color w:val="111111"/>
          <w:sz w:val="28"/>
          <w:sz w:val="28"/>
          <w:szCs w:val="28"/>
          <w:rtl w:val="true"/>
          <w:lang w:bidi="ar-SA"/>
        </w:rPr>
        <w:t>زوج النبي بنت علي حائطاً</w:t>
      </w:r>
    </w:p>
    <w:p>
      <w:pPr>
        <w:pStyle w:val="BookText"/>
        <w:rPr/>
      </w:pPr>
      <w:r>
        <w:rPr>
          <w:rFonts w:ascii="Amiri" w:hAnsi="Amiri" w:eastAsia="Amiri" w:cs="Amiri"/>
          <w:color w:val="111111"/>
          <w:sz w:val="28"/>
          <w:sz w:val="28"/>
          <w:szCs w:val="28"/>
          <w:rtl w:val="true"/>
          <w:lang w:bidi="ar-SA"/>
        </w:rPr>
        <w:t>بين القبور وبينها لم يعهد</w:t>
      </w:r>
    </w:p>
    <w:p>
      <w:pPr>
        <w:pStyle w:val="BookText"/>
        <w:rPr/>
      </w:pPr>
      <w:r>
        <w:rPr>
          <w:rFonts w:ascii="Amiri" w:hAnsi="Amiri" w:eastAsia="Amiri" w:cs="Amiri"/>
          <w:color w:val="111111"/>
          <w:sz w:val="28"/>
          <w:sz w:val="28"/>
          <w:szCs w:val="28"/>
          <w:rtl w:val="true"/>
          <w:lang w:bidi="ar-SA"/>
        </w:rPr>
        <w:t>وابن الزبير لها بنى وكذلك</w:t>
      </w:r>
    </w:p>
    <w:p>
      <w:pPr>
        <w:pStyle w:val="BookText"/>
        <w:rPr/>
      </w:pPr>
      <w:r>
        <w:rPr>
          <w:rFonts w:ascii="Amiri" w:hAnsi="Amiri" w:eastAsia="Amiri" w:cs="Amiri"/>
          <w:color w:val="111111"/>
          <w:sz w:val="28"/>
          <w:sz w:val="28"/>
          <w:szCs w:val="28"/>
          <w:rtl w:val="true"/>
          <w:lang w:bidi="ar-SA"/>
        </w:rPr>
        <w:t>الفاروق ثم سحيه فلنقتد</w:t>
      </w:r>
    </w:p>
    <w:p>
      <w:pPr>
        <w:pStyle w:val="BookText"/>
        <w:rPr/>
      </w:pPr>
      <w:r>
        <w:rPr>
          <w:rFonts w:ascii="IRNazanin" w:hAnsi="IRNazanin" w:eastAsia="IRNazanin"/>
          <w:color w:val="111111"/>
          <w:sz w:val="28"/>
          <w:sz w:val="28"/>
          <w:szCs w:val="28"/>
          <w:rtl w:val="true"/>
          <w:lang w:bidi="fa-IR"/>
        </w:rPr>
        <w:t>جهلوا تراهم ماعلمتم أم نمودا</w:t>
      </w:r>
    </w:p>
    <w:p>
      <w:pPr>
        <w:pStyle w:val="BookText"/>
        <w:rPr/>
      </w:pPr>
      <w:r>
        <w:rPr>
          <w:rFonts w:ascii="Amiri" w:hAnsi="Amiri" w:eastAsia="Amiri" w:cs="Amiri"/>
          <w:color w:val="111111"/>
          <w:sz w:val="28"/>
          <w:sz w:val="28"/>
          <w:szCs w:val="28"/>
          <w:rtl w:val="true"/>
          <w:lang w:bidi="ar-SA"/>
        </w:rPr>
        <w:t>متساهلين وأنتم بتشدد</w:t>
      </w:r>
    </w:p>
    <w:p>
      <w:pPr>
        <w:pStyle w:val="BookText"/>
        <w:rPr/>
      </w:pPr>
      <w:r>
        <w:rPr>
          <w:rFonts w:ascii="Amiri" w:hAnsi="Amiri" w:eastAsia="Amiri" w:cs="Amiri"/>
          <w:color w:val="111111"/>
          <w:sz w:val="28"/>
          <w:sz w:val="28"/>
          <w:szCs w:val="28"/>
          <w:rtl w:val="true"/>
          <w:lang w:bidi="ar-SA"/>
        </w:rPr>
        <w:t>وتتابع الباقون في بنيانها</w:t>
      </w:r>
    </w:p>
    <w:p>
      <w:pPr>
        <w:pStyle w:val="BookText"/>
        <w:rPr/>
      </w:pPr>
      <w:r>
        <w:rPr>
          <w:rFonts w:ascii="Amiri" w:hAnsi="Amiri" w:eastAsia="Amiri" w:cs="Amiri"/>
          <w:color w:val="111111"/>
          <w:sz w:val="28"/>
          <w:sz w:val="28"/>
          <w:szCs w:val="28"/>
          <w:rtl w:val="true"/>
          <w:lang w:bidi="ar-SA"/>
        </w:rPr>
        <w:t>وغدت لأصل الدين اعظم مقصد</w:t>
      </w:r>
    </w:p>
    <w:p>
      <w:pPr>
        <w:pStyle w:val="BookText"/>
        <w:rPr/>
      </w:pPr>
      <w:r>
        <w:rPr>
          <w:rFonts w:ascii="Amiri" w:hAnsi="Amiri" w:eastAsia="Amiri" w:cs="Amiri"/>
          <w:color w:val="111111"/>
          <w:sz w:val="28"/>
          <w:sz w:val="28"/>
          <w:szCs w:val="28"/>
          <w:rtl w:val="true"/>
          <w:lang w:bidi="ar-SA"/>
        </w:rPr>
        <w:t>لضريح أحمد حرمة ما ردّها</w:t>
      </w:r>
    </w:p>
    <w:p>
      <w:pPr>
        <w:pStyle w:val="BookText"/>
        <w:rPr/>
      </w:pPr>
      <w:r>
        <w:rPr>
          <w:rFonts w:ascii="Amiri" w:hAnsi="Amiri" w:eastAsia="Amiri" w:cs="Amiri"/>
          <w:color w:val="111111"/>
          <w:sz w:val="28"/>
          <w:sz w:val="28"/>
          <w:szCs w:val="28"/>
          <w:rtl w:val="true"/>
          <w:lang w:bidi="ar-SA"/>
        </w:rPr>
        <w:t>غير الجهول وغير ذي الطبع الردي</w:t>
      </w:r>
    </w:p>
    <w:p>
      <w:pPr>
        <w:pStyle w:val="BookText"/>
        <w:rPr/>
      </w:pPr>
      <w:r>
        <w:rPr>
          <w:rFonts w:ascii="Amiri" w:hAnsi="Amiri" w:eastAsia="Amiri" w:cs="Amiri"/>
          <w:color w:val="111111"/>
          <w:sz w:val="28"/>
          <w:sz w:val="28"/>
          <w:szCs w:val="28"/>
          <w:rtl w:val="true"/>
          <w:lang w:bidi="ar-SA"/>
        </w:rPr>
        <w:t>لو لم يكن شرف القبور في الذي</w:t>
      </w:r>
    </w:p>
    <w:p>
      <w:pPr>
        <w:pStyle w:val="BookText"/>
        <w:rPr/>
      </w:pPr>
      <w:r>
        <w:rPr>
          <w:rFonts w:ascii="Amiri" w:hAnsi="Amiri" w:eastAsia="Amiri" w:cs="Amiri"/>
          <w:color w:val="111111"/>
          <w:sz w:val="28"/>
          <w:sz w:val="28"/>
          <w:szCs w:val="28"/>
          <w:rtl w:val="true"/>
          <w:lang w:bidi="ar-SA"/>
        </w:rPr>
        <w:t>يدعو إلى هذا المقيم المقعد</w:t>
      </w:r>
    </w:p>
    <w:p>
      <w:pPr>
        <w:pStyle w:val="BookText"/>
        <w:rPr/>
      </w:pPr>
      <w:r>
        <w:rPr>
          <w:rFonts w:ascii="Amiri" w:hAnsi="Amiri" w:eastAsia="Amiri" w:cs="Amiri"/>
          <w:color w:val="111111"/>
          <w:sz w:val="28"/>
          <w:sz w:val="28"/>
          <w:szCs w:val="28"/>
          <w:rtl w:val="true"/>
          <w:lang w:bidi="ar-SA"/>
        </w:rPr>
        <w:t>وكذا ضرائح آله فلها الذي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لضريح جدهم يرغم الحسد</w:t>
      </w:r>
      <w:bookmarkStart w:id="67" w:name="pg1449_18402"/>
    </w:p>
    <w:p>
      <w:pPr>
        <w:pStyle w:val="Heading3"/>
        <w:numPr>
          <w:ilvl w:val="2"/>
          <w:numId w:val="1"/>
        </w:numPr>
        <w:rPr/>
      </w:pPr>
      <w:bookmarkStart w:id="68" w:name="__RefHeading___Toc355092_383892988"/>
      <w:bookmarkStart w:id="69" w:name="_Toc25"/>
      <w:bookmarkEnd w:id="67"/>
      <w:bookmarkEnd w:id="68"/>
      <w:r>
        <w:rPr>
          <w:rtl w:val="true"/>
        </w:rPr>
        <w:t>صيانة القبور في أحاديث العترة</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ناقلًا عن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كتاب الجنائز،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شد الرحال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ناقلًا عن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كتاب الجنائز،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شد الرحال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التفاسير حول الآية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الصوم، باب فضل قيام رمضان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طبع مكتبة الرباط الحديثة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الكتب اللباني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طبع 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منشورات الجامعة اللبنانية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7381</Words>
  <Characters>32354</Characters>
  <CharactersWithSpaces>39404</CharactersWithSpaces>
  <Paragraphs>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2026-08-16T15:43:37Z</dcterms:created>
  <dc:creator>ghaemiyeh.com</dc:creator>
  <dc:description/>
  <dc:language>en-US</dc:language>
  <cp:lastModifiedBy/>
  <dcterms:modified xsi:type="dcterms:W3CDTF">2026-08-16T19:14:10Z</dcterms:modified>
  <cp:revision>1</cp:revision>
  <dc:subject/>
  <dc:title>فقه المزار فی احادیث الائمه الاطهار علیهم السلام</dc:title>
</cp:coreProperties>
</file>

<file path=docProps/custom.xml><?xml version="1.0" encoding="utf-8"?>
<Properties xmlns="http://schemas.openxmlformats.org/officeDocument/2006/custom-properties" xmlns:vt="http://schemas.openxmlformats.org/officeDocument/2006/docPropsVTypes"/>
</file>