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حدیث الغدیر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6601_238316763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546603_23831676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46605_2383167630">
            <w:r>
              <w:rPr>
                <w:webHidden/>
                <w:rStyle w:val="IndexLink"/>
                <w:rtl w:val="true"/>
              </w:rPr>
              <w:t xml:space="preserve">دليل الكتاب </w:t>
            </w:r>
            <w:r>
              <w:rPr>
                <w:rStyle w:val="IndexLink"/>
                <w:rtl w:val="true"/>
              </w:rPr>
              <w:t>:</w:t>
              <w:tab/>
            </w:r>
            <w:r>
              <w:rPr>
                <w:rStyle w:val="IndexLink"/>
              </w:rPr>
              <w:t>6</w:t>
            </w:r>
          </w:hyperlink>
        </w:p>
        <w:p>
          <w:pPr>
            <w:pStyle w:val="Contents2"/>
            <w:tabs>
              <w:tab w:val="clear" w:pos="8743"/>
              <w:tab w:val="right" w:pos="9026" w:leader="dot"/>
            </w:tabs>
            <w:rPr/>
          </w:pPr>
          <w:hyperlink w:anchor="__RefHeading___Toc546607_2383167630">
            <w:r>
              <w:rPr>
                <w:webHidden/>
                <w:rStyle w:val="IndexLink"/>
                <w:rtl w:val="true"/>
              </w:rPr>
              <w:t>مقدمة المركز</w:t>
            </w:r>
            <w:r>
              <w:rPr>
                <w:rStyle w:val="IndexLink"/>
                <w:rtl w:val="true"/>
              </w:rPr>
              <w:t>:</w:t>
              <w:tab/>
            </w:r>
            <w:r>
              <w:rPr>
                <w:rStyle w:val="IndexLink"/>
              </w:rPr>
              <w:t>8</w:t>
            </w:r>
          </w:hyperlink>
        </w:p>
        <w:p>
          <w:pPr>
            <w:pStyle w:val="Contents2"/>
            <w:tabs>
              <w:tab w:val="clear" w:pos="8743"/>
              <w:tab w:val="right" w:pos="9026" w:leader="dot"/>
            </w:tabs>
            <w:rPr/>
          </w:pPr>
          <w:hyperlink w:anchor="__RefHeading___Toc546609_2383167630">
            <w:r>
              <w:rPr>
                <w:webHidden/>
                <w:rStyle w:val="IndexLink"/>
                <w:rtl w:val="true"/>
              </w:rPr>
              <w:t>نصّ حديث الغدير</w:t>
            </w:r>
            <w:r>
              <w:rPr>
                <w:rStyle w:val="IndexLink"/>
                <w:rtl w:val="true"/>
              </w:rPr>
              <w:tab/>
            </w:r>
            <w:r>
              <w:rPr>
                <w:rStyle w:val="IndexLink"/>
              </w:rPr>
              <w:t>14</w:t>
            </w:r>
          </w:hyperlink>
        </w:p>
        <w:p>
          <w:pPr>
            <w:pStyle w:val="Contents2"/>
            <w:tabs>
              <w:tab w:val="clear" w:pos="8743"/>
              <w:tab w:val="right" w:pos="9026" w:leader="dot"/>
            </w:tabs>
            <w:rPr/>
          </w:pPr>
          <w:hyperlink w:anchor="__RefHeading___Toc546611_2383167630">
            <w:r>
              <w:rPr>
                <w:webHidden/>
                <w:rStyle w:val="IndexLink"/>
                <w:rtl w:val="true"/>
              </w:rPr>
              <w:t xml:space="preserve">الجهة الأولى </w:t>
            </w:r>
            <w:r>
              <w:rPr>
                <w:rStyle w:val="IndexLink"/>
                <w:rtl w:val="true"/>
              </w:rPr>
              <w:t xml:space="preserve">: </w:t>
            </w:r>
            <w:r>
              <w:rPr>
                <w:rStyle w:val="IndexLink"/>
                <w:rtl w:val="true"/>
              </w:rPr>
              <w:t>الجهود التي بذلت في سبيل إثبات هذا الحديث</w:t>
            </w:r>
            <w:r>
              <w:rPr>
                <w:rStyle w:val="IndexLink"/>
                <w:rtl w:val="true"/>
              </w:rPr>
              <w:tab/>
            </w:r>
            <w:r>
              <w:rPr>
                <w:rStyle w:val="IndexLink"/>
              </w:rPr>
              <w:t>20</w:t>
            </w:r>
          </w:hyperlink>
        </w:p>
        <w:p>
          <w:pPr>
            <w:pStyle w:val="Contents3"/>
            <w:tabs>
              <w:tab w:val="clear" w:pos="8459"/>
              <w:tab w:val="right" w:pos="9026" w:leader="dot"/>
            </w:tabs>
            <w:rPr/>
          </w:pPr>
          <w:hyperlink w:anchor="__RefHeading___Toc546613_2383167630">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546615_2383167630">
            <w:r>
              <w:rPr>
                <w:webHidden/>
                <w:rStyle w:val="IndexLink"/>
                <w:rtl w:val="true"/>
              </w:rPr>
              <w:t xml:space="preserve">النقطة الأولى </w:t>
            </w:r>
            <w:r>
              <w:rPr>
                <w:rStyle w:val="IndexLink"/>
                <w:rtl w:val="true"/>
              </w:rPr>
              <w:t>:</w:t>
              <w:tab/>
            </w:r>
            <w:r>
              <w:rPr>
                <w:rStyle w:val="IndexLink"/>
              </w:rPr>
              <w:t>20</w:t>
            </w:r>
          </w:hyperlink>
        </w:p>
        <w:p>
          <w:pPr>
            <w:pStyle w:val="Contents3"/>
            <w:tabs>
              <w:tab w:val="clear" w:pos="8459"/>
              <w:tab w:val="right" w:pos="9026" w:leader="dot"/>
            </w:tabs>
            <w:rPr/>
          </w:pPr>
          <w:hyperlink w:anchor="__RefHeading___Toc546617_2383167630">
            <w:r>
              <w:rPr>
                <w:webHidden/>
                <w:rStyle w:val="IndexLink"/>
                <w:rtl w:val="true"/>
              </w:rPr>
              <w:t xml:space="preserve">النقطة الثانية </w:t>
            </w:r>
            <w:r>
              <w:rPr>
                <w:rStyle w:val="IndexLink"/>
                <w:rtl w:val="true"/>
              </w:rPr>
              <w:t>:</w:t>
              <w:tab/>
            </w:r>
            <w:r>
              <w:rPr>
                <w:rStyle w:val="IndexLink"/>
              </w:rPr>
              <w:t>21</w:t>
            </w:r>
          </w:hyperlink>
        </w:p>
        <w:p>
          <w:pPr>
            <w:pStyle w:val="Contents3"/>
            <w:tabs>
              <w:tab w:val="clear" w:pos="8459"/>
              <w:tab w:val="right" w:pos="9026" w:leader="dot"/>
            </w:tabs>
            <w:rPr/>
          </w:pPr>
          <w:hyperlink w:anchor="__RefHeading___Toc546619_2383167630">
            <w:r>
              <w:rPr>
                <w:webHidden/>
                <w:rStyle w:val="IndexLink"/>
                <w:rtl w:val="true"/>
              </w:rPr>
              <w:t xml:space="preserve">النقطة الثالثة </w:t>
            </w:r>
            <w:r>
              <w:rPr>
                <w:rStyle w:val="IndexLink"/>
                <w:rtl w:val="true"/>
              </w:rPr>
              <w:t>:</w:t>
              <w:tab/>
            </w:r>
            <w:r>
              <w:rPr>
                <w:rStyle w:val="IndexLink"/>
              </w:rPr>
              <w:t>22</w:t>
            </w:r>
          </w:hyperlink>
        </w:p>
        <w:p>
          <w:pPr>
            <w:pStyle w:val="Contents3"/>
            <w:tabs>
              <w:tab w:val="clear" w:pos="8459"/>
              <w:tab w:val="right" w:pos="9026" w:leader="dot"/>
            </w:tabs>
            <w:rPr/>
          </w:pPr>
          <w:hyperlink w:anchor="__RefHeading___Toc546621_2383167630">
            <w:r>
              <w:rPr>
                <w:webHidden/>
                <w:rStyle w:val="IndexLink"/>
                <w:rtl w:val="true"/>
              </w:rPr>
              <w:t xml:space="preserve">النقطة الرابعة </w:t>
            </w:r>
            <w:r>
              <w:rPr>
                <w:rStyle w:val="IndexLink"/>
                <w:rtl w:val="true"/>
              </w:rPr>
              <w:t>:</w:t>
              <w:tab/>
            </w:r>
            <w:r>
              <w:rPr>
                <w:rStyle w:val="IndexLink"/>
              </w:rPr>
              <w:t>22</w:t>
            </w:r>
          </w:hyperlink>
        </w:p>
        <w:p>
          <w:pPr>
            <w:pStyle w:val="Contents4"/>
            <w:tabs>
              <w:tab w:val="clear" w:pos="8176"/>
              <w:tab w:val="right" w:pos="9026" w:leader="dot"/>
            </w:tabs>
            <w:rPr/>
          </w:pPr>
          <w:hyperlink w:anchor="__RefHeading___Toc546623_2383167630">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546625_2383167630">
            <w:r>
              <w:rPr>
                <w:webHidden/>
                <w:rStyle w:val="IndexLink"/>
                <w:rtl w:val="true"/>
              </w:rPr>
              <w:t xml:space="preserve">رواة حديث الغدير </w:t>
            </w:r>
            <w:r>
              <w:rPr>
                <w:rStyle w:val="IndexLink"/>
                <w:rtl w:val="true"/>
              </w:rPr>
              <w:t>:</w:t>
              <w:tab/>
            </w:r>
            <w:r>
              <w:rPr>
                <w:rStyle w:val="IndexLink"/>
              </w:rPr>
              <w:t>24</w:t>
            </w:r>
          </w:hyperlink>
        </w:p>
        <w:p>
          <w:pPr>
            <w:pStyle w:val="Contents4"/>
            <w:tabs>
              <w:tab w:val="clear" w:pos="8176"/>
              <w:tab w:val="right" w:pos="9026" w:leader="dot"/>
            </w:tabs>
            <w:rPr/>
          </w:pPr>
          <w:hyperlink w:anchor="__RefHeading___Toc546627_2383167630">
            <w:r>
              <w:rPr>
                <w:webHidden/>
                <w:rStyle w:val="IndexLink"/>
                <w:rtl w:val="true"/>
              </w:rPr>
              <w:t xml:space="preserve">دواعي عدم نقل الحديث </w:t>
            </w:r>
            <w:r>
              <w:rPr>
                <w:rStyle w:val="IndexLink"/>
                <w:rtl w:val="true"/>
              </w:rPr>
              <w:t>:</w:t>
              <w:tab/>
            </w:r>
            <w:r>
              <w:rPr>
                <w:rStyle w:val="IndexLink"/>
              </w:rPr>
              <w:t>27</w:t>
            </w:r>
          </w:hyperlink>
        </w:p>
        <w:p>
          <w:pPr>
            <w:pStyle w:val="Contents4"/>
            <w:tabs>
              <w:tab w:val="clear" w:pos="8176"/>
              <w:tab w:val="right" w:pos="9026" w:leader="dot"/>
            </w:tabs>
            <w:rPr/>
          </w:pPr>
          <w:hyperlink w:anchor="__RefHeading___Toc546629_2383167630">
            <w:r>
              <w:rPr>
                <w:webHidden/>
                <w:rStyle w:val="IndexLink"/>
                <w:rtl w:val="true"/>
              </w:rPr>
              <w:t xml:space="preserve">إثبات التواتر اللفظي لحديث الغدير </w:t>
            </w:r>
            <w:r>
              <w:rPr>
                <w:rStyle w:val="IndexLink"/>
                <w:rtl w:val="true"/>
              </w:rPr>
              <w:t>:</w:t>
              <w:tab/>
            </w:r>
            <w:r>
              <w:rPr>
                <w:rStyle w:val="IndexLink"/>
              </w:rPr>
              <w:t>30</w:t>
            </w:r>
          </w:hyperlink>
        </w:p>
        <w:p>
          <w:pPr>
            <w:pStyle w:val="Contents4"/>
            <w:tabs>
              <w:tab w:val="clear" w:pos="8176"/>
              <w:tab w:val="right" w:pos="9026" w:leader="dot"/>
            </w:tabs>
            <w:rPr/>
          </w:pPr>
          <w:hyperlink w:anchor="__RefHeading___Toc546631_2383167630">
            <w:r>
              <w:rPr>
                <w:webHidden/>
                <w:rStyle w:val="IndexLink"/>
                <w:rtl w:val="true"/>
              </w:rPr>
              <w:t xml:space="preserve">دلالة حديث الغدير على إمامة أمير المؤمنين علیه السلام </w:t>
            </w:r>
            <w:r>
              <w:rPr>
                <w:rStyle w:val="IndexLink"/>
                <w:rtl w:val="true"/>
              </w:rPr>
              <w:t>:</w:t>
              <w:tab/>
            </w:r>
            <w:r>
              <w:rPr>
                <w:rStyle w:val="IndexLink"/>
              </w:rPr>
              <w:t>32</w:t>
            </w:r>
          </w:hyperlink>
        </w:p>
        <w:p>
          <w:pPr>
            <w:pStyle w:val="Contents2"/>
            <w:tabs>
              <w:tab w:val="clear" w:pos="8743"/>
              <w:tab w:val="right" w:pos="9026" w:leader="dot"/>
            </w:tabs>
            <w:rPr/>
          </w:pPr>
          <w:hyperlink w:anchor="__RefHeading___Toc546633_2383167630">
            <w:r>
              <w:rPr>
                <w:webHidden/>
                <w:rStyle w:val="IndexLink"/>
                <w:rtl w:val="true"/>
              </w:rPr>
              <w:t xml:space="preserve">الجهة الثانية </w:t>
            </w:r>
            <w:r>
              <w:rPr>
                <w:rStyle w:val="IndexLink"/>
                <w:rtl w:val="true"/>
              </w:rPr>
              <w:t xml:space="preserve">: </w:t>
            </w:r>
            <w:r>
              <w:rPr>
                <w:rStyle w:val="IndexLink"/>
                <w:rtl w:val="true"/>
              </w:rPr>
              <w:t>الجهود التي بذلت في سبيل إبطال هذا الحديث</w:t>
            </w:r>
            <w:r>
              <w:rPr>
                <w:rStyle w:val="IndexLink"/>
                <w:rtl w:val="true"/>
              </w:rPr>
              <w:tab/>
            </w:r>
            <w:r>
              <w:rPr>
                <w:rStyle w:val="IndexLink"/>
              </w:rPr>
              <w:t>36</w:t>
            </w:r>
          </w:hyperlink>
        </w:p>
        <w:p>
          <w:pPr>
            <w:pStyle w:val="Contents3"/>
            <w:tabs>
              <w:tab w:val="clear" w:pos="8459"/>
              <w:tab w:val="right" w:pos="9026" w:leader="dot"/>
            </w:tabs>
            <w:rPr/>
          </w:pPr>
          <w:hyperlink w:anchor="__RefHeading___Toc546635_2383167630">
            <w:r>
              <w:rPr>
                <w:webHidden/>
                <w:rStyle w:val="IndexLink"/>
                <w:rtl w:val="true"/>
              </w:rPr>
              <w:t xml:space="preserve">وفي الجهة الثانية </w:t>
            </w:r>
            <w:r>
              <w:rPr>
                <w:rStyle w:val="IndexLink"/>
                <w:rtl w:val="true"/>
              </w:rPr>
              <w:t xml:space="preserve">: </w:t>
            </w:r>
            <w:r>
              <w:rPr>
                <w:rStyle w:val="IndexLink"/>
                <w:rtl w:val="true"/>
              </w:rPr>
              <w:t xml:space="preserve">تعلمون بأنّ علماء القوم يحاولون تبرير الواقع التاريخي ، يحاولون توجيه ما وقع ، يقول الله سبحانه وتعالى </w:t>
            </w:r>
            <w:r>
              <w:rPr>
                <w:rStyle w:val="IndexLink"/>
                <w:rtl w:val="true"/>
              </w:rPr>
              <w:t xml:space="preserve">: ( </w:t>
            </w:r>
            <w:r>
              <w:rPr>
                <w:rStyle w:val="IndexLink"/>
                <w:rtl w:val="true"/>
              </w:rPr>
              <w:t xml:space="preserve">وَمَا مُحَمَّدٌ إِلاَّ رَسُولٌ قَدْ خَلَتْ مِن قَبْلِهِ الرُّسُلُ أَفَإِن مَّاتَ أَوْ قُتِلَ انقَلَبْتُمْ عَلَى أَعْقَابِكُمْ وَمَن يَنقَلِبْ عَلَى عَقِبَيْهِ فَلَن يَضُرَّ اللهَ شَيْئًا وَسَيَجْزِي اللهُ الشَّاكِرِينَ </w:t>
            </w:r>
            <w:r>
              <w:rPr>
                <w:rStyle w:val="IndexLink"/>
                <w:rtl w:val="true"/>
              </w:rPr>
              <w:t xml:space="preserve">) </w:t>
            </w:r>
            <w:r>
              <w:rPr>
                <w:rStyle w:val="IndexLink"/>
                <w:rtl w:val="true"/>
              </w:rPr>
              <w:t xml:space="preserve">لكن القوم يحاولون أنّ يبرّروا ما فعلوا ، فكانوا مصاديق لهذه الآية المباركة ، فلننظر ماذا يقولون تجاه حديث الغدير </w:t>
            </w:r>
            <w:r>
              <w:rPr>
                <w:rStyle w:val="IndexLink"/>
                <w:rtl w:val="true"/>
              </w:rPr>
              <w:t>:</w:t>
              <w:tab/>
            </w:r>
            <w:r>
              <w:rPr>
                <w:rStyle w:val="IndexLink"/>
              </w:rPr>
              <w:t>36</w:t>
            </w:r>
          </w:hyperlink>
        </w:p>
        <w:p>
          <w:pPr>
            <w:pStyle w:val="Contents3"/>
            <w:tabs>
              <w:tab w:val="clear" w:pos="8459"/>
              <w:tab w:val="right" w:pos="9026" w:leader="dot"/>
            </w:tabs>
            <w:rPr/>
          </w:pPr>
          <w:hyperlink w:anchor="__RefHeading___Toc546637_2383167630">
            <w:r>
              <w:rPr>
                <w:webHidden/>
                <w:rStyle w:val="IndexLink"/>
                <w:rtl w:val="true"/>
              </w:rPr>
              <w:t xml:space="preserve">مسألة أن علياً علیه السلام لم يكن في حجة الوداع </w:t>
            </w:r>
            <w:r>
              <w:rPr>
                <w:rStyle w:val="IndexLink"/>
                <w:rtl w:val="true"/>
              </w:rPr>
              <w:t>:</w:t>
              <w:tab/>
            </w:r>
            <w:r>
              <w:rPr>
                <w:rStyle w:val="IndexLink"/>
              </w:rPr>
              <w:t>36</w:t>
            </w:r>
          </w:hyperlink>
        </w:p>
        <w:p>
          <w:pPr>
            <w:pStyle w:val="Contents3"/>
            <w:tabs>
              <w:tab w:val="clear" w:pos="8459"/>
              <w:tab w:val="right" w:pos="9026" w:leader="dot"/>
            </w:tabs>
            <w:rPr/>
          </w:pPr>
          <w:hyperlink w:anchor="__RefHeading___Toc546639_2383167630">
            <w:r>
              <w:rPr>
                <w:webHidden/>
                <w:rStyle w:val="IndexLink"/>
                <w:rtl w:val="true"/>
              </w:rPr>
              <w:t xml:space="preserve">مسألة عدم التسليم بصحة حديث الغدير </w:t>
            </w:r>
            <w:r>
              <w:rPr>
                <w:rStyle w:val="IndexLink"/>
                <w:rtl w:val="true"/>
              </w:rPr>
              <w:t>:</w:t>
              <w:tab/>
            </w:r>
            <w:r>
              <w:rPr>
                <w:rStyle w:val="IndexLink"/>
              </w:rPr>
              <w:t>38</w:t>
            </w:r>
          </w:hyperlink>
        </w:p>
        <w:p>
          <w:pPr>
            <w:pStyle w:val="Contents3"/>
            <w:tabs>
              <w:tab w:val="clear" w:pos="8459"/>
              <w:tab w:val="right" w:pos="9026" w:leader="dot"/>
            </w:tabs>
            <w:rPr/>
          </w:pPr>
          <w:hyperlink w:anchor="__RefHeading___Toc546641_2383167630">
            <w:r>
              <w:rPr>
                <w:webHidden/>
                <w:rStyle w:val="IndexLink"/>
                <w:rtl w:val="true"/>
              </w:rPr>
              <w:t xml:space="preserve">مسألة عدم تواتر حديث الغدير </w:t>
            </w:r>
            <w:r>
              <w:rPr>
                <w:rStyle w:val="IndexLink"/>
                <w:rtl w:val="true"/>
              </w:rPr>
              <w:t>:</w:t>
              <w:tab/>
            </w:r>
            <w:r>
              <w:rPr>
                <w:rStyle w:val="IndexLink"/>
              </w:rPr>
              <w:t>39</w:t>
            </w:r>
          </w:hyperlink>
        </w:p>
        <w:p>
          <w:pPr>
            <w:pStyle w:val="Contents3"/>
            <w:tabs>
              <w:tab w:val="clear" w:pos="8459"/>
              <w:tab w:val="right" w:pos="9026" w:leader="dot"/>
            </w:tabs>
            <w:rPr/>
          </w:pPr>
          <w:hyperlink w:anchor="__RefHeading___Toc546643_2383167630">
            <w:r>
              <w:rPr>
                <w:webHidden/>
                <w:rStyle w:val="IndexLink"/>
                <w:rtl w:val="true"/>
              </w:rPr>
              <w:t xml:space="preserve">مسألة مجيء </w:t>
            </w:r>
            <w:r>
              <w:rPr>
                <w:rStyle w:val="IndexLink"/>
                <w:rtl w:val="true"/>
              </w:rPr>
              <w:t xml:space="preserve">« </w:t>
            </w:r>
            <w:r>
              <w:rPr>
                <w:rStyle w:val="IndexLink"/>
                <w:rtl w:val="true"/>
              </w:rPr>
              <w:t xml:space="preserve">المولى </w:t>
            </w:r>
            <w:r>
              <w:rPr>
                <w:rStyle w:val="IndexLink"/>
                <w:rtl w:val="true"/>
              </w:rPr>
              <w:t xml:space="preserve">» </w:t>
            </w:r>
            <w:r>
              <w:rPr>
                <w:rStyle w:val="IndexLink"/>
                <w:rtl w:val="true"/>
              </w:rPr>
              <w:t xml:space="preserve">بمعنى </w:t>
            </w:r>
            <w:r>
              <w:rPr>
                <w:rStyle w:val="IndexLink"/>
                <w:rtl w:val="true"/>
              </w:rPr>
              <w:t xml:space="preserve">« </w:t>
            </w:r>
            <w:r>
              <w:rPr>
                <w:rStyle w:val="IndexLink"/>
                <w:rtl w:val="true"/>
              </w:rPr>
              <w:t xml:space="preserve">الأولى </w:t>
            </w:r>
            <w:r>
              <w:rPr>
                <w:rStyle w:val="IndexLink"/>
                <w:rtl w:val="true"/>
              </w:rPr>
              <w:t>»</w:t>
              <w:tab/>
            </w:r>
            <w:r>
              <w:rPr>
                <w:rStyle w:val="IndexLink"/>
              </w:rPr>
              <w:t>40</w:t>
            </w:r>
          </w:hyperlink>
        </w:p>
        <w:p>
          <w:pPr>
            <w:pStyle w:val="Contents3"/>
            <w:tabs>
              <w:tab w:val="clear" w:pos="8459"/>
              <w:tab w:val="right" w:pos="9026" w:leader="dot"/>
            </w:tabs>
            <w:rPr/>
          </w:pPr>
          <w:hyperlink w:anchor="__RefHeading___Toc546645_2383167630">
            <w:r>
              <w:rPr>
                <w:webHidden/>
                <w:rStyle w:val="IndexLink"/>
                <w:rtl w:val="true"/>
              </w:rPr>
              <w:t xml:space="preserve">مسألة دلالة حديث الغدير على إمامة علي علیه السلام بعد عثمان </w:t>
            </w:r>
            <w:r>
              <w:rPr>
                <w:rStyle w:val="IndexLink"/>
                <w:rtl w:val="true"/>
              </w:rPr>
              <w:t>:</w:t>
              <w:tab/>
            </w:r>
            <w:r>
              <w:rPr>
                <w:rStyle w:val="IndexLink"/>
              </w:rPr>
              <w:t>43</w:t>
            </w:r>
          </w:hyperlink>
        </w:p>
        <w:p>
          <w:pPr>
            <w:pStyle w:val="Contents3"/>
            <w:tabs>
              <w:tab w:val="clear" w:pos="8459"/>
              <w:tab w:val="right" w:pos="9026" w:leader="dot"/>
            </w:tabs>
            <w:rPr/>
          </w:pPr>
          <w:hyperlink w:anchor="__RefHeading___Toc546647_2383167630">
            <w:r>
              <w:rPr>
                <w:webHidden/>
                <w:rStyle w:val="IndexLink"/>
                <w:rtl w:val="true"/>
              </w:rPr>
              <w:t xml:space="preserve">مسألة دلالة حديث الغدير على الإمامة الباطنية </w:t>
            </w:r>
            <w:r>
              <w:rPr>
                <w:rStyle w:val="IndexLink"/>
                <w:rtl w:val="true"/>
              </w:rPr>
              <w:t>:</w:t>
              <w:tab/>
            </w:r>
            <w:r>
              <w:rPr>
                <w:rStyle w:val="IndexLink"/>
              </w:rPr>
              <w:t>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18_18095"/>
      <w:bookmarkStart w:id="1" w:name="pg1318_18095"/>
      <w:bookmarkEnd w:id="1"/>
    </w:p>
    <w:p>
      <w:pPr>
        <w:pStyle w:val="Heading2"/>
        <w:numPr>
          <w:ilvl w:val="1"/>
          <w:numId w:val="1"/>
        </w:numPr>
        <w:rPr/>
      </w:pPr>
      <w:bookmarkStart w:id="2" w:name="pg1318_18095"/>
      <w:bookmarkStart w:id="3" w:name="__RefHeading___Toc546601_238316763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الحسيني الميلاني، السيّد علي،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شارح</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الغدیر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علي الحسيني الميلاني</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الأبحاث العقائدية،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الصقيع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الندوات العقائدیه</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ISBN:964-319-252-0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ببليوغرافيا مع ترجمة</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والكلام</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نقد وتعليق</w:t>
      </w:r>
    </w:p>
    <w:p>
      <w:pPr>
        <w:pStyle w:val="BookText"/>
        <w:rPr/>
      </w:pP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الأول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الخلافة غدير</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BP223/5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297/452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17288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46603_23831676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18_18097"/>
      <w:bookmarkStart w:id="8" w:name="pg1318_18097"/>
      <w:bookmarkEnd w:id="8"/>
    </w:p>
    <w:p>
      <w:pPr>
        <w:pStyle w:val="Heading2"/>
        <w:numPr>
          <w:ilvl w:val="1"/>
          <w:numId w:val="1"/>
        </w:numPr>
        <w:rPr/>
      </w:pPr>
      <w:bookmarkStart w:id="9" w:name="pg1318_18097"/>
      <w:bookmarkStart w:id="10" w:name="__RefHeading___Toc546605_2383167630"/>
      <w:bookmarkStart w:id="11" w:name="_Toc3"/>
      <w:bookmarkEnd w:id="9"/>
      <w:bookmarkEnd w:id="10"/>
      <w:r>
        <w:rPr>
          <w:rtl w:val="true"/>
        </w:rPr>
        <w:t xml:space="preserve">دليل الكتاب </w:t>
      </w:r>
      <w:r>
        <w:rPr>
          <w:rtl w:val="true"/>
        </w:rPr>
        <w:t>:</w:t>
      </w:r>
      <w:bookmarkEnd w:id="11"/>
    </w:p>
    <w:p>
      <w:pPr>
        <w:pStyle w:val="BookText"/>
        <w:rPr/>
      </w:pPr>
      <w:r>
        <w:rPr>
          <w:rFonts w:ascii="Amiri" w:hAnsi="Amiri" w:eastAsia="Amiri" w:cs="Amiri"/>
          <w:color w:val="111111"/>
          <w:sz w:val="28"/>
          <w:sz w:val="28"/>
          <w:szCs w:val="28"/>
          <w:rtl w:val="true"/>
          <w:lang w:bidi="ar-SA"/>
        </w:rPr>
        <w:t xml:space="preserve">مقدّمة المركز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نصّ حديث 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الجهود التي بذلت في سبيل إثبات هذا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رواة حديث 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دواعي عدم نقل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إثبات التواتر اللفظي لحديث 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دلالة حديث الغدير على إمامة 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الجهود التي بذلت في سبيل إبطال هذا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مسألة أن علياً علیه السلام لم يكن في حجة الوداع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مسألة عدم التسليم بصحة حديث 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عدم تواتر حديث 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مجيء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مسألة دلالة حديث الغدير على إمامة علي علیه السلام بعد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دلالة حديث الغدير على الإمامة الباطنية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bookmarkStart w:id="12" w:name="pg1318_18099"/>
    </w:p>
    <w:p>
      <w:pPr>
        <w:pStyle w:val="Heading2"/>
        <w:numPr>
          <w:ilvl w:val="1"/>
          <w:numId w:val="1"/>
        </w:numPr>
        <w:rPr/>
      </w:pPr>
      <w:bookmarkStart w:id="13" w:name="__RefHeading___Toc546607_2383167630"/>
      <w:bookmarkStart w:id="14" w:name="_Toc4"/>
      <w:bookmarkEnd w:id="12"/>
      <w:bookmarkEnd w:id="13"/>
      <w:r>
        <w:rPr>
          <w:rtl w:val="true"/>
        </w:rPr>
        <w:t>مقدمة المركز</w:t>
      </w:r>
      <w:r>
        <w:rPr>
          <w:rtl w:val="true"/>
        </w:rPr>
        <w:t>:</w:t>
      </w:r>
      <w:bookmarkEnd w:id="14"/>
    </w:p>
    <w:p>
      <w:pPr>
        <w:pStyle w:val="BookText"/>
        <w:rPr/>
      </w:pPr>
      <w:r>
        <w:rPr>
          <w:rFonts w:ascii="Amiri" w:hAnsi="Amiri" w:eastAsia="Amiri" w:cs="Amiri"/>
          <w:color w:val="111111"/>
          <w:sz w:val="28"/>
          <w:sz w:val="28"/>
          <w:szCs w:val="28"/>
          <w:rtl w:val="true"/>
          <w:lang w:bidi="ar-SA"/>
        </w:rPr>
        <w:t xml:space="preserve">بسم الله الرحمن الرحيم مقدّمة المركز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أنّنا لا زلنا بحاجة إلى تكريس الجهود ومضاعفتها نحو الفهم الصحيح والافهام المناسب لعقائدنا الحقّة ومفاهيمنا الرفيعة ، ممّا يستدعي الالتزام الجادّ بالبرامج والمناهج العلمية التي توجد حالة من المفاعلة الدائمة بين الاُمّة وقيمها الحقّة ، بشكل يتناسب مع لغة العصر والتطوّر التقني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وانطلاقاً من ذلك ، فقد بادر مركز الأبحاث العقائدية التابع لمكتب سماحة آية الله العظمى السيد السيستاني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اتّخاذ منهج ينتظم على عدّة محاور بهدف طرح الفكر الإسلامي الشيعي على أوسع نطاق ممكن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هذه 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الندوات العقائديّة المختصّة ، باستضافة نخبة من أساتذة الحوزة العلمية ومفكّريها المرموقين ، التي تقوم نوعاً على الموضوعات الهامّة ، حيث يجري تناولها بالعرض والنقد </w:t>
      </w:r>
    </w:p>
    <w:p>
      <w:pPr>
        <w:pStyle w:val="BookText"/>
        <w:rPr/>
      </w:pPr>
      <w:r>
        <w:rPr>
          <w:rFonts w:ascii="Amiri" w:hAnsi="Amiri" w:eastAsia="Amiri" w:cs="Amiri"/>
          <w:color w:val="111111"/>
          <w:sz w:val="28"/>
          <w:sz w:val="28"/>
          <w:szCs w:val="28"/>
          <w:rtl w:val="true"/>
          <w:lang w:bidi="ar-SA"/>
        </w:rPr>
        <w:t xml:space="preserve">والتحليل وطرح الرأي الشيعي المختار فيها ، ثم يخضع ذلك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بطبيعة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للحوار المفتوح والمناقشات الحرّة لغرض الحصول على أفضل النتائج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تعميم الفائدة فقد أخذت هذه الندوات طريقها إلى شبكة الإنترنت العالمية صوتاً وكتابةً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يجري تكثيرها عبر التسجيل الصوتي والمرئي وتوزيعها على المراكز والمؤسسات العلمية والشخصيات الثقافية في شتى أرجاء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 فإنّ الخطوة الثالثة تكمن في طبعها ونشرها على شكل كراريس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الندوات العقائدية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إجراء مجموعة من الخطوات التحقيقية والفنيّة اللازمة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الكرّاس الماثل بين يدي القارئ الكريم واحدٌ من السلسلة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سائلينه سبحانه وتعالى أن يناله بأحسن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مركز الأبحاث العقائدية</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 الحسّون </w:t>
      </w:r>
    </w:p>
    <w:p>
      <w:pPr>
        <w:pStyle w:val="BookText"/>
        <w:rPr/>
      </w:pPr>
      <w:r>
        <w:rPr>
          <w:rFonts w:ascii="Amiri" w:hAnsi="Amiri" w:eastAsia="Amiri" w:cs="Amiri"/>
          <w:color w:val="111111"/>
          <w:sz w:val="28"/>
          <w:sz w:val="28"/>
          <w:szCs w:val="28"/>
          <w:rtl w:val="true"/>
          <w:lang w:bidi="ar-SA"/>
        </w:rPr>
        <w:t xml:space="preserve">بسم الله الرحمن الرحيم تمهيد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 والصلاة والسلام على سيدنا ونبينا محمد وآله الطيبين الطاهرين ، ولعنة الله على أعدائهم أجمعين من الأولين والآخرين</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كلامنا في هذه الليلة حول حديث الغدير ، هذا الحديث العظيم الذي اهتمّ به الله سبحانه وتعالى ، واهتمّ به رسوله ، والأئمّة الأطهار ، وكبار الصحابة ، والعلماء عبر القرون ،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هذه الآية المباركة من الآيات المتعلقة بيوم الغدير ، إلاّ أنّها وردت في القرآن الكريم في سياق آيات يخاطب بها الله سبحانه وتعالى أهل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 أَهْلَ الْكِتَابِ آمَنُوا وَاتَّقَوْا لَكَفَّرْنَا عَنْهُمْ سَيِّئَاتِهِمْ وَلأَدْخَلْنَاهُمْ جَنَّاتِ </w:t>
      </w:r>
    </w:p>
    <w:p>
      <w:pPr>
        <w:pStyle w:val="BookText"/>
        <w:rPr/>
      </w:pPr>
      <w:r>
        <w:rPr>
          <w:rFonts w:ascii="Amiri" w:hAnsi="Amiri" w:eastAsia="Amiri" w:cs="Amiri"/>
          <w:color w:val="111111"/>
          <w:sz w:val="28"/>
          <w:sz w:val="28"/>
          <w:szCs w:val="28"/>
          <w:rtl w:val="true"/>
          <w:lang w:bidi="ar-SA"/>
        </w:rPr>
        <w:t xml:space="preserve">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أَنَّهُمْ أَقَامُوا التَّوْرَاةَ وَالإِنجِيلَ وَمَا أُنزِلَ إِلَيْهِم مِّن رَّبِّهِمْ لأَكَلُوا مِن فَوْقِهِمْ وَمِن تَحْتِ أَرْجُلِهِم مِّنْهُمْ أُمَّةٌ مُّقْتَصِدَةٌ وَكَثِيرٌ مِّنْهُمْ سَاءَ مَا يَعْمَلُونَ </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 ثمّ بعد الآية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يَا أَهْلَ الْكِتَابِ لَسْتُمْ عَلَى شَيْءٍ حَتَّى تُقِيمُوا التَّوْرَاةَ وَالإِنجِيلَ وَمَا أُنزِلَ إِلَيْكُم مِّن رَّبِّكُمْ وَلَيَزِيدَنَّ كَثِيرًا مِّنْهُم مَّا أُنزِلَ إِلَيْكَ مِن رَّبِّكَ طُغْيَانًا وَكُفْرًا فَلا تَأْسَ عَلَى الْقَوْمِ الْكَافِرِينَ </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المخاطب في هذه الآيات وإنْ كان أهل الكتاب ، لكنّ الآيات هذه منطبقة على أُمّة محمّد صلی الله علیه و آله أيضاً تمام الانطباق ، إذ يجوز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الاُمّة الإسلاميّة آمنت ، ولو أنّهم آمنوا واتّقوا ، لكفّرنا عنهم سيّئاتهم ولادخلناهم جنّات النعيم ، ولو أنّهم أقاموا الكتاب والسنّة ، وما أُنزل إليهم من ربّهم في أمير المؤمنين وأهل البيت الأطهار ، لأكلوا من فوقهم ومن تحت أرجلهم ، والاُمّة الإسلاميّة أيضاً منهم أُمّة مقتصدة وكثير منهم ساء ما يعملون</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مرّة أُخرى يعود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يَا أَهْلَ الْكِتَابِ لَسْتُمْ عَلَى شَيْءٍ حَتَّى تُقِيمُوا التَّوْرَاةَ وَالإِنجِيلَ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أَنَّهُمْ أَقَامُوا التَّوْرَاةَ وَالإِنجِيلَ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وبعدها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لَسْتُمْ عَلَى شَيْءٍ حَتَّى تُقِيمُوا التَّوْرَاةَ وَالإِنجِيلَ وَمَا أُنزِلَ إِلَيْكُم مِّن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لَيَزِيدَنَّ كَثِيرًا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إِلَيْكَ مِن رَّبِّكَ طُغْيَانًا وَكُفْرًا فَلا تَأْسَ عَلَى الْقَوْمِ الْكَافِرِينَ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 أهل الكتاب أُمروا بالعمل بكتبهم ، أي اليهود مأمورون بالعمل بالتوراة ، والنصارى مأمورون بالعمل بالإنجيل ، فالمسلمون مأمورون بالعمل بالكتاب والسنّة ، فإذا عملوا بالكتاب والسنّة وما أُنزل إليهم من ربّهم ، لأكلوا من فوقهم ومن تحت أرجلهم ، ولكنْ ليزيدنّ كثيراً منهم ما أُنزل إليك من ربّك طغياناً وكفراً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وحديث الغدير من أظهر مصاديق ما أُنزل إلى رسول الله ، وأتمّ به الله سبحانه وتعالى الحجّة على الاُمّة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وقد قرأنا في حديث الدار في يوم الانذار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أمرني ربّي بأنْ أُبلّغ القوم ما أُمرت به ، فضقت بذلك ذرعاً حتّى نزل جبرئيل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تفعل لم تبلّغ ما اُرسلت به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فكانت الدعوة وكان إبلاغ إمامة أمير المؤمنين وخلافة إمامنا علیه السلام من جملة ما أمر به رسول الله منذ بدء الدعوة ، وإلى </w:t>
      </w:r>
    </w:p>
    <w:p>
      <w:pPr>
        <w:pStyle w:val="BookText"/>
        <w:rPr/>
      </w:pPr>
      <w:r>
        <w:rPr>
          <w:rFonts w:ascii="Amiri" w:hAnsi="Amiri" w:eastAsia="Amiri" w:cs="Amiri"/>
          <w:color w:val="111111"/>
          <w:sz w:val="28"/>
          <w:sz w:val="28"/>
          <w:szCs w:val="28"/>
          <w:rtl w:val="true"/>
          <w:lang w:bidi="ar-SA"/>
        </w:rPr>
        <w:t>أواخر أيّام حياته الشريفة المباركة ، لأنّ هذه الآية في سورة المائدة ، وسورة المائدة آخر ما نزل من القرآن بإجماع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أتذكّر في تفسير القرطبي يذكر الإجماع بصراحة على أنّ سورة المائدة آخر ما نزل من القرآن ، كما أنّا في رواياتنا أيضاً يوجد عندنا نصّ على أنّ سورة المائدة آخر ما نزل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النبي مبلِّغاً خلافة علي من بعده وداعياً الناس إلى الإيمان بها إلى جنب الإيمان بالله والرسول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أدوار رسالته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وحديث الغدير حديث عظيم جليل لجهات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الظروف الخاصة التي خطب فيها رسول الله هذه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اللفظ الوارد عن رسول الله في هذه الخطبة لفظاً لا مرية فيه ولا ارتياب في دلالته على إمامة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الآيات من القرآن الكريم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بذلت جهود كثيرة في إبقاء هذا الحديث ونقله ونشره ، كما بذلت جهود في ردّه وكتمانه والتعتيم عليه</w:t>
      </w:r>
      <w:r>
        <w:rPr>
          <w:rFonts w:eastAsia="Amiri" w:cs="Amiri" w:ascii="Amiri" w:hAnsi="Amiri"/>
          <w:color w:val="111111"/>
          <w:sz w:val="28"/>
          <w:szCs w:val="28"/>
          <w:rtl w:val="true"/>
          <w:lang w:bidi="ar-SA"/>
        </w:rPr>
        <w:t xml:space="preserve">. </w:t>
      </w:r>
      <w:bookmarkStart w:id="15" w:name="pg1318_18105"/>
    </w:p>
    <w:p>
      <w:pPr>
        <w:pStyle w:val="Heading2"/>
        <w:numPr>
          <w:ilvl w:val="1"/>
          <w:numId w:val="1"/>
        </w:numPr>
        <w:rPr/>
      </w:pPr>
      <w:bookmarkStart w:id="16" w:name="__RefHeading___Toc546609_2383167630"/>
      <w:bookmarkStart w:id="17" w:name="_Toc5"/>
      <w:bookmarkEnd w:id="15"/>
      <w:bookmarkEnd w:id="16"/>
      <w:r>
        <w:rPr>
          <w:rtl w:val="true"/>
        </w:rPr>
        <w:t>نصّ حديث الغدير</w:t>
      </w:r>
      <w:bookmarkEnd w:id="17"/>
    </w:p>
    <w:p>
      <w:pPr>
        <w:pStyle w:val="BookText"/>
        <w:rPr/>
      </w:pPr>
      <w:r>
        <w:rPr>
          <w:rFonts w:ascii="Amiri" w:hAnsi="Amiri" w:eastAsia="Amiri" w:cs="Amiri"/>
          <w:color w:val="111111"/>
          <w:sz w:val="28"/>
          <w:sz w:val="28"/>
          <w:szCs w:val="28"/>
          <w:rtl w:val="true"/>
          <w:lang w:bidi="ar-SA"/>
        </w:rPr>
        <w:t xml:space="preserve">وقبل الورود في البحث ، لابدّ من ذكر نصّ أو نصّين من حديث الغدير عن بعض المصادر المعتبرة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أحمد بن حنبل بسند صحيح عن زيد بن أرقم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نزلنا مع رسول الله صلی الله علیه و آله بواد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وادي خم ، فأمر بالصلاة فصلاّها بهجير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فخطبنا ، وظلّل لرسول الله صلی الله علیه و آله بثوب على شجرة سمرة من الشمس ، فقال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ألستم تعلمون ؟ ألستم تشهدون أنّي أولى بكلّ مؤمن من نفسه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كنت مولاه فإنّ عليّاً مولاه ، اللهمّ عاد من عاداه ووال من والاه </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النسائي بسند صحيح عن أبي الطفيل عن زيد بن أرقم قال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رجع رسول الله صلی الله علیه و آله من حجة الوداع ونزل غدير خم ، أمر </w:t>
      </w:r>
    </w:p>
    <w:p>
      <w:pPr>
        <w:pStyle w:val="BookText"/>
        <w:rPr/>
      </w:pPr>
      <w:r>
        <w:rPr>
          <w:rFonts w:ascii="IRNazanin" w:hAnsi="IRNazanin" w:eastAsia="IRNazanin"/>
          <w:color w:val="111111"/>
          <w:sz w:val="28"/>
          <w:sz w:val="28"/>
          <w:szCs w:val="28"/>
          <w:rtl w:val="true"/>
          <w:lang w:bidi="fa-IR"/>
        </w:rPr>
        <w:t xml:space="preserve">بدوحات فقممن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فكنسن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كأنّي قد دعيت فأجبت ، وإنّي تارك فيكم الثقلين ، أحدهما أكبر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وعترتي أهل بيتي ، فانظروا كيف تخلّفوني فيهما ، فإنّهما لن يفترقا حتّى يردا عَلَيّ الحوض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مولاي وأنا وليّ كلّ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إنّه أخذ بيد علي رضی الله عنه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كنت وليّه فهذا وليّه ، اللهمّ وال من والاه وعاد من عاداه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أبو الطفيل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من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بدل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الدوحات أحد إلاّ رآه بعينه وسمعه بأُذنيه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فهذان لفظان بسندين معتبرين عن زيد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ملاحظات لابدّ من الاشارة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الملاحظة الأولى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حديث الغدير في صحيح مسلم </w:t>
      </w:r>
      <w:r>
        <w:rPr>
          <w:rStyle w:val="FootnoteAnchor"/>
          <w:rtl w:val="true"/>
        </w:rPr>
        <w:footnoteReference w:id="7"/>
      </w:r>
      <w:r>
        <w:rPr>
          <w:rFonts w:ascii="Amiri" w:hAnsi="Amiri" w:eastAsia="Amiri" w:cs="Amiri"/>
          <w:color w:val="111111"/>
          <w:sz w:val="28"/>
          <w:sz w:val="28"/>
          <w:szCs w:val="28"/>
          <w:rtl w:val="true"/>
          <w:lang w:bidi="ar-SA"/>
        </w:rPr>
        <w:t xml:space="preserve">، وفي المسند </w:t>
      </w:r>
      <w:r>
        <w:rPr>
          <w:rStyle w:val="FootnoteAnchor"/>
          <w:rtl w:val="true"/>
        </w:rPr>
        <w:footnoteReference w:id="8"/>
      </w:r>
      <w:r>
        <w:rPr>
          <w:rFonts w:ascii="Amiri" w:hAnsi="Amiri" w:eastAsia="Amiri" w:cs="Amiri"/>
          <w:color w:val="111111"/>
          <w:sz w:val="28"/>
          <w:sz w:val="28"/>
          <w:szCs w:val="28"/>
          <w:rtl w:val="true"/>
          <w:lang w:bidi="ar-SA"/>
        </w:rPr>
        <w:t xml:space="preserve">، وفي </w:t>
      </w:r>
    </w:p>
    <w:p>
      <w:pPr>
        <w:pStyle w:val="BookText"/>
        <w:rPr/>
      </w:pPr>
      <w:r>
        <w:rPr>
          <w:rFonts w:ascii="Amiri" w:hAnsi="Amiri" w:eastAsia="Amiri" w:cs="Amiri"/>
          <w:color w:val="111111"/>
          <w:sz w:val="28"/>
          <w:sz w:val="28"/>
          <w:szCs w:val="28"/>
          <w:rtl w:val="true"/>
          <w:lang w:bidi="ar-SA"/>
        </w:rPr>
        <w:t xml:space="preserve">غيرهما يقول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فخطبنا أو يقول قام فينا خطيباً ، لكنْ في المستدرك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خطيباً فحمد الله وأثنى عليه وذكّر ووعظ فقال ما شاء الله أن يقول ، وفي مجمع الزوائد لابي بكر الهيثمي الحافظ </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من شيء يكون إلى يوم الساعة إلاّ قد أخبرنا به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من حقّنا أن نسأل الرواة ، أن نسأل المحدّثين ، أن نسأل الاُمناء على سنّة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هذه الخطبة ، خطبة الغدير التي لم يترك رسول الله يوم الغدير شيئاً يكون إلى يوم القيامة إلاّ قد أخبرنا به ؟ لماذا لم ينقلوه ؟</w:t>
      </w:r>
    </w:p>
    <w:p>
      <w:pPr>
        <w:pStyle w:val="BookText"/>
        <w:rPr/>
      </w:pPr>
      <w:r>
        <w:rPr>
          <w:rFonts w:ascii="Amiri" w:hAnsi="Amiri" w:eastAsia="Amiri" w:cs="Amiri"/>
          <w:color w:val="111111"/>
          <w:sz w:val="28"/>
          <w:sz w:val="28"/>
          <w:szCs w:val="28"/>
          <w:rtl w:val="true"/>
          <w:lang w:bidi="ar-SA"/>
        </w:rPr>
        <w:t>إنّه أثنى على الله ، وذكّر ووعظ فقال ما شاء الله أن يقول ، أين وعظ رسول الله يوم الغدير ؟ وأين ما ذكّر به رسول الله في يوم الغدير ؟ وأين تلك الخطبة ؟ لماذا لم يرووها ؟ أليسوا هؤلاء حفّاظ سنّة رسول الله ؟ أليس من وظيفتهم أن ينقلوا لنا ما قال رسول الله كما قال ؟ لماذا لم ينقلوا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الملاحظة الأولى ، ألهم جواب على هذا ؟ </w:t>
      </w:r>
    </w:p>
    <w:p>
      <w:pPr>
        <w:pStyle w:val="BookText"/>
        <w:rPr/>
      </w:pPr>
      <w:r>
        <w:rPr>
          <w:rFonts w:ascii="Amiri" w:hAnsi="Amiri" w:eastAsia="Amiri" w:cs="Amiri"/>
          <w:color w:val="111111"/>
          <w:sz w:val="28"/>
          <w:sz w:val="28"/>
          <w:szCs w:val="28"/>
          <w:rtl w:val="true"/>
          <w:lang w:bidi="ar-SA"/>
        </w:rPr>
        <w:t xml:space="preserve">الملاحظة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قاعدة في علم الحديث يعبّرون عنها بقاعدة الحديث يفسّر بعضه بعضاً ، إنّ الحديث كالقرآن يفسّر بعضه بعضاً ، ونحن في هذين اللفظين المذكورين المرويين بسندين صحيحين ، نرى أحدهما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فإنّ عليّاً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والآخر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وليّه فهذا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كان هناك إبهام في معنى كلمة المولى ومجيء هذه الكلمة بمعنى الولي ، ومجيء هذه الكلمة بمعنى الأولى ، لو كان هناك إبهام ، فإنّ اللفظ الثاني يفسّر اللفظ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من شواهد من هذا القبيل عندنا في الحديث ، هذه الشواهد الكثيرة الصحيحة سنداً تأتي مفسرة للفظ المولى لو كان هناك حاجة إلى تفسير هذه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الملاحظة الثالثة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مسلم بن الحجّاج يروي هذا الحديث في صحيحه إلى حدّ حديث الثقلين ، وذلك لأنّه كان عندنا في لفظ النسائي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كأنّي دعيت فأجبت وإنّي تارك فيكم الثقلين أحدهما أكبر من الآخر كتاب الله وعترتي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هذا الحديث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w:t>
      </w:r>
    </w:p>
    <w:p>
      <w:pPr>
        <w:pStyle w:val="BookText"/>
        <w:rPr/>
      </w:pPr>
      <w:r>
        <w:rPr>
          <w:rFonts w:ascii="Amiri" w:hAnsi="Amiri" w:eastAsia="Amiri" w:cs="Amiri"/>
          <w:color w:val="111111"/>
          <w:sz w:val="28"/>
          <w:sz w:val="28"/>
          <w:szCs w:val="28"/>
          <w:rtl w:val="true"/>
          <w:lang w:bidi="ar-SA"/>
        </w:rPr>
        <w:t xml:space="preserve">مولاي وأنا وليّ كلّ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ومسلم يروي هذا الحديث إلى حدّ الحديث الأوّل وهو حديث إنّي تارك فيكم الثقلين ، مع تغيير في الألفاظ ، ولا يروي بقية الحديث ممّا يتعلّق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ونحن مع ذلك شاكرون لمسلم ، حيث روى هذا الحديث بهذا المقدار ، لأنّ البخاري لم يرو منه شيئاً أبداً ، نشكر مسلم على أمانته بهذا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 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مشايخ مسلم ورواة الحديث لم يرووا له أكثر من هذا ، أو أنّ مسلماً على أساس الضوابط والشروط التي تبنّاها في صحيحه لم يجد سنداً آخر من أسانيد هذا الحديث متوفرة فيه تلك الشروط إلاّ هذا الحديث الذي نقله وأورده بهذا الشكل المبتور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كلّ هذا لا يمكننا قبوله ، مع ذلك نشكره على نقله بهذا المقدار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انتهت الملاحظات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لو أردنا أن نبحث عن حديث الغدير ، أنتم جميعاً أهل </w:t>
      </w:r>
    </w:p>
    <w:p>
      <w:pPr>
        <w:pStyle w:val="BookText"/>
        <w:rPr/>
      </w:pPr>
      <w:r>
        <w:rPr>
          <w:rFonts w:ascii="Amiri" w:hAnsi="Amiri" w:eastAsia="Amiri" w:cs="Amiri"/>
          <w:color w:val="111111"/>
          <w:sz w:val="28"/>
          <w:sz w:val="28"/>
          <w:szCs w:val="28"/>
          <w:rtl w:val="true"/>
          <w:lang w:bidi="ar-SA"/>
        </w:rPr>
        <w:t>الفضل والفضيلة والاطّلاع ، خاصّةً على مثل حديث الغدير ، هذا الحديث المهم الذي اهتمّ به الكل من مخالفين وموافقين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ليس عندي شيء جديد أُبيّنه لكم في هذه الليلة حول حديث الغدير ، والليلة الواحدة لا تكفي بل الليلتان أيضاً ، لكنّي أذكر لكم رؤوس المطالب والنقاط المهمّة التي سجّلتها مع شيء من التوضيح وإبداء بعض الملاحظات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عندما نريد أن نجعل لبحثنا منهجاً فلابدّ وأن يكون المنهج على الشكل التالي ، أنْ نبحث عن حديث الغدير في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 في الجهود التي بذلت في سبيل هذا الحديث إثباتاً وروايةً وتصحيحاً ونشراً ، وإلى آخره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الجهود التي بذلت في سبيل إبطال هذا الحديث ، في سبيل ردّ هذا الحديث ، وكتم هذا الحديث والتعتيم عليه ، وتحريفه بأيّ شكل من الأشكال</w:t>
      </w:r>
      <w:r>
        <w:rPr>
          <w:rFonts w:eastAsia="Amiri" w:cs="Amiri" w:ascii="Amiri" w:hAnsi="Amiri"/>
          <w:color w:val="111111"/>
          <w:sz w:val="28"/>
          <w:szCs w:val="28"/>
          <w:rtl w:val="true"/>
          <w:lang w:bidi="ar-SA"/>
        </w:rPr>
        <w:t xml:space="preserve">. </w:t>
      </w:r>
      <w:bookmarkStart w:id="18" w:name="pg1318_18111"/>
    </w:p>
    <w:p>
      <w:pPr>
        <w:pStyle w:val="Heading2"/>
        <w:numPr>
          <w:ilvl w:val="1"/>
          <w:numId w:val="1"/>
        </w:numPr>
        <w:rPr/>
      </w:pPr>
      <w:bookmarkStart w:id="19" w:name="__RefHeading___Toc546611_2383167630"/>
      <w:bookmarkStart w:id="20" w:name="_Toc6"/>
      <w:bookmarkEnd w:id="18"/>
      <w:bookmarkEnd w:id="19"/>
      <w:r>
        <w:rPr>
          <w:rtl w:val="true"/>
        </w:rPr>
        <w:t xml:space="preserve">الجهة الأولى </w:t>
      </w:r>
      <w:r>
        <w:rPr>
          <w:rtl w:val="true"/>
        </w:rPr>
        <w:t xml:space="preserve">: </w:t>
      </w:r>
      <w:r>
        <w:rPr>
          <w:rtl w:val="true"/>
        </w:rPr>
        <w:t>الجهود التي بذلت في سبيل إثبات هذا الحديث</w:t>
      </w:r>
      <w:bookmarkEnd w:id="20"/>
    </w:p>
    <w:p>
      <w:pPr>
        <w:pStyle w:val="Heading3"/>
        <w:numPr>
          <w:ilvl w:val="2"/>
          <w:numId w:val="1"/>
        </w:numPr>
        <w:rPr/>
      </w:pPr>
      <w:bookmarkStart w:id="21" w:name="__RefHeading___Toc546613_2383167630"/>
      <w:bookmarkStart w:id="22" w:name="_Toc7"/>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 xml:space="preserve">وهذه الجهة تشتمل على نقاط </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546615_2383167630"/>
      <w:bookmarkStart w:id="24" w:name="_Toc8"/>
      <w:bookmarkEnd w:id="23"/>
      <w:r>
        <w:rPr>
          <w:rtl w:val="true"/>
        </w:rPr>
        <w:t xml:space="preserve">النقطة الأولى </w:t>
      </w:r>
      <w:r>
        <w:rPr>
          <w:rtl w:val="true"/>
        </w:rPr>
        <w:t>:</w:t>
      </w:r>
      <w:bookmarkEnd w:id="2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نزلت في قضية الغدير ، وفي يوم الغدير ، آيات من القرآن الكريم ، نزلت آية قبل خطبة الغدير هي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الآية ، ونزلت آية بعد خطبة الغدير هي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ونزل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عندما اعترض ذلك الأعرابي على ما قاله </w:t>
      </w:r>
      <w:bookmarkStart w:id="25" w:name="pg1318_18112"/>
    </w:p>
    <w:p>
      <w:pPr>
        <w:pStyle w:val="BookText"/>
        <w:rPr/>
      </w:pPr>
      <w:bookmarkEnd w:id="25"/>
      <w:r>
        <w:rPr>
          <w:rFonts w:ascii="IRNazanin" w:hAnsi="IRNazanin" w:eastAsia="IRNazanin"/>
          <w:color w:val="111111"/>
          <w:sz w:val="28"/>
          <w:sz w:val="28"/>
          <w:szCs w:val="28"/>
          <w:rtl w:val="true"/>
          <w:lang w:bidi="fa-IR"/>
        </w:rPr>
        <w:t xml:space="preserve">رسول الله صلی الله علیه و آله ، سائلاً النبي بأنّك أمرتنا بالصلاة فصلّينا ، أمرتنا بالزكاة فأدّينا ، وإلى آخره ، واليوم جئت وأخذت بعضد ابن عمّك ونصبته علينا وليّاً ، أهذا أمر من الله أو شيء من عندك ؟ تقريباً بهذا اللفظ ، فنزل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آيات متعلّقة بقضية الغدير ، ولكلّ آية بحث مستقل ، أي لو أردنا أنْ نذكر الروايات في شأن نزول هذه الآيات لاحتجنا إلى مجال أكثر ، وكما أشرت من قبل ، فالليلة الواحدة لا تكفي للإحاطة بجميع جوانب قضية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 نكتفي بهذا المقدار ، وعليكم أن تراجعوا المصادر</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546617_2383167630"/>
      <w:bookmarkStart w:id="27" w:name="_Toc9"/>
      <w:bookmarkEnd w:id="26"/>
      <w:r>
        <w:rPr>
          <w:rtl w:val="true"/>
        </w:rPr>
        <w:t xml:space="preserve">النقطة الثانية </w:t>
      </w:r>
      <w:r>
        <w:rPr>
          <w:rtl w:val="true"/>
        </w:rPr>
        <w:t>:</w:t>
      </w:r>
      <w:bookmarkEnd w:id="27"/>
    </w:p>
    <w:p>
      <w:pPr>
        <w:pStyle w:val="BookText"/>
        <w:rPr/>
      </w:pPr>
      <w:r>
        <w:rPr>
          <w:rFonts w:ascii="Amiri" w:hAnsi="Amiri" w:eastAsia="Amiri" w:cs="Amiri"/>
          <w:color w:val="111111"/>
          <w:sz w:val="28"/>
          <w:sz w:val="28"/>
          <w:szCs w:val="28"/>
          <w:rtl w:val="true"/>
          <w:lang w:bidi="ar-SA"/>
        </w:rPr>
        <w:t>الرواة لحديث الغدير من الصحابة ، يبلغ عددهم أكثر من مائة وعشرين رجل وامرأة ، هؤلاء يروون حديث الغدير ، وطرق أهل السنّة إلى هؤلاء الصحابة موجودة في الكتب ، والروايات الواردة عن هؤلاء أو الرواية الواردة عن كلّ واحد من هؤلاء تلك الرواية موجودة في الكتب المعنيّة بحديث الغدير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واختلف القوم في عدد الحاضرين في يوم الغدير عند خطبة رسول الله صلی الله علیه و آله ، وهناك قول بأنّهم كانوا مائة وعشرين ألف شخص ، فإذا كان كذلك فقد وصلنا حديث الغدير من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الحاضرين</w:t>
      </w:r>
      <w:r>
        <w:rPr>
          <w:rFonts w:eastAsia="IRNazanin" w:cs="IRNazanin"/>
          <w:color w:val="111111"/>
          <w:sz w:val="28"/>
          <w:szCs w:val="28"/>
          <w:rtl w:val="true"/>
          <w:lang w:bidi="fa-IR"/>
        </w:rPr>
        <w:t xml:space="preserve">. </w:t>
      </w:r>
      <w:bookmarkStart w:id="28" w:name="pg1318_18113"/>
    </w:p>
    <w:p>
      <w:pPr>
        <w:pStyle w:val="Heading3"/>
        <w:numPr>
          <w:ilvl w:val="2"/>
          <w:numId w:val="1"/>
        </w:numPr>
        <w:rPr/>
      </w:pPr>
      <w:bookmarkStart w:id="29" w:name="__RefHeading___Toc546619_2383167630"/>
      <w:bookmarkStart w:id="30" w:name="_Toc10"/>
      <w:bookmarkEnd w:id="28"/>
      <w:bookmarkEnd w:id="29"/>
      <w:r>
        <w:rPr>
          <w:rtl w:val="true"/>
        </w:rPr>
        <w:t xml:space="preserve">النقطة الثالثة </w:t>
      </w:r>
      <w:r>
        <w:rPr>
          <w:rtl w:val="true"/>
        </w:rPr>
        <w:t>:</w:t>
      </w:r>
      <w:bookmarkEnd w:id="30"/>
    </w:p>
    <w:p>
      <w:pPr>
        <w:pStyle w:val="BookText"/>
        <w:rPr/>
      </w:pPr>
      <w:r>
        <w:rPr>
          <w:rFonts w:ascii="Amiri" w:hAnsi="Amiri" w:eastAsia="Amiri" w:cs="Amiri"/>
          <w:color w:val="111111"/>
          <w:sz w:val="28"/>
          <w:sz w:val="28"/>
          <w:szCs w:val="28"/>
          <w:rtl w:val="true"/>
          <w:lang w:bidi="ar-SA"/>
        </w:rPr>
        <w:t>الرواة لحديث الغدير من التابعين عددهم أضعاف عدد الصحابة ، وهذا واضح ، لأنّ كلاًّ من الصحابة قد سمع الحديث منه أكثر من تابعي ، والتابعون أيضاً نقلوا الحديث إلى أصحابهم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العلماء الرواة لحديث الغدير من أعلام السنّة في القرون المختلفة يبلغ عددهم المئات</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546621_2383167630"/>
      <w:bookmarkStart w:id="32" w:name="_Toc11"/>
      <w:bookmarkEnd w:id="31"/>
      <w:r>
        <w:rPr>
          <w:rtl w:val="true"/>
        </w:rPr>
        <w:t xml:space="preserve">النقطة الرابعة </w:t>
      </w:r>
      <w:r>
        <w:rPr>
          <w:rtl w:val="true"/>
        </w:rPr>
        <w:t>:</w:t>
      </w:r>
      <w:bookmarkEnd w:id="32"/>
    </w:p>
    <w:p>
      <w:pPr>
        <w:pStyle w:val="Heading4"/>
        <w:numPr>
          <w:ilvl w:val="3"/>
          <w:numId w:val="1"/>
        </w:numPr>
        <w:rPr/>
      </w:pPr>
      <w:bookmarkStart w:id="33" w:name="__RefHeading___Toc546623_2383167630"/>
      <w:bookmarkStart w:id="34" w:name="_Toc12"/>
      <w:bookmarkEnd w:id="33"/>
      <w:r>
        <w:rPr>
          <w:rtl w:val="true"/>
        </w:rPr>
        <w:t>اشارة</w:t>
      </w:r>
      <w:bookmarkEnd w:id="34"/>
    </w:p>
    <w:p>
      <w:pPr>
        <w:pStyle w:val="BookText"/>
        <w:rPr/>
      </w:pPr>
      <w:r>
        <w:rPr>
          <w:rFonts w:ascii="Amiri" w:hAnsi="Amiri" w:eastAsia="Amiri" w:cs="Amiri"/>
          <w:color w:val="111111"/>
          <w:sz w:val="28"/>
          <w:sz w:val="28"/>
          <w:szCs w:val="28"/>
          <w:rtl w:val="true"/>
          <w:lang w:bidi="ar-SA"/>
        </w:rPr>
        <w:t xml:space="preserve">الأسانيد التي نروي بها حديث الغدير لا تحصى كثرة ، وهي فوق حد التواتر بكثير ، ويشهد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الكتب المؤلفة في جمع طرق حديث الغدير وأسانيده ، وهذا لو أردنا أن نشرحه لاحتاج إلى وقت إضافي ، أي أسامي المؤلفين في حديث الغدير من كبار العلماء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حديث الغدير في الكتب المختصة بجمع الأحاديث المتواترة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فللسيوطي أكثر من كتاب ألّفه في الأحاديث المتواترة وأدرج فيها حديث الغدير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والزبيدي صاحب تاج العروس له كتاب خاص بالأحاديث </w:t>
      </w:r>
    </w:p>
    <w:p>
      <w:pPr>
        <w:pStyle w:val="BookText"/>
        <w:rPr/>
      </w:pPr>
      <w:r>
        <w:rPr>
          <w:rFonts w:ascii="Amiri" w:hAnsi="Amiri" w:eastAsia="Amiri" w:cs="Amiri"/>
          <w:color w:val="111111"/>
          <w:sz w:val="28"/>
          <w:sz w:val="28"/>
          <w:szCs w:val="28"/>
          <w:rtl w:val="true"/>
          <w:lang w:bidi="ar-SA"/>
        </w:rPr>
        <w:t>المتواترة وفيه حديث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والكتّاني له كتاب في الأحاديث المتواترة وحديث الغدير موجود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والشيخ علي المتقي الهندي صاحب كنز العمّال له كتاب خاص بالأحاديث المتواترة وفيه حديث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والشيخ علي القاري الهروي له أيضاً كتاب في الأحاديث المتواترة وحديث الغدير موجود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فالكتب المختصة بالأحاديث المتواترة مشتملة على حديث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تنصيص عدّة كبيرة من أعلام الحفّاظ والمحدّثين على تواتر هذا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كالذهبي مثلاً يقول هذا الحديث متواتر أتيقّن أنّ رسول الله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من ؟ الذهبي ، والذهبي متشدّد ومتعصّب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يعترف بتواتر حديث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الدمشقي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يعترف بتواتر حديث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الجزري شمس الدين </w:t>
      </w:r>
      <w:r>
        <w:rPr>
          <w:rStyle w:val="FootnoteAnchor"/>
          <w:rtl w:val="true"/>
        </w:rPr>
        <w:footnoteReference w:id="15"/>
      </w:r>
      <w:r>
        <w:rPr>
          <w:rFonts w:ascii="Amiri" w:hAnsi="Amiri" w:eastAsia="Amiri" w:cs="Amiri"/>
          <w:color w:val="111111"/>
          <w:sz w:val="28"/>
          <w:sz w:val="28"/>
          <w:szCs w:val="28"/>
          <w:rtl w:val="true"/>
          <w:lang w:bidi="ar-SA"/>
        </w:rPr>
        <w:t>، وهذا حافظ كبير من حفّاظهم</w:t>
      </w:r>
      <w:r>
        <w:rPr>
          <w:rFonts w:eastAsia="Amiri" w:cs="Amiri" w:ascii="Amiri" w:hAnsi="Amiri"/>
          <w:color w:val="111111"/>
          <w:sz w:val="28"/>
          <w:szCs w:val="28"/>
          <w:rtl w:val="true"/>
          <w:lang w:bidi="ar-SA"/>
        </w:rPr>
        <w:t xml:space="preserve">. </w:t>
      </w:r>
      <w:bookmarkStart w:id="35" w:name="pg1318_18115"/>
    </w:p>
    <w:p>
      <w:pPr>
        <w:pStyle w:val="BookText"/>
        <w:rPr/>
      </w:pPr>
      <w:bookmarkEnd w:id="35"/>
      <w:r>
        <w:rPr>
          <w:rFonts w:ascii="Amiri" w:hAnsi="Amiri" w:eastAsia="Amiri" w:cs="Amiri"/>
          <w:color w:val="111111"/>
          <w:sz w:val="28"/>
          <w:sz w:val="28"/>
          <w:szCs w:val="28"/>
          <w:rtl w:val="true"/>
          <w:lang w:bidi="ar-SA"/>
        </w:rPr>
        <w:t>فهذه نقاط ، وكلّ نقطة ، وكلّ واحدة من هذه الأمور تحتاج إلى بحث مستقل ، ونحن ليس عندنا ذلك المجال الكافي للتفصيل في هذه الأمور</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546625_2383167630"/>
      <w:bookmarkStart w:id="37" w:name="_Toc13"/>
      <w:bookmarkEnd w:id="36"/>
      <w:r>
        <w:rPr>
          <w:rtl w:val="true"/>
        </w:rPr>
        <w:t xml:space="preserve">رواة حديث الغدير </w:t>
      </w:r>
      <w:r>
        <w:rPr>
          <w:rtl w:val="true"/>
        </w:rPr>
        <w:t>:</w:t>
      </w:r>
      <w:bookmarkEnd w:id="37"/>
    </w:p>
    <w:p>
      <w:pPr>
        <w:pStyle w:val="BookText"/>
        <w:rPr/>
      </w:pPr>
      <w:r>
        <w:rPr>
          <w:rFonts w:ascii="Amiri" w:hAnsi="Amiri" w:eastAsia="Amiri" w:cs="Amiri"/>
          <w:color w:val="111111"/>
          <w:sz w:val="28"/>
          <w:sz w:val="28"/>
          <w:szCs w:val="28"/>
          <w:rtl w:val="true"/>
          <w:lang w:bidi="ar-SA"/>
        </w:rPr>
        <w:t xml:space="preserve">ولا بأس الآن بأنْ نذكر أسامي أشهر مشاهير رواة حديث الغدير في القرون المختلفة ، فأشهر مشاهيرهم في القرون المختلفة 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إسحاق ، صاحب السيرة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معمر بن راشد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إدريس الشافعي ، إمام الشافعية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بن همّام الصنعاني ، شيخ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منصور ، صاحب المسند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حنبل ، إمام الحنابلة ، صاحب المسند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ماجة القزويني ، صاحب أحد الصحاح الستة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الترمذي ، صاحب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بكر البزّار ، صاحب المسند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النسائي ، صاحب الصحيح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يعلى الموصلي ، صاحب المسند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جرير الطبري ، صاحب التفسير والتاريخ المشهورين المعروفين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حاتم ابن حبّان ، صاحب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القاسم الطبراني ، صاحب المعاجم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أبو الحسن الدارقطني ، الذي كان إمام وقته في بغداد ، ويلقّبونه بأمير المؤمنين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الحاكم النيسابوري ، صاحب المستدرك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عبد البر ، صاحب الاستيعاب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الخطيب البغدادي ، صاحب تاريخ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نعيم الاصفهاني ، صاحب حلية الأولياء ودلائل النبوة وغيرهما من الكتب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بكر البيهقي ، صاحب السنن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البغوي ، صاحب مصابيح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جار الله الزمخشري ، صاحب الكشّاف في التفسير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 الدمشقي ، صاحب تاريخ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الفخر الرازي ، صاحب التفسير المعروف</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الضياء المقدسي ، صاحب المختارة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الأثير الجزري ، صاحب أُسد الغابة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بكر الهيثمي ، الحافظ الكبير ، صاحب مجمع الزوائد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المزّي ، صاحب كتاب تهذيب الكمال ، وهو حافظ كبير من حفّاظهم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الذهبي ، صاحب تلخيص المستدرك وغيره من الكتب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الخطيب التبريزي ، صاحب مشكاة المصابيح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نظام الدين النيسابوري ، صاحب التفسير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كثير الدمشقي ، صاحب التاريخ والتفسير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ابن حجر العسقلاني ، يلقّبونه بشيخ الإسلام ، وهو إنصافاً عالم من علمائهم ، يعتمد عليه في النقل وينظر إلى كلماته ككلمات عالم ، أنا بنظري إنّ ابن حجر العسقلاني عالم محترم ، هذا صاحب فتح الباري في شرح البخاري وغيره من الكتب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العيني الحنفي ، صاحب عمدة القاري في شرح صحيح البخاري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جلال الدين السيوطي ، صاحب المؤلفات الكثيرة المعروفة</w:t>
      </w:r>
      <w:r>
        <w:rPr>
          <w:rFonts w:eastAsia="Amiri" w:cs="Amiri" w:ascii="Amiri" w:hAnsi="Amiri"/>
          <w:color w:val="111111"/>
          <w:sz w:val="28"/>
          <w:szCs w:val="28"/>
          <w:rtl w:val="true"/>
          <w:lang w:bidi="ar-SA"/>
        </w:rPr>
        <w:t xml:space="preserve">. </w:t>
      </w:r>
      <w:bookmarkStart w:id="38" w:name="pg1318_18118"/>
    </w:p>
    <w:p>
      <w:pPr>
        <w:pStyle w:val="BookText"/>
        <w:rPr/>
      </w:pPr>
      <w:bookmarkEnd w:id="38"/>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حجر المكّي ، صاحب الصواعق المحرقة في الردّ على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علي المتقي الهندي ، صاحب كنز العمّال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نور الدين الحلبي ، صاحب السيرة الحلبية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شاه ولي الله الدهلوي ، صاحب المؤلفات الكثيرة ، هذا يسمّونه بعلاّمة الهند ، ويعتمدون على مؤلّفاته وينقلون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شهاب الدين الخفاجي ، رجل محقق محدّث أديب ، له شرح على الشفاء للقاضي عياض وله تعليقة على تفسير البيضاوي أيضاً وهما كتابان معتبران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الزبيدي ، صاحب تاج العروس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زيني دحلان ، صاحب السيرة الدحلانيّة المعروفة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عبده المصري ، صاحب التفسير وشرح نهج البلاغة والآثار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أشهر مشاهير رواة حديث الغدير في القرون المختلفة</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546627_2383167630"/>
      <w:bookmarkStart w:id="40" w:name="_Toc14"/>
      <w:bookmarkEnd w:id="39"/>
      <w:r>
        <w:rPr>
          <w:rtl w:val="true"/>
        </w:rPr>
        <w:t xml:space="preserve">دواعي عدم نقل الحديث </w:t>
      </w:r>
      <w:r>
        <w:rPr>
          <w:rtl w:val="true"/>
        </w:rPr>
        <w:t>:</w:t>
      </w:r>
      <w:bookmarkEnd w:id="4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فصلٌ لابدّ من التعرّض له بإيجاز ، وذلك أنّه لو يراجع </w:t>
      </w:r>
    </w:p>
    <w:p>
      <w:pPr>
        <w:pStyle w:val="BookText"/>
        <w:rPr/>
      </w:pPr>
      <w:r>
        <w:rPr>
          <w:rFonts w:ascii="Amiri" w:hAnsi="Amiri" w:eastAsia="Amiri" w:cs="Amiri"/>
          <w:color w:val="111111"/>
          <w:sz w:val="28"/>
          <w:sz w:val="28"/>
          <w:szCs w:val="28"/>
          <w:rtl w:val="true"/>
          <w:lang w:bidi="ar-SA"/>
        </w:rPr>
        <w:t xml:space="preserve">الباحث الحر المنصف أسانيد حديث الغدير وألفاظه ، ومتون هذا الحديث ، لوجد في متون الحديث قرائن كثيرة تدلّ على أنّ الدواعي إلى عدم نقله أو الموانع عن نقله كثيرة ، فمثلاً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ابن أبي أوفى وهو في دهليز له بعد ما ذهب بصره ، فسألته عن حديث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يا أهل الكوفة فيكم ما فيكم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إنّي لست منهم ، ليس عليك منّي عار ، فلمّا اطمأنّ 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حديث تريد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علي في غدير خم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ويقول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زيد بن أرقم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خَتَناً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صهراً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عنك بحديث في شأن علي يوم غدير خم ، فأنا أُحبّ أنْ أسمعه منك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معاشر أهل العراق فيكم ما فيكم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عليك منّي بأس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عندما اطمأنّ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كنّا بالجحفة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الحديث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وعاد من عاداه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أُخبرك بما 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الحديث في المسند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قارنوا هذا الحديث الوارد في المسند عن زيد بن أرقم ، مع </w:t>
      </w:r>
    </w:p>
    <w:p>
      <w:pPr>
        <w:pStyle w:val="BookText"/>
        <w:rPr/>
      </w:pPr>
      <w:r>
        <w:rPr>
          <w:rFonts w:ascii="IRNazanin" w:hAnsi="IRNazanin" w:eastAsia="IRNazanin"/>
          <w:color w:val="111111"/>
          <w:sz w:val="28"/>
          <w:sz w:val="28"/>
          <w:szCs w:val="28"/>
          <w:rtl w:val="true"/>
          <w:lang w:bidi="fa-IR"/>
        </w:rPr>
        <w:t xml:space="preserve">الحديث الذي قرأناه في أوّل البحث عن زيد بن أرقم ، إنّه لم يرو هنا هذه القطعة في ذيل الحديث ، لكنْ هناك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نزلنا مع رسول الله صلی الله علیه و آله بواد يقال له 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كنت مولاه ، فإنّ عليّاً مولاه ، اللهمّ عاد من عاداه ووال من والاه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أيضاً في المسند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فأحمد يروي الحديثين بفاصل أوراق معدودة ، في أحدهما لا يذكر زيد بن أرقم هذه القطعة الأخيرة من الحديث لهذا الشخص ، لكنْ هناك للشخص الآخر يروي هذه الجملة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وسأقرأ لكم حديثاً آخر عن المعجم الكبير للطبراني ، سترون أنّ زيد بن أرقم يروي هذه القطعة أيضاً لذلك الراوي الآخر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الراوي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لسعد بن أبي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من رواة حديث الغدير ، ومن كبار الصحابة ، وأحد العشرة المبشرة كما يقولون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أُريد أنْ أسألك عن شيء ، وإنّي أتّقيك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التقيّة موجودة بينهم حتّى من أنفسهم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عمّا بدا لك فإنّما أنا عمّك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مقام رسول الله صلی الله علیه و آله فيكم يوم غدير خم ، فجعل سعد يحدّثه بالحديث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bookmarkStart w:id="41" w:name="pg1318_18121"/>
    </w:p>
    <w:p>
      <w:pPr>
        <w:pStyle w:val="BookText"/>
        <w:rPr/>
      </w:pPr>
      <w:bookmarkEnd w:id="41"/>
      <w:r>
        <w:rPr>
          <w:rFonts w:ascii="Amiri" w:hAnsi="Amiri" w:eastAsia="Amiri" w:cs="Amiri"/>
          <w:color w:val="111111"/>
          <w:sz w:val="28"/>
          <w:sz w:val="28"/>
          <w:szCs w:val="28"/>
          <w:rtl w:val="true"/>
          <w:lang w:bidi="ar-SA"/>
        </w:rPr>
        <w:t xml:space="preserve">لكنّ الراوي عندما يريد أن يسأله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أن أسألك عن شيء وإنّي أتّقيك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إلى الظروف المحيطة بقضيّة حديث الغدير ، وكيف كانوا يريدون التوصّل إلى هذا الحديث بهذه الأساليب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الراوي عندما وقف شخص على حلقة فيها زيد بن أرقم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 القوم زيد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هذا زيد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بالله الذي لا إله إلاّ هو يا زيد ، أسمعت رسول الله يقول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اللهمّ وال من والاه وعاد من عاداه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فانصرف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عندما يريد أن يسأل زيداً لابدّ وأنْ يحلّفه حتّى يحكي له الواقع كما سمع 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في المعجم الكبير للطبراني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فإلى هنا انتهينا ممّا يتعلّق بسند حديث الغدير ومتن حديث الغدير</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546629_2383167630"/>
      <w:bookmarkStart w:id="43" w:name="_Toc15"/>
      <w:bookmarkEnd w:id="42"/>
      <w:r>
        <w:rPr>
          <w:rtl w:val="true"/>
        </w:rPr>
        <w:t xml:space="preserve">إثبات التواتر اللفظي لحديث الغدير </w:t>
      </w:r>
      <w:r>
        <w:rPr>
          <w:rtl w:val="true"/>
        </w:rPr>
        <w:t>:</w:t>
      </w:r>
      <w:bookmarkEnd w:id="4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ورأينا أنّ هذا الحديث حديث متواتر ، بل لقد تجاوز حدّ التواتر بأضعاف مضاعفة ، والتواتر كما تعلمون على أقسام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تارة التواتر 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التواتر 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التواتر معنوي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وبقرينة ذكر القوم هذا الحديث في كتبهم المتعلّقة بالأحاديث المتواترة يظهر أنّ هذا الحديث بهذا اللفظ متواتر ، وهذا شيء مهم ، لأنّهم في كتب الحديث وعلم دراية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راجعتم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 بأنّ التواتر اللفظي قليل جدّاً ، حتّى أنّهم يحصرون التواتر اللفظي بحديث إنّما الأعمال بالنيّات فقط ، وربّما أضافوا إلى هذا الحديث حديثاً آخر ، هكذا يدّعون ، ويقولون بأنّ الأحاديث الواصلة إلينا من رسول الله هي وإن كانت متواترة إلاّ أنّها متواترة معنى أو إجمالاً ، هذا في أكثر الأحاديث الواصلة إلينا التي يمكننا أن ننسبها إليه صلی الله علیه و آله بالقطع واليقين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حديث الغدير بهذا اللفظ متواتر ، وهذا شيء له أهميّته ، ولابدّ من الدقّة في هذه النقطة فإنّها أمر 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فانتهينا إذن ، من لفظ الحديث ومتنه ، وانتهينا من سنده ، وأنّه متواتر قطعاً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نصّ الشيخ عبد العزيز الدهلوي صاحب كتاب التحفة الإثنا عشرية</w:t>
      </w:r>
      <w:r>
        <w:rPr>
          <w:rFonts w:eastAsia="Amiri" w:cs="Amiri" w:ascii="Amiri" w:hAnsi="Amiri"/>
          <w:color w:val="111111"/>
          <w:sz w:val="28"/>
          <w:szCs w:val="28"/>
          <w:rtl w:val="true"/>
          <w:lang w:bidi="ar-SA"/>
        </w:rPr>
        <w:t xml:space="preserve">. </w:t>
      </w:r>
      <w:bookmarkStart w:id="44" w:name="pg1318_18123"/>
    </w:p>
    <w:p>
      <w:pPr>
        <w:pStyle w:val="BookText"/>
        <w:rPr/>
      </w:pPr>
      <w:bookmarkEnd w:id="44"/>
      <w:r>
        <w:rPr>
          <w:rFonts w:ascii="Amiri" w:hAnsi="Amiri" w:eastAsia="Amiri" w:cs="Amiri"/>
          <w:color w:val="111111"/>
          <w:sz w:val="28"/>
          <w:sz w:val="28"/>
          <w:szCs w:val="28"/>
          <w:rtl w:val="true"/>
          <w:lang w:bidi="ar-SA"/>
        </w:rPr>
        <w:t>هذا الكتاب الذي طبع مختصره بالعربية بقلم الآلوسي البغدادي ، ونشره بعض أعداء الدين مع تعاليق شحنها بالسباب والشتائم وبالشحناء والبغضاء لأهل البيت ولشيعتهم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المولوي عبد العزيز الدهلوي في كتابه التحفة الإثنا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إذا وصل حدّ التواتر وأصبح قطعي الصدور عن رسول الله ، كان بمنزلة آية قرآنيّة ، فكما أنّ القرآن الكريم مقطوع الصدور من الله سبحانه وتعالى ، ولا ريب في أنّ هذا القرآن مقطوع الصدور من الله سبحانه وتعالى ، ولا ريب في هذا القرآن وفي ألفاظه ووصول القرآن الكريم إلينا بالتواتر القطعي ، فكلّ حديث يروى عن رسول الله ويصل إلينا بأسانيد تفيد القطع واليقين يكون هذا الحديث بحكم الآية القرآنيّة وبمثابة القرآن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إذن أصبح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كنت مولاه فهذا علي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بمثابة آية في القرآن الكريم من حيث أنّه مقطوع الصدور</w:t>
      </w:r>
      <w:r>
        <w:rPr>
          <w:rFonts w:eastAsia="IRNazanin" w:cs="IRNazanin"/>
          <w:color w:val="111111"/>
          <w:sz w:val="28"/>
          <w:szCs w:val="28"/>
          <w:rtl w:val="true"/>
          <w:lang w:bidi="fa-IR"/>
        </w:rPr>
        <w:t>.</w:t>
      </w:r>
    </w:p>
    <w:p>
      <w:pPr>
        <w:pStyle w:val="Heading4"/>
        <w:numPr>
          <w:ilvl w:val="3"/>
          <w:numId w:val="1"/>
        </w:numPr>
        <w:rPr/>
      </w:pPr>
      <w:bookmarkStart w:id="45" w:name="__RefHeading___Toc546631_2383167630"/>
      <w:bookmarkStart w:id="46" w:name="_Toc16"/>
      <w:bookmarkEnd w:id="45"/>
      <w:r>
        <w:rPr>
          <w:rtl w:val="true"/>
        </w:rPr>
        <w:t xml:space="preserve">دلالة حديث الغدير على إمامة أمير المؤمنين علیه السلام </w:t>
      </w:r>
      <w:r>
        <w:rPr>
          <w:rtl w:val="true"/>
        </w:rPr>
        <w:t>:</w:t>
      </w:r>
      <w:bookmarkEnd w:id="46"/>
    </w:p>
    <w:p>
      <w:pPr>
        <w:pStyle w:val="BookText"/>
        <w:rPr/>
      </w:pPr>
      <w:r>
        <w:rPr>
          <w:rFonts w:ascii="IRNazanin" w:hAnsi="IRNazanin" w:eastAsia="IRNazanin"/>
          <w:color w:val="111111"/>
          <w:sz w:val="28"/>
          <w:sz w:val="28"/>
          <w:szCs w:val="28"/>
          <w:rtl w:val="true"/>
          <w:lang w:bidi="fa-IR"/>
        </w:rPr>
        <w:t xml:space="preserve">حينئذ ، لابدّ من بيان وجه الاستدلال بهذا الحديث المتواتر قطعاً على إمامة أمير المؤمنين علیه السلام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الاستدلال بهذا الحديث يتلخّص في أنّه صلی الله علیه و آله بعد أنْ </w:t>
      </w:r>
    </w:p>
    <w:p>
      <w:pPr>
        <w:pStyle w:val="BookText"/>
        <w:rPr/>
      </w:pPr>
      <w:r>
        <w:rPr>
          <w:rFonts w:ascii="Amiri" w:hAnsi="Amiri" w:eastAsia="Amiri" w:cs="Amiri"/>
          <w:color w:val="111111"/>
          <w:sz w:val="28"/>
          <w:sz w:val="28"/>
          <w:szCs w:val="28"/>
          <w:rtl w:val="true"/>
          <w:lang w:bidi="ar-SA"/>
        </w:rPr>
        <w:t xml:space="preserve">أخذ منهم الإقرار وأشهدهم على أنّه أولى بهم من أنفسهم ، مشيراً 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أَوْلَى بِالمُؤْمِنِينَ مِنْ أَنفُسِهِمْ وَأَزْوَاجُهُ أُمَّهَاتُهُمْ </w:t>
      </w:r>
      <w:r>
        <w:rPr>
          <w:rFonts w:eastAsia="Amiri" w:cs="Amiri" w:ascii="Amiri" w:hAnsi="Amiri"/>
          <w:color w:val="111111"/>
          <w:sz w:val="28"/>
          <w:szCs w:val="28"/>
          <w:rtl w:val="true"/>
          <w:lang w:bidi="ar-SA"/>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 مقتضى هذه الآية المباركة كون النبي أولى بالمؤمنين من أنفسهم في كلّ مالهم الولاية عليه ، فأخذ منهم الإقرار على هذا المعنى ، ثمّ فرّع على ذلك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كنت وليّه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ويوجد في بعض الألفاظ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كنت أميره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فعليّ 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فعليّ وليّه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فعليّ أميره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 فأثبت رسول الله صلی الله علیه و آله لعلي ما ثبت له من الأولويّة بالناس من الناس ، أي من أنفسهم ، ثمّ إنّهم جميعاً بايعوه على هذا وسلّموا عليه بإمرة المؤمنين ، وهنّأوه ، ونظمت فيه الأشعار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ومحور الاستدلال بحديث الغدير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ومجيء هذه الكلمة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موجود في القرآن الكريم في سورة الحديد ، موجود في الأحاديث النبوية المعتبرة حتّى في الصحيحين ، موجود في الأشعار العربية والاستعمالات الفصيحة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 يتمّ الاستدلال على ضوء الكتاب والسنّة والاستعمالات العربية الصحيحة الفصيحة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وإذا كان أمير المؤمنين بمقتضى هذا الحديث أولى بالمؤمنين من أنفسهم ، فكلّ من عدا رسول الله ، كلّ من كان مؤمناً عدا رسول الله صلی الله علیه و آله ، كان مؤمناً حقيقة أو ادّعي له الإيمان ، فعليّ أولى به من نفسه ، بما فيهم كبار الصحابة ومشايخ القوم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وجه الاستدلال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في مقام الاستدلال لابدّ وأنْ ننتظر ، ولننظر ماذا يقولون في مقابل هذا الاستدلال ، وتلك هي الجهة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إلى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الغدير له جذور في القرآن الكريم ، جذور في السنّة النبويّة المعتبرة القطعيّة المتفق عليها بين الفريقين ، وجذور أيضاً في الاخبار والآثار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أكثر المناشدات والاحتجاجات بحديث الغدير ، من أمير المؤمنين أوّلاً ، ومن الزهراء البتول بضعة رسول الله صلی الله علیه و آله ، ومن الأئمّة الأطهار ، ومن كبار الصحابة ، والعلماء ، وأيضاً في الأشعار الكثيرة ، من كبار شعراء الصحابة أنفسهم وحتّى القرون المتأخّرة ، فلحديث الغدير هكذا جذور</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أردنا أن ندخل في هذا الباب لطال بنا المجلس ، لأنّ المناشدات وحدها تحتاج إلى أكثر من مجلس في نظري ، واحتجاج الصدّيقة الطاهرة سلام الله عليها بحديث الغدير وهي </w:t>
      </w:r>
    </w:p>
    <w:p>
      <w:pPr>
        <w:pStyle w:val="BookText"/>
        <w:rPr/>
      </w:pPr>
      <w:r>
        <w:rPr>
          <w:rFonts w:ascii="Amiri" w:hAnsi="Amiri" w:eastAsia="Amiri" w:cs="Amiri"/>
          <w:color w:val="111111"/>
          <w:sz w:val="28"/>
          <w:sz w:val="28"/>
          <w:szCs w:val="28"/>
          <w:rtl w:val="true"/>
          <w:lang w:bidi="ar-SA"/>
        </w:rPr>
        <w:t>بضعة رسول الله ، وكونها بضعة رسول الله ليس بالشيء الهيّن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بضعة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موجود في الصحاح ، ولاجل هذا الحديث نصّ غير واحد من أعلام القوم على أفضليّة الزهراء حتّى من الشيخين ، تعلمون أنّهم يؤخّرون عليّاً عن عثمان ، وعثمان متأخّر عن الشيخين ، ويجعلون الفضيلة والأفضليّة بترتيب الخلافة ، هذا هو المشهور بينهم ، لكنّ الزهراء سلام الله عليها يفضّلها بعضهم على الشيخين ، بمقتضى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بضعة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نصل إلى بحث الصدّيقة الطاهرة سلام الله عليها سأطرح لكم تلك الكلمات ، لأنّها مهمّة للغاية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الاُخرى أيضاً احتجّت بحديث الغدير</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كلّه بغضّ النظر عن شواهد حديث الغدير ، فلحديث الغدير شواهد كثيرة في السنّة القطعيّة ، منها حديث الولاية الذي سنبحث عنه في ليلة وقد جعلناه موضوعاً مستقلاً ، سنبحث عنه سنداً ودلالة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الحديث</w:t>
      </w:r>
      <w:r>
        <w:rPr>
          <w:rFonts w:eastAsia="Amiri" w:cs="Amiri" w:ascii="Amiri" w:hAnsi="Amiri"/>
          <w:color w:val="111111"/>
          <w:sz w:val="28"/>
          <w:szCs w:val="28"/>
          <w:rtl w:val="true"/>
          <w:lang w:bidi="ar-SA"/>
        </w:rPr>
        <w:t xml:space="preserve">. </w:t>
      </w:r>
      <w:bookmarkStart w:id="47" w:name="pg1318_18127"/>
    </w:p>
    <w:p>
      <w:pPr>
        <w:pStyle w:val="Heading2"/>
        <w:numPr>
          <w:ilvl w:val="1"/>
          <w:numId w:val="1"/>
        </w:numPr>
        <w:rPr/>
      </w:pPr>
      <w:bookmarkStart w:id="48" w:name="__RefHeading___Toc546633_2383167630"/>
      <w:bookmarkStart w:id="49" w:name="_Toc17"/>
      <w:bookmarkEnd w:id="47"/>
      <w:bookmarkEnd w:id="48"/>
      <w:r>
        <w:rPr>
          <w:rtl w:val="true"/>
        </w:rPr>
        <w:t xml:space="preserve">الجهة الثانية </w:t>
      </w:r>
      <w:r>
        <w:rPr>
          <w:rtl w:val="true"/>
        </w:rPr>
        <w:t xml:space="preserve">: </w:t>
      </w:r>
      <w:r>
        <w:rPr>
          <w:rtl w:val="true"/>
        </w:rPr>
        <w:t>الجهود التي بذلت في سبيل إبطال هذا الحديث</w:t>
      </w:r>
      <w:bookmarkEnd w:id="49"/>
    </w:p>
    <w:p>
      <w:pPr>
        <w:pStyle w:val="Heading3"/>
        <w:numPr>
          <w:ilvl w:val="2"/>
          <w:numId w:val="1"/>
        </w:numPr>
        <w:rPr/>
      </w:pPr>
      <w:bookmarkStart w:id="50" w:name="__RefHeading___Toc546635_2383167630"/>
      <w:bookmarkStart w:id="51" w:name="_Toc18"/>
      <w:bookmarkEnd w:id="50"/>
      <w:r>
        <w:rPr>
          <w:rtl w:val="true"/>
        </w:rPr>
        <w:t xml:space="preserve">وفي الجهة الثانية </w:t>
      </w:r>
      <w:r>
        <w:rPr>
          <w:rtl w:val="true"/>
        </w:rPr>
        <w:t xml:space="preserve">: </w:t>
      </w:r>
      <w:r>
        <w:rPr>
          <w:rtl w:val="true"/>
        </w:rPr>
        <w:t xml:space="preserve">تعلمون بأنّ علماء القوم يحاولون تبرير الواقع التاريخي ، يحاولون توجيه ما وقع ، يقول الله سبحانه وتعالى </w:t>
      </w:r>
      <w:r>
        <w:rPr>
          <w:rtl w:val="true"/>
        </w:rPr>
        <w:t xml:space="preserve">: ( </w:t>
      </w:r>
      <w:r>
        <w:rPr>
          <w:rtl w:val="true"/>
        </w:rPr>
        <w:t xml:space="preserve">وَمَا مُحَمَّدٌ إِلاَّ رَسُولٌ قَدْ خَلَتْ مِن قَبْلِهِ الرُّسُلُ أَفَإِن مَّاتَ أَوْ قُتِلَ انقَلَبْتُمْ عَلَى أَعْقَابِكُمْ وَمَن يَنقَلِبْ عَلَى عَقِبَيْهِ فَلَن يَضُرَّ اللهَ شَيْئًا وَسَيَجْزِي اللهُ الشَّاكِرِينَ </w:t>
      </w:r>
      <w:r>
        <w:rPr>
          <w:rtl w:val="true"/>
        </w:rPr>
        <w:t xml:space="preserve">) </w:t>
      </w:r>
      <w:r>
        <w:rPr>
          <w:rtl w:val="true"/>
        </w:rPr>
        <w:t xml:space="preserve">لكن القوم يحاولون أنّ يبرّروا ما فعلوا ، فكانوا مصاديق لهذه الآية المباركة ، فلننظر ماذا يقولون تجاه حديث الغدير </w:t>
      </w:r>
      <w:r>
        <w:rPr>
          <w:rtl w:val="true"/>
        </w:rPr>
        <w:t>:</w:t>
      </w:r>
      <w:bookmarkEnd w:id="51"/>
    </w:p>
    <w:p>
      <w:pPr>
        <w:pStyle w:val="Heading3"/>
        <w:numPr>
          <w:ilvl w:val="2"/>
          <w:numId w:val="1"/>
        </w:numPr>
        <w:rPr/>
      </w:pPr>
      <w:bookmarkStart w:id="52" w:name="__RefHeading___Toc546637_2383167630"/>
      <w:bookmarkStart w:id="53" w:name="_Toc19"/>
      <w:bookmarkEnd w:id="52"/>
      <w:r>
        <w:rPr>
          <w:rtl w:val="true"/>
        </w:rPr>
        <w:t xml:space="preserve">مسألة أن علياً علیه السلام لم يكن في حجة الوداع </w:t>
      </w:r>
      <w:r>
        <w:rPr>
          <w:rtl w:val="true"/>
        </w:rPr>
        <w:t>:</w:t>
      </w:r>
      <w:bookmarkEnd w:id="5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ولعلّكم تتعجّبون أو تضحكون ممّن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كلّ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عليّاً لم يكن في حجة الوداع ، كان عليّ في اليمن في ذلك </w:t>
      </w:r>
    </w:p>
    <w:p>
      <w:pPr>
        <w:pStyle w:val="BookText"/>
        <w:rPr/>
      </w:pPr>
      <w:r>
        <w:rPr>
          <w:rFonts w:ascii="Amiri" w:hAnsi="Amiri" w:eastAsia="Amiri" w:cs="Amiri"/>
          <w:color w:val="111111"/>
          <w:sz w:val="28"/>
          <w:sz w:val="28"/>
          <w:szCs w:val="28"/>
          <w:rtl w:val="true"/>
          <w:lang w:bidi="ar-SA"/>
        </w:rPr>
        <w:t xml:space="preserve">الوقت ، فكلّ حديث ورد فيه أنّه أخذ بيد عليّ وجعل يعرّفه إلى الناس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فهذا علي مولاه ، هذه الأحاديث كلّها كاذبة ، لأنّ عليّاً كان باليمن ، تستغربون لو قلت لكم أنّ القائل بهذا القول هو الفخر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من حسن الحظ أنّ مثل ابن حجر المكّي صاحب الصواعق </w:t>
      </w:r>
      <w:r>
        <w:rPr>
          <w:rStyle w:val="FootnoteAnchor"/>
          <w:rtl w:val="true"/>
        </w:rPr>
        <w:footnoteReference w:id="21"/>
      </w:r>
      <w:r>
        <w:rPr>
          <w:rFonts w:ascii="Amiri" w:hAnsi="Amiri" w:eastAsia="Amiri" w:cs="Amiri"/>
          <w:color w:val="111111"/>
          <w:sz w:val="28"/>
          <w:sz w:val="28"/>
          <w:szCs w:val="28"/>
          <w:rtl w:val="true"/>
          <w:lang w:bidi="ar-SA"/>
        </w:rPr>
        <w:t>يردّ هذا الكلام ، وكذا شرّاح الحديث الذين نرجع إليهم دائماً في فهم الأحاديث</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ديدني في بحوثي ، أرجعُ إلى مثل المنّاوي صاحب فيض القدير الشارح للجامع الصغير ، أرجعُ إلى الشيخ علي القاري الشارح للشفاء للقاضي عياض ، وصاحب المرقاة في شرح المشكاة ، وهكذا أرجعُ إلى الشروح كشرح المواهب اللدنيّة وصاحبه الزرقاني المالكي ، أرجعُ إلى هؤلاء لأنّهم شرّاح الحديث ، وأهل فهم الحديث ، وكلماتهم حجّة في شرح الحديث وبيان معاني الأحاديث النبويّة ، أرجع إليهم إحتجاجاً بكلماتهم وإلزاماً للقوم بأقوال علمائهم</w:t>
      </w:r>
      <w:r>
        <w:rPr>
          <w:rFonts w:eastAsia="Amiri" w:cs="Amiri" w:ascii="Amiri" w:hAnsi="Amiri"/>
          <w:color w:val="111111"/>
          <w:sz w:val="28"/>
          <w:szCs w:val="28"/>
          <w:rtl w:val="true"/>
          <w:lang w:bidi="ar-SA"/>
        </w:rPr>
        <w:t xml:space="preserve">. </w:t>
      </w:r>
      <w:bookmarkStart w:id="54" w:name="pg1318_18129"/>
    </w:p>
    <w:p>
      <w:pPr>
        <w:pStyle w:val="BookText"/>
        <w:rPr/>
      </w:pPr>
      <w:bookmarkEnd w:id="54"/>
      <w:r>
        <w:rPr>
          <w:rFonts w:ascii="Amiri" w:hAnsi="Amiri" w:eastAsia="Amiri" w:cs="Amiri"/>
          <w:color w:val="111111"/>
          <w:sz w:val="28"/>
          <w:sz w:val="28"/>
          <w:szCs w:val="28"/>
          <w:rtl w:val="true"/>
          <w:lang w:bidi="ar-SA"/>
        </w:rPr>
        <w:t xml:space="preserve">يقول علي القاري في المرقاة في شرح المشكاة </w:t>
      </w:r>
      <w:r>
        <w:rPr>
          <w:rStyle w:val="FootnoteAnchor"/>
          <w:rtl w:val="true"/>
        </w:rPr>
        <w:footnoteReference w:id="22"/>
      </w:r>
      <w:r>
        <w:rPr>
          <w:rFonts w:ascii="IRNazanin" w:hAnsi="IRNazanin" w:eastAsia="IRNazanin"/>
          <w:color w:val="111111"/>
          <w:sz w:val="28"/>
          <w:sz w:val="28"/>
          <w:szCs w:val="28"/>
          <w:rtl w:val="true"/>
          <w:lang w:bidi="fa-IR"/>
        </w:rPr>
        <w:t>بأنّ هذا القول باطل ، لثبوت أنّ عليّاً رجع من اليمن ، وكان مع رسول الله صلی الله علیه و آله في حجّة الوداع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الصحاح أيضاً حديث بقضيّة الخروج من الإحرام ، كلّهم يروون هذا الحديث ، أصحاب الصحاح الستّة وغيرهم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كان مع رسول الله في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 الفخر الرازي بأنّ عليّاً كان في اليمن في ذلك الوقت ، يدلّ من جهة أُخرى على صحّة هذا الحديث ، وتماميّة دلالة حديث الغدير على إمامة أمير المؤمنين</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546639_2383167630"/>
      <w:bookmarkStart w:id="56" w:name="_Toc20"/>
      <w:bookmarkEnd w:id="55"/>
      <w:r>
        <w:rPr>
          <w:rtl w:val="true"/>
        </w:rPr>
        <w:t xml:space="preserve">مسألة عدم التسليم بصحة حديث الغدير </w:t>
      </w:r>
      <w:r>
        <w:rPr>
          <w:rtl w:val="true"/>
        </w:rPr>
        <w:t>:</w:t>
      </w:r>
      <w:bookmarkEnd w:id="56"/>
    </w:p>
    <w:p>
      <w:pPr>
        <w:pStyle w:val="BookText"/>
        <w:rPr/>
      </w:pPr>
      <w:r>
        <w:rPr>
          <w:rFonts w:ascii="Amiri" w:hAnsi="Amiri" w:eastAsia="Amiri" w:cs="Amiri"/>
          <w:color w:val="111111"/>
          <w:sz w:val="28"/>
          <w:sz w:val="28"/>
          <w:szCs w:val="28"/>
          <w:rtl w:val="true"/>
          <w:lang w:bidi="ar-SA"/>
        </w:rPr>
        <w:t xml:space="preserve">ثمّ هناك محاولة أُخرى لردّ حديث الغدير ، يقول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صحّة هذا الحديث ، ومن هؤلاء الفخر الرازي أيضاً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ذكرنا عدّة من أعلام القوم الذين ينصّون على تواتر حديث الغدير ، ويذكرون حديث الغدير في كتبهم المختصة بالأحاديث المتواترة</w:t>
      </w:r>
      <w:r>
        <w:rPr>
          <w:rFonts w:eastAsia="Amiri" w:cs="Amiri" w:ascii="Amiri" w:hAnsi="Amiri"/>
          <w:color w:val="111111"/>
          <w:sz w:val="28"/>
          <w:szCs w:val="28"/>
          <w:rtl w:val="true"/>
          <w:lang w:bidi="ar-SA"/>
        </w:rPr>
        <w:t xml:space="preserve">. </w:t>
      </w:r>
      <w:bookmarkStart w:id="57" w:name="pg1318_18130"/>
    </w:p>
    <w:p>
      <w:pPr>
        <w:pStyle w:val="Heading3"/>
        <w:numPr>
          <w:ilvl w:val="2"/>
          <w:numId w:val="1"/>
        </w:numPr>
        <w:rPr/>
      </w:pPr>
      <w:bookmarkStart w:id="58" w:name="__RefHeading___Toc546641_2383167630"/>
      <w:bookmarkStart w:id="59" w:name="_Toc21"/>
      <w:bookmarkEnd w:id="57"/>
      <w:bookmarkEnd w:id="58"/>
      <w:r>
        <w:rPr>
          <w:rtl w:val="true"/>
        </w:rPr>
        <w:t xml:space="preserve">مسألة عدم تواتر حديث الغدير </w:t>
      </w:r>
      <w:r>
        <w:rPr>
          <w:rtl w:val="true"/>
        </w:rPr>
        <w:t>:</w:t>
      </w:r>
      <w:bookmarkEnd w:id="59"/>
    </w:p>
    <w:p>
      <w:pPr>
        <w:pStyle w:val="BookText"/>
        <w:rPr/>
      </w:pPr>
      <w:r>
        <w:rPr>
          <w:rFonts w:ascii="Amiri" w:hAnsi="Amiri" w:eastAsia="Amiri" w:cs="Amiri"/>
          <w:color w:val="111111"/>
          <w:sz w:val="28"/>
          <w:sz w:val="28"/>
          <w:szCs w:val="28"/>
          <w:rtl w:val="true"/>
          <w:lang w:bidi="ar-SA"/>
        </w:rPr>
        <w:t xml:space="preserve">هناك مطلب ثالث ، يقوله ابن حزم الأندلسي وبعض أتباعه ، وترون الشيخ سليم البشري المالكي يقوله في مراجعته للسيّد شرف الدين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بأنّكم معاشر الإماميّة تذهبون إلى أنّ الإمامة من أُصول الدين ، ولا ريب أنّ أُصول الدين لا تثبت إلاّ بالأخبار المتواترة أو الأدلّة القطعيّة ، وحديث الغدير لا نوافق على تواتره ، فإذن ، لا تثبت بحديث الغدير إمامة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ويتلخص هذا الإشكال في إنكار تواتر حديث الغدير ، الإشكال السابق كان إنكار صحّة حديث الغدير ، فيسلّم هؤلاء بصحّة حديث الغدير ، إلاّ أنّهم يناقشون في تواتره ، فإذا لم يتم تواتر حديث الغدير لم يتم الاستدلال به على إمامة علي ، لأنّ الحديث الظنّي وإنْ كان صحيحاً ، وإن كان معتبراً ، لا يثبت لنا أصلاً من أُصول الدين ، إذْ لابدّ في أُصول الدين من القطع واليقين ، والحديث الظنّي لا يفيد القطع ، إذن ، لا يثبت به أمر قطعي</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الإشكال إشكال أساسي إن تمّ نفي تواتر حديث الغدير ، لكنّنا نلزمهم بمثل تصريح الذهبي ، وابن كثير ، وابن الجزري ، </w:t>
      </w:r>
      <w:bookmarkStart w:id="60" w:name="pg1318_18131"/>
    </w:p>
    <w:p>
      <w:pPr>
        <w:pStyle w:val="BookText"/>
        <w:rPr/>
      </w:pPr>
      <w:bookmarkEnd w:id="60"/>
      <w:r>
        <w:rPr>
          <w:rFonts w:ascii="Amiri" w:hAnsi="Amiri" w:eastAsia="Amiri" w:cs="Amiri"/>
          <w:color w:val="111111"/>
          <w:sz w:val="28"/>
          <w:sz w:val="28"/>
          <w:szCs w:val="28"/>
          <w:rtl w:val="true"/>
          <w:lang w:bidi="ar-SA"/>
        </w:rPr>
        <w:t>والسيوطي ، والكتّاني ، والزبيدي ، والمتقي الهندي ، والشيخ علي القاري ، وغيرهم ، بتواتر حديث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ابن حزم فقد ذكروا في ترجمته إنّه كان من النواصب ، 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يذكرون بترجمته إنّ لسان ابن حزم وسيف الحجّاج شقيقان ، والاشقى منه من يتّبعه فيما يقول ويستند إلى كلماته وإلى أباطيله ، وليس المجال الآن يسع لأكثر من هذا ، وإلاّ لذكرت لكم بعض أباطيل هذا الرجل ، لذكرت لكم كلامه المقتضي للحكم بكفر هذا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 هذا الاشكال أيضاً يندفع باعتراف كبار أئمّة القوم بتواتر حديث الغدير</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546643_2383167630"/>
      <w:bookmarkStart w:id="62" w:name="_Toc22"/>
      <w:bookmarkEnd w:id="61"/>
      <w:r>
        <w:rPr>
          <w:rtl w:val="true"/>
        </w:rPr>
        <w:t xml:space="preserve">مسألة مجيء </w:t>
      </w:r>
      <w:r>
        <w:rPr>
          <w:rtl w:val="true"/>
        </w:rPr>
        <w:t xml:space="preserve">« </w:t>
      </w:r>
      <w:r>
        <w:rPr>
          <w:rtl w:val="true"/>
        </w:rPr>
        <w:t xml:space="preserve">المولى </w:t>
      </w:r>
      <w:r>
        <w:rPr>
          <w:rtl w:val="true"/>
        </w:rPr>
        <w:t xml:space="preserve">» </w:t>
      </w:r>
      <w:r>
        <w:rPr>
          <w:rtl w:val="true"/>
        </w:rPr>
        <w:t xml:space="preserve">بمعنى </w:t>
      </w:r>
      <w:r>
        <w:rPr>
          <w:rtl w:val="true"/>
        </w:rPr>
        <w:t xml:space="preserve">« </w:t>
      </w:r>
      <w:r>
        <w:rPr>
          <w:rtl w:val="true"/>
        </w:rPr>
        <w:t xml:space="preserve">الأولى </w:t>
      </w:r>
      <w:r>
        <w:rPr>
          <w:rtl w:val="true"/>
        </w:rPr>
        <w:t>»</w:t>
      </w:r>
      <w:bookmarkEnd w:id="62"/>
    </w:p>
    <w:p>
      <w:pPr>
        <w:pStyle w:val="BookText"/>
        <w:rPr/>
      </w:pPr>
      <w:r>
        <w:rPr>
          <w:rFonts w:ascii="Amiri" w:hAnsi="Amiri" w:eastAsia="Amiri" w:cs="Amiri"/>
          <w:color w:val="111111"/>
          <w:sz w:val="28"/>
          <w:sz w:val="28"/>
          <w:szCs w:val="28"/>
          <w:rtl w:val="true"/>
          <w:lang w:bidi="ar-SA"/>
        </w:rPr>
        <w:t xml:space="preserve">عمدة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المولى ومجيء هذه الكلمة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الشيخ عبد العزيز الدهلوي صاحب كتاب التحفة الإثنا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لفظة مولى لا تجيء بمعنى الأولى بإجماع أهل اللغة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ينفي مجي المولى بمعنى الأولى ، ويدّعي إجماع أهل </w:t>
      </w:r>
    </w:p>
    <w:p>
      <w:pPr>
        <w:pStyle w:val="BookText"/>
        <w:rPr/>
      </w:pPr>
      <w:r>
        <w:rPr>
          <w:rFonts w:ascii="Amiri" w:hAnsi="Amiri" w:eastAsia="Amiri" w:cs="Amiri"/>
          <w:color w:val="111111"/>
          <w:sz w:val="28"/>
          <w:sz w:val="28"/>
          <w:szCs w:val="28"/>
          <w:rtl w:val="true"/>
          <w:lang w:bidi="ar-SA"/>
        </w:rPr>
        <w:t>اللغة على هذا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نقول في 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لا نستدلّ بالحديث المشتمل على لفظ المولى ، ونستدلّ بالأحاديث الاُخرى التي جاءت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من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بأنّ الحديث يفسّر بعضه بعضاً ، فالألفاظ الاُخرى رافعة للإبهام المدّعى وجوده في هذا اللفظ ، ولا تبقى حينئذ 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الكريمة الموجودة في سورة الحديد في القرآن الكريم ، والاحاديث الصحيحة الموجودة حتّى في الصحيحين ، الدالة على مجيء كلمة المولى بمعنى الأولى ، لكنّ الورود في بحث مجيء المولى بمعنى الأولى على ضوء القرآن والحديث والأشعار العربية وغير ذلك يتطلّب وقتاً ، ونحن لا يسعنا أن ندخل في ذلك البحث ، غاية ما هناك نكتفي الآن بذكر أسامي عدّة من كبار علماء اللغة والتفسير والأدب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من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يصرّحون وينصّون على مجيء مولى بمعنى الأولى ، فمنهم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زيد الأنصاري ، اللغوي المعروف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عبيدة البصري معمر بن المثنى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الحسن الأخفش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العباس ثعلب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العباس المبرّد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إسحاق الزجّاج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بكر ابن الأنباري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النصر الجوهري ، صاحب كتاب صحاح 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جار الله الزمخشري ، صاحب الكشّاف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البغوي ، صاحب التفسير وصاحب مصابيح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الفرج ابن الجوزي الحنبلي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البيضاوي ، صاحب التفسير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النسفي ، صاحب التفسير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السعود العمادي ، صاحب التفسير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 ممّن ينصّ على مجيء المولى بمعنى الأولى من العلماء الآخرين الذين سجّلت أسماءهم هنا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شهاب الدين الخفاجي ، الذي ذكرته لكم</w:t>
      </w:r>
      <w:r>
        <w:rPr>
          <w:rFonts w:eastAsia="Amiri" w:cs="Amiri" w:ascii="Amiri" w:hAnsi="Amiri"/>
          <w:color w:val="111111"/>
          <w:sz w:val="28"/>
          <w:szCs w:val="28"/>
          <w:rtl w:val="true"/>
          <w:lang w:bidi="ar-SA"/>
        </w:rPr>
        <w:t xml:space="preserve">. </w:t>
      </w:r>
      <w:bookmarkStart w:id="63" w:name="pg1318_18134"/>
    </w:p>
    <w:p>
      <w:pPr>
        <w:pStyle w:val="BookText"/>
        <w:rPr/>
      </w:pPr>
      <w:bookmarkEnd w:id="63"/>
      <w:r>
        <w:rPr>
          <w:rFonts w:ascii="Amiri" w:hAnsi="Amiri" w:eastAsia="Amiri" w:cs="Amiri"/>
          <w:color w:val="111111"/>
          <w:sz w:val="28"/>
          <w:sz w:val="28"/>
          <w:szCs w:val="28"/>
          <w:rtl w:val="true"/>
          <w:lang w:bidi="ar-SA"/>
        </w:rPr>
        <w:t>وأيضاً بعض المحشّين والمعلّقين من كبار العلماء والمدرّسين في تعاليقهم على تفسير البيضاوي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هذا المقدار للجواب عن هذه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 يتلخص الجواب عن هذه الشبهة بالقرآن الكريم ، فنفس كلمة المولى موجودة فيه وقد فسّرت بالأولى ، في سورة الحديد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مَوْلاكُمْ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وَبِئْسَ المَصِيرُ </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يفسّرون الكلمة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أولى بكم وبئس المصير ، والأحاديث أيضاً كثيرة ، والأشعار العربيّة الفصيحة موجودة ، وكلمات اللغويين أيضاً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فارجعوا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كتاب عبقات الأنوار ، ونفحات الأزهار في خلاصة عبقات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قسم حديث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وارجعوا إلى كتاب الغدير للشيخ الأميني رحمة الله عليه ، التفاصيل موجودة هناك ، ولا أعتقد أنّ من العسير عليكم الحصول على تلك المطالب</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546645_2383167630"/>
      <w:bookmarkStart w:id="65" w:name="_Toc23"/>
      <w:bookmarkEnd w:id="64"/>
      <w:r>
        <w:rPr>
          <w:rtl w:val="true"/>
        </w:rPr>
        <w:t xml:space="preserve">مسألة دلالة حديث الغدير على إمامة علي علیه السلام بعد عثمان </w:t>
      </w:r>
      <w:r>
        <w:rPr>
          <w:rtl w:val="true"/>
        </w:rPr>
        <w:t>:</w:t>
      </w:r>
      <w:bookmarkEnd w:id="6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رأوا أنْ لا جدوى في هذه المزاعم وفي هذه المناقشات ، </w:t>
      </w:r>
    </w:p>
    <w:p>
      <w:pPr>
        <w:pStyle w:val="BookText"/>
        <w:rPr/>
      </w:pPr>
      <w:r>
        <w:rPr>
          <w:rFonts w:ascii="IRNazanin" w:hAnsi="IRNazanin" w:eastAsia="IRNazanin"/>
          <w:color w:val="111111"/>
          <w:sz w:val="28"/>
          <w:sz w:val="28"/>
          <w:szCs w:val="28"/>
          <w:rtl w:val="true"/>
          <w:lang w:bidi="fa-IR"/>
        </w:rPr>
        <w:t xml:space="preserve">رأوا أنْ لا فائدة في إنكار وجود علي في يوم الغدير ، رأوا أنْ لا فائدة في إنكار تواتر حديث الغدير ، رأوا أنْ لا فائدة في إنكار مجيء المولى بمعنى الأولى ، إذن ، يضطرّون لانْ يسلّموا بدلالة حديث الغدير على إمامة أمير المؤمنين وكونه أولى بالمؤمنين من أنفسهم كالنبي صلی الله علیه و آله ، لكنّهم لا يريدون أن يعترفوا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بأنّ الحديث يدلّ على الإمامة ، لكنْ ، لتكنْ الإمامة لعلي بعد عثمان كما هو الحال الواقع ، فالحديث يدلّ على الإمامة ، لكنّ رسول الله صلی الله علیه و آله أراد إمامته بعد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يسلّمون بدلالة حديث الغدير على الإمامة ، لكن يحملون الإمامة على المرتبة الرابعة ، بأنْ يكون علي بعد عثمان ، والشيخان أفضل من عثمان عندهم ، وعثمان أفضل من علي أو لا ؟ فعندهم خلاف ، وبعضهم يفضّل عليّاً على عثمان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وأعتقد بيني وبين ربّي بحسب أحاديثهم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أفضل من الشيخين ، هذا ما أعتقده بحسب أحاديثهم ، وهذه دعوى لابدّ من إثباتها في وقت وفي فرصة تسنح لطرح مثل هذا البحث ، وله أثره ، لأنّه في النتيجة ، إذا كان عليّ أفضل من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قول عدّة كبيرة من أعلامهم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عليّ أفضل من الكلّ </w:t>
      </w:r>
    </w:p>
    <w:p>
      <w:pPr>
        <w:pStyle w:val="BookText"/>
        <w:rPr/>
      </w:pPr>
      <w:r>
        <w:rPr>
          <w:rFonts w:ascii="Amiri" w:hAnsi="Amiri" w:eastAsia="Amiri" w:cs="Amiri"/>
          <w:color w:val="111111"/>
          <w:sz w:val="28"/>
          <w:sz w:val="28"/>
          <w:szCs w:val="28"/>
          <w:rtl w:val="true"/>
          <w:lang w:bidi="ar-SA"/>
        </w:rPr>
        <w:t>بالقطع واليقين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فيحملون إمامة عليّ التي يدلّ عليها حديث الغدير على الإمامة بعد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الحمل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أدلّة تفيد حقّية ما يذهبون إليه في الإمامة والخلافة بعد رسول الله ، فإنْ أقاموا الدليل على صحة إمامة المشايخ الثلاثة كان حديث الغدير دالاًّ على إمامة عليّ بعدهم ، ولكن لو كان هناك حديث معتبر على معتقدهم لما كان بيننا نزاع ، لو كان هناك حديث يفيد القطع واليقين ويكون متّفقاً عليه بين الطرفين ، لما كان بيننا 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 هذه الدعوى أول الكلام ، وهي مصادرة بالمطلوب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حديث الغدير إنّ عليّاً أولى بهؤلاء من أنفسهم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يفعلون بالأحاديث الصحيحة الواردة في تهنئة المشايخ لعلي يوم غدير خم ومبايعتهم له بالإمامة والخلافة ، وقد أصبحت كلمة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لك يا علي ، أصبحت مولاي ومولى كلّ مؤمن ومؤمنة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أشهر الكلمات في العالم ، كما أنّ كلمته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علي لهلك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يعرفها العالم والجاهل ، يعرفها العالي والداني ، </w:t>
      </w:r>
      <w:bookmarkStart w:id="66" w:name="pg1318_18137"/>
    </w:p>
    <w:p>
      <w:pPr>
        <w:pStyle w:val="BookText"/>
        <w:rPr/>
      </w:pPr>
      <w:bookmarkEnd w:id="66"/>
      <w:r>
        <w:rPr>
          <w:rFonts w:ascii="Amiri" w:hAnsi="Amiri" w:eastAsia="Amiri" w:cs="Amiri"/>
          <w:color w:val="111111"/>
          <w:sz w:val="28"/>
          <w:sz w:val="28"/>
          <w:szCs w:val="28"/>
          <w:rtl w:val="true"/>
          <w:lang w:bidi="ar-SA"/>
        </w:rPr>
        <w:t>حتّى الصبيان أيضاً ربّما يحفظون هذه الكلمة عن عمر في حقّ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يحمل حديث الغدير على إفادة الإمامة بعد عثمان مع تلك البيعة ؟ وهل بايعوا على أن يكون بعد ثالثهم ؟ وهذا الوجه أيضاً لا يفيد وهم ملتفتون إلى هذا</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546647_2383167630"/>
      <w:bookmarkStart w:id="68" w:name="_Toc24"/>
      <w:bookmarkEnd w:id="67"/>
      <w:r>
        <w:rPr>
          <w:rtl w:val="true"/>
        </w:rPr>
        <w:t xml:space="preserve">مسألة دلالة حديث الغدير على الإمامة الباطنية </w:t>
      </w:r>
      <w:r>
        <w:rPr>
          <w:rtl w:val="true"/>
        </w:rPr>
        <w:t>:</w:t>
      </w:r>
      <w:bookmarkEnd w:id="68"/>
    </w:p>
    <w:p>
      <w:pPr>
        <w:pStyle w:val="BookText"/>
        <w:rPr/>
      </w:pPr>
      <w:r>
        <w:rPr>
          <w:rFonts w:ascii="Amiri" w:hAnsi="Amiri" w:eastAsia="Amiri" w:cs="Amiri"/>
          <w:color w:val="111111"/>
          <w:sz w:val="28"/>
          <w:sz w:val="28"/>
          <w:szCs w:val="28"/>
          <w:rtl w:val="true"/>
          <w:lang w:bidi="ar-SA"/>
        </w:rPr>
        <w:t xml:space="preserve">وهل من وجه آخر ؟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إنّ حديث الغدير يدلّ على إمامة عليّ ، لكنّ الإمامة تنقسم إلى قسمين ، هناك إمامة باطنيّة هي الإمامة في عرف المتصوّفة ، فعليّ إمام المسلمين بعد رسول الله بلا فصل لكن هو إمامٌ في المعنى ، إمام في القضايا المعنوية ، إمام في الأمور الباطنيّة ، والمشايخ الثلاثة هم أئمّة المسلمين في الظاهر ، ولهم الحكومة ولهم الأمر والنهي ، ولهم القول المسموع واليد المبسوطة والكلمة النافذة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يقولون هذا ، وكأنّه قد فوّض إليهم أمر الإمامة والخلافة وتقسيم الإمامة ، بأن يضعوها بذلك المعنى لعلي وولده ، وبالمعنى الآخر للمشايخ الثلاثة ، ثمّ لمعاوية ثمّ ليزيد ثمّ للمتوكّل ثمّ وثمّ إلى </w:t>
      </w:r>
    </w:p>
    <w:p>
      <w:pPr>
        <w:pStyle w:val="BookText"/>
        <w:rPr/>
      </w:pPr>
      <w:r>
        <w:rPr>
          <w:rFonts w:ascii="Amiri" w:hAnsi="Amiri" w:eastAsia="Amiri" w:cs="Amiri"/>
          <w:color w:val="111111"/>
          <w:sz w:val="28"/>
          <w:sz w:val="28"/>
          <w:szCs w:val="28"/>
          <w:rtl w:val="true"/>
          <w:lang w:bidi="ar-SA"/>
        </w:rPr>
        <w:t xml:space="preserve">يومنا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الإمامة أمر يرجع إلى هؤلاء وما تهواه أنفسهم ، بأن يقولوا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إمام بمعنى كذا ، وأنت يا فلان إمام بالمعنى الآخر ، وهذا أشبه بالمضحكة ، وإنْ دلّ على شيء فإنّما يدلّ على عجزهم عن الوجه الصحيح المعقول ، والقول المقبول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وَرَبِّكَ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ليسوا بمؤمنين ، أي لا يكونوا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يُحَكِّمُوكَ فِيمَا شَجَرَ بَيْنَهُمْ ثُمَّ لا يَجِدُوا فِي أَنفُسِهِمْ حَرَجًا مِّمَّا قَضَيْتَ وَيُسَلِّمُوا تَسْلِيمًا </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آتِنَا فِي الدُّنْيَا حَسَنَةً وَفِي الآخِرَةِ حَسَنَةً وَقِنَا عَذَابَ النَّارِ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كُنَّا لِنَهْتَدِيَ لَوْلا أَنْ هَدَانَا اللهُ </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جعلنا من المتمسّكين بولاية أمير المؤمنين وأبنائه المعصومين ، وآخر دعوانا أن الحمد لله ربّ العالمين ، وصلّى الله على محمّد وآله الطاهرين</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18838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إحياء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18815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الكتاب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الغري</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أسنى المطالب في مناقب علي بن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لابن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في مناقب علي بن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المرقاة في شرح المشكاة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image" Target="media/image2.jpeg"/><Relationship Id="rId51" Type="http://schemas.openxmlformats.org/officeDocument/2006/relationships/image" Target="media/image2.jpeg"/><Relationship Id="rId52" Type="http://schemas.openxmlformats.org/officeDocument/2006/relationships/footer" Target="footer45.xml"/><Relationship Id="rId53" Type="http://schemas.openxmlformats.org/officeDocument/2006/relationships/footnotes" Target="footnotes.xml"/><Relationship Id="rId54" Type="http://schemas.openxmlformats.org/officeDocument/2006/relationships/numbering" Target="numbering.xml"/><Relationship Id="rId55" Type="http://schemas.openxmlformats.org/officeDocument/2006/relationships/fontTable" Target="fontTable.xml"/><Relationship Id="rId56" Type="http://schemas.openxmlformats.org/officeDocument/2006/relationships/settings" Target="settings.xml"/><Relationship Id="rId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Pages>
  <Words>6780</Words>
  <Characters>27629</Characters>
  <CharactersWithSpaces>34117</CharactersWithSpaces>
  <Paragraphs>386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2026-08-16T14:14:23Z</dcterms:created>
  <dc:creator>ghaemiyeh.com</dc:creator>
  <dc:description/>
  <dc:language>en-US</dc:language>
  <cp:lastModifiedBy/>
  <dcterms:modified xsi:type="dcterms:W3CDTF">2026-08-16T17:44:25Z</dcterms:modified>
  <cp:revision>1</cp:revision>
  <dc:subject/>
  <dc:title>حدیث الغدیر</dc:title>
</cp:coreProperties>
</file>

<file path=docProps/custom.xml><?xml version="1.0" encoding="utf-8"?>
<Properties xmlns="http://schemas.openxmlformats.org/officeDocument/2006/custom-properties" xmlns:vt="http://schemas.openxmlformats.org/officeDocument/2006/docPropsVTypes"/>
</file>