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علی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357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0357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03579_373438147">
            <w:r>
              <w:rPr>
                <w:webHidden/>
                <w:rStyle w:val="IndexLink"/>
                <w:rtl w:val="true"/>
              </w:rPr>
              <w:t>كلمة المؤسسة</w:t>
            </w:r>
            <w:r>
              <w:rPr>
                <w:rStyle w:val="IndexLink"/>
                <w:rtl w:val="true"/>
              </w:rPr>
              <w:t>:</w:t>
              <w:tab/>
            </w:r>
            <w:r>
              <w:rPr>
                <w:rStyle w:val="IndexLink"/>
              </w:rPr>
              <w:t>6</w:t>
            </w:r>
          </w:hyperlink>
        </w:p>
        <w:p>
          <w:pPr>
            <w:pStyle w:val="Contents2"/>
            <w:tabs>
              <w:tab w:val="clear" w:pos="8743"/>
              <w:tab w:val="right" w:pos="9026" w:leader="dot"/>
            </w:tabs>
            <w:rPr/>
          </w:pPr>
          <w:hyperlink w:anchor="__RefHeading___Toc3003581_373438147">
            <w:r>
              <w:rPr>
                <w:webHidden/>
                <w:rStyle w:val="IndexLink"/>
                <w:rtl w:val="true"/>
              </w:rPr>
              <w:t>المقدمة</w:t>
            </w:r>
            <w:r>
              <w:rPr>
                <w:rStyle w:val="IndexLink"/>
                <w:rtl w:val="true"/>
              </w:rPr>
              <w:t>:</w:t>
              <w:tab/>
            </w:r>
            <w:r>
              <w:rPr>
                <w:rStyle w:val="IndexLink"/>
              </w:rPr>
              <w:t>8</w:t>
            </w:r>
          </w:hyperlink>
        </w:p>
        <w:p>
          <w:pPr>
            <w:pStyle w:val="Contents3"/>
            <w:tabs>
              <w:tab w:val="clear" w:pos="8459"/>
              <w:tab w:val="right" w:pos="9026" w:leader="dot"/>
            </w:tabs>
            <w:rPr/>
          </w:pPr>
          <w:hyperlink w:anchor="__RefHeading___Toc3003583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003585_373438147">
            <w:r>
              <w:rPr>
                <w:webHidden/>
                <w:rStyle w:val="IndexLink"/>
                <w:rtl w:val="true"/>
              </w:rPr>
              <w:t>نسبه</w:t>
            </w:r>
            <w:r>
              <w:rPr>
                <w:rStyle w:val="IndexLink"/>
                <w:rtl w:val="true"/>
              </w:rPr>
              <w:t>:</w:t>
              <w:tab/>
            </w:r>
            <w:r>
              <w:rPr>
                <w:rStyle w:val="IndexLink"/>
              </w:rPr>
              <w:t>9</w:t>
            </w:r>
          </w:hyperlink>
        </w:p>
        <w:p>
          <w:pPr>
            <w:pStyle w:val="Contents3"/>
            <w:tabs>
              <w:tab w:val="clear" w:pos="8459"/>
              <w:tab w:val="right" w:pos="9026" w:leader="dot"/>
            </w:tabs>
            <w:rPr/>
          </w:pPr>
          <w:hyperlink w:anchor="__RefHeading___Toc3003587_373438147">
            <w:r>
              <w:rPr>
                <w:webHidden/>
                <w:rStyle w:val="IndexLink"/>
                <w:rtl w:val="true"/>
              </w:rPr>
              <w:t>مولده</w:t>
            </w:r>
            <w:r>
              <w:rPr>
                <w:rStyle w:val="IndexLink"/>
                <w:rtl w:val="true"/>
              </w:rPr>
              <w:t>:</w:t>
              <w:tab/>
            </w:r>
            <w:r>
              <w:rPr>
                <w:rStyle w:val="IndexLink"/>
              </w:rPr>
              <w:t>9</w:t>
            </w:r>
          </w:hyperlink>
        </w:p>
        <w:p>
          <w:pPr>
            <w:pStyle w:val="Contents3"/>
            <w:tabs>
              <w:tab w:val="clear" w:pos="8459"/>
              <w:tab w:val="right" w:pos="9026" w:leader="dot"/>
            </w:tabs>
            <w:rPr/>
          </w:pPr>
          <w:hyperlink w:anchor="__RefHeading___Toc3003589_373438147">
            <w:r>
              <w:rPr>
                <w:webHidden/>
                <w:rStyle w:val="IndexLink"/>
                <w:rtl w:val="true"/>
              </w:rPr>
              <w:t>نشأته وشيوخه وسجاياه</w:t>
            </w:r>
            <w:r>
              <w:rPr>
                <w:rStyle w:val="IndexLink"/>
                <w:rtl w:val="true"/>
              </w:rPr>
              <w:t>:</w:t>
              <w:tab/>
            </w:r>
            <w:r>
              <w:rPr>
                <w:rStyle w:val="IndexLink"/>
              </w:rPr>
              <w:t>10</w:t>
            </w:r>
          </w:hyperlink>
        </w:p>
        <w:p>
          <w:pPr>
            <w:pStyle w:val="Contents3"/>
            <w:tabs>
              <w:tab w:val="clear" w:pos="8459"/>
              <w:tab w:val="right" w:pos="9026" w:leader="dot"/>
            </w:tabs>
            <w:rPr/>
          </w:pPr>
          <w:hyperlink w:anchor="__RefHeading___Toc3003591_373438147">
            <w:r>
              <w:rPr>
                <w:webHidden/>
                <w:rStyle w:val="IndexLink"/>
                <w:rtl w:val="true"/>
              </w:rPr>
              <w:t>ومن آثاره الباقية</w:t>
            </w:r>
            <w:r>
              <w:rPr>
                <w:rStyle w:val="IndexLink"/>
                <w:rtl w:val="true"/>
              </w:rPr>
              <w:t>:</w:t>
              <w:tab/>
            </w:r>
            <w:r>
              <w:rPr>
                <w:rStyle w:val="IndexLink"/>
              </w:rPr>
              <w:t>12</w:t>
            </w:r>
          </w:hyperlink>
        </w:p>
        <w:p>
          <w:pPr>
            <w:pStyle w:val="Contents3"/>
            <w:tabs>
              <w:tab w:val="clear" w:pos="8459"/>
              <w:tab w:val="right" w:pos="9026" w:leader="dot"/>
            </w:tabs>
            <w:rPr/>
          </w:pPr>
          <w:hyperlink w:anchor="__RefHeading___Toc3003593_373438147">
            <w:r>
              <w:rPr>
                <w:webHidden/>
                <w:rStyle w:val="IndexLink"/>
                <w:rtl w:val="true"/>
              </w:rPr>
              <w:t>أقوال العلماء والأدباء فيه</w:t>
            </w:r>
            <w:r>
              <w:rPr>
                <w:rStyle w:val="IndexLink"/>
                <w:rtl w:val="true"/>
              </w:rPr>
              <w:t>:</w:t>
              <w:tab/>
            </w:r>
            <w:r>
              <w:rPr>
                <w:rStyle w:val="IndexLink"/>
              </w:rPr>
              <w:t>12</w:t>
            </w:r>
          </w:hyperlink>
        </w:p>
        <w:p>
          <w:pPr>
            <w:pStyle w:val="Contents3"/>
            <w:tabs>
              <w:tab w:val="clear" w:pos="8459"/>
              <w:tab w:val="right" w:pos="9026" w:leader="dot"/>
            </w:tabs>
            <w:rPr/>
          </w:pPr>
          <w:hyperlink w:anchor="__RefHeading___Toc3003595_373438147">
            <w:r>
              <w:rPr>
                <w:webHidden/>
                <w:rStyle w:val="IndexLink"/>
                <w:rtl w:val="true"/>
              </w:rPr>
              <w:t>شعره</w:t>
            </w:r>
            <w:r>
              <w:rPr>
                <w:rStyle w:val="IndexLink"/>
                <w:rtl w:val="true"/>
              </w:rPr>
              <w:t>:</w:t>
              <w:tab/>
            </w:r>
            <w:r>
              <w:rPr>
                <w:rStyle w:val="IndexLink"/>
              </w:rPr>
              <w:t>16</w:t>
            </w:r>
          </w:hyperlink>
        </w:p>
        <w:p>
          <w:pPr>
            <w:pStyle w:val="Contents3"/>
            <w:tabs>
              <w:tab w:val="clear" w:pos="8459"/>
              <w:tab w:val="right" w:pos="9026" w:leader="dot"/>
            </w:tabs>
            <w:rPr/>
          </w:pPr>
          <w:hyperlink w:anchor="__RefHeading___Toc3003597_373438147">
            <w:r>
              <w:rPr>
                <w:webHidden/>
                <w:rStyle w:val="IndexLink"/>
                <w:rtl w:val="true"/>
              </w:rPr>
              <w:t>تلامذته</w:t>
            </w:r>
            <w:r>
              <w:rPr>
                <w:rStyle w:val="IndexLink"/>
                <w:rtl w:val="true"/>
              </w:rPr>
              <w:t>:</w:t>
              <w:tab/>
            </w:r>
            <w:r>
              <w:rPr>
                <w:rStyle w:val="IndexLink"/>
              </w:rPr>
              <w:t>24</w:t>
            </w:r>
          </w:hyperlink>
        </w:p>
        <w:p>
          <w:pPr>
            <w:pStyle w:val="Contents3"/>
            <w:tabs>
              <w:tab w:val="clear" w:pos="8459"/>
              <w:tab w:val="right" w:pos="9026" w:leader="dot"/>
            </w:tabs>
            <w:rPr/>
          </w:pPr>
          <w:hyperlink w:anchor="__RefHeading___Toc3003599_373438147">
            <w:r>
              <w:rPr>
                <w:webHidden/>
                <w:rStyle w:val="IndexLink"/>
                <w:rtl w:val="true"/>
              </w:rPr>
              <w:t>وفاته ومدفنه ورثاؤه</w:t>
            </w:r>
            <w:r>
              <w:rPr>
                <w:rStyle w:val="IndexLink"/>
                <w:rtl w:val="true"/>
              </w:rPr>
              <w:t>:</w:t>
              <w:tab/>
            </w:r>
            <w:r>
              <w:rPr>
                <w:rStyle w:val="IndexLink"/>
              </w:rPr>
              <w:t>25</w:t>
            </w:r>
          </w:hyperlink>
        </w:p>
        <w:p>
          <w:pPr>
            <w:pStyle w:val="Contents3"/>
            <w:tabs>
              <w:tab w:val="clear" w:pos="8459"/>
              <w:tab w:val="right" w:pos="9026" w:leader="dot"/>
            </w:tabs>
            <w:rPr/>
          </w:pPr>
          <w:hyperlink w:anchor="__RefHeading___Toc3003601_373438147">
            <w:r>
              <w:rPr>
                <w:webHidden/>
                <w:rStyle w:val="IndexLink"/>
                <w:rtl w:val="true"/>
              </w:rPr>
              <w:t>مصنفاته وآثاره العلمية</w:t>
            </w:r>
            <w:r>
              <w:rPr>
                <w:rStyle w:val="IndexLink"/>
                <w:rtl w:val="true"/>
              </w:rPr>
              <w:t>:</w:t>
              <w:tab/>
            </w:r>
            <w:r>
              <w:rPr>
                <w:rStyle w:val="IndexLink"/>
              </w:rPr>
              <w:t>28</w:t>
            </w:r>
          </w:hyperlink>
        </w:p>
        <w:p>
          <w:pPr>
            <w:pStyle w:val="Contents3"/>
            <w:tabs>
              <w:tab w:val="clear" w:pos="8459"/>
              <w:tab w:val="right" w:pos="9026" w:leader="dot"/>
            </w:tabs>
            <w:rPr/>
          </w:pPr>
          <w:hyperlink w:anchor="__RefHeading___Toc3003603_373438147">
            <w:r>
              <w:rPr>
                <w:webHidden/>
                <w:rStyle w:val="IndexLink"/>
                <w:rtl w:val="true"/>
              </w:rPr>
              <w:t>رسالتنا هذه</w:t>
            </w:r>
            <w:r>
              <w:rPr>
                <w:rStyle w:val="IndexLink"/>
                <w:rtl w:val="true"/>
              </w:rPr>
              <w:t>:</w:t>
              <w:tab/>
            </w:r>
            <w:r>
              <w:rPr>
                <w:rStyle w:val="IndexLink"/>
              </w:rPr>
              <w:t>33</w:t>
            </w:r>
          </w:hyperlink>
        </w:p>
        <w:p>
          <w:pPr>
            <w:pStyle w:val="Contents3"/>
            <w:tabs>
              <w:tab w:val="clear" w:pos="8459"/>
              <w:tab w:val="right" w:pos="9026" w:leader="dot"/>
            </w:tabs>
            <w:rPr/>
          </w:pPr>
          <w:hyperlink w:anchor="__RefHeading___Toc3003605_373438147">
            <w:r>
              <w:rPr>
                <w:webHidden/>
                <w:rStyle w:val="IndexLink"/>
                <w:rtl w:val="true"/>
              </w:rPr>
              <w:t>أهميتها</w:t>
            </w:r>
            <w:r>
              <w:rPr>
                <w:rStyle w:val="IndexLink"/>
                <w:rtl w:val="true"/>
              </w:rPr>
              <w:t>:</w:t>
              <w:tab/>
            </w:r>
            <w:r>
              <w:rPr>
                <w:rStyle w:val="IndexLink"/>
              </w:rPr>
              <w:t>35</w:t>
            </w:r>
          </w:hyperlink>
        </w:p>
        <w:p>
          <w:pPr>
            <w:pStyle w:val="Contents3"/>
            <w:tabs>
              <w:tab w:val="clear" w:pos="8459"/>
              <w:tab w:val="right" w:pos="9026" w:leader="dot"/>
            </w:tabs>
            <w:rPr/>
          </w:pPr>
          <w:hyperlink w:anchor="__RefHeading___Toc3003607_373438147">
            <w:r>
              <w:rPr>
                <w:webHidden/>
                <w:rStyle w:val="IndexLink"/>
                <w:rtl w:val="true"/>
              </w:rPr>
              <w:t>منهج العمل فيها</w:t>
            </w:r>
            <w:r>
              <w:rPr>
                <w:rStyle w:val="IndexLink"/>
                <w:rtl w:val="true"/>
              </w:rPr>
              <w:t>:</w:t>
              <w:tab/>
            </w:r>
            <w:r>
              <w:rPr>
                <w:rStyle w:val="IndexLink"/>
              </w:rPr>
              <w:t>36</w:t>
            </w:r>
          </w:hyperlink>
        </w:p>
        <w:p>
          <w:pPr>
            <w:pStyle w:val="Contents3"/>
            <w:tabs>
              <w:tab w:val="clear" w:pos="8459"/>
              <w:tab w:val="right" w:pos="9026" w:leader="dot"/>
            </w:tabs>
            <w:rPr/>
          </w:pPr>
          <w:hyperlink w:anchor="__RefHeading___Toc3003609_373438147">
            <w:r>
              <w:rPr>
                <w:webHidden/>
                <w:rStyle w:val="IndexLink"/>
                <w:rtl w:val="true"/>
              </w:rPr>
              <w:t>شكر لا بد منه</w:t>
            </w:r>
            <w:r>
              <w:rPr>
                <w:rStyle w:val="IndexLink"/>
                <w:rtl w:val="true"/>
              </w:rPr>
              <w:t>:</w:t>
              <w:tab/>
            </w:r>
            <w:r>
              <w:rPr>
                <w:rStyle w:val="IndexLink"/>
              </w:rPr>
              <w:t>36</w:t>
            </w:r>
          </w:hyperlink>
        </w:p>
        <w:p>
          <w:pPr>
            <w:pStyle w:val="Contents3"/>
            <w:tabs>
              <w:tab w:val="clear" w:pos="8459"/>
              <w:tab w:val="right" w:pos="9026" w:leader="dot"/>
            </w:tabs>
            <w:rPr/>
          </w:pPr>
          <w:hyperlink w:anchor="__RefHeading___Toc3003611_373438147">
            <w:r>
              <w:rPr>
                <w:webHidden/>
                <w:rStyle w:val="IndexLink"/>
                <w:rtl w:val="true"/>
              </w:rPr>
              <w:t>وكلمة أخيرة لا بد منها</w:t>
            </w:r>
            <w:r>
              <w:rPr>
                <w:rStyle w:val="IndexLink"/>
                <w:rtl w:val="true"/>
              </w:rPr>
              <w:t>:</w:t>
              <w:tab/>
            </w:r>
            <w:r>
              <w:rPr>
                <w:rStyle w:val="IndexLink"/>
              </w:rPr>
              <w:t>37</w:t>
            </w:r>
          </w:hyperlink>
        </w:p>
        <w:p>
          <w:pPr>
            <w:pStyle w:val="Contents2"/>
            <w:tabs>
              <w:tab w:val="clear" w:pos="8743"/>
              <w:tab w:val="right" w:pos="9026" w:leader="dot"/>
            </w:tabs>
            <w:rPr/>
          </w:pPr>
          <w:hyperlink w:anchor="__RefHeading___Toc3003613_373438147">
            <w:r>
              <w:rPr>
                <w:webHidden/>
                <w:rStyle w:val="IndexLink"/>
                <w:rtl w:val="true"/>
              </w:rPr>
              <w:t>تمهيد</w:t>
            </w:r>
            <w:r>
              <w:rPr>
                <w:rStyle w:val="IndexLink"/>
                <w:rtl w:val="true"/>
              </w:rPr>
              <w:t>:</w:t>
              <w:tab/>
            </w:r>
            <w:r>
              <w:rPr>
                <w:rStyle w:val="IndexLink"/>
              </w:rPr>
              <w:t>40</w:t>
            </w:r>
          </w:hyperlink>
        </w:p>
        <w:p>
          <w:pPr>
            <w:pStyle w:val="Contents3"/>
            <w:tabs>
              <w:tab w:val="clear" w:pos="8459"/>
              <w:tab w:val="right" w:pos="9026" w:leader="dot"/>
            </w:tabs>
            <w:rPr/>
          </w:pPr>
          <w:hyperlink w:anchor="__RefHeading___Toc3003615_37343814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003617_373438147">
            <w:r>
              <w:rPr>
                <w:webHidden/>
                <w:rStyle w:val="IndexLink"/>
                <w:rtl w:val="true"/>
              </w:rPr>
              <w:t>وهذا نص الجواب</w:t>
            </w:r>
            <w:r>
              <w:rPr>
                <w:rStyle w:val="IndexLink"/>
                <w:rtl w:val="true"/>
              </w:rPr>
              <w:t>:</w:t>
              <w:tab/>
            </w:r>
            <w:r>
              <w:rPr>
                <w:rStyle w:val="IndexLink"/>
              </w:rPr>
              <w:t>41</w:t>
            </w:r>
          </w:hyperlink>
        </w:p>
        <w:p>
          <w:pPr>
            <w:pStyle w:val="Contents3"/>
            <w:tabs>
              <w:tab w:val="clear" w:pos="8459"/>
              <w:tab w:val="right" w:pos="9026" w:leader="dot"/>
            </w:tabs>
            <w:rPr/>
          </w:pPr>
          <w:hyperlink w:anchor="__RefHeading___Toc3003619_373438147">
            <w:r>
              <w:rPr>
                <w:webHidden/>
                <w:rStyle w:val="IndexLink"/>
                <w:rtl w:val="true"/>
              </w:rPr>
              <w:t>وعلى الجملة</w:t>
            </w:r>
            <w:r>
              <w:rPr>
                <w:rStyle w:val="IndexLink"/>
                <w:rtl w:val="true"/>
              </w:rPr>
              <w:t>:</w:t>
              <w:tab/>
            </w:r>
            <w:r>
              <w:rPr>
                <w:rStyle w:val="IndexLink"/>
              </w:rPr>
              <w:t>46</w:t>
            </w:r>
          </w:hyperlink>
        </w:p>
        <w:p>
          <w:pPr>
            <w:pStyle w:val="Contents2"/>
            <w:tabs>
              <w:tab w:val="clear" w:pos="8743"/>
              <w:tab w:val="right" w:pos="9026" w:leader="dot"/>
            </w:tabs>
            <w:rPr/>
          </w:pPr>
          <w:hyperlink w:anchor="__RefHeading___Toc3003621_373438147">
            <w:r>
              <w:rPr>
                <w:webHidden/>
                <w:rStyle w:val="IndexLink"/>
                <w:rtl w:val="true"/>
              </w:rPr>
              <w:t>الفصل الأول</w:t>
            </w:r>
            <w:r>
              <w:rPr>
                <w:rStyle w:val="IndexLink"/>
                <w:rtl w:val="true"/>
              </w:rPr>
              <w:t xml:space="preserve">: </w:t>
            </w:r>
            <w:r>
              <w:rPr>
                <w:rStyle w:val="IndexLink"/>
                <w:rtl w:val="true"/>
              </w:rPr>
              <w:t>في توحيد الله في العبادة</w:t>
            </w:r>
            <w:r>
              <w:rPr>
                <w:rStyle w:val="IndexLink"/>
                <w:rtl w:val="true"/>
              </w:rPr>
              <w:tab/>
            </w:r>
            <w:r>
              <w:rPr>
                <w:rStyle w:val="IndexLink"/>
              </w:rPr>
              <w:t>47</w:t>
            </w:r>
          </w:hyperlink>
        </w:p>
        <w:p>
          <w:pPr>
            <w:pStyle w:val="Contents3"/>
            <w:tabs>
              <w:tab w:val="clear" w:pos="8459"/>
              <w:tab w:val="right" w:pos="9026" w:leader="dot"/>
            </w:tabs>
            <w:rPr/>
          </w:pPr>
          <w:hyperlink w:anchor="__RefHeading___Toc3003623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003625_373438147">
            <w:r>
              <w:rPr>
                <w:webHidden/>
                <w:rStyle w:val="IndexLink"/>
                <w:rtl w:val="true"/>
              </w:rPr>
              <w:t>[</w:t>
            </w:r>
            <w:r>
              <w:rPr>
                <w:rStyle w:val="IndexLink"/>
                <w:rtl w:val="true"/>
              </w:rPr>
              <w:t>زيارة القبور</w:t>
            </w:r>
            <w:r>
              <w:rPr>
                <w:rStyle w:val="IndexLink"/>
                <w:rtl w:val="true"/>
              </w:rPr>
              <w:t>:]</w:t>
              <w:tab/>
            </w:r>
            <w:r>
              <w:rPr>
                <w:rStyle w:val="IndexLink"/>
              </w:rPr>
              <w:t>51</w:t>
            </w:r>
          </w:hyperlink>
        </w:p>
        <w:p>
          <w:pPr>
            <w:pStyle w:val="Contents3"/>
            <w:tabs>
              <w:tab w:val="clear" w:pos="8459"/>
              <w:tab w:val="right" w:pos="9026" w:leader="dot"/>
            </w:tabs>
            <w:rPr/>
          </w:pPr>
          <w:hyperlink w:anchor="__RefHeading___Toc3003627_373438147">
            <w:r>
              <w:rPr>
                <w:webHidden/>
                <w:rStyle w:val="IndexLink"/>
                <w:rtl w:val="true"/>
              </w:rPr>
              <w:t>[</w:t>
            </w:r>
            <w:r>
              <w:rPr>
                <w:rStyle w:val="IndexLink"/>
                <w:rtl w:val="true"/>
              </w:rPr>
              <w:t>التبرك بالقبور</w:t>
            </w:r>
            <w:r>
              <w:rPr>
                <w:rStyle w:val="IndexLink"/>
                <w:rtl w:val="true"/>
              </w:rPr>
              <w:t>:]</w:t>
              <w:tab/>
            </w:r>
            <w:r>
              <w:rPr>
                <w:rStyle w:val="IndexLink"/>
              </w:rPr>
              <w:t>55</w:t>
            </w:r>
          </w:hyperlink>
        </w:p>
        <w:p>
          <w:pPr>
            <w:pStyle w:val="Contents2"/>
            <w:tabs>
              <w:tab w:val="clear" w:pos="8743"/>
              <w:tab w:val="right" w:pos="9026" w:leader="dot"/>
            </w:tabs>
            <w:rPr/>
          </w:pPr>
          <w:hyperlink w:anchor="__RefHeading___Toc3003629_373438147">
            <w:r>
              <w:rPr>
                <w:webHidden/>
                <w:rStyle w:val="IndexLink"/>
                <w:rtl w:val="true"/>
              </w:rPr>
              <w:t>الفصل الثاني</w:t>
            </w:r>
            <w:r>
              <w:rPr>
                <w:rStyle w:val="IndexLink"/>
                <w:rtl w:val="true"/>
              </w:rPr>
              <w:t xml:space="preserve">: </w:t>
            </w:r>
            <w:r>
              <w:rPr>
                <w:rStyle w:val="IndexLink"/>
                <w:rtl w:val="true"/>
              </w:rPr>
              <w:t>في توحيد الله سبحانه في الأفعال</w:t>
            </w:r>
            <w:r>
              <w:rPr>
                <w:rStyle w:val="IndexLink"/>
                <w:rtl w:val="true"/>
              </w:rPr>
              <w:tab/>
            </w:r>
            <w:r>
              <w:rPr>
                <w:rStyle w:val="IndexLink"/>
              </w:rPr>
              <w:t>57</w:t>
            </w:r>
          </w:hyperlink>
        </w:p>
        <w:p>
          <w:pPr>
            <w:pStyle w:val="Contents3"/>
            <w:tabs>
              <w:tab w:val="clear" w:pos="8459"/>
              <w:tab w:val="right" w:pos="9026" w:leader="dot"/>
            </w:tabs>
            <w:rPr/>
          </w:pPr>
          <w:hyperlink w:anchor="__RefHeading___Toc3003631_37343814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003633_373438147">
            <w:r>
              <w:rPr>
                <w:webHidden/>
                <w:rStyle w:val="IndexLink"/>
                <w:rtl w:val="true"/>
              </w:rPr>
              <w:t>وبالجملة</w:t>
            </w:r>
            <w:r>
              <w:rPr>
                <w:rStyle w:val="IndexLink"/>
                <w:rtl w:val="true"/>
              </w:rPr>
              <w:t>:</w:t>
              <w:tab/>
            </w:r>
            <w:r>
              <w:rPr>
                <w:rStyle w:val="IndexLink"/>
              </w:rPr>
              <w:t>57</w:t>
            </w:r>
          </w:hyperlink>
        </w:p>
        <w:p>
          <w:pPr>
            <w:pStyle w:val="Contents3"/>
            <w:tabs>
              <w:tab w:val="clear" w:pos="8459"/>
              <w:tab w:val="right" w:pos="9026" w:leader="dot"/>
            </w:tabs>
            <w:rPr/>
          </w:pPr>
          <w:hyperlink w:anchor="__RefHeading___Toc3003635_373438147">
            <w:r>
              <w:rPr>
                <w:webHidden/>
                <w:rStyle w:val="IndexLink"/>
                <w:rtl w:val="true"/>
              </w:rPr>
              <w:t>[</w:t>
            </w:r>
            <w:r>
              <w:rPr>
                <w:rStyle w:val="IndexLink"/>
                <w:rtl w:val="true"/>
              </w:rPr>
              <w:t>التوسل والاستغاثة والاستشفاع</w:t>
            </w:r>
            <w:r>
              <w:rPr>
                <w:rStyle w:val="IndexLink"/>
                <w:rtl w:val="true"/>
              </w:rPr>
              <w:t>:]</w:t>
              <w:tab/>
            </w:r>
            <w:r>
              <w:rPr>
                <w:rStyle w:val="IndexLink"/>
              </w:rPr>
              <w:t>60</w:t>
            </w:r>
          </w:hyperlink>
        </w:p>
        <w:p>
          <w:pPr>
            <w:pStyle w:val="Contents4"/>
            <w:tabs>
              <w:tab w:val="clear" w:pos="8176"/>
              <w:tab w:val="right" w:pos="9026" w:leader="dot"/>
            </w:tabs>
            <w:rPr/>
          </w:pPr>
          <w:hyperlink w:anchor="__RefHeading___Toc3003637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003639_373438147">
            <w:r>
              <w:rPr>
                <w:webHidden/>
                <w:rStyle w:val="IndexLink"/>
                <w:rtl w:val="true"/>
              </w:rPr>
              <w:t>الأولى</w:t>
            </w:r>
            <w:r>
              <w:rPr>
                <w:rStyle w:val="IndexLink"/>
                <w:rtl w:val="true"/>
              </w:rPr>
              <w:t xml:space="preserve">: </w:t>
            </w:r>
            <w:r>
              <w:rPr>
                <w:rStyle w:val="IndexLink"/>
                <w:rtl w:val="true"/>
              </w:rPr>
              <w:t>دعوى تشريك غير الله معه في الدعاء</w:t>
            </w:r>
            <w:r>
              <w:rPr>
                <w:rStyle w:val="IndexLink"/>
                <w:rtl w:val="true"/>
              </w:rPr>
              <w:t>:</w:t>
              <w:tab/>
            </w:r>
            <w:r>
              <w:rPr>
                <w:rStyle w:val="IndexLink"/>
              </w:rPr>
              <w:t>60</w:t>
            </w:r>
          </w:hyperlink>
        </w:p>
        <w:p>
          <w:pPr>
            <w:pStyle w:val="Contents4"/>
            <w:tabs>
              <w:tab w:val="clear" w:pos="8176"/>
              <w:tab w:val="right" w:pos="9026" w:leader="dot"/>
            </w:tabs>
            <w:rPr/>
          </w:pPr>
          <w:hyperlink w:anchor="__RefHeading___Toc3003641_373438147">
            <w:r>
              <w:rPr>
                <w:webHidden/>
                <w:rStyle w:val="IndexLink"/>
                <w:rtl w:val="true"/>
              </w:rPr>
              <w:t>الجهة الثانية</w:t>
            </w:r>
            <w:r>
              <w:rPr>
                <w:rStyle w:val="IndexLink"/>
                <w:rtl w:val="true"/>
              </w:rPr>
              <w:t xml:space="preserve">: </w:t>
            </w:r>
            <w:r>
              <w:rPr>
                <w:rStyle w:val="IndexLink"/>
                <w:rtl w:val="true"/>
              </w:rPr>
              <w:t>إضافة الدعوة إلى الضرائح</w:t>
            </w:r>
            <w:r>
              <w:rPr>
                <w:rStyle w:val="IndexLink"/>
                <w:rtl w:val="true"/>
              </w:rPr>
              <w:t>:</w:t>
              <w:tab/>
            </w:r>
            <w:r>
              <w:rPr>
                <w:rStyle w:val="IndexLink"/>
              </w:rPr>
              <w:t>61</w:t>
            </w:r>
          </w:hyperlink>
        </w:p>
        <w:p>
          <w:pPr>
            <w:pStyle w:val="Contents3"/>
            <w:tabs>
              <w:tab w:val="clear" w:pos="8459"/>
              <w:tab w:val="right" w:pos="9026" w:leader="dot"/>
            </w:tabs>
            <w:rPr/>
          </w:pPr>
          <w:hyperlink w:anchor="__RefHeading___Toc3003643_373438147">
            <w:r>
              <w:rPr>
                <w:webHidden/>
                <w:rStyle w:val="IndexLink"/>
                <w:rtl w:val="true"/>
              </w:rPr>
              <w:t>وبالجملة</w:t>
            </w:r>
            <w:r>
              <w:rPr>
                <w:rStyle w:val="IndexLink"/>
                <w:rtl w:val="true"/>
              </w:rPr>
              <w:t>:</w:t>
              <w:tab/>
            </w:r>
            <w:r>
              <w:rPr>
                <w:rStyle w:val="IndexLink"/>
              </w:rPr>
              <w:t>61</w:t>
            </w:r>
          </w:hyperlink>
        </w:p>
        <w:p>
          <w:pPr>
            <w:pStyle w:val="Contents3"/>
            <w:tabs>
              <w:tab w:val="clear" w:pos="8459"/>
              <w:tab w:val="right" w:pos="9026" w:leader="dot"/>
            </w:tabs>
            <w:rPr/>
          </w:pPr>
          <w:hyperlink w:anchor="__RefHeading___Toc3003645_373438147">
            <w:r>
              <w:rPr>
                <w:webHidden/>
                <w:rStyle w:val="IndexLink"/>
                <w:rtl w:val="true"/>
              </w:rPr>
              <w:t>[</w:t>
            </w:r>
            <w:r>
              <w:rPr>
                <w:rStyle w:val="IndexLink"/>
                <w:rtl w:val="true"/>
              </w:rPr>
              <w:t>الشفاعة</w:t>
            </w:r>
            <w:r>
              <w:rPr>
                <w:rStyle w:val="IndexLink"/>
                <w:rtl w:val="true"/>
              </w:rPr>
              <w:t>:]</w:t>
              <w:tab/>
            </w:r>
            <w:r>
              <w:rPr>
                <w:rStyle w:val="IndexLink"/>
              </w:rPr>
              <w:t>64</w:t>
            </w:r>
          </w:hyperlink>
        </w:p>
        <w:p>
          <w:pPr>
            <w:pStyle w:val="Contents2"/>
            <w:tabs>
              <w:tab w:val="clear" w:pos="8743"/>
              <w:tab w:val="right" w:pos="9026" w:leader="dot"/>
            </w:tabs>
            <w:rPr/>
          </w:pPr>
          <w:hyperlink w:anchor="__RefHeading___Toc3003647_373438147">
            <w:r>
              <w:rPr>
                <w:webHidden/>
                <w:rStyle w:val="IndexLink"/>
                <w:rtl w:val="true"/>
              </w:rPr>
              <w:t>الفصل الثالث</w:t>
            </w:r>
            <w:r>
              <w:rPr>
                <w:rStyle w:val="IndexLink"/>
                <w:rtl w:val="true"/>
              </w:rPr>
              <w:t xml:space="preserve">: </w:t>
            </w:r>
            <w:r>
              <w:rPr>
                <w:rStyle w:val="IndexLink"/>
                <w:rtl w:val="true"/>
              </w:rPr>
              <w:t>في البناء على القبور</w:t>
            </w:r>
            <w:r>
              <w:rPr>
                <w:rStyle w:val="IndexLink"/>
                <w:rtl w:val="true"/>
              </w:rPr>
              <w:tab/>
            </w:r>
            <w:r>
              <w:rPr>
                <w:rStyle w:val="IndexLink"/>
              </w:rPr>
              <w:t>68</w:t>
            </w:r>
          </w:hyperlink>
        </w:p>
        <w:p>
          <w:pPr>
            <w:pStyle w:val="Contents2"/>
            <w:tabs>
              <w:tab w:val="clear" w:pos="8743"/>
              <w:tab w:val="right" w:pos="9026" w:leader="dot"/>
            </w:tabs>
            <w:rPr/>
          </w:pPr>
          <w:hyperlink w:anchor="__RefHeading___Toc3003649_373438147">
            <w:r>
              <w:rPr>
                <w:webHidden/>
                <w:rStyle w:val="IndexLink"/>
                <w:rtl w:val="true"/>
              </w:rPr>
              <w:t>الفصل الرابع</w:t>
            </w:r>
            <w:r>
              <w:rPr>
                <w:rStyle w:val="IndexLink"/>
                <w:rtl w:val="true"/>
              </w:rPr>
              <w:t xml:space="preserve">: </w:t>
            </w:r>
            <w:r>
              <w:rPr>
                <w:rStyle w:val="IndexLink"/>
                <w:rtl w:val="true"/>
              </w:rPr>
              <w:t>في الصلاة عند القبور، وإيقاد السرج عليها</w:t>
            </w:r>
            <w:r>
              <w:rPr>
                <w:rStyle w:val="IndexLink"/>
                <w:rtl w:val="true"/>
              </w:rPr>
              <w:tab/>
            </w:r>
            <w:r>
              <w:rPr>
                <w:rStyle w:val="IndexLink"/>
              </w:rPr>
              <w:t>76</w:t>
            </w:r>
          </w:hyperlink>
        </w:p>
        <w:p>
          <w:pPr>
            <w:pStyle w:val="Contents3"/>
            <w:tabs>
              <w:tab w:val="clear" w:pos="8459"/>
              <w:tab w:val="right" w:pos="9026" w:leader="dot"/>
            </w:tabs>
            <w:rPr/>
          </w:pPr>
          <w:hyperlink w:anchor="__RefHeading___Toc3003651_373438147">
            <w:r>
              <w:rPr>
                <w:webHidden/>
                <w:rStyle w:val="IndexLink"/>
                <w:rtl w:val="true"/>
              </w:rPr>
              <w:t>[</w:t>
            </w:r>
            <w:r>
              <w:rPr>
                <w:rStyle w:val="IndexLink"/>
                <w:rtl w:val="true"/>
              </w:rPr>
              <w:t>الصلاة عند القبور</w:t>
            </w:r>
            <w:r>
              <w:rPr>
                <w:rStyle w:val="IndexLink"/>
                <w:rtl w:val="true"/>
              </w:rPr>
              <w:t>:]</w:t>
              <w:tab/>
            </w:r>
            <w:r>
              <w:rPr>
                <w:rStyle w:val="IndexLink"/>
              </w:rPr>
              <w:t>76</w:t>
            </w:r>
          </w:hyperlink>
        </w:p>
        <w:p>
          <w:pPr>
            <w:pStyle w:val="Contents3"/>
            <w:tabs>
              <w:tab w:val="clear" w:pos="8459"/>
              <w:tab w:val="right" w:pos="9026" w:leader="dot"/>
            </w:tabs>
            <w:rPr/>
          </w:pPr>
          <w:hyperlink w:anchor="__RefHeading___Toc3003653_373438147">
            <w:r>
              <w:rPr>
                <w:webHidden/>
                <w:rStyle w:val="IndexLink"/>
                <w:rtl w:val="true"/>
              </w:rPr>
              <w:t>[</w:t>
            </w:r>
            <w:r>
              <w:rPr>
                <w:rStyle w:val="IndexLink"/>
                <w:rtl w:val="true"/>
              </w:rPr>
              <w:t>إيقاد السرج</w:t>
            </w:r>
            <w:r>
              <w:rPr>
                <w:rStyle w:val="IndexLink"/>
                <w:rtl w:val="true"/>
              </w:rPr>
              <w:t>:]</w:t>
              <w:tab/>
            </w:r>
            <w:r>
              <w:rPr>
                <w:rStyle w:val="IndexLink"/>
              </w:rPr>
              <w:t>77</w:t>
            </w:r>
          </w:hyperlink>
        </w:p>
        <w:p>
          <w:pPr>
            <w:pStyle w:val="Contents2"/>
            <w:tabs>
              <w:tab w:val="clear" w:pos="8743"/>
              <w:tab w:val="right" w:pos="9026" w:leader="dot"/>
            </w:tabs>
            <w:rPr/>
          </w:pPr>
          <w:hyperlink w:anchor="__RefHeading___Toc3003655_373438147">
            <w:r>
              <w:rPr>
                <w:webHidden/>
                <w:rStyle w:val="IndexLink"/>
                <w:rtl w:val="true"/>
              </w:rPr>
              <w:t>الفصل الخامس</w:t>
            </w:r>
            <w:r>
              <w:rPr>
                <w:rStyle w:val="IndexLink"/>
                <w:rtl w:val="true"/>
              </w:rPr>
              <w:t xml:space="preserve">: </w:t>
            </w:r>
            <w:r>
              <w:rPr>
                <w:rStyle w:val="IndexLink"/>
                <w:rtl w:val="true"/>
              </w:rPr>
              <w:t>في الذبائح والنذور</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_7114"/>
      <w:bookmarkStart w:id="1" w:name="pg1244_7114"/>
      <w:bookmarkEnd w:id="1"/>
    </w:p>
    <w:p>
      <w:pPr>
        <w:pStyle w:val="Heading2"/>
        <w:numPr>
          <w:ilvl w:val="1"/>
          <w:numId w:val="1"/>
        </w:numPr>
        <w:rPr/>
      </w:pPr>
      <w:bookmarkStart w:id="2" w:name="pg1244_7114"/>
      <w:bookmarkStart w:id="3" w:name="__RefHeading___Toc3003575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البلاغي</w:t>
      </w:r>
    </w:p>
    <w:p>
      <w:pPr>
        <w:pStyle w:val="BookText"/>
        <w:rPr/>
      </w:pPr>
      <w:r>
        <w:rPr>
          <w:rFonts w:ascii="IRNazanin" w:hAnsi="IRNazanin" w:eastAsia="IRNazanin"/>
          <w:color w:val="111111"/>
          <w:sz w:val="28"/>
          <w:sz w:val="28"/>
          <w:szCs w:val="28"/>
          <w:rtl w:val="true"/>
          <w:lang w:bidi="fa-IR"/>
        </w:rPr>
        <w:t xml:space="preserve">موسسه ال البیت علیهم السلام لاحیاء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علماء المسلمين على الوهابية والمخالفين</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w:t>
      </w:r>
    </w:p>
    <w:p>
      <w:pPr>
        <w:pStyle w:val="BookText"/>
        <w:rPr/>
      </w:pP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المجاهد آية الله الشيخ محمد جواد البلاغي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3577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244_7118"/>
    </w:p>
    <w:p>
      <w:pPr>
        <w:pStyle w:val="Heading2"/>
        <w:numPr>
          <w:ilvl w:val="1"/>
          <w:numId w:val="1"/>
        </w:numPr>
        <w:rPr/>
      </w:pPr>
      <w:bookmarkStart w:id="8" w:name="__RefHeading___Toc3003579_373438147"/>
      <w:bookmarkStart w:id="9" w:name="_Toc3"/>
      <w:bookmarkEnd w:id="7"/>
      <w:bookmarkEnd w:id="8"/>
      <w:r>
        <w:rPr>
          <w:rtl w:val="true"/>
        </w:rPr>
        <w:t>كلمة المؤسسة</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 وصلى الله على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يعد يستثير القارئ ما يطالعه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الفينة والأخرى من المغالطات الباهتة، والمحاكاة السقيمة التي ما انفك من تقولها البعض ممن يرتكز فكريا وعقائديا على قواعد مبتدعة مشوشة تحاول جاهدة ودون جدوى أن تجد لها موطئ قدم في الساحة الإسلامية الفكرية الغنية، لازدراء الجميع واستهجانهم ما تدعيه وما تتبجح به، لمعارضته البينة الواضحة لجملة بديهيات تواتر الجميع على العمل بها، والتعبد بمضامينها، ولثبات صحتها بالدليلين العقلي والنقلي، وتعاضد الخلف والسلف على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يعد ذاك ليستثير أحدا الآن، لتعرض تلك الدعاوى طيلة ما مضى للرد والمعارضة، والتفنيد والإبطال، من قبل عموم علماء المسلمين ومفكريهم، وعلى اختلاف فرقهم ومذاهبهم، إذ لم يترك لها منفذا إلا أوصدته، ولا مدعى إلا أبطلته، فسقط ذلك الوهم المبتدع، وانقلب السحر على الساحر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ولاغرو في ذلك، فالفكر الإسلامي الأصيل المتمثل بمدرسة أهل</w:t>
      </w:r>
    </w:p>
    <w:p>
      <w:pPr>
        <w:pStyle w:val="BookText"/>
        <w:rPr/>
      </w:pPr>
      <w:r>
        <w:rPr>
          <w:rFonts w:ascii="Amiri" w:hAnsi="Amiri" w:eastAsia="Amiri" w:cs="Amiri"/>
          <w:color w:val="111111"/>
          <w:sz w:val="28"/>
          <w:sz w:val="28"/>
          <w:szCs w:val="28"/>
          <w:rtl w:val="true"/>
          <w:lang w:bidi="ar-SA"/>
        </w:rPr>
        <w:t>البيت عليهم السلام المنبع والمعين الصافي للرسالة الإسلامية المباركة، كان وسيبقى هو الأصل الذي لا يعتوره الهزال، ولا يناله الوهم والتشكيك، لأنه مستودع الوحي الإلهي وخزانته، وأهله تراجمته وأمناؤه، فلم ولن تنال منه المدعيات التي تختلقها الأوهام والأهواء ما جهدت، وإن تسربلت وتجلببت بألف ستار وجلباب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أن هذا التصور الواقعي لسقوط ما تشكك به هذه الأفكار الدخيلة على العقيدة الإسلامية المباركة لم يكن ليأتي من فراغ وخواء، وذلك أمر مفروغ منه، فلا تبطل المدعيات إلا الحجج والبراهين والدلائل الصحيحة والثابتة، وباعتماد المناهج والقنوات العلمية السليمة، والتي تعد الرسالة المائلة بين يدي القارئ الكريم واحدة منها، فقد سطرت بيد عالم نحرير، وعلامة بارع، هو المجاهد الشيخ محمد جواد البلاغي، كانت قد نشرت محققة من قبل السيد محمد علي الحكيم ضمن 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الفصلية، في عدديها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وباعتماد المشروع الذي شرعت به المؤسسة بتقديم جملة الرسائل المنشورة على صفحات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كمستلات مستقلة، فإنها تقدم المستل الرابع من هذه الرسائل، سائلة الباري جل اسمه أن يوفقها لمواصلة هذا المشروع وإتمامه خدمة للتراث الإسلامي الأصيل، إنه نعم المولى ونعم النصير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آل البيت عليهم السلام لإحياء التراث</w:t>
      </w:r>
      <w:bookmarkStart w:id="10" w:name="pg1244_7120"/>
    </w:p>
    <w:p>
      <w:pPr>
        <w:pStyle w:val="Heading2"/>
        <w:numPr>
          <w:ilvl w:val="1"/>
          <w:numId w:val="1"/>
        </w:numPr>
        <w:rPr/>
      </w:pPr>
      <w:bookmarkStart w:id="11" w:name="__RefHeading___Toc3003581_373438147"/>
      <w:bookmarkStart w:id="12" w:name="_Toc4"/>
      <w:bookmarkEnd w:id="10"/>
      <w:bookmarkEnd w:id="11"/>
      <w:r>
        <w:rPr>
          <w:rtl w:val="true"/>
        </w:rPr>
        <w:t>المقدمة</w:t>
      </w:r>
      <w:r>
        <w:rPr>
          <w:rtl w:val="true"/>
        </w:rPr>
        <w:t>:</w:t>
      </w:r>
      <w:bookmarkEnd w:id="12"/>
    </w:p>
    <w:p>
      <w:pPr>
        <w:pStyle w:val="Heading3"/>
        <w:numPr>
          <w:ilvl w:val="2"/>
          <w:numId w:val="1"/>
        </w:numPr>
        <w:rPr/>
      </w:pPr>
      <w:bookmarkStart w:id="13" w:name="__RefHeading___Toc3003583_37343814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وأفضل الصلاة والسلام على خير خلقه محمد وآله الطيبين الطاهرين، لا سيما بقية الله في الأرضين،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فمنذ ظهور الفرقة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أيامنا هذه انبرى علماء الإسلام على مختلف مذاهبهم، فكتبوا في ردهم ودحض أباطيلهم وشبهاتهم كتبا ورسائل كثيرة </w:t>
      </w:r>
      <w:r>
        <w:rPr>
          <w:rStyle w:val="FootnoteAnchor"/>
          <w:rtl w:val="true"/>
        </w:rPr>
        <w:footnoteReference w:id="2"/>
      </w:r>
      <w:r>
        <w:rPr>
          <w:rFonts w:ascii="Amiri" w:hAnsi="Amiri" w:eastAsia="Amiri" w:cs="Amiri"/>
          <w:color w:val="111111"/>
          <w:sz w:val="28"/>
          <w:sz w:val="28"/>
          <w:szCs w:val="28"/>
          <w:rtl w:val="true"/>
          <w:lang w:bidi="ar-SA"/>
        </w:rPr>
        <w:t>، كان فيها الرد الحاسم القاطع في وجه الوهابية، فانحصر وجودهم في مهد ظهورهم أرض الحجاز</w:t>
      </w:r>
      <w:r>
        <w:rPr>
          <w:rFonts w:eastAsia="Amiri" w:cs="Amiri" w:ascii="Amiri" w:hAnsi="Amiri"/>
          <w:color w:val="111111"/>
          <w:sz w:val="28"/>
          <w:szCs w:val="28"/>
          <w:rtl w:val="true"/>
          <w:lang w:bidi="ar-SA"/>
        </w:rPr>
        <w:t>.</w:t>
      </w:r>
      <w:bookmarkStart w:id="15" w:name="pg1244_7121"/>
    </w:p>
    <w:p>
      <w:pPr>
        <w:pStyle w:val="BookText"/>
        <w:rPr/>
      </w:pPr>
      <w:bookmarkEnd w:id="15"/>
      <w:r>
        <w:rPr>
          <w:rFonts w:ascii="Amiri" w:hAnsi="Amiri" w:eastAsia="Amiri" w:cs="Amiri"/>
          <w:color w:val="111111"/>
          <w:sz w:val="28"/>
          <w:sz w:val="28"/>
          <w:szCs w:val="28"/>
          <w:rtl w:val="true"/>
          <w:lang w:bidi="ar-SA"/>
        </w:rPr>
        <w:t>وما استمر وجود الوهابية في أرض الحجاز إلا بقوة الحديد والنار، إذ لم يستطيعوا أن يقارعوا الآخرين بالحجة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نشاطها الهدام ونفث سمومها وأباطيلها وشبهاتها لا يزال مستمرا، مما اقتضى أن نقوم بإحياء رسالة في الرد عليهم، لفطحل من فطاحل علماء الإمامية الماضين، رضوان الله عليهم أجمعين،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المجاهد، آية الله العظمى، الشيخ محمد جواد البلاغي، قدس سرة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المؤلف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نقباء البشر في القرن الرابع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مقدمة الهدى إلى دين المصطفى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ماضي النجف وحاضرها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ديوان السيد رضا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مجلة رسالة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003585_373438147"/>
      <w:bookmarkStart w:id="17" w:name="_Toc6"/>
      <w:bookmarkEnd w:id="16"/>
      <w:r>
        <w:rPr>
          <w:rtl w:val="true"/>
        </w:rPr>
        <w:t>نسبه</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الشيخ محمد جواد بن حسن بن طالب بن عباس بن إبراهيم بن حسين بن عباس بن حسن </w:t>
      </w:r>
      <w:r>
        <w:rPr>
          <w:rStyle w:val="FootnoteAnchor"/>
          <w:rtl w:val="true"/>
        </w:rPr>
        <w:footnoteReference w:id="4"/>
      </w:r>
      <w:r>
        <w:rPr>
          <w:rFonts w:ascii="Amiri" w:hAnsi="Amiri" w:eastAsia="Amiri" w:cs="Amiri"/>
          <w:color w:val="111111"/>
          <w:sz w:val="28"/>
          <w:sz w:val="28"/>
          <w:szCs w:val="28"/>
          <w:rtl w:val="true"/>
          <w:lang w:bidi="ar-SA"/>
        </w:rPr>
        <w:t>بن عباس بن محمد علي بن محمد البلاغي النجفي الربعي</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18" w:name="__RefHeading___Toc3003587_373438147"/>
      <w:bookmarkStart w:id="19" w:name="_Toc7"/>
      <w:bookmarkEnd w:id="18"/>
      <w:r>
        <w:rPr>
          <w:rtl w:val="true"/>
        </w:rPr>
        <w:t>مولده</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بيت من أقدم بيوتاتها وأعرقها في العلم والفضل والأدب، والمشهورة بالتقوى وإصلاح والسداد، فقد أنجبت</w:t>
      </w:r>
      <w:bookmarkStart w:id="20" w:name="pg1244_7122"/>
    </w:p>
    <w:p>
      <w:pPr>
        <w:pStyle w:val="BookText"/>
        <w:rPr/>
      </w:pPr>
      <w:bookmarkEnd w:id="20"/>
      <w:r>
        <w:rPr>
          <w:rFonts w:ascii="Amiri" w:hAnsi="Amiri" w:eastAsia="Amiri" w:cs="Amiri"/>
          <w:color w:val="111111"/>
          <w:sz w:val="28"/>
          <w:sz w:val="28"/>
          <w:szCs w:val="28"/>
          <w:rtl w:val="true"/>
          <w:lang w:bidi="ar-SA"/>
        </w:rPr>
        <w:t xml:space="preserve">هذه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رجال العلم والدين والأدب وإن اختلفت مراتبهم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003589_373438147"/>
      <w:bookmarkStart w:id="22" w:name="_Toc8"/>
      <w:bookmarkEnd w:id="21"/>
      <w:r>
        <w:rPr>
          <w:rtl w:val="true"/>
        </w:rPr>
        <w:t>نشأته وشيوخه وسجاياه</w:t>
      </w:r>
      <w:r>
        <w:rPr>
          <w:rtl w:val="true"/>
        </w:rPr>
        <w:t>:</w:t>
      </w:r>
      <w:bookmarkEnd w:id="22"/>
    </w:p>
    <w:p>
      <w:pPr>
        <w:pStyle w:val="BookText"/>
        <w:rPr/>
      </w:pPr>
      <w:r>
        <w:rPr>
          <w:rFonts w:ascii="Amiri" w:hAnsi="Amiri" w:eastAsia="Amiri" w:cs="Amiri"/>
          <w:color w:val="111111"/>
          <w:sz w:val="28"/>
          <w:sz w:val="28"/>
          <w:szCs w:val="28"/>
          <w:rtl w:val="true"/>
          <w:lang w:bidi="ar-SA"/>
        </w:rPr>
        <w:t xml:space="preserve">نشأ حيث ولد، وأخذ المقدمات عن أعلامها الأفاضل، ثم سافر إلى الكاظمية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وتزوج هناك من ابنة السيد موسى الجزائري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إلى النجف الأشرف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فحضر على الشيخ محمد طه نجف والشيخ آقا رضا الهمداني والشيخ الآخوند محمد كاظم الخراساني والسيد محمد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سامراء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فحضر على الميرزا محمد تقي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الثورة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وألف هناك عدة كتب، وغادرها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احتلالها من قبل الجيش الإنكليزي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الكاظمية فمكث بها سنتين مؤازرا للعلماء في الدعاية للثورة ومحرضا لهم على طلب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النجف الأشرف وواصل نشاطه في التأليف، فكان من أولئك الندرة الأفذاذ الذين أوقفوا حياتهم وكرسوا أوقاتهم لخدمة الدين والحقيقة، فلم ير إلا وهو يجيب عن سؤال، أو يحرر رسالة يكشف فيها ما التبس على المرسل من شك، أو يكتب في أحد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بوجه النصارى وأمام تيار الغرب الجارف، فمثل لهم سمو الإسلام على جميع الملل والأديان حتى أصبح له الشأن العظيم والمكانة المرموقة بين علماء النصارى وفضلائها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تصدى للفرق المنحرفة الهدامة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كالبابية والقاديانية والوهابية والإلحادية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ردهم ودحض شبهاتهم، وفضح توافه مبانيهم ومعائب أفكارهم عدة كتب ورسائل قيمة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خلوص النية وإخلاص العمل بمكان حتى أنه كان لا يرضى</w:t>
      </w:r>
    </w:p>
    <w:p>
      <w:pPr>
        <w:pStyle w:val="BookText"/>
        <w:rPr/>
      </w:pPr>
      <w:r>
        <w:rPr>
          <w:rFonts w:ascii="Amiri" w:hAnsi="Amiri" w:eastAsia="Amiri" w:cs="Amiri"/>
          <w:color w:val="111111"/>
          <w:sz w:val="28"/>
          <w:sz w:val="28"/>
          <w:szCs w:val="28"/>
          <w:rtl w:val="true"/>
          <w:lang w:bidi="ar-SA"/>
        </w:rPr>
        <w:t>أن يوضع اسمه على تآليفه عند طبعها، وكان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أقصد ألا الدفاع عن الحق، لا فرق عندي بين أن يكون باسمي أو اسم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يوسف إليان سركيس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الجزء الثاني ضمن الكتب المجهولة المؤلف </w:t>
      </w:r>
      <w:r>
        <w:rPr>
          <w:rStyle w:val="FootnoteAnchor"/>
          <w:rtl w:val="true"/>
        </w:rPr>
        <w:footnoteReference w:id="6"/>
      </w:r>
      <w:r>
        <w:rPr>
          <w:rFonts w:ascii="Amiri" w:hAnsi="Amiri" w:eastAsia="Amiri" w:cs="Amiri"/>
          <w:color w:val="111111"/>
          <w:sz w:val="28"/>
          <w:sz w:val="28"/>
          <w:szCs w:val="28"/>
          <w:rtl w:val="true"/>
          <w:lang w:bidi="ar-SA"/>
        </w:rPr>
        <w:t xml:space="preserve">، وربما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يذيل بعضها بأسماء مستعارة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الهدى النجفي، وعبد الله العربي،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أصبح اسمه نارا على علم، وبلغت شهرته أقاصي البلاد، وذلك لما عالجه من المعضلات العملية والمناقشات الدينية، حتى أن أعلام أوربا كانوا يفزعون إليه في المسائل العويصة، كما ترجمت بعض مؤلفاته إلى الإنكليزية للاستفادة من مضامينها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يجيد اللغات العبرانية والفارسية والانكليزية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لغته الأم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برع في الرد على أهل الكتاب ودحض أباطيلهم وكشف خفايا دسائسهم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متواضعا للغاية، يقضي حاجاته بنفسه، ويختلف إلى الأسواق بشخصه لابتياع ما يلزم أله، وكان يحمله إليهم بنفسه ويعتذر لمن يروم مساعدته بحمله عنه فيقول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العيال أولى بعياله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يقيم صلاة الجماعة في المسجد القريب من داره، فيأتم به أفاضل الناس وخيارهم، وبعد الفراغ من الصلاة كان يدرس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آلاء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لين العريكة، خفيف الروح، منبسط الكف، لا يمزح ولا يحب أن يمزح أحد أمامه، تبدو عليه هيبة الأبرار، وتقرأ على أساريره صفات أهل التقى والصلاح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سيد الشهداء الإمام أبي عبد الله الحسين عليه السلام عقيدة</w:t>
      </w:r>
      <w:bookmarkStart w:id="23" w:name="pg1244_7124"/>
    </w:p>
    <w:p>
      <w:pPr>
        <w:pStyle w:val="BookText"/>
        <w:rPr/>
      </w:pPr>
      <w:bookmarkEnd w:id="23"/>
      <w:r>
        <w:rPr>
          <w:rFonts w:ascii="Amiri" w:hAnsi="Amiri" w:eastAsia="Amiri" w:cs="Amiri"/>
          <w:color w:val="111111"/>
          <w:sz w:val="28"/>
          <w:sz w:val="28"/>
          <w:szCs w:val="28"/>
          <w:rtl w:val="true"/>
          <w:lang w:bidi="ar-SA"/>
        </w:rPr>
        <w:t>راسخة، وحب ثابت، فكم له أمام المناوئين للإمام الحسين عليه السلام من مواقف مشهودة، ولولاه لأمات المعاندون الشعائر الحسينية والمجالس العزائية، ولكنه تمسك بها والتزم بشعائرها، وقام بها خير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العلامة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شيخوخته وضعفه وعجزه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حافيا أمام الحشد المتجمهر للعزاء، قد حل أزراره ويضرب على صدره، وخلفه اللطم والأعلام، وأمامه الضرب بالطبل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003591_373438147"/>
      <w:bookmarkStart w:id="25" w:name="_Toc9"/>
      <w:bookmarkEnd w:id="24"/>
      <w:r>
        <w:rPr>
          <w:rtl w:val="true"/>
        </w:rPr>
        <w:t>ومن آثاره الباقية</w:t>
      </w:r>
      <w:r>
        <w:rPr>
          <w:rtl w:val="true"/>
        </w:rPr>
        <w:t>:</w:t>
      </w:r>
      <w:bookmarkEnd w:id="25"/>
    </w:p>
    <w:p>
      <w:pPr>
        <w:pStyle w:val="BookText"/>
        <w:rPr/>
      </w:pPr>
      <w:r>
        <w:rPr>
          <w:rFonts w:ascii="Amiri" w:hAnsi="Amiri" w:eastAsia="Amiri" w:cs="Amiri"/>
          <w:color w:val="111111"/>
          <w:sz w:val="28"/>
          <w:sz w:val="28"/>
          <w:szCs w:val="28"/>
          <w:rtl w:val="true"/>
          <w:lang w:bidi="ar-SA"/>
        </w:rPr>
        <w:t>إقامة المأتم في يوم عاشوراء في كربلاء، فهو أول من أقامه هناك، وعنه أخذ حتى توسع فيه ووصل إلى ما هو عليه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تحريض علماء الدين وإثارة الرأي العام ضد البهائية في بغداد، وإقامة الدعوى في المحاكم لمنع تصرفهم في الملك الذي استولوا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الشيخ بشار في 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واتخذوه حظيرة لهم لإقامة شعائر الطاغوت، فقضت المحاكم بنزعه منهم، واتخذه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تقام فيه الصلوات الخمس والمآتم الحسينية في ذكرى الطف وشعائر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003593_373438147"/>
      <w:bookmarkStart w:id="27" w:name="_Toc10"/>
      <w:bookmarkEnd w:id="26"/>
      <w:r>
        <w:rPr>
          <w:rtl w:val="true"/>
        </w:rPr>
        <w:t>أقوال العلماء والأدباء فيه</w:t>
      </w:r>
      <w:r>
        <w:rPr>
          <w:rtl w:val="true"/>
        </w:rPr>
        <w:t>:</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محسن الأمين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فاضلا، أديبا شاعرا، حسن العشرة، سخي النفس، صرف عمره في طلب العلم وفي التأليف والتصنيف، وصنف عدة تصانيف في الردود، صاحبناه في النجف الأشرف أيام إقامتنا فيها ورغب في صحبة العامليين فصاحبناه، وخالطناه حضرا وسفرا عدة سنين إلى وقت هجرتنا من النجف فلم نر منه إلا كل خلق حسن وتقوى وعبادة وكل صفة تحمد، وجرت بيننا وبينه بعد خروجنا من النجف مراسلات</w:t>
      </w:r>
    </w:p>
    <w:p>
      <w:pPr>
        <w:pStyle w:val="BookText"/>
        <w:rPr/>
      </w:pPr>
      <w:r>
        <w:rPr>
          <w:rFonts w:ascii="Amiri" w:hAnsi="Amiri" w:eastAsia="Amiri" w:cs="Amiri"/>
          <w:color w:val="111111"/>
          <w:sz w:val="28"/>
          <w:sz w:val="28"/>
          <w:szCs w:val="28"/>
          <w:rtl w:val="true"/>
          <w:lang w:bidi="ar-SA"/>
        </w:rPr>
        <w:t xml:space="preserve">ومحاورات شعرية ومكاتبات في مسائل علمية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وقال الشيخ عباس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العلم الشيخ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ناحل الجسم، تفانت قواه في المجاهدات، وكان في آخر أمره مكبا على تفسير القرآن المجيد بكل جهد أكيد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وقال الشيخ آقا بزرك الطهراني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أحد مفاخر العصر 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أولئك الأفذاذ النادرين الذين أوقفوا حياتهم وكرسوا أوقاتهم لخدمة الدين الحنيف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نماذج السلف التي ندر وجودها في هذا الزمن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وقال الشيخ محمد حرز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فقيه كاتب، وأديب شاعر، بحاثة أهل عصره، خدم الشريعة المقدسة، ودين الإسلام الحنيف، بل خدم الإنسانية كاملة بقلمه ولسانه وكل قواه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وقال الميرزا محمد علي التبريزي المدرس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أصولي، حكيم متكلم، عالم جامع، محدث بارع، ركن ركين لعلماء الإمامية، وحصن حصين للحوزة الإسلامية، ومروج للعلوم القرآنية، وكاشف الحقائق الدينية، وحافظ للنواميس الشرعية، ومن مفاخر الشيعة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الملأ علي الواعظ الخياباني التبريزي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العلم الفرد العلامة، المجاهد، آية الله، وجه فلاسفة الشرق، وصدر من صدور علماء الإسلام، فقيه أصولي، حكيم متكلم، محدث محقق، فيلسوف بارع، وكتبه الدينية هي التي أبهجت الشرق وزلزلت الغرب وأقامت عمد الدين الحنيف، فهو حامية</w:t>
      </w:r>
    </w:p>
    <w:p>
      <w:pPr>
        <w:pStyle w:val="BookText"/>
        <w:rPr/>
      </w:pPr>
      <w:r>
        <w:rPr>
          <w:rFonts w:ascii="Amiri" w:hAnsi="Amiri" w:eastAsia="Amiri" w:cs="Amiri"/>
          <w:color w:val="111111"/>
          <w:sz w:val="28"/>
          <w:sz w:val="28"/>
          <w:szCs w:val="28"/>
          <w:rtl w:val="true"/>
          <w:lang w:bidi="ar-SA"/>
        </w:rPr>
        <w:t xml:space="preserve">الإسلام، وداعية القرن، رجل البحث والتنقيب، والبطل المناضل، والشهم الحكيم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جعفر النقدي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عيلم مهذب، وفاضل كامل مذرب، وآباؤه كلهم من أهل العلم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الأستاذ علي الخاقاني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أشهر مشاهير علماء عصره، مؤلف كبير، وشاعر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أغنتنا آثاره العلمية عن التنويه بعظمته وعلمه الجم وآرائه الجديدة المبتكرة، فلقد سد شاغرا كبيرا في المكتبة العربية الإسلامية بما أسداه من فضل فيما قام به من معالجة كثير من المشاكل العلمية والمناقشات الدينية، وتوضيح التوحيد ودعمه بالآراء الحكيمة قبال الثالوث الذي هده بآثاره وقلمه السيال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عظيما في جميع سيرته، فقد ترفع عن درن المادة، وتردى بالمثل العالية التي أوصلته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بعد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w:t>
      </w:r>
      <w:r>
        <w:rPr>
          <w:rStyle w:val="FootnoteAnchor"/>
          <w:rtl w:val="true"/>
        </w:rPr>
        <w:footnoteReference w:id="14"/>
      </w:r>
      <w:r>
        <w:rPr>
          <w:rFonts w:ascii="Amiri" w:hAnsi="Amiri" w:eastAsia="Amiri" w:cs="Amiri"/>
          <w:color w:val="111111"/>
          <w:sz w:val="28"/>
          <w:sz w:val="28"/>
          <w:szCs w:val="28"/>
          <w:rtl w:val="true"/>
          <w:lang w:bidi="ar-SA"/>
        </w:rPr>
        <w:t>مع من حضر برهة من الزمن فإذا به بحر خضم لا ساحل له، يستوعب الخاطرة، ويحوم حول الهدف، ويصور الموضوع تصويرا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حياته مليئة بالمفاخر والخدمات الصادقة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جعفر باقر آل محبوبة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الشيعة وعمادها، وعز الشريعة وسنادها، صاحب القلم الذي سبح في بحر العلوم الناهل من موارد المعقول والمنقول، كم من صحيفة حبرها، وألوكة حررها، وهو بما حبر فضح الحاخام والشماس، وبما حرر ملك رق الرهبان والأقساس، كان مجاهدا بقلمه طيلة عمره، وقد أوقف حياته في الذب عن الدين، ودحض شبه الماديين والطبيعيين، فهو جنة حصينة، ودرع رصينة، له بقلمه مواقف فلت جيوش</w:t>
      </w:r>
    </w:p>
    <w:p>
      <w:pPr>
        <w:pStyle w:val="BookText"/>
        <w:rPr/>
      </w:pPr>
      <w:r>
        <w:rPr>
          <w:rFonts w:ascii="Amiri" w:hAnsi="Amiri" w:eastAsia="Amiri" w:cs="Amiri"/>
          <w:color w:val="111111"/>
          <w:sz w:val="28"/>
          <w:sz w:val="28"/>
          <w:szCs w:val="28"/>
          <w:rtl w:val="true"/>
          <w:lang w:bidi="ar-SA"/>
        </w:rPr>
        <w:t>الإلحاد، وشتتت جيوش العادين على الإسلام والطاعنين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بعض دروسه واستفدت منه مدة، كان نحيف البدن، واهي القوى، يتكلف الكلام، ويعجز في أكثر الأحيان عن البيان، فهو بقلمه سحبان الكتابة، عنده أسهل من الخطابة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المحامي توفيق الفكيكي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دعاة الفضيلة، ومؤسس المدرسة السيارة للهداية والإرشاد وتنوير الأفكار بأصول العلم والحكمة وفلسفة الوجود، فقد أفطمت جوانحه على معارف جمة، ووسع صدره كنوزا من ثمرات الثقافة الإسلامية العالية والتربية الغالية، وقد نهل وعب من مشارع المعرفة والحكمة الصافية حتى أصبح ملاذ الحائدين الذين استهوتهم أهواء المنحرفين عن المحجة البيضاء، وخدعتهم ضلالات الدهريين والماديين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ملامحه ومخائله الدالة على كماله النفسي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فطرته السليمة، وسلامة سلوكه الخلقي والاجتماعي، وحدة ذكائه، وقوة فطنته، وعفة نفسه، ورفعة تواضعه، وصون لسانه عن الفضول، ولين عريكته، ورقة حاشيته، وخفة روحه، وأدبه الجم، وعذوبة منطقه، وفيض يده على عسره وشظف عيشه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رضا كحالة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 متكلم، أديب، شاعر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خير الدين الزركلي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باحث إمامي، من علماء النجف في العراق، من آل البلاغي، وهم أسرة نجفية كبيرة، 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يجيد الفارسية، ويحسن الإنجليزي، وله مشاركة في حركة العراق الاستقلالية وثورة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8" w:name="pg1244_7128"/>
    </w:p>
    <w:p>
      <w:pPr>
        <w:pStyle w:val="BookText"/>
        <w:rPr/>
      </w:pPr>
      <w:bookmarkEnd w:id="28"/>
      <w:r>
        <w:rPr>
          <w:rFonts w:ascii="Amiri" w:hAnsi="Amiri" w:eastAsia="Amiri" w:cs="Amiri"/>
          <w:color w:val="111111"/>
          <w:sz w:val="28"/>
          <w:sz w:val="28"/>
          <w:szCs w:val="28"/>
          <w:rtl w:val="true"/>
          <w:lang w:bidi="ar-SA"/>
        </w:rPr>
        <w:t>فمن كانت هذه مآثره وصفاته وسجاياه فجدير بمتخصصينا أن يقوموا بدراسة هذه الشخصية الجليلة وآثارها القيمة، فهو أحد نماذج السلف التي ندر وجودها في هذا الزمن، وهو نور من الأنوار التي يهتدي بها في ظلمات الشك والحيرة، وهو بحق من مشاهير علماء الإمامية، علامة جليل، ومجاهد كبير، ومؤلف مكثر خبير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003595_373438147"/>
      <w:bookmarkStart w:id="30" w:name="_Toc11"/>
      <w:bookmarkEnd w:id="29"/>
      <w:r>
        <w:rPr>
          <w:rtl w:val="true"/>
        </w:rPr>
        <w:t>شعره</w:t>
      </w:r>
      <w:r>
        <w:rPr>
          <w:rtl w:val="true"/>
        </w:rPr>
        <w:t>:</w:t>
      </w:r>
      <w:bookmarkEnd w:id="3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عظيم مكانته في العلم وتفقهه في الدين أديبا كبيرا وشاعرا مبدعا، من فحول الشعراء، له نظم رائق سلس متين، تزخر أشعاره بالعواطف الوجدانية، والمشاعر الإنسانية، والتأملات الروحية، وأكثر شعره كان في مدح أهل البيت عليهم السلام ورثائهم، وبقيته في تهنئة خليل، أو رثاء عالم جليل، أو في حالة الحنين إلى الأخلاء يحتمه عليه واجب الوفاء، أو في الدفاع عن رأي علمي، أو شرح عقيدة أو فكرة فلسفية بطريقة المعارضة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قال في قصيدة في ذكرى مولد الإمام المهدي المنتظر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شعبان فهو شهر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وصلي فيه وليلة 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حيا </w:t>
      </w:r>
      <w:r>
        <w:rPr>
          <w:rStyle w:val="FootnoteAnchor"/>
          <w:rtl w:val="true"/>
        </w:rPr>
        <w:footnoteReference w:id="20"/>
      </w:r>
      <w:r>
        <w:rPr>
          <w:rFonts w:ascii="Amiri" w:hAnsi="Amiri" w:eastAsia="Amiri" w:cs="Amiri"/>
          <w:color w:val="111111"/>
          <w:sz w:val="28"/>
          <w:sz w:val="28"/>
          <w:szCs w:val="28"/>
          <w:rtl w:val="true"/>
          <w:lang w:bidi="ar-SA"/>
        </w:rPr>
        <w:t xml:space="preserve">الصب المشوق 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 فيه وبهجة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بهجة المرتضى وقرة عين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ذخيرة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غوثه في الورى 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هداه وظله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وهوى خاطري وشائق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ومناها وعدتي وعديدي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فانجلت كربتي وأزهر 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نبعتي وأورق 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أطلت فخرا يا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الأيام بالتسويد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قصيدة في ذكرى مولد الإمام أبي عبد الله الحسين عليه السلام في الثالث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شعبان كم نعمت عين الهدى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المحرم يأتي في دواهيه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وأشرق الدين من أنوار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تغشاه عاشور بداجيه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وارتاح بالسبط قلب المصطفى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يرعه بذكر الطف ناعيه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رآه خير وليد يستجار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مستشهد في الدين يحميه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قرت به عين خير الرسل ثم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نهنيه فيه أم نعزيه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تبتهج فاطم في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الطف أمست من بواكيه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ينتعش قلبها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أديل بقاني الدمع 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فقلبها لم تطل فيه مسرته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تنازع تبريح الجوى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بشرى أبا حسن في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أرعب قلب الموت 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قصيدة في الإمام الحجة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رويدكما أيها الباكيان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أنتما أول الوالهينا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لنواه جرت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لها أدمع العالمينا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ولها قبل يوم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ترحل العيس بالمزمعينا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نهنه الوجد فيض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شطت الدار بالظاعنينا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وبان وأودعنا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لوعة البين داء دفينا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نواه ومن نأيه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رزينا بما يستخف الرزينا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نقضي الليالي انتظارا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حسرتا، ونقضي السنينا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نطيل الحنين بتذكاره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برحا أن، نطيل الحنينا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لقيت فاقدات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في نوحها ما لقينا</w:t>
      </w:r>
    </w:p>
    <w:p>
      <w:pPr>
        <w:pStyle w:val="BookText"/>
        <w:rPr/>
      </w:pPr>
      <w:r>
        <w:rPr>
          <w:rFonts w:ascii="Amiri" w:hAnsi="Amiri" w:eastAsia="Amiri" w:cs="Amiri"/>
          <w:color w:val="111111"/>
          <w:sz w:val="28"/>
          <w:sz w:val="28"/>
          <w:szCs w:val="28"/>
          <w:rtl w:val="true"/>
          <w:lang w:bidi="ar-SA"/>
        </w:rPr>
        <w:t>ومن قصيدة له يرثي بها الإمام الحسين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تريب الخد في رمضا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 xml:space="preserve">يا نصير الدين إذ عز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الجار إذا عز المجير</w:t>
      </w:r>
    </w:p>
    <w:p>
      <w:pPr>
        <w:pStyle w:val="BookText"/>
        <w:rPr/>
      </w:pPr>
      <w:r>
        <w:rPr>
          <w:rFonts w:ascii="Amiri" w:hAnsi="Amiri" w:eastAsia="Amiri" w:cs="Amiri"/>
          <w:color w:val="111111"/>
          <w:sz w:val="28"/>
          <w:sz w:val="28"/>
          <w:szCs w:val="28"/>
          <w:rtl w:val="true"/>
          <w:lang w:bidi="ar-SA"/>
        </w:rPr>
        <w:t xml:space="preserve">وشديد البأس واليوم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وثمال الوفد في العام العسوف</w:t>
      </w:r>
    </w:p>
    <w:p>
      <w:pPr>
        <w:pStyle w:val="BookText"/>
        <w:rPr/>
      </w:pPr>
      <w:r>
        <w:rPr>
          <w:rFonts w:ascii="Amiri" w:hAnsi="Amiri" w:eastAsia="Amiri" w:cs="Amiri"/>
          <w:color w:val="111111"/>
          <w:sz w:val="28"/>
          <w:sz w:val="28"/>
          <w:szCs w:val="28"/>
          <w:rtl w:val="true"/>
          <w:lang w:bidi="ar-SA"/>
        </w:rPr>
        <w:t xml:space="preserve">كيف يا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خير المرسلين المصطفى</w:t>
      </w:r>
    </w:p>
    <w:p>
      <w:pPr>
        <w:pStyle w:val="BookText"/>
        <w:rPr/>
      </w:pPr>
      <w:r>
        <w:rPr>
          <w:rFonts w:ascii="Amiri" w:hAnsi="Amiri" w:eastAsia="Amiri" w:cs="Amiri"/>
          <w:color w:val="111111"/>
          <w:sz w:val="28"/>
          <w:sz w:val="28"/>
          <w:szCs w:val="28"/>
          <w:rtl w:val="true"/>
          <w:lang w:bidi="ar-SA"/>
        </w:rPr>
        <w:t xml:space="preserve">وابن ساقي الحوض في يوم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وشفيع الخلق في اليوم المخوف</w:t>
      </w:r>
    </w:p>
    <w:p>
      <w:pPr>
        <w:pStyle w:val="BookText"/>
        <w:rPr/>
      </w:pPr>
      <w:r>
        <w:rPr>
          <w:rFonts w:ascii="Amiri" w:hAnsi="Amiri" w:eastAsia="Amiri" w:cs="Amiri"/>
          <w:color w:val="111111"/>
          <w:sz w:val="28"/>
          <w:sz w:val="28"/>
          <w:szCs w:val="28"/>
          <w:rtl w:val="true"/>
          <w:lang w:bidi="ar-SA"/>
        </w:rPr>
        <w:t xml:space="preserve">يا صريعا ثاويا فوق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وخضيب الشيب من فيض الوريد</w:t>
      </w:r>
    </w:p>
    <w:p>
      <w:pPr>
        <w:pStyle w:val="BookText"/>
        <w:rPr/>
      </w:pPr>
      <w:r>
        <w:rPr>
          <w:rFonts w:ascii="Amiri" w:hAnsi="Amiri" w:eastAsia="Amiri" w:cs="Amiri"/>
          <w:color w:val="111111"/>
          <w:sz w:val="28"/>
          <w:sz w:val="28"/>
          <w:szCs w:val="28"/>
          <w:rtl w:val="true"/>
          <w:lang w:bidi="ar-SA"/>
        </w:rPr>
        <w:t xml:space="preserve">كيف تقضي بين أجناد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ظاميا تسقى بكاسات الحتوف</w:t>
      </w:r>
    </w:p>
    <w:p>
      <w:pPr>
        <w:pStyle w:val="BookText"/>
        <w:rPr/>
      </w:pPr>
      <w:r>
        <w:rPr>
          <w:rFonts w:ascii="Amiri" w:hAnsi="Amiri" w:eastAsia="Amiri" w:cs="Amiri"/>
          <w:color w:val="111111"/>
          <w:sz w:val="28"/>
          <w:sz w:val="28"/>
          <w:szCs w:val="28"/>
          <w:rtl w:val="true"/>
          <w:lang w:bidi="ar-SA"/>
        </w:rPr>
        <w:t xml:space="preserve">كيف تقضي ظاميا حول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داميا تنهل منك الماضيات</w:t>
      </w:r>
    </w:p>
    <w:p>
      <w:pPr>
        <w:pStyle w:val="BookText"/>
        <w:rPr/>
      </w:pPr>
      <w:r>
        <w:rPr>
          <w:rFonts w:ascii="Amiri" w:hAnsi="Amiri" w:eastAsia="Amiri" w:cs="Amiri"/>
          <w:color w:val="111111"/>
          <w:sz w:val="28"/>
          <w:sz w:val="28"/>
          <w:szCs w:val="28"/>
          <w:rtl w:val="true"/>
          <w:lang w:bidi="ar-SA"/>
        </w:rPr>
        <w:t xml:space="preserve">وعلى جسمك تجري الصافنات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عافر الجسم لقي بين الصفوف</w:t>
      </w:r>
    </w:p>
    <w:p>
      <w:pPr>
        <w:pStyle w:val="BookText"/>
        <w:rPr/>
      </w:pPr>
      <w:r>
        <w:rPr>
          <w:rFonts w:ascii="Amiri" w:hAnsi="Amiri" w:eastAsia="Amiri" w:cs="Amiri"/>
          <w:color w:val="111111"/>
          <w:sz w:val="28"/>
          <w:sz w:val="28"/>
          <w:szCs w:val="28"/>
          <w:rtl w:val="true"/>
          <w:lang w:bidi="ar-SA"/>
        </w:rPr>
        <w:t xml:space="preserve">يا مريع الموت في يوم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خطا نحوك بالرمح سنان</w:t>
      </w:r>
    </w:p>
    <w:p>
      <w:pPr>
        <w:pStyle w:val="BookText"/>
        <w:rPr/>
      </w:pPr>
      <w:r>
        <w:rPr>
          <w:rFonts w:ascii="Amiri" w:hAnsi="Amiri" w:eastAsia="Amiri" w:cs="Amiri"/>
          <w:color w:val="111111"/>
          <w:sz w:val="28"/>
          <w:sz w:val="28"/>
          <w:szCs w:val="28"/>
          <w:rtl w:val="true"/>
          <w:lang w:bidi="ar-SA"/>
        </w:rPr>
        <w:t xml:space="preserve">لا ولا شمر دنا منك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أمار الأرض هولا بالرجوف</w:t>
      </w:r>
    </w:p>
    <w:p>
      <w:pPr>
        <w:pStyle w:val="BookText"/>
        <w:rPr/>
      </w:pPr>
      <w:r>
        <w:rPr>
          <w:rFonts w:ascii="Amiri" w:hAnsi="Amiri" w:eastAsia="Amiri" w:cs="Amiri"/>
          <w:color w:val="111111"/>
          <w:sz w:val="28"/>
          <w:sz w:val="28"/>
          <w:szCs w:val="28"/>
          <w:rtl w:val="true"/>
          <w:lang w:bidi="ar-SA"/>
        </w:rPr>
        <w:t xml:space="preserve">سيدي أبكيك للشيب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أبكيك للوجه التريب</w:t>
      </w:r>
    </w:p>
    <w:p>
      <w:pPr>
        <w:pStyle w:val="BookText"/>
        <w:rPr/>
      </w:pPr>
      <w:r>
        <w:rPr>
          <w:rFonts w:ascii="Amiri" w:hAnsi="Amiri" w:eastAsia="Amiri" w:cs="Amiri"/>
          <w:color w:val="111111"/>
          <w:sz w:val="28"/>
          <w:sz w:val="28"/>
          <w:szCs w:val="28"/>
          <w:rtl w:val="true"/>
          <w:lang w:bidi="ar-SA"/>
        </w:rPr>
        <w:t xml:space="preserve">سيدي أبكيك للجسم السليب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 حران بالدمع الذروف</w:t>
      </w:r>
    </w:p>
    <w:p>
      <w:pPr>
        <w:pStyle w:val="BookText"/>
        <w:rPr/>
      </w:pPr>
      <w:r>
        <w:rPr>
          <w:rFonts w:ascii="Amiri" w:hAnsi="Amiri" w:eastAsia="Amiri" w:cs="Amiri"/>
          <w:color w:val="111111"/>
          <w:sz w:val="28"/>
          <w:sz w:val="28"/>
          <w:szCs w:val="28"/>
          <w:rtl w:val="true"/>
          <w:lang w:bidi="ar-SA"/>
        </w:rPr>
        <w:t xml:space="preserve">سيدي إن منعوا عنك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وسقوا منك ظماء المرهفات</w:t>
      </w:r>
    </w:p>
    <w:p>
      <w:pPr>
        <w:pStyle w:val="BookText"/>
        <w:rPr/>
      </w:pPr>
      <w:r>
        <w:rPr>
          <w:rFonts w:ascii="Amiri" w:hAnsi="Amiri" w:eastAsia="Amiri" w:cs="Amiri"/>
          <w:color w:val="111111"/>
          <w:sz w:val="28"/>
          <w:sz w:val="28"/>
          <w:szCs w:val="28"/>
          <w:rtl w:val="true"/>
          <w:lang w:bidi="ar-SA"/>
        </w:rPr>
        <w:t xml:space="preserve">فسنسقي كربلا بالعبرات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 من علق القلب الأسوف</w:t>
      </w:r>
    </w:p>
    <w:p>
      <w:pPr>
        <w:pStyle w:val="BookText"/>
        <w:rPr/>
      </w:pPr>
      <w:r>
        <w:rPr>
          <w:rFonts w:ascii="Amiri" w:hAnsi="Amiri" w:eastAsia="Amiri" w:cs="Amiri"/>
          <w:color w:val="111111"/>
          <w:sz w:val="28"/>
          <w:sz w:val="28"/>
          <w:szCs w:val="28"/>
          <w:rtl w:val="true"/>
          <w:lang w:bidi="ar-SA"/>
        </w:rPr>
        <w:t xml:space="preserve">سيدي أبكيك منهوب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أبكيك مسبي العيال</w:t>
      </w:r>
    </w:p>
    <w:p>
      <w:pPr>
        <w:pStyle w:val="BookText"/>
        <w:rPr/>
      </w:pPr>
      <w:r>
        <w:rPr>
          <w:rFonts w:ascii="Amiri" w:hAnsi="Amiri" w:eastAsia="Amiri" w:cs="Amiri"/>
          <w:color w:val="111111"/>
          <w:sz w:val="28"/>
          <w:sz w:val="28"/>
          <w:szCs w:val="28"/>
          <w:rtl w:val="true"/>
          <w:lang w:bidi="ar-SA"/>
        </w:rPr>
        <w:t xml:space="preserve">بين أعداك على عجف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الفيافي بعد هاتيك السجوف</w:t>
      </w:r>
    </w:p>
    <w:p>
      <w:pPr>
        <w:pStyle w:val="BookText"/>
        <w:rPr/>
      </w:pPr>
      <w:r>
        <w:rPr>
          <w:rFonts w:ascii="Amiri" w:hAnsi="Amiri" w:eastAsia="Amiri" w:cs="Amiri"/>
          <w:color w:val="111111"/>
          <w:sz w:val="28"/>
          <w:sz w:val="28"/>
          <w:szCs w:val="28"/>
          <w:rtl w:val="true"/>
          <w:lang w:bidi="ar-SA"/>
        </w:rPr>
        <w:t xml:space="preserve">سيدي إن نقض دهرا في بكاك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قضينا البعض من فرض ولاك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عكفنا عمرنا حول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شفى غلتنا ذلك العكوف</w:t>
      </w:r>
    </w:p>
    <w:p>
      <w:pPr>
        <w:pStyle w:val="BookText"/>
        <w:rPr/>
      </w:pPr>
      <w:r>
        <w:rPr>
          <w:rFonts w:ascii="Amiri" w:hAnsi="Amiri" w:eastAsia="Amiri" w:cs="Amiri"/>
          <w:color w:val="111111"/>
          <w:sz w:val="28"/>
          <w:sz w:val="28"/>
          <w:szCs w:val="28"/>
          <w:rtl w:val="true"/>
          <w:lang w:bidi="ar-SA"/>
        </w:rPr>
        <w:t xml:space="preserve">لهف نفسي لنساك المعولات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إذ غدت بين الطغاة</w:t>
      </w:r>
    </w:p>
    <w:p>
      <w:pPr>
        <w:pStyle w:val="BookText"/>
        <w:rPr/>
      </w:pPr>
      <w:r>
        <w:rPr>
          <w:rFonts w:ascii="Amiri" w:hAnsi="Amiri" w:eastAsia="Amiri" w:cs="Amiri"/>
          <w:color w:val="111111"/>
          <w:sz w:val="28"/>
          <w:sz w:val="28"/>
          <w:szCs w:val="28"/>
          <w:rtl w:val="true"/>
          <w:lang w:bidi="ar-SA"/>
        </w:rPr>
        <w:t xml:space="preserve">باكيات شاكيات صارخات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حولك تسعى وتطوف</w:t>
      </w:r>
    </w:p>
    <w:p>
      <w:pPr>
        <w:pStyle w:val="BookText"/>
        <w:rPr/>
      </w:pPr>
      <w:r>
        <w:rPr>
          <w:rFonts w:ascii="Amiri" w:hAnsi="Amiri" w:eastAsia="Amiri" w:cs="Amiri"/>
          <w:color w:val="111111"/>
          <w:sz w:val="28"/>
          <w:sz w:val="28"/>
          <w:szCs w:val="28"/>
          <w:rtl w:val="true"/>
          <w:lang w:bidi="ar-SA"/>
        </w:rPr>
        <w:t xml:space="preserve">ومن شعر الإمام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سارت به الركبان، قصيدته التي نظمها ردا على قصيدة أحد علماء بغداد المنكرين لوجود الإمام الثاني عشر المهدي المنتظر عليه السلام، والتي بعثها إلى علماء النجف الأشرف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التي يقوم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p>
    <w:p>
      <w:pPr>
        <w:pStyle w:val="BookText"/>
        <w:rPr/>
      </w:pPr>
      <w:r>
        <w:rPr>
          <w:rFonts w:ascii="Amiri" w:hAnsi="Amiri" w:eastAsia="Amiri" w:cs="Amiri"/>
          <w:color w:val="111111"/>
          <w:sz w:val="28"/>
          <w:sz w:val="28"/>
          <w:szCs w:val="28"/>
          <w:rtl w:val="true"/>
          <w:lang w:bidi="ar-SA"/>
        </w:rPr>
        <w:t xml:space="preserve">لقد حار مني الفكر في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فأجابه العلامة البلاغي بقصيدة طويلة تقع في أكثر من مائة بيت، وهي من عيون شعره،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أطعت الهوى فيهم وعاصاني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ما لي فيه نهي ولا أمر</w:t>
      </w:r>
    </w:p>
    <w:p>
      <w:pPr>
        <w:pStyle w:val="BookText"/>
        <w:rPr/>
      </w:pPr>
      <w:r>
        <w:rPr>
          <w:rFonts w:ascii="Amiri" w:hAnsi="Amiri" w:eastAsia="Amiri" w:cs="Amiri"/>
          <w:color w:val="111111"/>
          <w:sz w:val="28"/>
          <w:sz w:val="28"/>
          <w:szCs w:val="28"/>
          <w:rtl w:val="true"/>
          <w:lang w:bidi="ar-SA"/>
        </w:rPr>
        <w:t xml:space="preserve">أنست بهم سهل القفار ووعرها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راعي منهن سهل ولا وعر</w:t>
      </w:r>
    </w:p>
    <w:p>
      <w:pPr>
        <w:pStyle w:val="BookText"/>
        <w:rPr/>
      </w:pPr>
      <w:r>
        <w:rPr>
          <w:rFonts w:ascii="Amiri" w:hAnsi="Amiri" w:eastAsia="Amiri" w:cs="Amiri"/>
          <w:color w:val="111111"/>
          <w:sz w:val="28"/>
          <w:sz w:val="28"/>
          <w:szCs w:val="28"/>
          <w:rtl w:val="true"/>
          <w:lang w:bidi="ar-SA"/>
        </w:rPr>
        <w:t xml:space="preserve">أخا سفر ولهان أغتنم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تغليسا إذا عرس السفر</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الثقلين هاد إلى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 xml:space="preserve">إذا قال خير الرسل لن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يخلو من العترة العصر</w:t>
      </w:r>
    </w:p>
    <w:p>
      <w:pPr>
        <w:pStyle w:val="BookText"/>
        <w:rPr/>
      </w:pPr>
      <w:r>
        <w:rPr>
          <w:rFonts w:ascii="Amiri" w:hAnsi="Amiri" w:eastAsia="Amiri" w:cs="Amiri"/>
          <w:color w:val="111111"/>
          <w:sz w:val="28"/>
          <w:sz w:val="28"/>
          <w:szCs w:val="28"/>
          <w:rtl w:val="true"/>
          <w:lang w:bidi="ar-SA"/>
        </w:rPr>
        <w:t xml:space="preserve">وما إن تمسكتم بتينك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السادة الهادون والقادة الغر</w:t>
      </w:r>
    </w:p>
    <w:p>
      <w:pPr>
        <w:pStyle w:val="BookText"/>
        <w:rPr/>
      </w:pPr>
      <w:r>
        <w:rPr>
          <w:rFonts w:ascii="Amiri" w:hAnsi="Amiri" w:eastAsia="Amiri" w:cs="Amiri"/>
          <w:color w:val="111111"/>
          <w:sz w:val="28"/>
          <w:sz w:val="28"/>
          <w:szCs w:val="28"/>
          <w:rtl w:val="true"/>
          <w:lang w:bidi="ar-SA"/>
        </w:rPr>
        <w:t>ومنها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 بأمر الله للأجل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في علمه وله الآمر</w:t>
      </w:r>
    </w:p>
    <w:p>
      <w:pPr>
        <w:pStyle w:val="BookText"/>
        <w:rPr/>
      </w:pPr>
      <w:r>
        <w:rPr>
          <w:rFonts w:ascii="Amiri" w:hAnsi="Amiri" w:eastAsia="Amiri" w:cs="Amiri"/>
          <w:color w:val="111111"/>
          <w:sz w:val="28"/>
          <w:sz w:val="28"/>
          <w:szCs w:val="28"/>
          <w:rtl w:val="true"/>
          <w:lang w:bidi="ar-SA"/>
        </w:rPr>
        <w:t xml:space="preserve">وأوعده أن يحيي الدين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لدين المصطفى يدرك الوتر</w:t>
      </w:r>
    </w:p>
    <w:p>
      <w:pPr>
        <w:pStyle w:val="BookText"/>
        <w:rPr/>
      </w:pPr>
      <w:r>
        <w:rPr>
          <w:rFonts w:ascii="Amiri" w:hAnsi="Amiri" w:eastAsia="Amiri" w:cs="Amiri"/>
          <w:color w:val="111111"/>
          <w:sz w:val="28"/>
          <w:sz w:val="28"/>
          <w:szCs w:val="28"/>
          <w:rtl w:val="true"/>
          <w:lang w:bidi="ar-SA"/>
        </w:rPr>
        <w:t xml:space="preserve">ويخدمه الأملاك جندا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له بالروح في ملكه أزر</w:t>
      </w:r>
    </w:p>
    <w:p>
      <w:pPr>
        <w:pStyle w:val="BookText"/>
        <w:rPr/>
      </w:pPr>
      <w:r>
        <w:rPr>
          <w:rFonts w:ascii="Amiri" w:hAnsi="Amiri" w:eastAsia="Amiri" w:cs="Amiri"/>
          <w:color w:val="111111"/>
          <w:sz w:val="28"/>
          <w:sz w:val="28"/>
          <w:szCs w:val="28"/>
          <w:rtl w:val="true"/>
          <w:lang w:bidi="ar-SA"/>
        </w:rPr>
        <w:t xml:space="preserve">وإن جميع الأرض ترجع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ويملأها قسطا ويرتفع المكر</w:t>
      </w:r>
    </w:p>
    <w:p>
      <w:pPr>
        <w:pStyle w:val="BookText"/>
        <w:rPr/>
      </w:pPr>
      <w:r>
        <w:rPr>
          <w:rFonts w:ascii="Amiri" w:hAnsi="Amiri" w:eastAsia="Amiri" w:cs="Amiri"/>
          <w:color w:val="111111"/>
          <w:sz w:val="28"/>
          <w:sz w:val="28"/>
          <w:szCs w:val="28"/>
          <w:rtl w:val="true"/>
          <w:lang w:bidi="ar-SA"/>
        </w:rPr>
        <w:t xml:space="preserve">فأيقن أن الوعد حق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فسلم تفويضا إلى الله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أمره منه النهوض أو الصبر</w:t>
      </w:r>
    </w:p>
    <w:p>
      <w:pPr>
        <w:pStyle w:val="BookText"/>
        <w:rPr/>
      </w:pPr>
      <w:r>
        <w:rPr>
          <w:rFonts w:ascii="Amiri" w:hAnsi="Amiri" w:eastAsia="Amiri" w:cs="Amiri"/>
          <w:color w:val="111111"/>
          <w:sz w:val="28"/>
          <w:sz w:val="28"/>
          <w:szCs w:val="28"/>
          <w:rtl w:val="true"/>
          <w:lang w:bidi="ar-SA"/>
        </w:rPr>
        <w:t xml:space="preserve">ولم يك من خوف الأذاة اختفاؤه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بأمر الله خير له الستر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وحاشاه من جبن ولكن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يختشيه من حوى البر والبحر</w:t>
      </w:r>
    </w:p>
    <w:p>
      <w:pPr>
        <w:pStyle w:val="BookText"/>
        <w:rPr/>
      </w:pPr>
      <w:r>
        <w:rPr>
          <w:rFonts w:ascii="Amiri" w:hAnsi="Amiri" w:eastAsia="Amiri" w:cs="Amiri"/>
          <w:color w:val="111111"/>
          <w:sz w:val="28"/>
          <w:sz w:val="28"/>
          <w:szCs w:val="28"/>
          <w:rtl w:val="true"/>
          <w:lang w:bidi="ar-SA"/>
        </w:rPr>
        <w:t>أكل اختفاء خلت من خيفة الأذى؟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 اختفاء فيه يستنزل النصر</w:t>
      </w:r>
    </w:p>
    <w:p>
      <w:pPr>
        <w:pStyle w:val="BookText"/>
        <w:rPr/>
      </w:pPr>
      <w:r>
        <w:rPr>
          <w:rFonts w:ascii="Amiri" w:hAnsi="Amiri" w:eastAsia="Amiri" w:cs="Amiri"/>
          <w:color w:val="111111"/>
          <w:sz w:val="28"/>
          <w:sz w:val="28"/>
          <w:szCs w:val="28"/>
          <w:rtl w:val="true"/>
          <w:lang w:bidi="ar-SA"/>
        </w:rPr>
        <w:t xml:space="preserve">وكل فرار خلت جبنا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أخو بأس ليمكنه الكر</w:t>
      </w:r>
    </w:p>
    <w:p>
      <w:pPr>
        <w:pStyle w:val="BookText"/>
        <w:rPr/>
      </w:pPr>
      <w:r>
        <w:rPr>
          <w:rFonts w:ascii="Amiri" w:hAnsi="Amiri" w:eastAsia="Amiri" w:cs="Amiri"/>
          <w:color w:val="111111"/>
          <w:sz w:val="28"/>
          <w:sz w:val="28"/>
          <w:szCs w:val="28"/>
          <w:rtl w:val="true"/>
          <w:lang w:bidi="ar-SA"/>
        </w:rPr>
        <w:t xml:space="preserve">فكم قد تمادت للنبيين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موعد فيها إلى ربهم فروا</w:t>
      </w:r>
    </w:p>
    <w:p>
      <w:pPr>
        <w:pStyle w:val="BookText"/>
        <w:rPr/>
      </w:pPr>
      <w:r>
        <w:rPr>
          <w:rFonts w:ascii="Amiri" w:hAnsi="Amiri" w:eastAsia="Amiri" w:cs="Amiri"/>
          <w:color w:val="111111"/>
          <w:sz w:val="28"/>
          <w:sz w:val="28"/>
          <w:szCs w:val="28"/>
          <w:rtl w:val="true"/>
          <w:lang w:bidi="ar-SA"/>
        </w:rPr>
        <w:t xml:space="preserve">وإن بيوم الغار والشعب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كما يغني عن الخبر الخبر</w:t>
      </w:r>
    </w:p>
    <w:p>
      <w:pPr>
        <w:pStyle w:val="BookText"/>
        <w:rPr/>
      </w:pPr>
      <w:r>
        <w:rPr>
          <w:rFonts w:ascii="Amiri" w:hAnsi="Amiri" w:eastAsia="Amiri" w:cs="Amiri"/>
          <w:color w:val="111111"/>
          <w:sz w:val="28"/>
          <w:sz w:val="28"/>
          <w:szCs w:val="28"/>
          <w:rtl w:val="true"/>
          <w:lang w:bidi="ar-SA"/>
        </w:rPr>
        <w:t xml:space="preserve">ولم أدر لم أنكرت كون اختفائه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الذي يعيى بحكمته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أتحصر أمر الله في العجز أم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ما لفقت أقعدك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ودونك أمر الأنبياء وما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لذي عينين يتضح الأمر</w:t>
      </w:r>
    </w:p>
    <w:p>
      <w:pPr>
        <w:pStyle w:val="BookText"/>
        <w:rPr/>
      </w:pPr>
      <w:r>
        <w:rPr>
          <w:rFonts w:ascii="Amiri" w:hAnsi="Amiri" w:eastAsia="Amiri" w:cs="Amiri"/>
          <w:color w:val="111111"/>
          <w:sz w:val="28"/>
          <w:sz w:val="28"/>
          <w:szCs w:val="28"/>
          <w:rtl w:val="true"/>
          <w:lang w:bidi="ar-SA"/>
        </w:rPr>
        <w:t xml:space="preserve">فمنهم فريق قد سقاهم </w:t>
      </w:r>
      <w:r>
        <w:rPr>
          <w:rStyle w:val="FootnoteAnchor"/>
          <w:rtl w:val="true"/>
        </w:rPr>
        <w:footnoteReference w:id="21"/>
      </w:r>
      <w:r>
        <w:rPr>
          <w:rFonts w:ascii="Amiri" w:hAnsi="Amiri" w:eastAsia="Amiri" w:cs="Amiri"/>
          <w:color w:val="111111"/>
          <w:sz w:val="28"/>
          <w:sz w:val="28"/>
          <w:szCs w:val="28"/>
          <w:rtl w:val="true"/>
          <w:lang w:bidi="ar-SA"/>
        </w:rPr>
        <w:t xml:space="preserve">حمامهم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بكأس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والذبح والنشر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فهذا هو الكفر</w:t>
      </w:r>
    </w:p>
    <w:p>
      <w:pPr>
        <w:pStyle w:val="BookText"/>
        <w:rPr/>
      </w:pPr>
      <w:r>
        <w:rPr>
          <w:rFonts w:ascii="Amiri" w:hAnsi="Amiri" w:eastAsia="Amiri" w:cs="Amiri"/>
          <w:color w:val="111111"/>
          <w:sz w:val="28"/>
          <w:sz w:val="28"/>
          <w:szCs w:val="28"/>
          <w:rtl w:val="true"/>
          <w:lang w:bidi="ar-SA"/>
        </w:rPr>
        <w:t xml:space="preserve">وكم مختف بين الشعاب وهارب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الأجبال يألفه النسر</w:t>
      </w:r>
    </w:p>
    <w:p>
      <w:pPr>
        <w:pStyle w:val="BookText"/>
        <w:rPr/>
      </w:pP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نصح الخلق من دأبه الصبر</w:t>
      </w:r>
    </w:p>
    <w:p>
      <w:pPr>
        <w:pStyle w:val="BookText"/>
        <w:rPr/>
      </w:pPr>
      <w:r>
        <w:rPr>
          <w:rFonts w:ascii="Amiri" w:hAnsi="Amiri" w:eastAsia="Amiri" w:cs="Amiri"/>
          <w:color w:val="111111"/>
          <w:sz w:val="28"/>
          <w:sz w:val="28"/>
          <w:szCs w:val="28"/>
          <w:rtl w:val="true"/>
          <w:lang w:bidi="ar-SA"/>
        </w:rPr>
        <w:t xml:space="preserve">وإن كنت في ريب لطول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رابك الدجال والصالح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أيرضى لبيب أن يعمر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ويأباه في باق ليمحى به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وهما تهت في ظلماته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 xml:space="preserve">وإن شئت تقريب المدى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بميدان الجياد بك الفكر</w:t>
      </w:r>
    </w:p>
    <w:p>
      <w:pPr>
        <w:pStyle w:val="BookText"/>
        <w:rPr/>
      </w:pPr>
      <w:r>
        <w:rPr>
          <w:rFonts w:ascii="Amiri" w:hAnsi="Amiri" w:eastAsia="Amiri" w:cs="Amiri"/>
          <w:color w:val="111111"/>
          <w:sz w:val="28"/>
          <w:sz w:val="28"/>
          <w:szCs w:val="28"/>
          <w:rtl w:val="true"/>
          <w:lang w:bidi="ar-SA"/>
        </w:rPr>
        <w:t xml:space="preserve">فمذ قادنا هادي الدليل بما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والنقل اليقينان والذكر</w:t>
      </w:r>
    </w:p>
    <w:p>
      <w:pPr>
        <w:pStyle w:val="BookText"/>
        <w:rPr/>
      </w:pPr>
      <w:r>
        <w:rPr>
          <w:rFonts w:ascii="Amiri" w:hAnsi="Amiri" w:eastAsia="Amiri" w:cs="Amiri"/>
          <w:color w:val="111111"/>
          <w:sz w:val="28"/>
          <w:sz w:val="28"/>
          <w:szCs w:val="28"/>
          <w:rtl w:val="true"/>
          <w:lang w:bidi="ar-SA"/>
        </w:rPr>
        <w:t xml:space="preserve">إلى عصمة الهادين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في عصرهم لهم الأمر</w:t>
      </w:r>
    </w:p>
    <w:p>
      <w:pPr>
        <w:pStyle w:val="BookText"/>
        <w:rPr/>
      </w:pPr>
      <w:r>
        <w:rPr>
          <w:rFonts w:ascii="Amiri" w:hAnsi="Amiri" w:eastAsia="Amiri" w:cs="Amiri"/>
          <w:color w:val="111111"/>
          <w:sz w:val="28"/>
          <w:sz w:val="28"/>
          <w:szCs w:val="28"/>
          <w:rtl w:val="true"/>
          <w:lang w:bidi="ar-SA"/>
        </w:rPr>
        <w:t xml:space="preserve">وقد جاء في الآثار عن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يعيى من تواترها الحصر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تعرفنا ابن العسكري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المهدي والواتر الوتر</w:t>
      </w:r>
    </w:p>
    <w:p>
      <w:pPr>
        <w:pStyle w:val="BookText"/>
        <w:rPr/>
      </w:pPr>
      <w:r>
        <w:rPr>
          <w:rFonts w:ascii="Amiri" w:hAnsi="Amiri" w:eastAsia="Amiri" w:cs="Amiri"/>
          <w:color w:val="111111"/>
          <w:sz w:val="28"/>
          <w:sz w:val="28"/>
          <w:szCs w:val="28"/>
          <w:rtl w:val="true"/>
          <w:lang w:bidi="ar-SA"/>
        </w:rPr>
        <w:t xml:space="preserve">تبعنا هدى الهادي فأبلغنا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الهدى والحمد لله والشكر</w:t>
      </w:r>
    </w:p>
    <w:p>
      <w:pPr>
        <w:pStyle w:val="BookText"/>
        <w:rPr/>
      </w:pPr>
      <w:r>
        <w:rPr>
          <w:rFonts w:ascii="Amiri" w:hAnsi="Amiri" w:eastAsia="Amiri" w:cs="Amiri"/>
          <w:color w:val="111111"/>
          <w:sz w:val="28"/>
          <w:sz w:val="28"/>
          <w:szCs w:val="28"/>
          <w:rtl w:val="true"/>
          <w:lang w:bidi="ar-SA"/>
        </w:rPr>
        <w:t>وله قصيدة عينية طويلة ذات معان فلسفية عالية، عارض بها عينية ابن سينا في النفس،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هبطت إليك من المحل الأرفع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ذات تعزز وتمنع</w:t>
      </w:r>
    </w:p>
    <w:p>
      <w:pPr>
        <w:pStyle w:val="BookText"/>
        <w:rPr/>
      </w:pPr>
      <w:r>
        <w:rPr>
          <w:rFonts w:ascii="Amiri" w:hAnsi="Amiri" w:eastAsia="Amiri" w:cs="Amiri"/>
          <w:color w:val="111111"/>
          <w:sz w:val="28"/>
          <w:sz w:val="28"/>
          <w:szCs w:val="28"/>
          <w:rtl w:val="true"/>
          <w:lang w:bidi="ar-SA"/>
        </w:rPr>
        <w:t xml:space="preserve">فمما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بأن جاءت بخلق المبدع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السعادة أن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لأنفع غاية يا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سبيل الرشد نحو الأنفع</w:t>
      </w:r>
    </w:p>
    <w:p>
      <w:pPr>
        <w:pStyle w:val="BookText"/>
        <w:rPr/>
      </w:pPr>
      <w:r>
        <w:rPr>
          <w:rFonts w:ascii="Amiri" w:hAnsi="Amiri" w:eastAsia="Amiri" w:cs="Amiri"/>
          <w:color w:val="111111"/>
          <w:sz w:val="28"/>
          <w:sz w:val="28"/>
          <w:szCs w:val="28"/>
          <w:rtl w:val="true"/>
          <w:lang w:bidi="ar-SA"/>
        </w:rPr>
        <w:t xml:space="preserve">الله سواها وألهمها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 السبيل إلى المحل الأرفع</w:t>
      </w:r>
    </w:p>
    <w:p>
      <w:pPr>
        <w:pStyle w:val="BookText"/>
        <w:rPr/>
      </w:pPr>
      <w:r>
        <w:rPr>
          <w:rFonts w:ascii="Amiri" w:hAnsi="Amiri" w:eastAsia="Amiri" w:cs="Amiri"/>
          <w:color w:val="111111"/>
          <w:sz w:val="28"/>
          <w:sz w:val="28"/>
          <w:szCs w:val="28"/>
          <w:rtl w:val="true"/>
          <w:lang w:bidi="ar-SA"/>
        </w:rPr>
        <w:t xml:space="preserve">نعمت بنعماء الوجود ونوديت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هداك وما تشائي فاصنعي</w:t>
      </w:r>
    </w:p>
    <w:p>
      <w:pPr>
        <w:pStyle w:val="BookText"/>
        <w:rPr/>
      </w:pPr>
      <w:r>
        <w:rPr>
          <w:rFonts w:ascii="Amiri" w:hAnsi="Amiri" w:eastAsia="Amiri" w:cs="Amiri"/>
          <w:color w:val="111111"/>
          <w:sz w:val="28"/>
          <w:sz w:val="28"/>
          <w:szCs w:val="28"/>
          <w:rtl w:val="true"/>
          <w:lang w:bidi="ar-SA"/>
        </w:rPr>
        <w:t xml:space="preserve">ودعي الهوى المردي لئلا تهبطي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الخسر ذات توجع وتفجع</w:t>
      </w:r>
    </w:p>
    <w:p>
      <w:pPr>
        <w:pStyle w:val="BookText"/>
        <w:rPr/>
      </w:pPr>
      <w:r>
        <w:rPr>
          <w:rFonts w:ascii="Amiri" w:hAnsi="Amiri" w:eastAsia="Amiri" w:cs="Amiri"/>
          <w:color w:val="111111"/>
          <w:sz w:val="28"/>
          <w:sz w:val="28"/>
          <w:szCs w:val="28"/>
          <w:rtl w:val="true"/>
          <w:lang w:bidi="ar-SA"/>
        </w:rPr>
        <w:t xml:space="preserve">إن شئت فارتفعي لأرفع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وحذار من درك الحضيض الأوضع</w:t>
      </w:r>
    </w:p>
    <w:p>
      <w:pPr>
        <w:pStyle w:val="BookText"/>
        <w:rPr/>
      </w:pPr>
      <w:r>
        <w:rPr>
          <w:rFonts w:ascii="Amiri" w:hAnsi="Amiri" w:eastAsia="Amiri" w:cs="Amiri"/>
          <w:color w:val="111111"/>
          <w:sz w:val="28"/>
          <w:sz w:val="28"/>
          <w:szCs w:val="28"/>
          <w:rtl w:val="true"/>
          <w:lang w:bidi="ar-SA"/>
        </w:rPr>
        <w:t xml:space="preserve">إن السعادة والغنى إن تقنعي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موفورة لك والشقا إن تطمعي</w:t>
      </w:r>
    </w:p>
    <w:p>
      <w:pPr>
        <w:pStyle w:val="BookText"/>
        <w:rPr/>
      </w:pPr>
      <w:r>
        <w:rPr>
          <w:rFonts w:ascii="Amiri" w:hAnsi="Amiri" w:eastAsia="Amiri" w:cs="Amiri"/>
          <w:color w:val="111111"/>
          <w:sz w:val="28"/>
          <w:sz w:val="28"/>
          <w:szCs w:val="28"/>
          <w:rtl w:val="true"/>
          <w:lang w:bidi="ar-SA"/>
        </w:rPr>
        <w:t xml:space="preserve">وله قصيدة في ثامن شوال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اليوم الذي هدمت فيه قبور أئمة الهدى الأطهار عليهم السلام في البقيع من قبل الوهابيين،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دهاك ثامن شوال بما 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للعين إهمال الدموع دما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البقيع لقد جلت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 في شجاها كربلا عظما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مراسلات شعرية وغير 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ووجدانية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بينه وبين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عن أدبه الجم</w:t>
      </w:r>
      <w:bookmarkStart w:id="31" w:name="pg1244_7136"/>
    </w:p>
    <w:p>
      <w:pPr>
        <w:pStyle w:val="BookText"/>
        <w:rPr/>
      </w:pPr>
      <w:bookmarkEnd w:id="31"/>
      <w:r>
        <w:rPr>
          <w:rFonts w:ascii="Amiri" w:hAnsi="Amiri" w:eastAsia="Amiri" w:cs="Amiri"/>
          <w:color w:val="111111"/>
          <w:sz w:val="28"/>
          <w:sz w:val="28"/>
          <w:szCs w:val="28"/>
          <w:rtl w:val="true"/>
          <w:lang w:bidi="ar-SA"/>
        </w:rPr>
        <w:t>وخلفه الرفيع السامي، أوردها السيد الأمين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 شعرية أخرى جرت بينه وبين آخرين،</w:t>
      </w:r>
    </w:p>
    <w:p>
      <w:pPr>
        <w:pStyle w:val="BookText"/>
        <w:rPr/>
      </w:pPr>
      <w:r>
        <w:rPr>
          <w:rFonts w:ascii="Amiri" w:hAnsi="Amiri" w:eastAsia="Amiri" w:cs="Amiri"/>
          <w:color w:val="111111"/>
          <w:sz w:val="28"/>
          <w:sz w:val="28"/>
          <w:szCs w:val="28"/>
          <w:rtl w:val="true"/>
          <w:lang w:bidi="ar-SA"/>
        </w:rPr>
        <w:t>ومراث وتهان وأغراض شعرية غير ذلك، مذكورة في أغلب المصادر التي ترجمت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32" w:name="__RefHeading___Toc3003597_373438147"/>
      <w:bookmarkStart w:id="33" w:name="_Toc12"/>
      <w:bookmarkEnd w:id="32"/>
      <w:r>
        <w:rPr>
          <w:rtl w:val="true"/>
        </w:rPr>
        <w:t>تلامذته</w:t>
      </w:r>
      <w:r>
        <w:rPr>
          <w:rtl w:val="true"/>
        </w:rPr>
        <w:t>:</w:t>
      </w:r>
      <w:bookmarkEnd w:id="33"/>
    </w:p>
    <w:p>
      <w:pPr>
        <w:pStyle w:val="BookText"/>
        <w:rPr/>
      </w:pPr>
      <w:r>
        <w:rPr>
          <w:rFonts w:ascii="Amiri" w:hAnsi="Amiri" w:eastAsia="Amiri" w:cs="Amiri"/>
          <w:color w:val="111111"/>
          <w:sz w:val="28"/>
          <w:sz w:val="28"/>
          <w:szCs w:val="28"/>
          <w:rtl w:val="true"/>
          <w:lang w:bidi="ar-SA"/>
        </w:rPr>
        <w:t>قد مر ذكر أسماء شيوخه وأساتذته، أما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تتلمذ على الشيخ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أعيان الطائفة وعلمائها المشهورين، فمن جملة الذين نهلوا من معين علمه وتتلمذوا عليه، أو حضروا مجلس درسه، أو رووا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شهاب الدين محمد حسين الحسيني المرعشي النجفي، المتوفى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ذبيح الله بن محمد علي المحلاتي،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هادي الحسيني الميلاني، المتوفى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محمد البروجردي، المتوفى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صادق بحر العلوم، 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آل فرج الله، المتوفى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الأردوبادي،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مهدي بن داود الحجار،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نجم الدين جعفر العسكري، المتوفى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الطبسي النجفي،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باقر آل محبوبة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4" w:name="pg1244_7137"/>
    </w:p>
    <w:p>
      <w:pPr>
        <w:pStyle w:val="BookText"/>
        <w:rPr/>
      </w:pPr>
      <w:bookmarkEnd w:id="34"/>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مجتبى اللنكراني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مرتضي المظاهري النجفي، المتوفى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المهدوي اللاهيجي، المتوفى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محمد علي أديب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علي التبريزي المدرس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مهدي القريشي</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003599_373438147"/>
      <w:bookmarkStart w:id="36" w:name="_Toc13"/>
      <w:bookmarkEnd w:id="35"/>
      <w:r>
        <w:rPr>
          <w:rtl w:val="true"/>
        </w:rPr>
        <w:t>وفاته ومدفنه ورثاؤه</w:t>
      </w:r>
      <w:r>
        <w:rPr>
          <w:rtl w:val="true"/>
        </w:rPr>
        <w:t>:</w:t>
      </w:r>
      <w:bookmarkEnd w:id="36"/>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ذات الجنب، ليلة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فارتجت مدينة النجف بأكملها واجتمعت إلى بيته، وشيع تشييعا يليق بمقامه، سار فيه آلاف من الجماهير يتقدمهم عظماء المجتهدين وأساطين العلم والأدب، ودفن في الحجرة الثالثة الجنوبية من طرف مغرب الصحن الشريف لمرقد أمير المؤمنين الإمام علي بن أبي طالب عليه السلام، وهي حجرة آل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أن مطلع إحدى قصائده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الإمام الحجة المنتظر عليه السلام، في ذكرى مولده السعيد المبارك،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شعبان فهو شهر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وصلي فيه وليلة عيدي فكان كما أجراه الله على لسانه، إذ وصل إلى رحمة ربه في شعبان، ففجع الإسلام بوفاته، وثلم في الدين ثلمة لا يسدها غمده رحمته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ورثاه أكابر العلماء والأدباء بعيون الشعر الحزين الدامع، وكان في طليعتهم خاله العلامة السيد رضا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رائعة ضمنها</w:t>
      </w:r>
    </w:p>
    <w:p>
      <w:pPr>
        <w:pStyle w:val="BookText"/>
        <w:rPr/>
      </w:pPr>
      <w:r>
        <w:rPr>
          <w:rFonts w:ascii="Amiri" w:hAnsi="Amiri" w:eastAsia="Amiri" w:cs="Amiri"/>
          <w:color w:val="111111"/>
          <w:sz w:val="28"/>
          <w:sz w:val="28"/>
          <w:szCs w:val="28"/>
          <w:rtl w:val="true"/>
          <w:lang w:bidi="ar-SA"/>
        </w:rPr>
        <w:t>بعض أسماء كتبه، 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 في ظلم اللحود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أضأت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يفاجئك الردى فلطالما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إنقاذ العباد من الردى هذا مدى تجري إليه فسابق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يومه أو لا حق يمضي غدا قد كنت أهوى أنني لك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المدى فليندب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مجردا وليبك دين محمد 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أشجت رزيته النبي محمدا وليجر أدمعه اليراع 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أجراه في جفن الهداية مرودا وجد الهدى أرقا فأسهر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جفن الهدى أن يرقدا أأخي كم نثرت يداك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بذرا فطب نفسا فزرعك أحصدا إن كنت لم تعقب بنين فكل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 رشدك فهو منك تولدا إلى آخرها، وهي طويلة وكلها من هذا النمط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قصيدة أخرى في رثائه أيضا، منها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خصك الرحمن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فدعاك داعيه لدار لقائه عمت رزيتك السما والأرض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هداه بأرضه وسمائه يا محيي الدين الحنيف 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أوشك أن يموت بدائه أوقدت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جد أهل الكفر في إطفائه ورفعت للتوحيد راية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الضلال منكسا للوائه يا باري القلم الذي إن يجر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أصاب الشرك حتم قضائه ما السمر تشبه منه حسن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الأسياف حد مضائه عجبا له يملي بيانك أخرسا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الأصم ملبيا لدعائه</w:t>
      </w:r>
    </w:p>
    <w:p>
      <w:pPr>
        <w:pStyle w:val="BookText"/>
        <w:rPr/>
      </w:pPr>
      <w:r>
        <w:rPr>
          <w:rFonts w:ascii="Amiri" w:hAnsi="Amiri" w:eastAsia="Amiri" w:cs="Amiri"/>
          <w:color w:val="111111"/>
          <w:sz w:val="28"/>
          <w:sz w:val="28"/>
          <w:szCs w:val="28"/>
          <w:rtl w:val="true"/>
          <w:lang w:bidi="ar-SA"/>
        </w:rPr>
        <w:t xml:space="preserve">هو معجز طورا ويسحر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الحجى إن شاء في إنشائه ورثاه العالم الأديب الشيخ محمد رضا المظفر في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طرف جد بسواد العين أو فذر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انتفاعك بعد الشمس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كالبدر في ليل الشتا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معروفة بالعين والأثر وفي رثائه قال السيد مسلم الحلي قصيدة،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أرى الموت الزؤام ممثلا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فعل الصيرف النقاد وقد أرخ عام وفاته السيد محمد الحلي بأبيات،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دهي الإسلام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تداعى سوره شرع طه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نصيره مذ غاب أرخت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أحد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ذمة الله نفس بالجهاد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آخر شئ فارقت قلم ورثاه الشيخ محمد تقي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جبل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بمرثية،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أفنيت نفسك بالجهاد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بدمائها روى اليراع الظامي حتى تراءت في الجنان مهيضة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صيرت قلبك شمعة وحملته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أمام الدين للإعظام فأذبته فإذا المدامع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معناها البديع السامي ورثاه الشيخ محمد علي اليعقوبي بقصيدة مطلعها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سلوا قبة الإسلام ماذا أمادها؟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قوضت منها الليالي عمادها</w:t>
      </w:r>
      <w:bookmarkStart w:id="37" w:name="pg1244_7140"/>
    </w:p>
    <w:p>
      <w:pPr>
        <w:pStyle w:val="BookText"/>
        <w:rPr/>
      </w:pPr>
      <w:bookmarkEnd w:id="37"/>
      <w:r>
        <w:rPr>
          <w:rFonts w:ascii="Amiri" w:hAnsi="Amiri" w:eastAsia="Amiri" w:cs="Amiri"/>
          <w:color w:val="111111"/>
          <w:sz w:val="28"/>
          <w:sz w:val="28"/>
          <w:szCs w:val="28"/>
          <w:rtl w:val="true"/>
          <w:lang w:bidi="ar-SA"/>
        </w:rPr>
        <w:t>وقد أحسن أحد الأدباء فخاطبه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زودت نفسك في حياتك 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الإله وذاك خير الزاد ووصفه أحد البارعين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تحلى به جيد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تزان به الدنيا وتزهو الصحائف ورثاه كذلك السيد محمود الحبوبي ومحمد صالح الجعفري والشيخ محمد علي الأردوبادي، وغيرهم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003601_373438147"/>
      <w:bookmarkStart w:id="39" w:name="_Toc14"/>
      <w:bookmarkEnd w:id="38"/>
      <w:r>
        <w:rPr>
          <w:rtl w:val="true"/>
        </w:rPr>
        <w:t>مصنفاته وآثاره العلمية</w:t>
      </w:r>
      <w:r>
        <w:rPr>
          <w:rtl w:val="true"/>
        </w:rPr>
        <w:t>:</w:t>
      </w:r>
      <w:bookmarkEnd w:id="39"/>
    </w:p>
    <w:p>
      <w:pPr>
        <w:pStyle w:val="BookText"/>
        <w:rPr/>
      </w:pPr>
      <w:r>
        <w:rPr>
          <w:rFonts w:ascii="Amiri" w:hAnsi="Amiri" w:eastAsia="Amiri" w:cs="Amiri"/>
          <w:color w:val="111111"/>
          <w:sz w:val="28"/>
          <w:sz w:val="28"/>
          <w:szCs w:val="28"/>
          <w:rtl w:val="true"/>
          <w:lang w:bidi="ar-SA"/>
        </w:rPr>
        <w:t xml:space="preserve">في الحقيقة أنه لم يمت من خلف ما خلفه المترجم من الآثار التي تهتدي بها الأجيال، وتحتج بها الأبطال، فإن في مؤلفاته ثمرات ناضجة قدمها المترجم لرواد الحقيقة، وفيما يلي مسرد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أشرت إلى ما هو مطبوع منها فعلا قدر المستطاع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تعالى أن يقيض من يعثر على غير المطبوع منها فيحييه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النصارى، طبع لأول مرة في جزءين في صيدا سنتي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في النجف الأشرف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أعادت طبعه دار الكتب الإسلامية في قم، بالتصوير على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 المدرسية،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اليهود والنصارى، في ثلاثة أجزاء، طبع عدة مرات في النجف الأشرف وبيروت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طبع الجزء الأول منه بتحقيق يوسف الهادي، وصدر عن مؤسسة البلاغ في طهران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ترجم الكتاب إلى الفارسية، وطبع في النجف الأشرف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أعاجيب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النصارى وبيان مفترياتهم، طبع لأول مرة في النجف الأشرف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حققته وصدر في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دار الإمام السجاد عليه السلام، ثم أعادت دار المرتضى في بيروت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بالتصوير على هذه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 إلى الفارسية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آور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عبد الله إيراني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اسم مستعار آخر للمؤلف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النجف الأشرف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النصارى، طبع لأول مرة في صيدا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حققته وصدر في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مؤسسة قائم آل محمد عجل الله تعالى فرجه الشريف، ثم أعادت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بالتصوير على هذه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المحاكمة مع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داعي الإسلام وداعي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جرجيس سايل وهاشم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النصارى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 لنصارى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المسيح والأناجيل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الرد على النصارى كذلك، طبع بتمامه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العمارية</w:t>
      </w:r>
    </w:p>
    <w:p>
      <w:pPr>
        <w:pStyle w:val="BookText"/>
        <w:rPr/>
      </w:pPr>
      <w:r>
        <w:rPr>
          <w:rFonts w:ascii="Amiri" w:hAnsi="Amiri" w:eastAsia="Amiri" w:cs="Amiri"/>
          <w:color w:val="111111"/>
          <w:sz w:val="28"/>
          <w:sz w:val="28"/>
          <w:szCs w:val="28"/>
          <w:rtl w:val="true"/>
          <w:lang w:bidi="ar-SA"/>
        </w:rPr>
        <w:t xml:space="preserve">العراقية، في عدة من أعدادها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العلماء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الرد على شبهات وردت من لبنان، مطبوع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الإلهيات، طبع في بغداد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الرد على الطبيعيين والماديين وشبهاتهم الإلحادية، طبع الجزء الأول منه في النجف الأشرف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وأعيد طبعه في بيروت، ثم طبع بالتصوير على هذه الطبعة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إلى الأوردية، وطبع في لكهنو بالهند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الهدى،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في بعض من أبدع في الدين في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 القاديانية والبابية والبهائية والأزلية، طبع قسم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للقاديانية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نصائح الهدى،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الهدى والدين إلى من كان مسلما وصار 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البابية والبهائية، طبع في بغداد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وترجمه إلى الفارسية السيد علي العلامة الفاني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بفريب خوردگان باب وبهاء، وصدر في أصفهان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أعيد طبع الترجمة هذه في 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الهدى إلى الورع في الأفعال والفتوى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إبطال فتوى الوهابيين بهدم قبور الأئمة الأطهار عليهم السلام في</w:t>
      </w:r>
    </w:p>
    <w:p>
      <w:pPr>
        <w:pStyle w:val="BookText"/>
        <w:rPr/>
      </w:pPr>
      <w:r>
        <w:rPr>
          <w:rFonts w:ascii="Amiri" w:hAnsi="Amiri" w:eastAsia="Amiri" w:cs="Amiri"/>
          <w:color w:val="111111"/>
          <w:sz w:val="28"/>
          <w:sz w:val="28"/>
          <w:szCs w:val="28"/>
          <w:rtl w:val="true"/>
          <w:lang w:bidi="ar-SA"/>
        </w:rPr>
        <w:t xml:space="preserve">البقيع وبقية القبور في مكة المكرمة والمدينة المنورة، طبع في النجف الأشرف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أخرى 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تفنيد فتواهم أيضا، مطبوعة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الاحتجاج لكل ما انفردت به الإمامية بما جاء من الأحاديث في كتب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إلزام المتدين بأحكام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بطراز جذاب وأسلوب فريد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رد أوراق وردت من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نفس الكتاب المتقدم 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صغيرة نشرها الشيخ محمد حسن آل ياسين لأول مرة في بغداد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آخر المجموعة الرابعة من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المخطوطات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حققتها ثانية، وصدرت في 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البداء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داروين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نسمات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بعض أعداد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الدين،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التبريزية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الطلاق وتعدد الزوجات والحجاب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آلاء الرحمن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يتمه، إذ وصل فيه إلى نهاية تفسير آية الوضوء من سورة المائدة، وقد طبع لأول مرة في لبنان في جزءين، وأعادت مكتبة الوجداني في قم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تكذيب رواية التفسير المنسوب إلى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حققها الشيخ رضا الأستادي ونشرها في قم،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ربيع الآخر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وضوء الإمامية وصلاتهم وصومهم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بالإنكليزية، أما الأصل العربي فلم يطبع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الأوامر والنواهي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مباحث البيع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النجف الأشرف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الشفعة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في قم بتقديم الشيخ رضا الأستادي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 لمن سافر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بطلان العول والتعصيب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عدم تزويج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المفصلة في حل المسائل المشكلة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في الفقه وأصوله، وهي</w:t>
      </w:r>
      <w:r>
        <w:rPr>
          <w:rFonts w:eastAsia="Amiri" w:cs="Amiri" w:ascii="Amiri" w:hAnsi="Amiri"/>
          <w:color w:val="111111"/>
          <w:sz w:val="28"/>
          <w:szCs w:val="28"/>
          <w:rtl w:val="true"/>
          <w:lang w:bidi="ar-SA"/>
        </w:rPr>
        <w:t>:</w:t>
      </w:r>
      <w:bookmarkStart w:id="40" w:name="pg1244_7145"/>
    </w:p>
    <w:p>
      <w:pPr>
        <w:pStyle w:val="BookText"/>
        <w:rPr/>
      </w:pPr>
      <w:bookmarkEnd w:id="40"/>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قاعدة 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الرسائل الأربع هذه مع تعليقته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ضبط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مس المصحف على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إقرار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مواقيت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القبلة وتعيين مواقع البلدان المهمة في العالم من مكة المكرمة بحسب الاختلاف في 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إلزامهم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بتصحيح علي أكبر الغفاري في إيران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أخرى في فروع الرضاع على مذهب الإمامية والمذاهب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003603_373438147"/>
      <w:bookmarkStart w:id="42" w:name="_Toc15"/>
      <w:bookmarkEnd w:id="41"/>
      <w:r>
        <w:rPr>
          <w:rtl w:val="true"/>
        </w:rPr>
        <w:t>رسالتنا هذه</w:t>
      </w:r>
      <w:r>
        <w:rPr>
          <w:rtl w:val="true"/>
        </w:rPr>
        <w:t>:</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أغلب المترجمين للعلامة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w:t>
      </w:r>
    </w:p>
    <w:p>
      <w:pPr>
        <w:pStyle w:val="BookText"/>
        <w:rPr/>
      </w:pPr>
      <w:r>
        <w:rPr>
          <w:rFonts w:ascii="Amiri" w:hAnsi="Amiri" w:eastAsia="Amiri" w:cs="Amiri"/>
          <w:color w:val="111111"/>
          <w:sz w:val="28"/>
          <w:sz w:val="28"/>
          <w:szCs w:val="28"/>
          <w:rtl w:val="true"/>
          <w:lang w:bidi="ar-SA"/>
        </w:rPr>
        <w:t>رسالتين اثنتين مطبوعتين في رد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 الشيخ 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دعوى الهدى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أوردناها آنفا برقم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ذكرها في الذريعة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مطبوعة في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وذكر الرسالة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أوردناها برقم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الذريعة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رأيته بخطه في كتبه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ينوه بأنها طبعت فما بعد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ذكرهما أيضا في نقباء البشر في القرن الرابع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تعداده لكتب الشيخ البلاغي المطبوعة، ولم يصرح باسم الرسالة الأولى أو بتاريخ طبع الرسالتين أو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وذكرهما له أيضا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ولم يصرح بعنوان خاص لإحداهما أو بتاريخ طبعهما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ذكرهما له الأستاذ المحامي توفيق الفكيكي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مؤلفاته المطبوعة، في مقدمته للطبعة الثانية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إلى دين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بالتسلسلين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ولم يصرح بعنوان خاص لإحداهما أو بتاريخ طبعهما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ذكرهما كوركيس عواد في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ولم يصرح بعنوان خاص لإحداهما أو بتاريخ طبعهما هو الآخر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الرسالة هذه، فقد عثرت على ثلاث نسخ منها بعد جهد جهيد، وكانت جميعها خالية من اسم الرسالة والمؤلف، تتألف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ومطبوعة على الحجر في النجف الأشرف، وكان الفراغ منها في 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3" w:name="pg1244_7147"/>
    </w:p>
    <w:p>
      <w:pPr>
        <w:pStyle w:val="BookText"/>
        <w:rPr/>
      </w:pPr>
      <w:bookmarkEnd w:id="43"/>
      <w:r>
        <w:rPr>
          <w:rFonts w:ascii="Amiri" w:hAnsi="Amiri" w:eastAsia="Amiri" w:cs="Amiri"/>
          <w:color w:val="111111"/>
          <w:sz w:val="28"/>
          <w:sz w:val="28"/>
          <w:szCs w:val="28"/>
          <w:rtl w:val="true"/>
          <w:lang w:bidi="ar-SA"/>
        </w:rPr>
        <w:t>وبقرائن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التأليف والطبع ومكانيهما، وعدم ذكر اسم المؤلف، </w:t>
      </w:r>
      <w:r>
        <w:rPr>
          <w:rStyle w:val="FootnoteAnchor"/>
          <w:rtl w:val="true"/>
        </w:rPr>
        <w:footnoteReference w:id="22"/>
      </w:r>
      <w:r>
        <w:rPr>
          <w:rFonts w:ascii="Amiri" w:hAnsi="Amiri" w:eastAsia="Amiri" w:cs="Amiri"/>
          <w:color w:val="111111"/>
          <w:sz w:val="28"/>
          <w:sz w:val="28"/>
          <w:szCs w:val="28"/>
          <w:rtl w:val="true"/>
          <w:lang w:bidi="ar-SA"/>
        </w:rPr>
        <w:t xml:space="preserve">بل ذكر في الأنهاء اسم مستعار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وقوة العرض والاستدلال بالرغم من صغر الرسالة، وأدب المؤلف وأخلاقه في المحاججة والنقاش، وكل ما يعبر عنه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المؤلف وأسلوب في التصنيف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بقرينة كل ذلك أمكنني الجزم أن رسالتنا هذه هي إحدى الرسالتين اللتين نمقهما يراع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احتملنا أن ما ورد في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تاريخ طبع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غلط مطبعي، وأن الصحيح هو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بدلا من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لكانت هذه الرسالة هي تلك بعينها، مع ملاحظة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أو يشر في رسالته هذه إلى أن له رسالة أخرى في نفس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يصح ما احتملناه، فتكون هذه الرسالة هي الرسالة الثانية للشيخ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003605_373438147"/>
      <w:bookmarkStart w:id="45" w:name="_Toc16"/>
      <w:bookmarkEnd w:id="44"/>
      <w:r>
        <w:rPr>
          <w:rtl w:val="true"/>
        </w:rPr>
        <w:t>أهميتها</w:t>
      </w:r>
      <w:r>
        <w:rPr>
          <w:rtl w:val="true"/>
        </w:rPr>
        <w:t>:</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صغيرة الحجم، كبيرة المحتوى فهي بعيدة عن التطويل الممل أو الاختصار المخل، فقد اشتملت على جل المباحث اللازمة في الرد على الوهابية، وامتازت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صغر حجمها، وكبقية رسائل الشيخ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بإيفاء الموضوع حقه، بالحجة القاطعة، والدليل النقلي القوي، والبرهان العقلي المقنع، فقد اعتمد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bookmarkStart w:id="46" w:name="pg1244_7148"/>
    </w:p>
    <w:p>
      <w:pPr>
        <w:pStyle w:val="BookText"/>
        <w:rPr/>
      </w:pPr>
      <w:bookmarkEnd w:id="46"/>
      <w:r>
        <w:rPr>
          <w:rFonts w:ascii="Amiri" w:hAnsi="Amiri" w:eastAsia="Amiri" w:cs="Amiri"/>
          <w:color w:val="111111"/>
          <w:sz w:val="28"/>
          <w:sz w:val="28"/>
          <w:szCs w:val="28"/>
          <w:rtl w:val="true"/>
          <w:lang w:bidi="ar-SA"/>
        </w:rPr>
        <w:t>أمهات المصادر المعتمدة لدى عامة المسلمين، لدحض شبهات هذه الفرقة الضالة، وإثبات مراده، مضافا إلى ذلك دماثة الأخلاق والأدب الرفيع في المناقشة والمناظرة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003607_373438147"/>
      <w:bookmarkStart w:id="48" w:name="_Toc17"/>
      <w:bookmarkEnd w:id="47"/>
      <w:r>
        <w:rPr>
          <w:rtl w:val="true"/>
        </w:rPr>
        <w:t>منهج العمل فيها</w:t>
      </w:r>
      <w:r>
        <w:rPr>
          <w:rtl w:val="true"/>
        </w:rPr>
        <w:t>:</w:t>
      </w:r>
      <w:bookmarkEnd w:id="48"/>
    </w:p>
    <w:p>
      <w:pPr>
        <w:pStyle w:val="BookText"/>
        <w:rPr/>
      </w:pPr>
      <w:r>
        <w:rPr>
          <w:rFonts w:ascii="Amiri" w:hAnsi="Amiri" w:eastAsia="Amiri" w:cs="Amiri"/>
          <w:color w:val="111111"/>
          <w:sz w:val="28"/>
          <w:sz w:val="28"/>
          <w:szCs w:val="28"/>
          <w:rtl w:val="true"/>
          <w:lang w:bidi="ar-SA"/>
        </w:rPr>
        <w:t>استفدت من علامات الترقيم الحديثة في إعادة تقطيع النص وتوزيعه، وأثبت الإيضاحات في الهامش، وخرجت الأحاديث والروايات اعتمادا على مصادرها الأصلية قدر الإمكان، أما إذا لم يتوفر المصدر الأصلي لدي، فإني قمت بتخريجها على عدة مصادر أخرى، وربما عضدت الجميع بمصادر إضافية إمعانا في إقامة الحجة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أصلحت الأغلاط الإملائية والطباعية التي لا تخلو منها أية طبعة لأي كتاب، وخاصة إذا كانت طبعة حجرية، ولم أشر إلى ذلك إلا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وضعته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أشر إليه في الهامش، فهو أحد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عنوان وضعته بين الفقرات والمطالب لزيادة الإيضاح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إضافة من المصدر المنقول عنه يقتضيها نسق المطلب، ربما سقطت أثناء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زيادة من عند نفسي يقتضيها السياق، ربما سقطت أثناء الطبع أيضا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003609_373438147"/>
      <w:bookmarkStart w:id="50" w:name="_Toc18"/>
      <w:bookmarkEnd w:id="49"/>
      <w:r>
        <w:rPr>
          <w:rtl w:val="true"/>
        </w:rPr>
        <w:t>شكر لا بد منه</w:t>
      </w:r>
      <w:r>
        <w:rPr>
          <w:rtl w:val="true"/>
        </w:rPr>
        <w:t>:</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يسعني وأنا أقدم هذه الرسالة ألا أن أشكر كل من أعانني وأسدى إلي معروفا، لإخراجها بأفضل صورة ممكنة، لا سيما سماحة حجة الإسلام والمسلمين المحقق السيد محمد رضا الحسيني الجلالي، الذي تفضل علي</w:t>
      </w:r>
      <w:bookmarkStart w:id="51" w:name="pg1244_7149"/>
    </w:p>
    <w:p>
      <w:pPr>
        <w:pStyle w:val="BookText"/>
        <w:rPr/>
      </w:pPr>
      <w:bookmarkEnd w:id="51"/>
      <w:r>
        <w:rPr>
          <w:rFonts w:ascii="Amiri" w:hAnsi="Amiri" w:eastAsia="Amiri" w:cs="Amiri"/>
          <w:color w:val="111111"/>
          <w:sz w:val="28"/>
          <w:sz w:val="28"/>
          <w:szCs w:val="28"/>
          <w:rtl w:val="true"/>
          <w:lang w:bidi="ar-SA"/>
        </w:rPr>
        <w:t>بقراءتها وإبداء الملاحظات العلمية حولها، وكذا كل من ساهم بمراحل تهيئتها وإخراجها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وأشكر كذلك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في قم، لتفضلها بنشر هذه الرسالة المهمة على صفحات مجلتها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الجميع لخدمة دينه الحنيف ومراضيه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003611_373438147"/>
      <w:bookmarkStart w:id="53" w:name="_Toc19"/>
      <w:bookmarkEnd w:id="52"/>
      <w:r>
        <w:rPr>
          <w:rtl w:val="true"/>
        </w:rPr>
        <w:t>وكلمة أخيرة لا بد منها</w:t>
      </w:r>
      <w:r>
        <w:rPr>
          <w:rtl w:val="true"/>
        </w:rPr>
        <w:t>:</w:t>
      </w:r>
      <w:bookmarkEnd w:id="53"/>
    </w:p>
    <w:p>
      <w:pPr>
        <w:pStyle w:val="BookText"/>
        <w:rPr/>
      </w:pPr>
      <w:r>
        <w:rPr>
          <w:rFonts w:ascii="Amiri" w:hAnsi="Amiri" w:eastAsia="Amiri" w:cs="Amiri"/>
          <w:color w:val="111111"/>
          <w:sz w:val="28"/>
          <w:sz w:val="28"/>
          <w:szCs w:val="28"/>
          <w:rtl w:val="true"/>
          <w:lang w:bidi="ar-SA"/>
        </w:rPr>
        <w:t>فأنا لا أدعي كمالا في عملي هذا، فما كان إلا في خدمة الدين والدفاع عنه ابتغاء غفران الله جل وعلا ورضوانه، وما هو إلا من منه وفضله وحسن توفيقه، عسى الله ينفع به، فهو ولي ذلك، والله من وراء القصد، وهو يهدي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هو إلا صفحات متواضعة أعددتها ليوم فقري وفاقتي، أرفعها إلى مقام الإمام الحجة المنتظر المهدي عجل الله تعالى فرجه الشريف، راجيا منه عليه السلام نظرة عطف ولطف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وسلم على محمد وآله الطيبين الطاهرين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الحكيم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الأولى من الرسالة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الصفحة الأخيرة من الرسالة</w:t>
      </w:r>
      <w:bookmarkStart w:id="54" w:name="pg1244_7152"/>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003613_373438147"/>
      <w:bookmarkStart w:id="56" w:name="_Toc20"/>
      <w:bookmarkEnd w:id="55"/>
      <w:r>
        <w:rPr>
          <w:rtl w:val="true"/>
        </w:rPr>
        <w:t>تمهيد</w:t>
      </w:r>
      <w:r>
        <w:rPr>
          <w:rtl w:val="true"/>
        </w:rPr>
        <w:t>:</w:t>
      </w:r>
      <w:bookmarkEnd w:id="56"/>
    </w:p>
    <w:p>
      <w:pPr>
        <w:pStyle w:val="Heading3"/>
        <w:numPr>
          <w:ilvl w:val="2"/>
          <w:numId w:val="1"/>
        </w:numPr>
        <w:rPr/>
      </w:pPr>
      <w:bookmarkStart w:id="57" w:name="__RefHeading___Toc3003615_37343814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على محمد سيد الأولين والآخرين، صلى الله عليه وسلم، وعلى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عثرت في بعض الجرائد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وهذا مما أفادني به سماحة العلامة المحقق السيد عبد العزيز الطباطبائي دام بقاؤه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سؤال نصه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مكة في شهر رمضان الماضي الشيخ عبد الله بن بليهد، قاضي قضاة الوهابيين في الحجاز، قاصدا المدينة المنورة، وقد تلقت جريدة أم القرى من مكاتبها في المدينة أن الشيخ ابن بليهد اجتمع بعلماء المدينة وباحثهم في أمور كثيرة، ثم وجه إليهم السؤال الآتي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ما قول علماء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w:t>
      </w:r>
      <w:bookmarkStart w:id="59" w:name="pg1244_7153"/>
    </w:p>
    <w:p>
      <w:pPr>
        <w:pStyle w:val="BookText"/>
        <w:rPr/>
      </w:pPr>
      <w:bookmarkEnd w:id="59"/>
      <w:r>
        <w:rPr>
          <w:rFonts w:ascii="Amiri" w:hAnsi="Amiri" w:eastAsia="Amiri" w:cs="Amiri"/>
          <w:color w:val="111111"/>
          <w:sz w:val="28"/>
          <w:sz w:val="28"/>
          <w:szCs w:val="28"/>
          <w:rtl w:val="true"/>
          <w:lang w:bidi="ar-SA"/>
        </w:rPr>
        <w:t xml:space="preserve">الله فهما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القبور واتخاذها مساجد، هل هو جائز أم لا؟ وإذا كان غير جائز، بل ممنوع منهي عنه نهيا شديدا، فهل يجب هدمها ومنع الصلاة عندها أم لا؟ وإذا كان البناء في مسبلة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مانع من الانتفاع بالمقدار المبني عليه، فهل هو غصب يجب رفعه، لما فيه من ظلم المستحقين ومنعهم استحقاقهم، أم لا؟ وما يفعله الجهال عند هذه الضرائح، من التمسح بها، ودعائها مع الله، والتقريب بالذبح والنذر لها، وإيقاد السرج عليها، هل هو جائز أم لا؟ وما يفعل عند حجرة النبي صلى الله عليه وسلم، من التوجه إليها عند الدعاء وغيره، والطواف بها وتقبيلها والتمسح بها، وكذلك ما يفعل في المسجد الشريف، من الترحيم والتذكير بين الأذان والإقامة وقبل الفجر ويوم الجمعة، هل هو مشروع أم لا؟ أفتونا مأجورين، وبينوا لنا الأدلة المستند إليها، لا زلتم ملجأ للمستفيدين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003617_373438147"/>
      <w:bookmarkStart w:id="61" w:name="_Toc22"/>
      <w:bookmarkEnd w:id="60"/>
      <w:r>
        <w:rPr>
          <w:rtl w:val="true"/>
        </w:rPr>
        <w:t>وهذا نص الجواب</w:t>
      </w:r>
      <w:r>
        <w:rPr>
          <w:rtl w:val="true"/>
        </w:rPr>
        <w:t>:</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القبور فهو ممنوع إجماعا، لصحة الأحاديث الواردة في منعه، وبهذا أفتى كثير من العلماء بوجوب هدمه، مستندين على ذلك بحديث علي رضي الله عنه أنه قال لأبي الهياج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أبعثك على ما بعثني عليه رسول الله صلى الله عليه وسلم، أن لا تدع</w:t>
      </w:r>
    </w:p>
    <w:p>
      <w:pPr>
        <w:pStyle w:val="BookText"/>
        <w:rPr/>
      </w:pPr>
      <w:r>
        <w:rPr>
          <w:rFonts w:ascii="Amiri" w:hAnsi="Amiri" w:eastAsia="Amiri" w:cs="Amiri"/>
          <w:color w:val="111111"/>
          <w:sz w:val="28"/>
          <w:sz w:val="28"/>
          <w:szCs w:val="28"/>
          <w:rtl w:val="true"/>
          <w:lang w:bidi="ar-SA"/>
        </w:rPr>
        <w:t>تمثالا إلا طمسته، ولا 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اتخاذ القبور مساجد والصلاة فيها فممنوع مطلقا، وإيقاد السرج عليه ممنوع أيضا، لحديث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زائرات القبور، والمتخذين عليها المساجد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أهل السنن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يفعله الجهال عند الضرائح، من التمسح بها، والتقرب إليها بالذبائح والنذور، ودعاء أهلها مع الله، فهو حرام، ممنوع شرعا، لا يجوز فعله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التوجه إلى حجرة النبي صلى الله عليه وسلم عند الدعاء، فالأولى منعه، كما هو معروف من فقرات كتب المذهب، ولأن أفضل الجهات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الطواف بها والتمسح بها وتقبيلها، فهو ممنوع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يفعل من التذكير والترحيم والتسليم في الأوقات المذكورة، فهو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وصل إليه علمنا السقيم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ذلك توقيع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علقت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الفتوى بمقالة افتتاحية قائلة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ستسير في تنفيذ أحكام الدين، رضي الناس أم 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واطلعت أيضا على مقالة في بعض الجرائد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الوهابيون على الحجاز، فأوفدت حكومة إيران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حضرات أصحاب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غفار خان جلال السلطنة، وزيرها المفوض في مصر، وميرزا حبيب الله خان هويدا عين الملك، قنصلها الجنرال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القنصل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ليتبينوا وجه الحقيقة فيما أذيع على العالم الإسلامي أجمع من فظائع الوهابيين في البلاد المقدسة، وأتم هذا الوفد الرسمي مهمته، ورفع تقريره إلى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تجدد نشر الإشاعات بأن الوهابيين 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التطور الذي غشي العالم أجمع لم يصلح من فساد تطرفهم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هدموا القباب والمزارات المباركة المنبثة في أرجاء ذلك الوادي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ضيقوا الحرية المذهبية الإسلامية، نشرا لمذهبهم، وتوسيعا لنطاق نحلتهم، في الوقت الذي تقوم فيه جميع حكومات العالم على رعاية الحريات المذهبية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أصدرت </w:t>
      </w:r>
      <w:r>
        <w:rPr>
          <w:rStyle w:val="FootnoteAnchor"/>
          <w:rtl w:val="true"/>
        </w:rPr>
        <w:footnoteReference w:id="27"/>
      </w:r>
      <w:r>
        <w:rPr>
          <w:rFonts w:ascii="Amiri" w:hAnsi="Amiri" w:eastAsia="Amiri" w:cs="Amiri"/>
          <w:color w:val="111111"/>
          <w:sz w:val="28"/>
          <w:sz w:val="28"/>
          <w:szCs w:val="28"/>
          <w:rtl w:val="true"/>
          <w:lang w:bidi="ar-SA"/>
        </w:rPr>
        <w:t>أمرها بوقت التصريح بالسفر للحجاز، حماية لرعاياها، وحفظا لهم من قصد بلاد لم يعرف تماما كنه الحكم فيها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وعادت فأوفدت سعادة ميرزا حبيب الله خان هويدا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قنصلها</w:t>
      </w:r>
    </w:p>
    <w:p>
      <w:pPr>
        <w:pStyle w:val="BookText"/>
        <w:rPr/>
      </w:pPr>
      <w:r>
        <w:rPr>
          <w:rFonts w:ascii="IRNazanin" w:hAnsi="IRNazanin" w:eastAsia="IRNazanin"/>
          <w:color w:val="111111"/>
          <w:sz w:val="28"/>
          <w:sz w:val="28"/>
          <w:szCs w:val="28"/>
          <w:rtl w:val="true"/>
          <w:lang w:bidi="fa-IR"/>
        </w:rPr>
        <w:t xml:space="preserve">الجنرال </w:t>
      </w:r>
      <w:r>
        <w:rPr>
          <w:rStyle w:val="FootnoteAnchor"/>
          <w:rtl w:val="true"/>
        </w:rPr>
        <w:footnoteReference w:id="28"/>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للتحقق من مبلغ صدق تلك الإشاعات، فإذا بها صحيحة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 الحكومة الإيرانية رعاياها من السفر إلى الحجاز لأن حكومته وهابية فحسب، ولكن الإيرانيين ألفوا في الحج والزيارة شؤونا يعتقدون أنها من مستلزمات أداء ذلك الركن، ويشاركهم في ذلك جمهور المسلمين من غير الوهابيين، كزيارة مشاهد أهل البيت، والاستمداد من نفحاتهم، وزيارة مسجد منسوب للإمام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قضى الوهابي على تلك الآثار جملة، وقضى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فرد منهم حكومة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الحرية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الفاتحة على مشهد من المشاهد،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دخن سيجارة أو نرجيلة، أهين وضرب وزج في السجن، في الوقت الذي تحصل فيه إدارة الجمارك الحجازية رسوما على واردات البلاد من الدخان والتمباك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استنجد بالرسول المجتبى عليه صلوات الله وسلامه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أقسم بالنبي أو بآله، عد خارجا عن سياج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حادثة السيد أحمد الشريف السنوسي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من</w:t>
      </w:r>
    </w:p>
    <w:p>
      <w:pPr>
        <w:pStyle w:val="BookText"/>
        <w:rPr/>
      </w:pPr>
      <w:r>
        <w:rPr>
          <w:rFonts w:ascii="Amiri" w:hAnsi="Amiri" w:eastAsia="Amiri" w:cs="Amiri"/>
          <w:color w:val="111111"/>
          <w:sz w:val="28"/>
          <w:sz w:val="28"/>
          <w:szCs w:val="28"/>
          <w:rtl w:val="true"/>
          <w:lang w:bidi="ar-SA"/>
        </w:rPr>
        <w:t xml:space="preserve">أعلام المسلمين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ببعيدة، إذ كان وقوفه وقراءته الفاتحة على ضريح السيدة خديجة رضوان الله عليها، سببا كافيا في نظر الوهابيين لإخراجه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حاصل في الحجاز لا ينكره أحد، ولا يستطيع الوهابي ولا دعاته ولا جنوده أن يكذبوه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نقله من تلك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أتكلم معهم بكلمات وجيزة، جارية في نهج الإنصاف، خالية عن الجور والتعصب والاعتساف، سالكا سبيل الرفق والاعتدال، ناكبا عن طريق الخرق والجدال، فما المقصود إلا هداية العباد، والله ولي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نتكلم فما طعن به الوهابيون على سائر المسلمين في ضمن فصول،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واجتنبت فيه عن الفحش في المقال، والطعن والوقيعة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والجرح لما يندمل، وإن القلوب لحرى، والعيون لعبرى، على الرزية التي عمت الإسلام والمسلمين،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لها من رزية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ومصيبة فاظعة </w:t>
      </w:r>
      <w:r>
        <w:rPr>
          <w:rStyle w:val="FootnoteAnchor"/>
          <w:rtl w:val="true"/>
        </w:rPr>
        <w:footnoteReference w:id="30"/>
      </w:r>
      <w:r>
        <w:rPr>
          <w:rFonts w:ascii="Amiri" w:hAnsi="Amiri" w:eastAsia="Amiri" w:cs="Amiri"/>
          <w:color w:val="111111"/>
          <w:sz w:val="28"/>
          <w:sz w:val="28"/>
          <w:szCs w:val="28"/>
          <w:rtl w:val="true"/>
          <w:lang w:bidi="ar-SA"/>
        </w:rPr>
        <w:t>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وثلمة عظيمة في الإسلام أليمة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كحلت بمقطرك العين عماية وأجل وقعك كل أذن تسمع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وأصم نعيك كل أذن تسمع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قائله هنا، الحماسة البصرية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62" w:name="pg1244_7158"/>
    </w:p>
    <w:p>
      <w:pPr>
        <w:pStyle w:val="Heading3"/>
        <w:numPr>
          <w:ilvl w:val="2"/>
          <w:numId w:val="1"/>
        </w:numPr>
        <w:rPr/>
      </w:pPr>
      <w:bookmarkStart w:id="63" w:name="__RefHeading___Toc3003619_373438147"/>
      <w:bookmarkStart w:id="64" w:name="_Toc23"/>
      <w:bookmarkEnd w:id="62"/>
      <w:bookmarkEnd w:id="63"/>
      <w:r>
        <w:rPr>
          <w:rtl w:val="true"/>
        </w:rPr>
        <w:t>وعلى الجملة</w:t>
      </w:r>
      <w:r>
        <w:rPr>
          <w:rtl w:val="true"/>
        </w:rPr>
        <w:t>:</w:t>
      </w:r>
      <w:bookmarkEnd w:id="64"/>
    </w:p>
    <w:p>
      <w:pPr>
        <w:pStyle w:val="BookText"/>
        <w:rPr/>
      </w:pPr>
      <w:r>
        <w:rPr>
          <w:rFonts w:ascii="Amiri" w:hAnsi="Amiri" w:eastAsia="Amiri" w:cs="Amiri"/>
          <w:color w:val="111111"/>
          <w:sz w:val="28"/>
          <w:sz w:val="28"/>
          <w:szCs w:val="28"/>
          <w:rtl w:val="true"/>
          <w:lang w:bidi="ar-SA"/>
        </w:rPr>
        <w:t>فقد هدموا شعائر الدين، وجرحوا قلوب المسلمين، بفتوى خمسة عشر، تشهد القرائن بأنهم مجبورون مضطرون على هاتيك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نفس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إن السائل يعلمهم الجواب في ضمن السؤال بقول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غير جائز، بل ممنوع منهي عنه نهيا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الجريدة، أنه اجتمع إليهم أولا، وباحثهم ثانيا، ومن بعد ذلك وجه إليهم السؤال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بعض الثقات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علمائها،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أوعدوني وعالمين غيري بالقتل والنهب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مساعدتهم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في الجواب، فلم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المنازل بالغميم فنادها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واسكب سخي العين بعد جمادها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44_7159"/>
    </w:p>
    <w:p>
      <w:pPr>
        <w:pStyle w:val="Heading2"/>
        <w:numPr>
          <w:ilvl w:val="1"/>
          <w:numId w:val="1"/>
        </w:numPr>
        <w:rPr/>
      </w:pPr>
      <w:bookmarkStart w:id="66" w:name="__RefHeading___Toc3003621_373438147"/>
      <w:bookmarkStart w:id="67" w:name="_Toc24"/>
      <w:bookmarkEnd w:id="65"/>
      <w:bookmarkEnd w:id="66"/>
      <w:r>
        <w:rPr>
          <w:rtl w:val="true"/>
        </w:rPr>
        <w:t>الفصل الأول</w:t>
      </w:r>
      <w:r>
        <w:rPr>
          <w:rtl w:val="true"/>
        </w:rPr>
        <w:t xml:space="preserve">: </w:t>
      </w:r>
      <w:r>
        <w:rPr>
          <w:rtl w:val="true"/>
        </w:rPr>
        <w:t>في توحيد الله في العبادة</w:t>
      </w:r>
      <w:bookmarkEnd w:id="67"/>
    </w:p>
    <w:p>
      <w:pPr>
        <w:pStyle w:val="Heading3"/>
        <w:numPr>
          <w:ilvl w:val="2"/>
          <w:numId w:val="1"/>
        </w:numPr>
        <w:rPr/>
      </w:pPr>
      <w:bookmarkStart w:id="68" w:name="__RefHeading___Toc3003623_373438147"/>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إعلم أن من ضروريات الدين، والمتفق عليه بين جميع طبقات المسلمين، بل من أعظم أركان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العبادة بالله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يستحقها غيره، ولا يجوز إيقاعها لغيره، ومن عبد غيره فهو كافر مشرك، سواء عبد الأصنام، أو عبد أشرف الملائكة، أو أفضل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يرتاب فيه أحد ممن عرف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في كل يوم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شئ نحن ولا آباؤنا ولا حرمنا من دونه من شئ كذلك فعل الذين من قبلهم فهل على الرسل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أجئتنا لنعبد الله وحده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وكن</w:t>
      </w:r>
    </w:p>
    <w:p>
      <w:pPr>
        <w:pStyle w:val="BookText"/>
        <w:rPr/>
      </w:pP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 الله إنني لكم منه نذير وبشير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الفرقانية، والأحاديث المتواترة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المفسر في لسان المفسرين، وأهل العربية، وعلما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الخضوع، كالسجود، والركوع، ووضع الخد على التراب والرماد تواضعا، وأشباه ذلك، كما يفعله عباد الأصنام لأصنامهم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زيارة القبور والتمسح بها وتقبيلها والتبرك بها، فليس من ذلك في شئ كما هو واضح، بل ليس فيها شئ من الخضوع فضلا عن كونها غاية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مطلق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بعبادة، وإلا لكان جميع الناس مشركين حتى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يخضعون للرؤساء والأمراء والكبراء بعض الخضوع، ويخضع الأبناء للآباء، والخدم للمخدومين، والعبيد للموالي، وكل طبقة من طبقات الناس للتي فوقها، فيخضعون إليهم بعض الخضوع، ويتواضعون لهم بعض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الله عز من قائل في تعليم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أترى الله حين أمر بالخضوع للوالدين أمر بعبادتمها؟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 ولا تجهروا 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هذا خضوعا وتواضعا؟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سبحانه أمر بعبادة 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التواضع من الأخلاق الجميلة الزكية، وهو متضمن لشئ من الخضوع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أوترى الله نهى يصنع بأنبيائه وأوليائه نظير ما أمر أن يصنع بسائر المسلمين من التواضع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الصحابة يتواضعون للنبي صلى الله عليه وآله وسلم،</w:t>
      </w:r>
      <w:bookmarkStart w:id="70" w:name="pg1244_7163"/>
    </w:p>
    <w:p>
      <w:pPr>
        <w:pStyle w:val="BookText"/>
        <w:rPr/>
      </w:pPr>
      <w:bookmarkEnd w:id="70"/>
      <w:r>
        <w:rPr>
          <w:rFonts w:ascii="Amiri" w:hAnsi="Amiri" w:eastAsia="Amiri" w:cs="Amiri"/>
          <w:color w:val="111111"/>
          <w:sz w:val="28"/>
          <w:sz w:val="28"/>
          <w:szCs w:val="28"/>
          <w:rtl w:val="true"/>
          <w:lang w:bidi="ar-SA"/>
        </w:rPr>
        <w:t>ويخضعون له، وذلك من المسلمات بين أهل السير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روى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بالهاجرة إلى البطحاء، فتوضأ، ثم صلى الظهر ركعتين، والعصر ركعتين، وبين يديه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تمر </w:t>
      </w:r>
      <w:r>
        <w:rPr>
          <w:rStyle w:val="FootnoteAnchor"/>
          <w:rtl w:val="true"/>
        </w:rPr>
        <w:footnoteReference w:id="51"/>
      </w:r>
      <w:r>
        <w:rPr>
          <w:rFonts w:ascii="Amiri" w:hAnsi="Amiri" w:eastAsia="Amiri" w:cs="Amiri"/>
          <w:color w:val="111111"/>
          <w:sz w:val="28"/>
          <w:sz w:val="28"/>
          <w:szCs w:val="28"/>
          <w:rtl w:val="true"/>
          <w:lang w:bidi="ar-SA"/>
        </w:rPr>
        <w:t>من ورائها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الناس فجعلوا يأخذون يده </w:t>
      </w:r>
      <w:r>
        <w:rPr>
          <w:rStyle w:val="FootnoteAnchor"/>
          <w:rtl w:val="true"/>
        </w:rPr>
        <w:footnoteReference w:id="52"/>
      </w:r>
      <w:r>
        <w:rPr>
          <w:rFonts w:ascii="Amiri" w:hAnsi="Amiri" w:eastAsia="Amiri" w:cs="Amiri"/>
          <w:color w:val="111111"/>
          <w:sz w:val="28"/>
          <w:sz w:val="28"/>
          <w:szCs w:val="28"/>
          <w:rtl w:val="true"/>
          <w:lang w:bidi="ar-SA"/>
        </w:rPr>
        <w:t>فيمسحون بها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بيده فوضعتها على وجهي، فإذا هي أبرد من الثلج، وأطيب رائحة من المسك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003625_373438147"/>
      <w:bookmarkStart w:id="72" w:name="_Toc26"/>
      <w:bookmarkEnd w:id="71"/>
      <w:r>
        <w:rPr>
          <w:rtl w:val="true"/>
        </w:rPr>
        <w:t>[</w:t>
      </w:r>
      <w:r>
        <w:rPr>
          <w:rtl w:val="true"/>
        </w:rPr>
        <w:t>زيارة القبور</w:t>
      </w:r>
      <w:r>
        <w:rPr>
          <w:rtl w:val="true"/>
        </w:rPr>
        <w:t>:]</w:t>
      </w:r>
      <w:bookmarkEnd w:id="72"/>
    </w:p>
    <w:p>
      <w:pPr>
        <w:pStyle w:val="BookText"/>
        <w:rPr/>
      </w:pPr>
      <w:r>
        <w:rPr>
          <w:rFonts w:ascii="Amiri" w:hAnsi="Amiri" w:eastAsia="Amiri" w:cs="Amiri"/>
          <w:color w:val="111111"/>
          <w:sz w:val="28"/>
          <w:sz w:val="28"/>
          <w:szCs w:val="28"/>
          <w:rtl w:val="true"/>
          <w:lang w:bidi="ar-SA"/>
        </w:rPr>
        <w:t xml:space="preserve">وأما الأخبار الدالة على زيارة القبور فنذكر عدة منها، وإن كان لا حاجة إلى ذكرها لوضوح المسألة، حتى أن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مانعين عن أصل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فروى البخاري عنه صلى الله عليه وآله وسلم،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فصلى على أهل أحد صلاته على الميت، ثم انصرف إلى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فيه عن أنس،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النبي صلى الله عليه وسلم 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54"/>
      </w:r>
      <w:r>
        <w:rPr>
          <w:rFonts w:ascii="Amiri" w:hAnsi="Amiri" w:eastAsia="Amiri" w:cs="Amiri"/>
          <w:color w:val="111111"/>
          <w:sz w:val="28"/>
          <w:sz w:val="28"/>
          <w:szCs w:val="28"/>
          <w:rtl w:val="true"/>
          <w:lang w:bidi="ar-SA"/>
        </w:rPr>
        <w:t>ولم ينهها عن زيارة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الدارقطني في السنن وغيرها، والبيهقي، وغيرهما، من طريق موسى بن هلال العبدي، عن عبد الله العمري، عن نافع، عن ابن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سالم، عن ابن عمر، مرفوعا، عن النبي صلى الله عليه 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جاءني زائرا ليس له حاجة إلا زيارتي، كان حقا علي أن أكون له شفيعا يوم القيامة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ليث ومجاهد،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مرفوعا، قال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وزار قبري بعد وفاتي، كان كمن زارني في حياتي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الدر المنثور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ابن عمر، عن النبي صلى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كنت له شهيدا أو شفيعا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ابن عمر، عن النبي صلى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يزرني فقد جفاني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مرفوعا، عن النبي صلى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بعد موتي فكأنما زارني حيا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مرفوعا، عن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زارني ميتا كمن زارني حيا، ومن زار قبري وجبت له شفاعتي يوم القيامة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عن النبي صلى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في مماتي كان كمن زارني في حياتي، ومن لم يزرني فقد</w:t>
      </w:r>
    </w:p>
    <w:p>
      <w:pPr>
        <w:pStyle w:val="BookText"/>
        <w:rPr/>
      </w:pPr>
      <w:r>
        <w:rPr>
          <w:rFonts w:ascii="Amiri" w:hAnsi="Amiri" w:eastAsia="Amiri" w:cs="Amiri"/>
          <w:color w:val="111111"/>
          <w:sz w:val="28"/>
          <w:sz w:val="28"/>
          <w:szCs w:val="28"/>
          <w:rtl w:val="true"/>
          <w:lang w:bidi="ar-SA"/>
        </w:rPr>
        <w:t xml:space="preserve">جفاني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التي يجوز مجموعها حد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كان يقف عند قبر النبي صلى الله عليه وسلم، فيسلم عليه وعند أبي بكر وعمر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يسلم على قبر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مائة مرة أو أكثر يسلم على النبي وعلى أبي بكر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رسول الله صلى الله عليه وسلم سنة أجمع عليها المسلمون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بريدة، عن النبي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نهيتكم عن زيارة القبور فزوروها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بريدة، أن النبي صلى الله عليه وسلم إذا خرج إلى المقابر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أهل الديار من المؤمنين والمسلمين </w:t>
      </w:r>
      <w:r>
        <w:rPr>
          <w:rFonts w:eastAsia="Amiri" w:cs="Amiri" w:ascii="Amiri" w:hAnsi="Amiri"/>
          <w:color w:val="111111"/>
          <w:sz w:val="28"/>
          <w:szCs w:val="28"/>
          <w:rtl w:val="true"/>
          <w:lang w:bidi="ar-SA"/>
        </w:rPr>
        <w:t>".</w:t>
      </w:r>
      <w:bookmarkStart w:id="73" w:name="pg1244_7167"/>
    </w:p>
    <w:p>
      <w:pPr>
        <w:pStyle w:val="BookText"/>
        <w:rPr/>
      </w:pPr>
      <w:bookmarkEnd w:id="73"/>
      <w:r>
        <w:rPr>
          <w:rFonts w:ascii="IRNazanin" w:hAnsi="IRNazanin" w:eastAsia="IRNazanin"/>
          <w:color w:val="111111"/>
          <w:sz w:val="28"/>
          <w:sz w:val="28"/>
          <w:szCs w:val="28"/>
          <w:rtl w:val="true"/>
          <w:lang w:bidi="fa-IR"/>
        </w:rPr>
        <w:t xml:space="preserve">رواه مسلم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البقيع آخر الليل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003627_373438147"/>
      <w:bookmarkStart w:id="75" w:name="_Toc27"/>
      <w:bookmarkEnd w:id="74"/>
      <w:r>
        <w:rPr>
          <w:rtl w:val="true"/>
        </w:rPr>
        <w:t>[</w:t>
      </w:r>
      <w:r>
        <w:rPr>
          <w:rtl w:val="true"/>
        </w:rPr>
        <w:t>التبرك بالقبور</w:t>
      </w:r>
      <w:r>
        <w:rPr>
          <w:rtl w:val="true"/>
        </w:rPr>
        <w:t>:]</w:t>
      </w:r>
      <w:bookmarkEnd w:id="75"/>
    </w:p>
    <w:p>
      <w:pPr>
        <w:pStyle w:val="BookText"/>
        <w:rPr/>
      </w:pPr>
      <w:r>
        <w:rPr>
          <w:rFonts w:ascii="Amiri" w:hAnsi="Amiri" w:eastAsia="Amiri" w:cs="Amiri"/>
          <w:color w:val="111111"/>
          <w:sz w:val="28"/>
          <w:sz w:val="28"/>
          <w:szCs w:val="28"/>
          <w:rtl w:val="true"/>
          <w:lang w:bidi="ar-SA"/>
        </w:rPr>
        <w:t>وأما التبرك بالقبور وتقبيلها والتمسح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عبد الله بن أحمد بن حنبل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والسؤالات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يتبرك بمسه وتقبيله، ويفعل بالقبر ذلك رجاء ثواب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مالك التبرك بالقبر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أراد الخروج إلى العراق جاء إلى المنبر وتمسح 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السبكي رواية ليحيى بن الحسن، عن عمر بن خالد، عن أبي نباتة، عن كثير بن يزيد،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p>
    <w:p>
      <w:pPr>
        <w:pStyle w:val="BookText"/>
        <w:rPr/>
      </w:pPr>
      <w:r>
        <w:rPr>
          <w:rFonts w:ascii="Amiri" w:hAnsi="Amiri" w:eastAsia="Amiri" w:cs="Amiri"/>
          <w:color w:val="111111"/>
          <w:sz w:val="28"/>
          <w:sz w:val="28"/>
          <w:szCs w:val="28"/>
          <w:rtl w:val="true"/>
          <w:lang w:bidi="ar-SA"/>
        </w:rPr>
        <w:t>مروان بن الحكم وإذا رجل ملتزم القبر، فأخذ مروان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آت الحجر ولا اللبن، إنما جئت رسول الله صلى الله عليه وسلم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رواية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أبا أيوب الأنصاري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هذه الرواية أحمد، وزاد فيها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ولوه أهله، وابكوا عليه إذا وليه غير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حماد أن ابن عمر كان يضع يده اليمنى على القبر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رمنا ذكر جميع الأحاديث لخرجنا من حد الاختصار، وفيما ذكر كفاية، فضلا عن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عرفت من أن تلك الأمور خارجة عن حقيقة العبادة، فإذا لا وجه للمنع عنها وإن لم يكن دليل عليها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76" w:name="pg1244_7169"/>
    </w:p>
    <w:p>
      <w:pPr>
        <w:pStyle w:val="Heading2"/>
        <w:numPr>
          <w:ilvl w:val="1"/>
          <w:numId w:val="1"/>
        </w:numPr>
        <w:rPr/>
      </w:pPr>
      <w:bookmarkStart w:id="77" w:name="__RefHeading___Toc3003629_373438147"/>
      <w:bookmarkStart w:id="78" w:name="_Toc28"/>
      <w:bookmarkEnd w:id="76"/>
      <w:bookmarkEnd w:id="77"/>
      <w:r>
        <w:rPr>
          <w:rtl w:val="true"/>
        </w:rPr>
        <w:t>الفصل الثاني</w:t>
      </w:r>
      <w:r>
        <w:rPr>
          <w:rtl w:val="true"/>
        </w:rPr>
        <w:t xml:space="preserve">: </w:t>
      </w:r>
      <w:r>
        <w:rPr>
          <w:rtl w:val="true"/>
        </w:rPr>
        <w:t>في توحيد الله سبحانه في الأفعال</w:t>
      </w:r>
      <w:bookmarkEnd w:id="78"/>
    </w:p>
    <w:p>
      <w:pPr>
        <w:pStyle w:val="Heading3"/>
        <w:numPr>
          <w:ilvl w:val="2"/>
          <w:numId w:val="1"/>
        </w:numPr>
        <w:rPr/>
      </w:pPr>
      <w:bookmarkStart w:id="79" w:name="__RefHeading___Toc3003631_373438147"/>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إعلم أن من ضروريات دين الإسلام، والمجمع عليه بين جميع الفرق المنتحلة لدين سيد الأنام، بل ومن أعظم أركان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الله عز وجل في تدبير العالم، كالخلق والرزق والإماتة والإحياء، إلى غير ذلك مما يرجع إلى تدبير العالم، كتسخير الكواكب، وجعل الليل والنهار، والظلم والأنوار، وإجراء البحار، وإنزال الأمطار، وغير ذلك مما لا نحصيه ولا نحيط به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003633_373438147"/>
      <w:bookmarkStart w:id="82" w:name="_Toc30"/>
      <w:bookmarkEnd w:id="81"/>
      <w:r>
        <w:rPr>
          <w:rtl w:val="true"/>
        </w:rPr>
        <w:t>وبالجملة</w:t>
      </w:r>
      <w:r>
        <w:rPr>
          <w:rtl w:val="true"/>
        </w:rPr>
        <w:t>:</w:t>
      </w:r>
      <w:bookmarkEnd w:id="82"/>
    </w:p>
    <w:p>
      <w:pPr>
        <w:pStyle w:val="BookText"/>
        <w:rPr/>
      </w:pPr>
      <w:r>
        <w:rPr>
          <w:rFonts w:ascii="Amiri" w:hAnsi="Amiri" w:eastAsia="Amiri" w:cs="Amiri"/>
          <w:color w:val="111111"/>
          <w:sz w:val="28"/>
          <w:sz w:val="28"/>
          <w:szCs w:val="28"/>
          <w:rtl w:val="true"/>
          <w:lang w:bidi="ar-SA"/>
        </w:rPr>
        <w:t>لا كلام بين طوائف أهل الإسلام، أن المدبر لهذا النظام، هو الله الملك العلام،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يرتاب مسلم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في كل يوم مرارا من الفرقان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شئ وهو بكل شئ عليم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 ملك السماوات والأرض يحيي ويميت وما لكم من دون الله من ولي ولا نصير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عظم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الله إن شاء</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شئ</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جبروته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السماوات والأرض</w:t>
      </w:r>
    </w:p>
    <w:p>
      <w:pPr>
        <w:pStyle w:val="BookText"/>
        <w:rPr/>
      </w:pPr>
      <w:r>
        <w:rPr>
          <w:rFonts w:ascii="Amiri" w:hAnsi="Amiri" w:eastAsia="Amiri" w:cs="Amiri"/>
          <w:color w:val="111111"/>
          <w:sz w:val="28"/>
          <w:sz w:val="28"/>
          <w:szCs w:val="28"/>
          <w:rtl w:val="true"/>
          <w:lang w:bidi="ar-SA"/>
        </w:rPr>
        <w:t>وسخر الشمس والقمر ليقولن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عم 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ثم رزقكم ثم رزقكم ثم يميتكم ثم يحييكم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السماوات بغير عمد ترونها وألقى في الأرض رواسي أن تميد بكم وبث فيها من كل دابة وأنزلنا من السماء ماء فأنبتنا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خالق كل شئ وهو على كل شئ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 إلى غير ذلك من الآيات الكريمة</w:t>
      </w:r>
      <w:r>
        <w:rPr>
          <w:rFonts w:eastAsia="Amiri" w:cs="Amiri" w:ascii="Amiri" w:hAnsi="Amiri"/>
          <w:color w:val="111111"/>
          <w:sz w:val="28"/>
          <w:szCs w:val="28"/>
          <w:rtl w:val="true"/>
          <w:lang w:bidi="ar-SA"/>
        </w:rPr>
        <w:t>.</w:t>
      </w:r>
      <w:bookmarkStart w:id="83" w:name="pg1244_7172"/>
    </w:p>
    <w:p>
      <w:pPr>
        <w:pStyle w:val="Heading3"/>
        <w:numPr>
          <w:ilvl w:val="2"/>
          <w:numId w:val="1"/>
        </w:numPr>
        <w:rPr/>
      </w:pPr>
      <w:bookmarkStart w:id="84" w:name="__RefHeading___Toc3003635_373438147"/>
      <w:bookmarkStart w:id="85" w:name="_Toc31"/>
      <w:bookmarkEnd w:id="83"/>
      <w:bookmarkEnd w:id="84"/>
      <w:r>
        <w:rPr>
          <w:rtl w:val="true"/>
        </w:rPr>
        <w:t>[</w:t>
      </w:r>
      <w:r>
        <w:rPr>
          <w:rtl w:val="true"/>
        </w:rPr>
        <w:t>التوسل والاستغاثة والاستشفاع</w:t>
      </w:r>
      <w:r>
        <w:rPr>
          <w:rtl w:val="true"/>
        </w:rPr>
        <w:t>:]</w:t>
      </w:r>
      <w:bookmarkEnd w:id="85"/>
    </w:p>
    <w:p>
      <w:pPr>
        <w:pStyle w:val="Heading4"/>
        <w:numPr>
          <w:ilvl w:val="3"/>
          <w:numId w:val="1"/>
        </w:numPr>
        <w:rPr/>
      </w:pPr>
      <w:bookmarkStart w:id="86" w:name="__RefHeading___Toc3003637_373438147"/>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لكن التوسل بغير الله سبحانه، والاستغاثة، والاستشفاع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عند المسلمين، في جميع الأزمان، بالنسبة إلى الأنبياء 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التشريك في أفعال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الغرض أن يفعل الله فعله ويقضي الحاجة ببركتهم وشفاعتهم، حيث إنهم مقربون لديه، مكرمون عنده، ولا مانع من أن يكونوا سببا ووسيلة لجريان 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المركوز في طباع البشر توسلهم في حوائجهم التي يطلبونها من العظماء والملوك والأمراء إلى المخصوصين بحضرتهم، ويرون هذا وسيلة لنجح حاجتهم، وليس ذلك تشريكا لذلك المخصوص مع ذاك الأمير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يعزل أنبياء الله والأولياء من مثل ما يصنع بمخصوصي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فاستثنى،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ى ومما ذكر ظهر أن قول 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ودعائها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الضرائح، افتراء على المسلمين من جهتين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003639_373438147"/>
      <w:bookmarkStart w:id="89" w:name="_Toc33"/>
      <w:bookmarkEnd w:id="88"/>
      <w:r>
        <w:rPr>
          <w:rtl w:val="true"/>
        </w:rPr>
        <w:t>الأولى</w:t>
      </w:r>
      <w:r>
        <w:rPr>
          <w:rtl w:val="true"/>
        </w:rPr>
        <w:t xml:space="preserve">: </w:t>
      </w:r>
      <w:r>
        <w:rPr>
          <w:rtl w:val="true"/>
        </w:rPr>
        <w:t>دعوى تشريك غير الله معه في الدعاء</w:t>
      </w:r>
      <w:r>
        <w:rPr>
          <w:rtl w:val="true"/>
        </w:rPr>
        <w:t>:</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لا يدعون إلا الله الواحد القهار، ويتوسلون بأوليائه إليه</w:t>
      </w:r>
      <w:r>
        <w:rPr>
          <w:rFonts w:eastAsia="Amiri" w:cs="Amiri" w:ascii="Amiri" w:hAnsi="Amiri"/>
          <w:color w:val="111111"/>
          <w:sz w:val="28"/>
          <w:szCs w:val="28"/>
          <w:rtl w:val="true"/>
          <w:lang w:bidi="ar-SA"/>
        </w:rPr>
        <w:t>.</w:t>
      </w:r>
      <w:bookmarkStart w:id="90" w:name="pg1244_7173"/>
    </w:p>
    <w:p>
      <w:pPr>
        <w:pStyle w:val="BookText"/>
        <w:rPr/>
      </w:pPr>
      <w:bookmarkEnd w:id="90"/>
      <w:r>
        <w:rPr>
          <w:rFonts w:ascii="Amiri" w:hAnsi="Amiri" w:eastAsia="Amiri" w:cs="Amiri"/>
          <w:color w:val="111111"/>
          <w:sz w:val="28"/>
          <w:sz w:val="28"/>
          <w:szCs w:val="28"/>
          <w:rtl w:val="true"/>
          <w:lang w:bidi="ar-SA"/>
        </w:rPr>
        <w:t>وإن كان المراد أنهم يدعون الله عز وجل لقضاء الحاجات، ويدعون أولياءه ليكونوا شفعاء لديه سبحانه، فاختلفت جهتا الدعوة، فهذا حق وصدق، ولا مانع منع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الوهابية 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في استنجاح الحاجة عنده إلى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حسن في ذلك، ويرون ذلك أمرا مرغوبا مطلوبا بالنسبة إلى غيره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لهم حاجة إلى الناس، يتوسلون في نجاحها إلى المقربين لديهم، ولا يرون في 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الله عز وجل يقصر به عما يصنع بعباده؟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003641_373438147"/>
      <w:bookmarkStart w:id="92" w:name="_Toc34"/>
      <w:bookmarkEnd w:id="91"/>
      <w:r>
        <w:rPr>
          <w:rtl w:val="true"/>
        </w:rPr>
        <w:t>الجهة الثانية</w:t>
      </w:r>
      <w:r>
        <w:rPr>
          <w:rtl w:val="true"/>
        </w:rPr>
        <w:t xml:space="preserve">: </w:t>
      </w:r>
      <w:r>
        <w:rPr>
          <w:rtl w:val="true"/>
        </w:rPr>
        <w:t>إضافة الدعوة إلى الضرائح</w:t>
      </w:r>
      <w:r>
        <w:rPr>
          <w:rtl w:val="true"/>
        </w:rPr>
        <w:t>:</w:t>
      </w:r>
      <w:bookmarkEnd w:id="92"/>
    </w:p>
    <w:p>
      <w:pPr>
        <w:pStyle w:val="BookText"/>
        <w:rPr/>
      </w:pPr>
      <w:r>
        <w:rPr>
          <w:rFonts w:ascii="Amiri" w:hAnsi="Amiri" w:eastAsia="Amiri" w:cs="Amiri"/>
          <w:color w:val="111111"/>
          <w:sz w:val="28"/>
          <w:sz w:val="28"/>
          <w:szCs w:val="28"/>
          <w:rtl w:val="true"/>
          <w:lang w:bidi="ar-SA"/>
        </w:rPr>
        <w:t xml:space="preserve">والحال أنهم لا يدعون الضريح للشفاعة، بل يدعون صاحب الضريح، لأنه ذو مكان مكين عند الله وإن كان 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آتيهم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003643_373438147"/>
      <w:bookmarkStart w:id="94" w:name="_Toc35"/>
      <w:bookmarkEnd w:id="93"/>
      <w:r>
        <w:rPr>
          <w:rtl w:val="true"/>
        </w:rPr>
        <w:t>وبالجملة</w:t>
      </w:r>
      <w:r>
        <w:rPr>
          <w:rtl w:val="true"/>
        </w:rPr>
        <w:t>:</w:t>
      </w:r>
      <w:bookmarkEnd w:id="94"/>
    </w:p>
    <w:p>
      <w:pPr>
        <w:pStyle w:val="BookText"/>
        <w:rPr/>
      </w:pPr>
      <w:r>
        <w:rPr>
          <w:rFonts w:ascii="Amiri" w:hAnsi="Amiri" w:eastAsia="Amiri" w:cs="Amiri"/>
          <w:color w:val="111111"/>
          <w:sz w:val="28"/>
          <w:sz w:val="28"/>
          <w:szCs w:val="28"/>
          <w:rtl w:val="true"/>
          <w:lang w:bidi="ar-SA"/>
        </w:rPr>
        <w:t>فالتوسل وطلب الشفاعة من أولياء الله أمر مرغوب فيه عقلا وشرعا، وقد جرت سيرة المسلمين عليه قديما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أنس بن مالك،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إلى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المواشي وتقطعت</w:t>
      </w:r>
    </w:p>
    <w:p>
      <w:pPr>
        <w:pStyle w:val="BookText"/>
        <w:rPr/>
      </w:pPr>
      <w:r>
        <w:rPr>
          <w:rFonts w:ascii="IRNazanin" w:hAnsi="IRNazanin" w:eastAsia="IRNazanin"/>
          <w:color w:val="111111"/>
          <w:sz w:val="28"/>
          <w:sz w:val="28"/>
          <w:szCs w:val="28"/>
          <w:rtl w:val="true"/>
          <w:lang w:bidi="fa-IR"/>
        </w:rPr>
        <w:t>السبل، فادع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الله، فمطرنا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البيوت وتقطعت السبل وهلكت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ظهور الجبال والآكام وبطون الأودية ومنابت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فانجابت عن المدينة انجياب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الصحيح، </w:t>
      </w:r>
      <w:r>
        <w:rPr>
          <w:rStyle w:val="FootnoteAnchor"/>
          <w:rtl w:val="true"/>
        </w:rPr>
        <w:footnoteReference w:id="93"/>
      </w:r>
      <w:r>
        <w:rPr>
          <w:rFonts w:ascii="Amiri" w:hAnsi="Amiri" w:eastAsia="Amiri" w:cs="Amiri"/>
          <w:color w:val="111111"/>
          <w:sz w:val="28"/>
          <w:sz w:val="28"/>
          <w:szCs w:val="28"/>
          <w:rtl w:val="true"/>
          <w:lang w:bidi="ar-SA"/>
        </w:rPr>
        <w:t>، وروى عدة أحاديث في هذا المعنى يشبه بعضها بعضا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خادمك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ماله وولده، وبارك له فيما أعطيته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حاتم، عن الجعد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السائب بن يزيد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ذهبت بي خالتي إلى رسول الله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أختي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رأسي، ودعا لي بالبركة، ثم توضأ فشربت من وضوئه، ثم قمت خلف ظهره فنظرت إلى خاتمه بين كتفيه مثل زر الحجلة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أنه جاء رجل إلى قبر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استق لأمتك، فسقوا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وابن المقرئ وأبو الشيخ، أنهم كانوا جياعا، فجاؤوا إلى قبر النبي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الجوع الجوع، فأشبعوا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 آدم 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كيف 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خلقتني نظرت إلى العرش فوجدت مكتوبا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اسمه مقرونا مع اسمك، فعرفته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صححه الحاكم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 بن حنيف، أن رجلا ضرير البصر أتى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صبرت فهو خير لك، وإن شئت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 أن يتوضأ ويدعو بهذا الدعاء</w:t>
      </w:r>
      <w:r>
        <w:rPr>
          <w:rFonts w:eastAsia="Amiri" w:cs="Amiri" w:ascii="Amiri" w:hAnsi="Amiri"/>
          <w:color w:val="111111"/>
          <w:sz w:val="28"/>
          <w:szCs w:val="28"/>
          <w:rtl w:val="true"/>
          <w:lang w:bidi="ar-SA"/>
        </w:rPr>
        <w:t>:</w:t>
      </w:r>
      <w:bookmarkStart w:id="95" w:name="pg1244_7176"/>
    </w:p>
    <w:p>
      <w:pPr>
        <w:pStyle w:val="BookText"/>
        <w:rPr/>
      </w:pPr>
      <w:bookmarkEnd w:id="9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 يا محمد، إنني توجهت بك إلى ربي في حاجتي ليقضيها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شفعه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الترمذي والنسائي </w:t>
      </w:r>
      <w:r>
        <w:rPr>
          <w:rStyle w:val="FootnoteAnchor"/>
          <w:rtl w:val="true"/>
        </w:rPr>
        <w:footnoteReference w:id="99"/>
      </w:r>
      <w:r>
        <w:rPr>
          <w:rFonts w:ascii="Amiri" w:hAnsi="Amiri" w:eastAsia="Amiri" w:cs="Amiri"/>
          <w:color w:val="111111"/>
          <w:sz w:val="28"/>
          <w:sz w:val="28"/>
          <w:szCs w:val="28"/>
          <w:rtl w:val="true"/>
          <w:lang w:bidi="ar-SA"/>
        </w:rPr>
        <w:t>ى، وصححه البيهقي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وأبصر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الطبراني، عن عثمان بن حنيف، أن رجلا كان يختلف إلى عثمان بن عفان في حاجة، فكان لا يلتفت إليه، فشكا ذلك لا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وتوضأ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ذكر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ذلك، فجاء البواب فأخذه وأدخله إلى عثمان، فأمسكه على الطنفسة وقضى حاجته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الحافظ، عن ابن عباس،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نستسقيك بعم نبينا، ونستشفع بشيبته، فسقوا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003645_373438147"/>
      <w:bookmarkStart w:id="97" w:name="_Toc36"/>
      <w:bookmarkEnd w:id="96"/>
      <w:r>
        <w:rPr>
          <w:rtl w:val="true"/>
        </w:rPr>
        <w:t>[</w:t>
      </w:r>
      <w:r>
        <w:rPr>
          <w:rtl w:val="true"/>
        </w:rPr>
        <w:t>الشفاعة</w:t>
      </w:r>
      <w:r>
        <w:rPr>
          <w:rtl w:val="true"/>
        </w:rPr>
        <w:t>:]</w:t>
      </w:r>
      <w:bookmarkEnd w:id="97"/>
    </w:p>
    <w:p>
      <w:pPr>
        <w:pStyle w:val="BookText"/>
        <w:rPr/>
      </w:pPr>
      <w:r>
        <w:rPr>
          <w:rFonts w:ascii="Amiri" w:hAnsi="Amiri" w:eastAsia="Amiri" w:cs="Amiri"/>
          <w:color w:val="111111"/>
          <w:sz w:val="28"/>
          <w:sz w:val="28"/>
          <w:szCs w:val="28"/>
          <w:rtl w:val="true"/>
          <w:lang w:bidi="ar-SA"/>
        </w:rPr>
        <w:t>وأخبار الشفاعة 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النبي صلى الله عليه وسلم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الأذان ودعا بكذا حلت له شفاعتي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عنه صلى الله عليه وسلم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يصلي عليه أمة من الناس يبلغون مائة، كلهم يشفعون له، إلا شفعوا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الترمذي والدارمي، عنه صلى الله عليه وآله وسلم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بشفاعتي رجال من أمتي أكثر من بني تميم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الترمذي،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وسلم أن يشفع 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الحوض، فأني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أخطئ هذه المواضع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وقد نقل عن الصحابة، بطرق عديدة، أن الصحابة كانوا يلجأون إلى قبر النبي صلى الله عليه وآله وسلم، ويندبونه في الاستسقاء ومواقع الشدائد وسائر الأمراض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 ولا يخفى أن وفاة المتوسل به لا تنافي التوسل أصلا، فإن مكانه</w:t>
      </w:r>
    </w:p>
    <w:p>
      <w:pPr>
        <w:pStyle w:val="BookText"/>
        <w:rPr/>
      </w:pPr>
      <w:r>
        <w:rPr>
          <w:rFonts w:ascii="Amiri" w:hAnsi="Amiri" w:eastAsia="Amiri" w:cs="Amiri"/>
          <w:color w:val="111111"/>
          <w:sz w:val="28"/>
          <w:sz w:val="28"/>
          <w:szCs w:val="28"/>
          <w:rtl w:val="true"/>
          <w:lang w:bidi="ar-SA"/>
        </w:rPr>
        <w:t>عند الله لا يزول بالموت،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أنهم في الحقيقة أحياء كما ذكر الله عز وجل في حال الشهداء، فالشهداء إذا كانوا أحياء فالأنبياء والأولياء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الأرواح لا تفنى بالموت، والعبرة بها لا بالأجساد، وإن كان أجساد الأنبياء لا تبلى كما نص عليه في الأخبار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النسائي وغيره، عن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سياحين في الأرض يبلغونني من أمتي السلام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والأخبار في هذا الباب كثيرة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مسجد رسول الله فيما يأتي وقت صلاة إلا سمعت الأذان من القبر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أنه كان يلازم المسجد أيام الحرة، فإذا جاء الصبح سمع أذانا من القبر الشريف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زبير بن بكار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الأذان والإقامة من قبر رسول الله صلى الله عليه وسلم أيام الحرة حتى عاد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أبو عبد الله البخاري، أن الشهداء وسائر المؤمنين إذا زارهم المسلم وسلم عليهم عرفوه وردوا عليه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الثعلبي في تفسيره، وابن المغازلي الشافعي الواسطي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وأصحابه لما حملهم البساط وصلوا إلى موضع أهل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عليهم، فسلموا عليهم، فلم يردوا، فسلم النبي صلى الله عليه وسلم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أبو بكر محمد بن عبد الله الشافعي، أن عيسى عليه السلام لما دفن مريم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فأجابته من جوف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حبيبي وقرة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أخ لي فوضعته في القبر وسويت عليه التراب، ثم وضعت أذني على لحده فسمعت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يستدل بها على الدعوى أكثر من أن تحصى</w:t>
      </w:r>
      <w:r>
        <w:rPr>
          <w:rFonts w:eastAsia="Amiri" w:cs="Amiri" w:ascii="Amiri" w:hAnsi="Amiri"/>
          <w:color w:val="111111"/>
          <w:sz w:val="28"/>
          <w:szCs w:val="28"/>
          <w:rtl w:val="true"/>
          <w:lang w:bidi="ar-SA"/>
        </w:rPr>
        <w:t>.</w:t>
      </w:r>
      <w:bookmarkStart w:id="98" w:name="pg1244_7180"/>
    </w:p>
    <w:p>
      <w:pPr>
        <w:pStyle w:val="Heading2"/>
        <w:numPr>
          <w:ilvl w:val="1"/>
          <w:numId w:val="1"/>
        </w:numPr>
        <w:rPr/>
      </w:pPr>
      <w:bookmarkStart w:id="99" w:name="__RefHeading___Toc3003647_373438147"/>
      <w:bookmarkStart w:id="100" w:name="_Toc37"/>
      <w:bookmarkEnd w:id="98"/>
      <w:bookmarkEnd w:id="99"/>
      <w:r>
        <w:rPr>
          <w:rtl w:val="true"/>
        </w:rPr>
        <w:t>الفصل الثالث</w:t>
      </w:r>
      <w:r>
        <w:rPr>
          <w:rtl w:val="true"/>
        </w:rPr>
        <w:t xml:space="preserve">: </w:t>
      </w:r>
      <w:r>
        <w:rPr>
          <w:rtl w:val="true"/>
        </w:rPr>
        <w:t>في البناء على القبور</w:t>
      </w:r>
      <w:bookmarkEnd w:id="100"/>
    </w:p>
    <w:p>
      <w:pPr>
        <w:pStyle w:val="BookText"/>
        <w:rPr/>
      </w:pPr>
      <w:r>
        <w:rPr>
          <w:rFonts w:ascii="Amiri" w:hAnsi="Amiri" w:eastAsia="Amiri" w:cs="Amiri"/>
          <w:color w:val="111111"/>
          <w:sz w:val="28"/>
          <w:sz w:val="28"/>
          <w:szCs w:val="28"/>
          <w:rtl w:val="true"/>
          <w:lang w:bidi="ar-SA"/>
        </w:rPr>
        <w:t>إعلم أن البناء على قبور الأنبياء والعباد المصطفين تعظيم لشعائر الله، وهو من تقوى القلوب، ومن السنن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احترام لصاحب القبر، وباعث على زيارته، وعلى عبادة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والقراءة والذكر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وملجأ للزائرين والغرباء والمساكين والتالين والمصلين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إعلاء لشأن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فله أجرها وأجر من عمل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ى وقد بني على مراقد الأنبياء قبل ظهور الإسلام وبعده، فلم ينكره النبي صلى الله عليه وآله وسلم، ولا أحد من الصحابة والخلفاء، كالقباب المبنية على قبر دانيال عليه السلام في شوشتر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مدن مقاطعة خوزستان في إيران، ومعربها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 انظر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وهود وصالح ويونس وذي الكفل عليهم السلام، والأنبياء في بيت المقدس وما يليها، كالجبل الذي دفن فيه موسى عليه السلام، وبلد الخليل مدفن 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الحجر المبني على قبر إسماعيل عليه السلام وأمه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أول من بنى حجرة قبر النبي صلى الله عليه وآله وسلم 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مقومة بجريد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على ما نص عليه السمهودي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ثم تناوب الخلفاء على تعميرها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البنائي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واعظ أهل الحجاز، عن جعفر بن محمد، عن أبيه، عن جده الحسين، عن أبيه علي، أن رسول الله صلى الله عليه وسلم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لتقتلن في أرض العراق وتدفن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جعل قبرك وقبر ولديك بقاعا من بقاع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وعرصة من عرصاتها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جعل قلوب نجباء من خلقه، وصفوة من عباده، تحن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وتحتمل المذلة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فيعمرون قبوركم، ويكثرون زيارتها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ومودة منهم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يا علي المخصوصون بشفاعتي، الواردون حوضي، وهم زواري غدا في الجنة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عمر قبوركم وتعاهدها فكأنما أعان سليمان بن داود على بناء بيت 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جعل معمر قبورهم كالمعين على بناء بيت المقدس، دال على أن تعظيم مراقدهم تعظيم لشعائر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حديثين معتبرين، نقل أحدهما الوزير السعيد بسند، وثانيهما بسند آخر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والسيرة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قاطبة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والإجماع، يغنيان عن ذكر الأحاديث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أعجب قول المفتين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البناء على القبور فممنوع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مذهب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فئة قليلة بالنسبة إلى 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إلا قريبا من قرن واحد، ولا يتفوه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البناء، فأين الإجماع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ورود الأحاديث الصحيحة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لإثبات الحرمة، لأن أخبار الآحاد لا تنهض لدفع السيرة والإجماع القطعي، مع أن أصل الدعوى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رواية جابر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أن تجصص القبور، وأن يكتب عليها، وأن يبنى عليها، وأن توطأ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لا تدل على التحريم، لعدم حرمة الكتابة على القبور ووطئها، فذلك من أقوى القرائن على أن النهي في الرواية غير دال على الحرمة، ولا نمنع الكراهة في غير قبور مخصوصة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بناء كالجدار على</w:t>
      </w:r>
    </w:p>
    <w:p>
      <w:pPr>
        <w:pStyle w:val="BookText"/>
        <w:rPr/>
      </w:pPr>
      <w:r>
        <w:rPr>
          <w:rFonts w:ascii="Amiri" w:hAnsi="Amiri" w:eastAsia="Amiri" w:cs="Amiri"/>
          <w:color w:val="111111"/>
          <w:sz w:val="28"/>
          <w:sz w:val="28"/>
          <w:szCs w:val="28"/>
          <w:rtl w:val="true"/>
          <w:lang w:bidi="ar-SA"/>
        </w:rPr>
        <w:t>نفس القبر، فإن بناء القبة وجدرانها بعيدة عن القبر، ليس بناء على القبر على الحقيقة، وإنما هو نوع من المجاز، وحمل اللفظ على الحقيقة حيث لا صارف عنها معين، مع أن النهي عن الوطء يؤكد هذا المعنى، لا الذي فهموه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وجوب هدم القباب بحديث أبي الهياج، فغير تام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مخالفته للإجماع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مضطرب المتن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يذكر عن أبي الهياج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أحمد عن عبد الرحمن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يذكر عن أبي وائل، أن عليا قال لأبي الهياج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عبد الله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لأبعثنك فيما بعثني فيه رسول الله صلى الله عليه وسلم، أن أسوي كل قبر، وأن أطمس كل صنم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فالاضطراب المزبور يسقطه عن الحجية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الواضح أن المأمور به في الرواية لم يكن هدم جميع قبور العالم، بل الحديث وارد في بعث خاص وواقعة مخصوصة، فلعل البعث قد كان إلى قبور المشركين لطمس آثار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ذكر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غيرها مما لا نعرف وجه مصلحتها، فكيف يتمسك بمثل هذه الرواية لقبور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علماء الشيعة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المقصود من تلك القبور، التي أمر علي عليه السلام بتسويتها، ليست هي إلا تلك القبور التي كانت تتخذ قبلة عند بعض أهل الملل الباطلة، وتقام عليها صور الموتى وتماثيلهم، فيعبدونها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شعري لو كان المقصود من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 علي عليه السلام بتسويتها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عامة القبور على الإطلاق، فأين 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المطلق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قبور الأنبياء التي كانت مشيدة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مشيدة إلى اليوم في فلسطين وسورية والعراق وإيران، ولو شاء تسويتها لقضى عليها بأقصر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 عليا عليه السلام يأمر أبا الهياج بالحق وهو يروغ عنه فلا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المعاصرين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من اللغة والعرف أن تسوية الشئ من دون ذكر القرين المساوي معه، إنما هو جعل الشئ متساويا في نفسه، فليس لتسوية القبر في الحديث معنى إلا جعله متساويا في نفسه، وما ذلك إلا جعل سطحه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تسوية القبر مع الأرض، لكان الواجب في صحيح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سويته مع الأرض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التسوية بين الشيئين المتغايرين لا بد فيها من أن يذكر الشيئان اللذان تراد مساواتهما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لكل من يعطي الكلام حقه من النظر، فلا دلالة في الحديث إلا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تسطيح القبور وجعلها متساوية برفع سنامها، ولا نظر في الحديث إلى علوها، ولا تشبث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الشرف إن ذكر أنه بمعنى العلو، فقد ذكر أنه من البعير سنامه، كما في القاموس وغيره، </w:t>
      </w:r>
      <w:r>
        <w:rPr>
          <w:rStyle w:val="FootnoteAnchor"/>
          <w:rtl w:val="true"/>
        </w:rPr>
        <w:footnoteReference w:id="124"/>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ذو السنام، ومعنى تسويته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التي يجعل لها شرف من جوانب سطحها، والمراد من تسويته أن تهدم شرفه ويجعل مسطحا أجم، كما في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أن نبني المدائن شرفا والمساجد جما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يمكن في اللغة والاستعمال أن يراد من التسوية في الحديث أن يساوى القبر مع الأرض، بل لا بد أن يراد منه أحد المعنيين المذكورين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المراد مساواة القبر مع الأرض، مع أن سيرة المسلمين المتسلسلة على رفع القبور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كتاب الجنائز من جامع البخاري، مسندا عن سفيان التمار، أنه رأى قبر رسول الله صلى الله عليه وسلم مسنما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أبو داود في كتاب الجنائز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أمه، اكشفي لي عن قبر رسول الله صلى الله عليه وسلم وصاحبيه، فكشفت عن ثلاثة قبور لا مشرفة ولا لاطئة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ابن جرير، عن الشعبي، أن كل قبور الشهداء مسنمة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انتهى ما أردنا نقله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عاليا، فليس يعم كل قبر ارتفع عن الأرض ولو بمقدار قليل، فإنه لا يصدق عليه القبر العالي، فإن العلو في كل قبر إنما هو بالإضافة إلى سائر القبور، فلا يبعد أن يكون أمرا بتسوية القبور العالية فوق القدر المتعارف المعهود في ذلك الزمان إلى حد المتعارف، وقد أفتى جمع من العلماء بكراهة رفع القبر أزيد من أربع أصابع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ولتخصيص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قبور الأنبياء والمصطفين من الأولياء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أي دلالة في الرواية، فلا ربط لها ببناء السقوف والقباب ووجوب هدمها،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البناء في مسبلة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أجاب بعض المعاصرين عنه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أرض البقيع ليست وقفا، بل هي باقية على إباحتها الأصلية، ولو شككنا في وقفيتها يكفينا استصحاب إباحتها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وقفيتها غير مانع عن البناء، لأنها موقفة مقبرة على جميع الشؤون المرعية في المقابر،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قبور أشخاص مخصوصين كالأصفياء، فإن البناء على القبور ليس أمرا حديثا، بل كان أمرا متعارفا من قديم الأيام</w:t>
      </w:r>
      <w:r>
        <w:rPr>
          <w:rFonts w:eastAsia="Amiri" w:cs="Amiri" w:ascii="Amiri" w:hAnsi="Amiri"/>
          <w:color w:val="111111"/>
          <w:sz w:val="28"/>
          <w:szCs w:val="28"/>
          <w:rtl w:val="true"/>
          <w:lang w:bidi="ar-SA"/>
        </w:rPr>
        <w:t>.</w:t>
      </w:r>
      <w:bookmarkStart w:id="101" w:name="pg1244_7188"/>
    </w:p>
    <w:p>
      <w:pPr>
        <w:pStyle w:val="Heading2"/>
        <w:numPr>
          <w:ilvl w:val="1"/>
          <w:numId w:val="1"/>
        </w:numPr>
        <w:rPr/>
      </w:pPr>
      <w:bookmarkStart w:id="102" w:name="__RefHeading___Toc3003649_373438147"/>
      <w:bookmarkStart w:id="103" w:name="_Toc38"/>
      <w:bookmarkEnd w:id="101"/>
      <w:bookmarkEnd w:id="102"/>
      <w:r>
        <w:rPr>
          <w:rtl w:val="true"/>
        </w:rPr>
        <w:t>الفصل الرابع</w:t>
      </w:r>
      <w:r>
        <w:rPr>
          <w:rtl w:val="true"/>
        </w:rPr>
        <w:t xml:space="preserve">: </w:t>
      </w:r>
      <w:r>
        <w:rPr>
          <w:rtl w:val="true"/>
        </w:rPr>
        <w:t>في الصلاة عند القبور، وإيقاد السرج عليها</w:t>
      </w:r>
      <w:bookmarkEnd w:id="103"/>
    </w:p>
    <w:p>
      <w:pPr>
        <w:pStyle w:val="Heading3"/>
        <w:numPr>
          <w:ilvl w:val="2"/>
          <w:numId w:val="1"/>
        </w:numPr>
        <w:rPr/>
      </w:pPr>
      <w:bookmarkStart w:id="104" w:name="__RefHeading___Toc3003651_373438147"/>
      <w:bookmarkStart w:id="105" w:name="_Toc39"/>
      <w:bookmarkEnd w:id="104"/>
      <w:r>
        <w:rPr>
          <w:rtl w:val="true"/>
        </w:rPr>
        <w:t>[</w:t>
      </w:r>
      <w:r>
        <w:rPr>
          <w:rtl w:val="true"/>
        </w:rPr>
        <w:t>الصلاة عند القبور</w:t>
      </w:r>
      <w:r>
        <w:rPr>
          <w:rtl w:val="true"/>
        </w:rPr>
        <w:t>:]</w:t>
      </w:r>
      <w:bookmarkEnd w:id="105"/>
    </w:p>
    <w:p>
      <w:pPr>
        <w:pStyle w:val="BookText"/>
        <w:rPr/>
      </w:pPr>
      <w:r>
        <w:rPr>
          <w:rFonts w:ascii="Amiri" w:hAnsi="Amiri" w:eastAsia="Amiri" w:cs="Amiri"/>
          <w:color w:val="111111"/>
          <w:sz w:val="28"/>
          <w:sz w:val="28"/>
          <w:szCs w:val="28"/>
          <w:rtl w:val="true"/>
          <w:lang w:bidi="ar-SA"/>
        </w:rPr>
        <w:t xml:space="preserve">وقد جرت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صلى الله عليه وسلم زائرات القبور، والمتخذين عليها المساجد والسرج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فالظاهر والمتبادر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اتخاذ المسجد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نفس القبر، وهذا غير الصلاة عند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حملنا المساجد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حملناه على المعنى الاصطلاحي، فالمذموم اتخاذ المسجد عند القبور، لا مجرد إيقاع الصلاة، كما هو المتعارف بين المسلمين، فإنهم لا يتخذون المساجد على المراقد، فإن اتخاذ المسجد ينافي الغرض في إعداد ما حول القبر إعانة للزوار على الجلوس لتلاوة القرآن وذكر الله والدعاء والاستغفار، بل يصلون عندها، كما يأتون بسائر العبادات هنالك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اللعن غير دال على الحرمة، بل يجامع الكراهة أيضا</w:t>
      </w:r>
      <w:r>
        <w:rPr>
          <w:rFonts w:eastAsia="Amiri" w:cs="Amiri" w:ascii="Amiri" w:hAnsi="Amiri"/>
          <w:color w:val="111111"/>
          <w:sz w:val="28"/>
          <w:szCs w:val="28"/>
          <w:rtl w:val="true"/>
          <w:lang w:bidi="ar-SA"/>
        </w:rPr>
        <w:t>.</w:t>
      </w:r>
      <w:bookmarkStart w:id="106" w:name="pg1244_7189"/>
    </w:p>
    <w:p>
      <w:pPr>
        <w:pStyle w:val="Heading3"/>
        <w:numPr>
          <w:ilvl w:val="2"/>
          <w:numId w:val="1"/>
        </w:numPr>
        <w:rPr/>
      </w:pPr>
      <w:bookmarkStart w:id="107" w:name="__RefHeading___Toc3003653_373438147"/>
      <w:bookmarkStart w:id="108" w:name="_Toc40"/>
      <w:bookmarkEnd w:id="106"/>
      <w:bookmarkEnd w:id="107"/>
      <w:r>
        <w:rPr>
          <w:rtl w:val="true"/>
        </w:rPr>
        <w:t>[</w:t>
      </w:r>
      <w:r>
        <w:rPr>
          <w:rtl w:val="true"/>
        </w:rPr>
        <w:t>إيقاد السرج</w:t>
      </w:r>
      <w:r>
        <w:rPr>
          <w:rtl w:val="true"/>
        </w:rPr>
        <w:t>:]</w:t>
      </w:r>
      <w:bookmarkEnd w:id="108"/>
    </w:p>
    <w:p>
      <w:pPr>
        <w:pStyle w:val="BookText"/>
        <w:rPr/>
      </w:pPr>
      <w:r>
        <w:rPr>
          <w:rFonts w:ascii="Amiri" w:hAnsi="Amiri" w:eastAsia="Amiri" w:cs="Amiri"/>
          <w:color w:val="111111"/>
          <w:sz w:val="28"/>
          <w:sz w:val="28"/>
          <w:szCs w:val="28"/>
          <w:rtl w:val="true"/>
          <w:lang w:bidi="ar-SA"/>
        </w:rPr>
        <w:t>وأما إيقاد السرج، فإن الرواية لا تدل إلا على ذم الإسراج لمجرد إضاءة القبر، وأما الإسراج لإعانة الزائرين على التلاوة والصلاة والزيارة وغيرها، فلا دلالة في الرواية على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ذلك فارجع إلى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أضعت شيئا عند قبر، فأسرجت هناك لطلب ضالتك، فهل في تلك الرواية دلالة على ذم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عرفت أن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البعد من الرحمة، ولا يستلزم الحرمة، فإن عمل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 من الله، كما أن فعل المستحب مقرب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وذكر بعض العلماء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النهي عن اتخاذ القبور مساجد، أن لا تتخذ قبلة يصلى إليها باستقبال أي جهة منها، كما كان يفعله بعض أهل الملل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ما رواه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إذا كان فيهم الرجل الصالح فمات بنوا على قبره مسجدا وصوروا فيه تلك الصورة، أولئك شرار الخلق عند الله عز وجل يوم القيامة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اتخذوا قبور أنبيائهم مساجد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المعلوم لدى الخبراء بتقاليد أولئك المبطلين، أنهم كانوا يتخذون قبور أنبيائهم وصلحائهم مساجد على الوجه المذكور، وذلك بجعل ما برز من أثر القبر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دار حوله من الأرض مصلي، ولذلك قالت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لأبرز قبره، غير إنه خشي أن يتخذ مسجدا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اتخاذه مسجدا على معنى إيقاع الصلاة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التوجه بها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الإبراز سببا لحصول الخشية، فإن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موقوفة على أن يكون للقبر أثر بارز، وإنما الذي يتوقف على بروز الأثر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إليه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استشهد بكلام النووي في شرح صحيح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النبي صلى الله عليه وسلم عن اتخاذ قبره وقبر غيره مسجدا خوفا من الافتتان به، فربما أدى ذلك إلى الكفر كما جرى لكثير من الأمم الخالية، ولما احتاجت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والتابعون إلى الزيادة في مسجد رسول الله صلى الله عليه وسلم حين كثر المسلمون، وامتدت الزيادة إلى أن دخلت بيوت أمهات المؤمنين فيه، ومنها حجرة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القبر حيطانا مرتفعة مستديرة حوله، لئلا يظهر في المسجد فيصلي إليه العوام ويؤدي إلى المحذور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بنوا جدارين من ركني القبر الشماليين وحرفوهما حتى التقيا، حتى لا يتمكن أحد من استقبال القبر، ولهذا قال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w:t>
      </w:r>
    </w:p>
    <w:p>
      <w:pPr>
        <w:pStyle w:val="BookText"/>
        <w:rPr/>
      </w:pPr>
      <w:r>
        <w:rPr>
          <w:rFonts w:ascii="Amiri" w:hAnsi="Amiri" w:eastAsia="Amiri" w:cs="Amiri"/>
          <w:color w:val="111111"/>
          <w:sz w:val="28"/>
          <w:sz w:val="28"/>
          <w:szCs w:val="28"/>
          <w:rtl w:val="true"/>
          <w:lang w:bidi="ar-SA"/>
        </w:rPr>
        <w:t>ذلك لأبرز قبره، غير إنه خشي أن يتخذ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بالصواب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استظهر العالم المومى إليه أن يكون الإسراج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الإسراج على قبور أولئك المبطلين الذين كانوا يتخذونها قبلة، كما ربما يشهد بذلك سياق الحديث المومى إليه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الإسراج الذي يتخذه بعض جهلة المسلمين على مقابر موتاهم في ليال مخصوصة، لأجل إقامة المناجاة عليها والنوح على أهلها بالباطل</w:t>
      </w:r>
      <w:r>
        <w:rPr>
          <w:rFonts w:eastAsia="Amiri" w:cs="Amiri" w:ascii="Amiri" w:hAnsi="Amiri"/>
          <w:color w:val="111111"/>
          <w:sz w:val="28"/>
          <w:szCs w:val="28"/>
          <w:rtl w:val="true"/>
          <w:lang w:bidi="ar-SA"/>
        </w:rPr>
        <w:t>.</w:t>
      </w:r>
      <w:bookmarkStart w:id="109" w:name="pg1244_7192"/>
    </w:p>
    <w:p>
      <w:pPr>
        <w:pStyle w:val="Heading2"/>
        <w:numPr>
          <w:ilvl w:val="1"/>
          <w:numId w:val="1"/>
        </w:numPr>
        <w:rPr/>
      </w:pPr>
      <w:bookmarkStart w:id="110" w:name="__RefHeading___Toc3003655_373438147"/>
      <w:bookmarkStart w:id="111" w:name="_Toc41"/>
      <w:bookmarkEnd w:id="109"/>
      <w:bookmarkEnd w:id="110"/>
      <w:r>
        <w:rPr>
          <w:rtl w:val="true"/>
        </w:rPr>
        <w:t>الفصل الخامس</w:t>
      </w:r>
      <w:r>
        <w:rPr>
          <w:rtl w:val="true"/>
        </w:rPr>
        <w:t xml:space="preserve">: </w:t>
      </w:r>
      <w:r>
        <w:rPr>
          <w:rtl w:val="true"/>
        </w:rPr>
        <w:t>في الذبائح والنذور</w:t>
      </w:r>
      <w:bookmarkEnd w:id="111"/>
    </w:p>
    <w:p>
      <w:pPr>
        <w:pStyle w:val="BookText"/>
        <w:rPr/>
      </w:pPr>
      <w:r>
        <w:rPr>
          <w:rFonts w:ascii="Amiri" w:hAnsi="Amiri" w:eastAsia="Amiri" w:cs="Amiri"/>
          <w:color w:val="111111"/>
          <w:sz w:val="28"/>
          <w:sz w:val="28"/>
          <w:szCs w:val="28"/>
          <w:rtl w:val="true"/>
          <w:lang w:bidi="ar-SA"/>
        </w:rPr>
        <w:t>إعلم أن من المسائل المسلمة الواضحة الضرورية عند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الذبح والتقرب بالقربان به سبحانه، فلا يصح الذبح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أمر النذر، فمن المؤكد المتفق عليه بين طوائف المسلمين أن النذر لا يصح إلا لله، ولذا يذكر في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الذبح عن الأموات، فلا بد أن يكون لله وحده وإن كان عن الميت، وكم بين الذبح عن الميت والذبح له، والممنوع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ذبح عن الأنبياء والأوصياء والمؤمنين، ليصل الثواب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نقرأ القرآن ونهدي إليهم، ونصلي لهم، وندعو لهم، ونفعل جميع الخيرات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قصد أحد من الذابحين للأنبياء أو لغير الله سوى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العارفون منهم فلا كلام، وأما الجهال فهم على نحو عرفائهم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صلى الله عليه وسلم أنه ذبح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وعن من لم يضح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وأبو داود والترمذي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التقرب إلى الضرائح بالنذور ودعاء أهلها مع الله، فلا نعهد واحدا من أوباش المسلمين وغيرهم يفعل ذلك، وإنما ينذرون لله بالنذر المشروع، فيجعلون المنذور في سبيل إعانة الزائرين على البر، أو للإنفاق على الفقراء والمحاويج، لإهداء ثوابه لصاحب القبر، لكونه من أهل الكرامة في الدين والقربى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أوان اختتام الرسالة، وأرجو أن ينفع الله بها، أنه هو المتفضل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الفراغ منه بيد مؤلفه الفقير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أحد طلبة العراق، في ليلة الرابع عشر من شهر ربيع الأول، سنة خمس وأربعين بعد ألف وثلاثمائة هجرية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ألفه علماء الأمة الإسلامية للرد على خرافات الدعوة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الله محمد علي، المنشور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فقد أحصى فيه أكثر من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ورسالة في الرد على الوهابية، لعلماء المذاهب الإسلامية المختلفة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اقتبست هذه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ملفقة من بين عدة مصادر، أهمها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قبيلة ربيعة المشهورة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والمعربة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 في تفسير القرآن الكريم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الهدى إلى دين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حياء، وحذفت الهمزة للضرورة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طبعته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والتثليث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أعاجيب الأكاذيب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أنهاه بتوقيع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العربي،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وضع عنوان المراسلة معه على الصفحة الأولى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الهدى النجفي،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محاورة بين شخصين،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وأنهاه بتوقيع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كما ورد الحديث باختلاف يسير في بعض ألفاظه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القنصل العام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الشريف بن محمد بن محمد بن علي السنوسي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وتفقه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الجغبوب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ليبيا، قاتل الإيطاليين في حربهم مع الدولة العثمانية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دعي إلى إسلامبول بعد عقد الصلح بين إيطاليا والعثمانيين ثم رحل منها إلى الحجاز، كان من أنبل الناس جلالة قدر وسراوة حال ورجاحة عقل، وكان على علم غزير، وقد صنف في أوقات فراغه كتبا عديدة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والأصوب لغة أن تكون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فظيعة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لدعبل الخزاعي، يرثي بها سيد الشهداء الإمام أبي عبد الله الحسين بن علي بن أبي طالب عليهم السلام، وقد ورد البيت باختلاف في بعض ألفاظه في الديوان المطبوع ومصادر أخرى هكذا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نساعدهم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للشريف الرضي، يرثي بها سيد الشهداء الإمام أبي عبد الله الحسين بن علي ابن أبي طالب عليهم السلام، في يوم عاشوراء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 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السناء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تفسير الآيات الكريمة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في مختلف التفاسير، ولاحظ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أطول من العصا وأقصر من الرمح، فيها سنان كسنان الرمح، وربما في أسفلها زج كزج الرمح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بعض الألفاظ، 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الألفاظ أيضا،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شمائل النبي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الأخرى التي في هامشه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المنشور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42583</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والنظر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كما ورد مضمونه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12396</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والنظر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في سنده وبعض ألفاظه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 وقد روي فيها عن أمير المؤمنين الإمام علي عليه السلام مرفوعا بدلا من ابن عباس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التوسل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عبد الله بن دينار عن ابن عمر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وعنه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وانظر مؤداه أيضا في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عن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عن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كالقبة يستر بالثياب ويكون له أزرار كبار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ورواه النسائي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والليلة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أيضا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باختلاف يسير فيهما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 وانظر مؤداه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 الله عليه وآله وسلم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تخريج له في المصادر المتوفرة لدي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وروي قريب منه وبسند آخر وباختلاف يسير في كتاب من عاش بعد الموت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شرف لها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ولاطئة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لازقة بالأرض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14436</Words>
  <Characters>60048</Characters>
  <CharactersWithSpaces>73666</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2026-08-16T13:08:34Z</dcterms:created>
  <dc:creator>ghaemiyeh.com</dc:creator>
  <dc:description/>
  <dc:language>en-US</dc:language>
  <cp:lastModifiedBy/>
  <dcterms:modified xsi:type="dcterms:W3CDTF">2026-08-16T16:38:37Z</dcterms:modified>
  <cp:revision>1</cp:revision>
  <dc:subject/>
  <dc:title>الرد علی الوهابیه</dc:title>
</cp:coreProperties>
</file>

<file path=docProps/custom.xml><?xml version="1.0" encoding="utf-8"?>
<Properties xmlns="http://schemas.openxmlformats.org/officeDocument/2006/custom-properties" xmlns:vt="http://schemas.openxmlformats.org/officeDocument/2006/docPropsVTypes"/>
</file>