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الانتظار الموجه دراسه فی علاقه الانتظار بالحرکه و فی علاقتها 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647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86479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86481_373438147">
            <w:r>
              <w:rPr>
                <w:webHidden/>
                <w:rStyle w:val="IndexLink"/>
                <w:rtl w:val="true"/>
              </w:rPr>
              <w:t>علاقة الانتظار بالحركة</w:t>
            </w:r>
            <w:r>
              <w:rPr>
                <w:rStyle w:val="IndexLink"/>
                <w:rtl w:val="true"/>
              </w:rPr>
              <w:tab/>
            </w:r>
            <w:r>
              <w:rPr>
                <w:rStyle w:val="IndexLink"/>
              </w:rPr>
              <w:t>8</w:t>
            </w:r>
          </w:hyperlink>
        </w:p>
        <w:p>
          <w:pPr>
            <w:pStyle w:val="Contents3"/>
            <w:tabs>
              <w:tab w:val="clear" w:pos="8459"/>
              <w:tab w:val="right" w:pos="9026" w:leader="dot"/>
            </w:tabs>
            <w:rPr/>
          </w:pPr>
          <w:hyperlink w:anchor="__RefHeading___Toc2586483_373438147">
            <w:r>
              <w:rPr>
                <w:webHidden/>
                <w:rStyle w:val="IndexLink"/>
                <w:rtl w:val="true"/>
              </w:rPr>
              <w:t>التّوجيه النفسي لمسألة الانتظار</w:t>
            </w:r>
            <w:r>
              <w:rPr>
                <w:rStyle w:val="IndexLink"/>
                <w:rtl w:val="true"/>
              </w:rPr>
              <w:tab/>
            </w:r>
            <w:r>
              <w:rPr>
                <w:rStyle w:val="IndexLink"/>
              </w:rPr>
              <w:t>8</w:t>
            </w:r>
          </w:hyperlink>
        </w:p>
        <w:p>
          <w:pPr>
            <w:pStyle w:val="Contents3"/>
            <w:tabs>
              <w:tab w:val="clear" w:pos="8459"/>
              <w:tab w:val="right" w:pos="9026" w:leader="dot"/>
            </w:tabs>
            <w:rPr/>
          </w:pPr>
          <w:hyperlink w:anchor="__RefHeading___Toc2586485_373438147">
            <w:r>
              <w:rPr>
                <w:webHidden/>
                <w:rStyle w:val="IndexLink"/>
                <w:rtl w:val="true"/>
              </w:rPr>
              <w:t>المناقشة</w:t>
            </w:r>
            <w:r>
              <w:rPr>
                <w:rStyle w:val="IndexLink"/>
                <w:rtl w:val="true"/>
              </w:rPr>
              <w:t>:</w:t>
              <w:tab/>
            </w:r>
            <w:r>
              <w:rPr>
                <w:rStyle w:val="IndexLink"/>
              </w:rPr>
              <w:t>8</w:t>
            </w:r>
          </w:hyperlink>
        </w:p>
        <w:p>
          <w:pPr>
            <w:pStyle w:val="Contents3"/>
            <w:tabs>
              <w:tab w:val="clear" w:pos="8459"/>
              <w:tab w:val="right" w:pos="9026" w:leader="dot"/>
            </w:tabs>
            <w:rPr/>
          </w:pPr>
          <w:hyperlink w:anchor="__RefHeading___Toc2586487_373438147">
            <w:r>
              <w:rPr>
                <w:webHidden/>
                <w:rStyle w:val="IndexLink"/>
                <w:rtl w:val="true"/>
              </w:rPr>
              <w:t xml:space="preserve">الانتظار في المدارس الفكريّة </w:t>
            </w:r>
            <w:r>
              <w:rPr>
                <w:rStyle w:val="IndexLink"/>
                <w:rtl w:val="true"/>
              </w:rPr>
              <w:t>(</w:t>
            </w:r>
            <w:r>
              <w:rPr>
                <w:rStyle w:val="IndexLink"/>
                <w:rtl w:val="true"/>
              </w:rPr>
              <w:t>غير الدينية</w:t>
            </w:r>
            <w:r>
              <w:rPr>
                <w:rStyle w:val="IndexLink"/>
                <w:rtl w:val="true"/>
              </w:rPr>
              <w:t>)</w:t>
              <w:tab/>
            </w:r>
            <w:r>
              <w:rPr>
                <w:rStyle w:val="IndexLink"/>
              </w:rPr>
              <w:t>8</w:t>
            </w:r>
          </w:hyperlink>
        </w:p>
        <w:p>
          <w:pPr>
            <w:pStyle w:val="Contents3"/>
            <w:tabs>
              <w:tab w:val="clear" w:pos="8459"/>
              <w:tab w:val="right" w:pos="9026" w:leader="dot"/>
            </w:tabs>
            <w:rPr/>
          </w:pPr>
          <w:hyperlink w:anchor="__RefHeading___Toc2586489_373438147">
            <w:r>
              <w:rPr>
                <w:webHidden/>
                <w:rStyle w:val="IndexLink"/>
                <w:rtl w:val="true"/>
              </w:rPr>
              <w:t>الانتظار في الأديان السابقة على الإسلام</w:t>
            </w:r>
            <w:r>
              <w:rPr>
                <w:rStyle w:val="IndexLink"/>
                <w:rtl w:val="true"/>
              </w:rPr>
              <w:tab/>
            </w:r>
            <w:r>
              <w:rPr>
                <w:rStyle w:val="IndexLink"/>
              </w:rPr>
              <w:t>9</w:t>
            </w:r>
          </w:hyperlink>
        </w:p>
        <w:p>
          <w:pPr>
            <w:pStyle w:val="Contents3"/>
            <w:tabs>
              <w:tab w:val="clear" w:pos="8459"/>
              <w:tab w:val="right" w:pos="9026" w:leader="dot"/>
            </w:tabs>
            <w:rPr/>
          </w:pPr>
          <w:hyperlink w:anchor="__RefHeading___Toc2586491_373438147">
            <w:r>
              <w:rPr>
                <w:webHidden/>
                <w:rStyle w:val="IndexLink"/>
                <w:rtl w:val="true"/>
              </w:rPr>
              <w:t xml:space="preserve">الانتظار عند المسلمين </w:t>
            </w:r>
            <w:r>
              <w:rPr>
                <w:rStyle w:val="IndexLink"/>
                <w:rtl w:val="true"/>
              </w:rPr>
              <w:t>(</w:t>
            </w:r>
            <w:r>
              <w:rPr>
                <w:rStyle w:val="IndexLink"/>
                <w:rtl w:val="true"/>
              </w:rPr>
              <w:t>من أهل السُنّة</w:t>
            </w:r>
            <w:r>
              <w:rPr>
                <w:rStyle w:val="IndexLink"/>
                <w:rtl w:val="true"/>
              </w:rPr>
              <w:t>)</w:t>
              <w:tab/>
            </w:r>
            <w:r>
              <w:rPr>
                <w:rStyle w:val="IndexLink"/>
              </w:rPr>
              <w:t>10</w:t>
            </w:r>
          </w:hyperlink>
        </w:p>
        <w:p>
          <w:pPr>
            <w:pStyle w:val="Contents3"/>
            <w:tabs>
              <w:tab w:val="clear" w:pos="8459"/>
              <w:tab w:val="right" w:pos="9026" w:leader="dot"/>
            </w:tabs>
            <w:rPr/>
          </w:pPr>
          <w:hyperlink w:anchor="__RefHeading___Toc2586493_373438147">
            <w:r>
              <w:rPr>
                <w:webHidden/>
                <w:rStyle w:val="IndexLink"/>
                <w:rtl w:val="true"/>
              </w:rPr>
              <w:t>أحاديث الانتظار عند الشيعة الإماميّة</w:t>
            </w:r>
            <w:r>
              <w:rPr>
                <w:rStyle w:val="IndexLink"/>
                <w:rtl w:val="true"/>
              </w:rPr>
              <w:tab/>
            </w:r>
            <w:r>
              <w:rPr>
                <w:rStyle w:val="IndexLink"/>
              </w:rPr>
              <w:t>12</w:t>
            </w:r>
          </w:hyperlink>
        </w:p>
        <w:p>
          <w:pPr>
            <w:pStyle w:val="Contents3"/>
            <w:tabs>
              <w:tab w:val="clear" w:pos="8459"/>
              <w:tab w:val="right" w:pos="9026" w:leader="dot"/>
            </w:tabs>
            <w:rPr/>
          </w:pPr>
          <w:hyperlink w:anchor="__RefHeading___Toc2586495_373438147">
            <w:r>
              <w:rPr>
                <w:webHidden/>
                <w:rStyle w:val="IndexLink"/>
                <w:rtl w:val="true"/>
              </w:rPr>
              <w:t>ما هو الانتظار؟ وما قيمته الحضاريّة؟</w:t>
            </w:r>
            <w:r>
              <w:rPr>
                <w:rStyle w:val="IndexLink"/>
                <w:rtl w:val="true"/>
              </w:rPr>
              <w:tab/>
            </w:r>
            <w:r>
              <w:rPr>
                <w:rStyle w:val="IndexLink"/>
              </w:rPr>
              <w:t>13</w:t>
            </w:r>
          </w:hyperlink>
        </w:p>
        <w:p>
          <w:pPr>
            <w:pStyle w:val="Contents3"/>
            <w:tabs>
              <w:tab w:val="clear" w:pos="8459"/>
              <w:tab w:val="right" w:pos="9026" w:leader="dot"/>
            </w:tabs>
            <w:rPr/>
          </w:pPr>
          <w:hyperlink w:anchor="__RefHeading___Toc2586497_373438147">
            <w:r>
              <w:rPr>
                <w:webHidden/>
                <w:rStyle w:val="IndexLink"/>
                <w:rtl w:val="true"/>
              </w:rPr>
              <w:t>أنحاء الانتظار</w:t>
            </w:r>
            <w:r>
              <w:rPr>
                <w:rStyle w:val="IndexLink"/>
                <w:rtl w:val="true"/>
              </w:rPr>
              <w:tab/>
            </w:r>
            <w:r>
              <w:rPr>
                <w:rStyle w:val="IndexLink"/>
              </w:rPr>
              <w:t>15</w:t>
            </w:r>
          </w:hyperlink>
        </w:p>
        <w:p>
          <w:pPr>
            <w:pStyle w:val="Contents4"/>
            <w:tabs>
              <w:tab w:val="clear" w:pos="8176"/>
              <w:tab w:val="right" w:pos="9026" w:leader="dot"/>
            </w:tabs>
            <w:rPr/>
          </w:pPr>
          <w:hyperlink w:anchor="__RefHeading___Toc2586499_37343814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586501_373438147">
            <w:r>
              <w:rPr>
                <w:webHidden/>
                <w:rStyle w:val="IndexLink"/>
                <w:rtl w:val="true"/>
              </w:rPr>
              <w:t>النحو الأوّل من الانتظار</w:t>
            </w:r>
            <w:r>
              <w:rPr>
                <w:rStyle w:val="IndexLink"/>
                <w:rtl w:val="true"/>
              </w:rPr>
              <w:tab/>
            </w:r>
            <w:r>
              <w:rPr>
                <w:rStyle w:val="IndexLink"/>
              </w:rPr>
              <w:t>15</w:t>
            </w:r>
          </w:hyperlink>
        </w:p>
        <w:p>
          <w:pPr>
            <w:pStyle w:val="Contents4"/>
            <w:tabs>
              <w:tab w:val="clear" w:pos="8176"/>
              <w:tab w:val="right" w:pos="9026" w:leader="dot"/>
            </w:tabs>
            <w:rPr/>
          </w:pPr>
          <w:hyperlink w:anchor="__RefHeading___Toc2586503_373438147">
            <w:r>
              <w:rPr>
                <w:webHidden/>
                <w:rStyle w:val="IndexLink"/>
                <w:rtl w:val="true"/>
              </w:rPr>
              <w:t>النحو الثاني من الانتظار</w:t>
            </w:r>
            <w:r>
              <w:rPr>
                <w:rStyle w:val="IndexLink"/>
                <w:rtl w:val="true"/>
              </w:rPr>
              <w:tab/>
            </w:r>
            <w:r>
              <w:rPr>
                <w:rStyle w:val="IndexLink"/>
              </w:rPr>
              <w:t>16</w:t>
            </w:r>
          </w:hyperlink>
        </w:p>
        <w:p>
          <w:pPr>
            <w:pStyle w:val="Contents4"/>
            <w:tabs>
              <w:tab w:val="clear" w:pos="8176"/>
              <w:tab w:val="right" w:pos="9026" w:leader="dot"/>
            </w:tabs>
            <w:rPr/>
          </w:pPr>
          <w:hyperlink w:anchor="__RefHeading___Toc2586505_373438147">
            <w:r>
              <w:rPr>
                <w:webHidden/>
                <w:rStyle w:val="IndexLink"/>
                <w:rtl w:val="true"/>
              </w:rPr>
              <w:t>آلية التغيير</w:t>
            </w:r>
            <w:r>
              <w:rPr>
                <w:rStyle w:val="IndexLink"/>
                <w:rtl w:val="true"/>
              </w:rPr>
              <w:tab/>
            </w:r>
            <w:r>
              <w:rPr>
                <w:rStyle w:val="IndexLink"/>
              </w:rPr>
              <w:t>18</w:t>
            </w:r>
          </w:hyperlink>
        </w:p>
        <w:p>
          <w:pPr>
            <w:pStyle w:val="Contents4"/>
            <w:tabs>
              <w:tab w:val="clear" w:pos="8176"/>
              <w:tab w:val="right" w:pos="9026" w:leader="dot"/>
            </w:tabs>
            <w:rPr/>
          </w:pPr>
          <w:hyperlink w:anchor="__RefHeading___Toc2586507_373438147">
            <w:r>
              <w:rPr>
                <w:webHidden/>
                <w:rStyle w:val="IndexLink"/>
                <w:rtl w:val="true"/>
              </w:rPr>
              <w:t xml:space="preserve">الانتظار </w:t>
            </w:r>
            <w:r>
              <w:rPr>
                <w:rStyle w:val="IndexLink"/>
                <w:rtl w:val="true"/>
              </w:rPr>
              <w:t>«</w:t>
            </w:r>
            <w:r>
              <w:rPr>
                <w:rStyle w:val="IndexLink"/>
                <w:rtl w:val="true"/>
              </w:rPr>
              <w:t>حركة</w:t>
            </w:r>
            <w:r>
              <w:rPr>
                <w:rStyle w:val="IndexLink"/>
                <w:rtl w:val="true"/>
              </w:rPr>
              <w:t xml:space="preserve">» </w:t>
            </w:r>
            <w:r>
              <w:rPr>
                <w:rStyle w:val="IndexLink"/>
                <w:rtl w:val="true"/>
              </w:rPr>
              <w:t xml:space="preserve">وليس </w:t>
            </w:r>
            <w:r>
              <w:rPr>
                <w:rStyle w:val="IndexLink"/>
                <w:rtl w:val="true"/>
              </w:rPr>
              <w:t>«</w:t>
            </w:r>
            <w:r>
              <w:rPr>
                <w:rStyle w:val="IndexLink"/>
                <w:rtl w:val="true"/>
              </w:rPr>
              <w:t>رصداً</w:t>
            </w:r>
            <w:r>
              <w:rPr>
                <w:rStyle w:val="IndexLink"/>
                <w:rtl w:val="true"/>
              </w:rPr>
              <w:t>»</w:t>
              <w:tab/>
            </w:r>
            <w:r>
              <w:rPr>
                <w:rStyle w:val="IndexLink"/>
              </w:rPr>
              <w:t>20</w:t>
            </w:r>
          </w:hyperlink>
        </w:p>
        <w:p>
          <w:pPr>
            <w:pStyle w:val="Contents4"/>
            <w:tabs>
              <w:tab w:val="clear" w:pos="8176"/>
              <w:tab w:val="right" w:pos="9026" w:leader="dot"/>
            </w:tabs>
            <w:rPr/>
          </w:pPr>
          <w:hyperlink w:anchor="__RefHeading___Toc2586509_373438147">
            <w:r>
              <w:rPr>
                <w:webHidden/>
                <w:rStyle w:val="IndexLink"/>
                <w:rtl w:val="true"/>
              </w:rPr>
              <w:t xml:space="preserve">ما هو السبب في تأخير </w:t>
            </w:r>
            <w:r>
              <w:rPr>
                <w:rStyle w:val="IndexLink"/>
                <w:rtl w:val="true"/>
              </w:rPr>
              <w:t>(</w:t>
            </w:r>
            <w:r>
              <w:rPr>
                <w:rStyle w:val="IndexLink"/>
                <w:rtl w:val="true"/>
              </w:rPr>
              <w:t>الفرج</w:t>
            </w:r>
            <w:r>
              <w:rPr>
                <w:rStyle w:val="IndexLink"/>
                <w:rtl w:val="true"/>
              </w:rPr>
              <w:t>)</w:t>
            </w:r>
            <w:r>
              <w:rPr>
                <w:rStyle w:val="IndexLink"/>
                <w:rtl w:val="true"/>
              </w:rPr>
              <w:t>؟</w:t>
            </w:r>
            <w:r>
              <w:rPr>
                <w:rStyle w:val="IndexLink"/>
                <w:rtl w:val="true"/>
              </w:rPr>
              <w:tab/>
            </w:r>
            <w:r>
              <w:rPr>
                <w:rStyle w:val="IndexLink"/>
              </w:rPr>
              <w:t>20</w:t>
            </w:r>
          </w:hyperlink>
        </w:p>
        <w:p>
          <w:pPr>
            <w:pStyle w:val="Contents5"/>
            <w:tabs>
              <w:tab w:val="clear" w:pos="7892"/>
              <w:tab w:val="right" w:pos="9026" w:leader="dot"/>
            </w:tabs>
            <w:rPr/>
          </w:pPr>
          <w:hyperlink w:anchor="__RefHeading___Toc2586511_37343814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2586513_373438147">
            <w:r>
              <w:rPr>
                <w:webHidden/>
                <w:rStyle w:val="IndexLink"/>
                <w:rtl w:val="true"/>
              </w:rPr>
              <w:t>الرأي الأوّل</w:t>
            </w:r>
            <w:r>
              <w:rPr>
                <w:rStyle w:val="IndexLink"/>
                <w:rtl w:val="true"/>
              </w:rPr>
              <w:t>:</w:t>
              <w:tab/>
            </w:r>
            <w:r>
              <w:rPr>
                <w:rStyle w:val="IndexLink"/>
              </w:rPr>
              <w:t>20</w:t>
            </w:r>
          </w:hyperlink>
        </w:p>
        <w:p>
          <w:pPr>
            <w:pStyle w:val="Contents5"/>
            <w:tabs>
              <w:tab w:val="clear" w:pos="7892"/>
              <w:tab w:val="right" w:pos="9026" w:leader="dot"/>
            </w:tabs>
            <w:rPr/>
          </w:pPr>
          <w:hyperlink w:anchor="__RefHeading___Toc2586515_373438147">
            <w:r>
              <w:rPr>
                <w:webHidden/>
                <w:rStyle w:val="IndexLink"/>
                <w:rtl w:val="true"/>
              </w:rPr>
              <w:t>الرأي الثاني</w:t>
            </w:r>
            <w:r>
              <w:rPr>
                <w:rStyle w:val="IndexLink"/>
                <w:rtl w:val="true"/>
              </w:rPr>
              <w:t>:</w:t>
              <w:tab/>
            </w:r>
            <w:r>
              <w:rPr>
                <w:rStyle w:val="IndexLink"/>
              </w:rPr>
              <w:t>21</w:t>
            </w:r>
          </w:hyperlink>
        </w:p>
        <w:p>
          <w:pPr>
            <w:pStyle w:val="Contents5"/>
            <w:tabs>
              <w:tab w:val="clear" w:pos="7892"/>
              <w:tab w:val="right" w:pos="9026" w:leader="dot"/>
            </w:tabs>
            <w:rPr/>
          </w:pPr>
          <w:hyperlink w:anchor="__RefHeading___Toc2586517_373438147">
            <w:r>
              <w:rPr>
                <w:webHidden/>
                <w:rStyle w:val="IndexLink"/>
                <w:rtl w:val="true"/>
              </w:rPr>
              <w:t>نقد الرأي الأوّل</w:t>
            </w:r>
            <w:r>
              <w:rPr>
                <w:rStyle w:val="IndexLink"/>
                <w:rtl w:val="true"/>
              </w:rPr>
              <w:tab/>
            </w:r>
            <w:r>
              <w:rPr>
                <w:rStyle w:val="IndexLink"/>
              </w:rPr>
              <w:t>22</w:t>
            </w:r>
          </w:hyperlink>
        </w:p>
        <w:p>
          <w:pPr>
            <w:pStyle w:val="Contents5"/>
            <w:tabs>
              <w:tab w:val="clear" w:pos="7892"/>
              <w:tab w:val="right" w:pos="9026" w:leader="dot"/>
            </w:tabs>
            <w:rPr/>
          </w:pPr>
          <w:hyperlink w:anchor="__RefHeading___Toc2586519_373438147">
            <w:r>
              <w:rPr>
                <w:webHidden/>
                <w:rStyle w:val="IndexLink"/>
                <w:rtl w:val="true"/>
              </w:rPr>
              <w:t>الرأي الثاني الاسباب الحقيقية لتأخير الفرج</w:t>
            </w:r>
            <w:r>
              <w:rPr>
                <w:rStyle w:val="IndexLink"/>
                <w:rtl w:val="true"/>
              </w:rPr>
              <w:tab/>
            </w:r>
            <w:r>
              <w:rPr>
                <w:rStyle w:val="IndexLink"/>
              </w:rPr>
              <w:t>26</w:t>
            </w:r>
          </w:hyperlink>
        </w:p>
        <w:p>
          <w:pPr>
            <w:pStyle w:val="Contents4"/>
            <w:tabs>
              <w:tab w:val="clear" w:pos="8176"/>
              <w:tab w:val="right" w:pos="9026" w:leader="dot"/>
            </w:tabs>
            <w:rPr/>
          </w:pPr>
          <w:hyperlink w:anchor="__RefHeading___Toc2586521_373438147">
            <w:r>
              <w:rPr>
                <w:webHidden/>
                <w:rStyle w:val="IndexLink"/>
                <w:rtl w:val="true"/>
              </w:rPr>
              <w:t xml:space="preserve">دور السُّنن الإلهية والإمداد الغيبي في ثورة الإمام </w:t>
            </w:r>
            <w:r>
              <w:rPr>
                <w:rStyle w:val="IndexLink"/>
                <w:rtl w:val="true"/>
              </w:rPr>
              <w:t>(</w:t>
            </w:r>
            <w:r>
              <w:rPr>
                <w:rStyle w:val="IndexLink"/>
                <w:rtl w:val="true"/>
              </w:rPr>
              <w:t>ع</w:t>
            </w:r>
            <w:r>
              <w:rPr>
                <w:rStyle w:val="IndexLink"/>
                <w:rtl w:val="true"/>
              </w:rPr>
              <w:t>)</w:t>
              <w:tab/>
            </w:r>
            <w:r>
              <w:rPr>
                <w:rStyle w:val="IndexLink"/>
              </w:rPr>
              <w:t>27</w:t>
            </w:r>
          </w:hyperlink>
        </w:p>
        <w:p>
          <w:pPr>
            <w:pStyle w:val="Contents4"/>
            <w:tabs>
              <w:tab w:val="clear" w:pos="8176"/>
              <w:tab w:val="right" w:pos="9026" w:leader="dot"/>
            </w:tabs>
            <w:rPr/>
          </w:pPr>
          <w:hyperlink w:anchor="__RefHeading___Toc2586523_373438147">
            <w:r>
              <w:rPr>
                <w:webHidden/>
                <w:rStyle w:val="IndexLink"/>
                <w:rtl w:val="true"/>
              </w:rPr>
              <w:t xml:space="preserve">جيل </w:t>
            </w:r>
            <w:r>
              <w:rPr>
                <w:rStyle w:val="IndexLink"/>
                <w:rtl w:val="true"/>
              </w:rPr>
              <w:t>«</w:t>
            </w:r>
            <w:r>
              <w:rPr>
                <w:rStyle w:val="IndexLink"/>
                <w:rtl w:val="true"/>
              </w:rPr>
              <w:t>الموطِّئين</w:t>
            </w:r>
            <w:r>
              <w:rPr>
                <w:rStyle w:val="IndexLink"/>
                <w:rtl w:val="true"/>
              </w:rPr>
              <w:t xml:space="preserve">» </w:t>
            </w:r>
            <w:r>
              <w:rPr>
                <w:rStyle w:val="IndexLink"/>
                <w:rtl w:val="true"/>
              </w:rPr>
              <w:t>في النصوص الإسلاميّة</w:t>
            </w:r>
            <w:r>
              <w:rPr>
                <w:rStyle w:val="IndexLink"/>
                <w:rtl w:val="true"/>
              </w:rPr>
              <w:tab/>
            </w:r>
            <w:r>
              <w:rPr>
                <w:rStyle w:val="IndexLink"/>
              </w:rPr>
              <w:t>30</w:t>
            </w:r>
          </w:hyperlink>
        </w:p>
        <w:p>
          <w:pPr>
            <w:pStyle w:val="Contents5"/>
            <w:tabs>
              <w:tab w:val="clear" w:pos="7892"/>
              <w:tab w:val="right" w:pos="9026" w:leader="dot"/>
            </w:tabs>
            <w:rPr/>
          </w:pPr>
          <w:hyperlink w:anchor="__RefHeading___Toc2586525_373438147">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2586527_373438147">
            <w:r>
              <w:rPr>
                <w:webHidden/>
                <w:rStyle w:val="IndexLink"/>
              </w:rPr>
              <w:t>1</w:t>
            </w:r>
            <w:r>
              <w:rPr>
                <w:rStyle w:val="IndexLink"/>
                <w:rtl w:val="true"/>
              </w:rPr>
              <w:t xml:space="preserve"> - </w:t>
            </w:r>
            <w:r>
              <w:rPr>
                <w:rStyle w:val="IndexLink"/>
                <w:rtl w:val="true"/>
              </w:rPr>
              <w:t>الموطّئون في المشرق</w:t>
            </w:r>
            <w:r>
              <w:rPr>
                <w:rStyle w:val="IndexLink"/>
                <w:rtl w:val="true"/>
              </w:rPr>
              <w:tab/>
            </w:r>
            <w:r>
              <w:rPr>
                <w:rStyle w:val="IndexLink"/>
              </w:rPr>
              <w:t>30</w:t>
            </w:r>
          </w:hyperlink>
        </w:p>
        <w:p>
          <w:pPr>
            <w:pStyle w:val="Contents5"/>
            <w:tabs>
              <w:tab w:val="clear" w:pos="7892"/>
              <w:tab w:val="right" w:pos="9026" w:leader="dot"/>
            </w:tabs>
            <w:rPr/>
          </w:pPr>
          <w:hyperlink w:anchor="__RefHeading___Toc2586529_373438147">
            <w:r>
              <w:rPr>
                <w:webHidden/>
                <w:rStyle w:val="IndexLink"/>
              </w:rPr>
              <w:t>2</w:t>
            </w:r>
            <w:r>
              <w:rPr>
                <w:rStyle w:val="IndexLink"/>
                <w:rtl w:val="true"/>
              </w:rPr>
              <w:t xml:space="preserve"> - </w:t>
            </w:r>
            <w:r>
              <w:rPr>
                <w:rStyle w:val="IndexLink"/>
                <w:rtl w:val="true"/>
              </w:rPr>
              <w:t xml:space="preserve">الموطّئون من </w:t>
            </w:r>
            <w:r>
              <w:rPr>
                <w:rStyle w:val="IndexLink"/>
                <w:rtl w:val="true"/>
              </w:rPr>
              <w:t>(</w:t>
            </w:r>
            <w:r>
              <w:rPr>
                <w:rStyle w:val="IndexLink"/>
                <w:rtl w:val="true"/>
              </w:rPr>
              <w:t>خراسان</w:t>
            </w:r>
            <w:r>
              <w:rPr>
                <w:rStyle w:val="IndexLink"/>
                <w:rtl w:val="true"/>
              </w:rPr>
              <w:t>)</w:t>
              <w:tab/>
            </w:r>
            <w:r>
              <w:rPr>
                <w:rStyle w:val="IndexLink"/>
              </w:rPr>
              <w:t>32</w:t>
            </w:r>
          </w:hyperlink>
        </w:p>
        <w:p>
          <w:pPr>
            <w:pStyle w:val="Contents5"/>
            <w:tabs>
              <w:tab w:val="clear" w:pos="7892"/>
              <w:tab w:val="right" w:pos="9026" w:leader="dot"/>
            </w:tabs>
            <w:rPr/>
          </w:pPr>
          <w:hyperlink w:anchor="__RefHeading___Toc2586531_373438147">
            <w:r>
              <w:rPr>
                <w:webHidden/>
                <w:rStyle w:val="IndexLink"/>
              </w:rPr>
              <w:t>3</w:t>
            </w:r>
            <w:r>
              <w:rPr>
                <w:rStyle w:val="IndexLink"/>
                <w:rtl w:val="true"/>
              </w:rPr>
              <w:t xml:space="preserve"> - </w:t>
            </w:r>
            <w:r>
              <w:rPr>
                <w:rStyle w:val="IndexLink"/>
                <w:rtl w:val="true"/>
              </w:rPr>
              <w:t xml:space="preserve">الموطّئون من </w:t>
            </w:r>
            <w:r>
              <w:rPr>
                <w:rStyle w:val="IndexLink"/>
                <w:rtl w:val="true"/>
              </w:rPr>
              <w:t>(</w:t>
            </w:r>
            <w:r>
              <w:rPr>
                <w:rStyle w:val="IndexLink"/>
                <w:rtl w:val="true"/>
              </w:rPr>
              <w:t>قم</w:t>
            </w:r>
            <w:r>
              <w:rPr>
                <w:rStyle w:val="IndexLink"/>
                <w:rtl w:val="true"/>
              </w:rPr>
              <w:t xml:space="preserve">) </w:t>
            </w:r>
            <w:r>
              <w:rPr>
                <w:rStyle w:val="IndexLink"/>
                <w:rtl w:val="true"/>
              </w:rPr>
              <w:t xml:space="preserve">و </w:t>
            </w:r>
            <w:r>
              <w:rPr>
                <w:rStyle w:val="IndexLink"/>
                <w:rtl w:val="true"/>
              </w:rPr>
              <w:t>(</w:t>
            </w:r>
            <w:r>
              <w:rPr>
                <w:rStyle w:val="IndexLink"/>
                <w:rtl w:val="true"/>
              </w:rPr>
              <w:t>الري</w:t>
            </w:r>
            <w:r>
              <w:rPr>
                <w:rStyle w:val="IndexLink"/>
                <w:rtl w:val="true"/>
              </w:rPr>
              <w:t>)</w:t>
              <w:tab/>
            </w:r>
            <w:r>
              <w:rPr>
                <w:rStyle w:val="IndexLink"/>
              </w:rPr>
              <w:t>32</w:t>
            </w:r>
          </w:hyperlink>
        </w:p>
        <w:p>
          <w:pPr>
            <w:pStyle w:val="Contents5"/>
            <w:tabs>
              <w:tab w:val="clear" w:pos="7892"/>
              <w:tab w:val="right" w:pos="9026" w:leader="dot"/>
            </w:tabs>
            <w:rPr/>
          </w:pPr>
          <w:hyperlink w:anchor="__RefHeading___Toc2586533_373438147">
            <w:r>
              <w:rPr>
                <w:webHidden/>
                <w:rStyle w:val="IndexLink"/>
              </w:rPr>
              <w:t>4</w:t>
            </w:r>
            <w:r>
              <w:rPr>
                <w:rStyle w:val="IndexLink"/>
                <w:rtl w:val="true"/>
              </w:rPr>
              <w:t xml:space="preserve"> - </w:t>
            </w:r>
            <w:r>
              <w:rPr>
                <w:rStyle w:val="IndexLink"/>
                <w:rtl w:val="true"/>
              </w:rPr>
              <w:t>الموطّئون من اليمن</w:t>
            </w:r>
            <w:r>
              <w:rPr>
                <w:rStyle w:val="IndexLink"/>
                <w:rtl w:val="true"/>
              </w:rPr>
              <w:tab/>
            </w:r>
            <w:r>
              <w:rPr>
                <w:rStyle w:val="IndexLink"/>
              </w:rPr>
              <w:t>32</w:t>
            </w:r>
          </w:hyperlink>
        </w:p>
        <w:p>
          <w:pPr>
            <w:pStyle w:val="Contents3"/>
            <w:tabs>
              <w:tab w:val="clear" w:pos="8459"/>
              <w:tab w:val="right" w:pos="9026" w:leader="dot"/>
            </w:tabs>
            <w:rPr/>
          </w:pPr>
          <w:hyperlink w:anchor="__RefHeading___Toc2586535_373438147">
            <w:r>
              <w:rPr>
                <w:webHidden/>
                <w:rStyle w:val="IndexLink"/>
                <w:rtl w:val="true"/>
              </w:rPr>
              <w:t>الدلالات</w:t>
            </w:r>
            <w:r>
              <w:rPr>
                <w:rStyle w:val="IndexLink"/>
                <w:rtl w:val="true"/>
              </w:rPr>
              <w:tab/>
            </w:r>
            <w:r>
              <w:rPr>
                <w:rStyle w:val="IndexLink"/>
              </w:rPr>
              <w:t>34</w:t>
            </w:r>
          </w:hyperlink>
        </w:p>
        <w:p>
          <w:pPr>
            <w:pStyle w:val="Contents4"/>
            <w:tabs>
              <w:tab w:val="clear" w:pos="8176"/>
              <w:tab w:val="right" w:pos="9026" w:leader="dot"/>
            </w:tabs>
            <w:rPr/>
          </w:pPr>
          <w:hyperlink w:anchor="__RefHeading___Toc2586537_373438147">
            <w:r>
              <w:rPr>
                <w:webHidden/>
                <w:rStyle w:val="IndexLink"/>
              </w:rPr>
              <w:t>1</w:t>
            </w:r>
            <w:r>
              <w:rPr>
                <w:rStyle w:val="IndexLink"/>
                <w:rtl w:val="true"/>
              </w:rPr>
              <w:t xml:space="preserve"> - </w:t>
            </w:r>
            <w:r>
              <w:rPr>
                <w:rStyle w:val="IndexLink"/>
                <w:rtl w:val="true"/>
              </w:rPr>
              <w:t>الجيل الصلب</w:t>
            </w:r>
            <w:r>
              <w:rPr>
                <w:rStyle w:val="IndexLink"/>
                <w:rtl w:val="true"/>
              </w:rPr>
              <w:tab/>
            </w:r>
            <w:r>
              <w:rPr>
                <w:rStyle w:val="IndexLink"/>
              </w:rPr>
              <w:t>34</w:t>
            </w:r>
          </w:hyperlink>
        </w:p>
        <w:p>
          <w:pPr>
            <w:pStyle w:val="Contents4"/>
            <w:tabs>
              <w:tab w:val="clear" w:pos="8176"/>
              <w:tab w:val="right" w:pos="9026" w:leader="dot"/>
            </w:tabs>
            <w:rPr/>
          </w:pPr>
          <w:hyperlink w:anchor="__RefHeading___Toc2586539_373438147">
            <w:r>
              <w:rPr>
                <w:webHidden/>
                <w:rStyle w:val="IndexLink"/>
              </w:rPr>
              <w:t>2</w:t>
            </w:r>
            <w:r>
              <w:rPr>
                <w:rStyle w:val="IndexLink"/>
                <w:rtl w:val="true"/>
              </w:rPr>
              <w:t xml:space="preserve"> - </w:t>
            </w:r>
            <w:r>
              <w:rPr>
                <w:rStyle w:val="IndexLink"/>
                <w:rtl w:val="true"/>
              </w:rPr>
              <w:t>جيل التحدّي والتمرّد</w:t>
            </w:r>
            <w:r>
              <w:rPr>
                <w:rStyle w:val="IndexLink"/>
                <w:rtl w:val="true"/>
              </w:rPr>
              <w:tab/>
            </w:r>
            <w:r>
              <w:rPr>
                <w:rStyle w:val="IndexLink"/>
              </w:rPr>
              <w:t>35</w:t>
            </w:r>
          </w:hyperlink>
        </w:p>
        <w:p>
          <w:pPr>
            <w:pStyle w:val="Contents4"/>
            <w:tabs>
              <w:tab w:val="clear" w:pos="8176"/>
              <w:tab w:val="right" w:pos="9026" w:leader="dot"/>
            </w:tabs>
            <w:rPr/>
          </w:pPr>
          <w:hyperlink w:anchor="__RefHeading___Toc2586541_373438147">
            <w:r>
              <w:rPr>
                <w:webHidden/>
                <w:rStyle w:val="IndexLink"/>
              </w:rPr>
              <w:t>3</w:t>
            </w:r>
            <w:r>
              <w:rPr>
                <w:rStyle w:val="IndexLink"/>
                <w:rtl w:val="true"/>
              </w:rPr>
              <w:t xml:space="preserve"> - </w:t>
            </w:r>
            <w:r>
              <w:rPr>
                <w:rStyle w:val="IndexLink"/>
                <w:rtl w:val="true"/>
              </w:rPr>
              <w:t>ردود الفعل العالمية</w:t>
            </w:r>
            <w:r>
              <w:rPr>
                <w:rStyle w:val="IndexLink"/>
                <w:rtl w:val="true"/>
              </w:rPr>
              <w:tab/>
            </w:r>
            <w:r>
              <w:rPr>
                <w:rStyle w:val="IndexLink"/>
              </w:rPr>
              <w:t>38</w:t>
            </w:r>
          </w:hyperlink>
        </w:p>
        <w:p>
          <w:pPr>
            <w:pStyle w:val="Contents4"/>
            <w:tabs>
              <w:tab w:val="clear" w:pos="8176"/>
              <w:tab w:val="right" w:pos="9026" w:leader="dot"/>
            </w:tabs>
            <w:rPr/>
          </w:pPr>
          <w:hyperlink w:anchor="__RefHeading___Toc2586543_373438147">
            <w:r>
              <w:rPr>
                <w:webHidden/>
                <w:rStyle w:val="IndexLink"/>
                <w:rtl w:val="true"/>
              </w:rPr>
              <w:t>مشروع التوطئة</w:t>
            </w:r>
            <w:r>
              <w:rPr>
                <w:rStyle w:val="IndexLink"/>
                <w:rtl w:val="true"/>
              </w:rPr>
              <w:tab/>
            </w:r>
            <w:r>
              <w:rPr>
                <w:rStyle w:val="IndexLink"/>
              </w:rPr>
              <w:t>39</w:t>
            </w:r>
          </w:hyperlink>
        </w:p>
        <w:p>
          <w:pPr>
            <w:pStyle w:val="Contents4"/>
            <w:tabs>
              <w:tab w:val="clear" w:pos="8176"/>
              <w:tab w:val="right" w:pos="9026" w:leader="dot"/>
            </w:tabs>
            <w:rPr/>
          </w:pPr>
          <w:hyperlink w:anchor="__RefHeading___Toc2586545_373438147">
            <w:r>
              <w:rPr>
                <w:webHidden/>
                <w:rStyle w:val="IndexLink"/>
                <w:rtl w:val="true"/>
              </w:rPr>
              <w:t xml:space="preserve">التحضير لظهور الإمام </w:t>
            </w:r>
            <w:r>
              <w:rPr>
                <w:rStyle w:val="IndexLink"/>
                <w:rtl w:val="true"/>
              </w:rPr>
              <w:t>(</w:t>
            </w:r>
            <w:r>
              <w:rPr>
                <w:rStyle w:val="IndexLink"/>
                <w:rtl w:val="true"/>
              </w:rPr>
              <w:t>ع</w:t>
            </w:r>
            <w:r>
              <w:rPr>
                <w:rStyle w:val="IndexLink"/>
                <w:rtl w:val="true"/>
              </w:rPr>
              <w:t>)</w:t>
              <w:tab/>
            </w:r>
            <w:r>
              <w:rPr>
                <w:rStyle w:val="IndexLink"/>
              </w:rPr>
              <w:t>39</w:t>
            </w:r>
          </w:hyperlink>
        </w:p>
        <w:p>
          <w:pPr>
            <w:pStyle w:val="Contents4"/>
            <w:tabs>
              <w:tab w:val="clear" w:pos="8176"/>
              <w:tab w:val="right" w:pos="9026" w:leader="dot"/>
            </w:tabs>
            <w:rPr/>
          </w:pPr>
          <w:hyperlink w:anchor="__RefHeading___Toc2586547_373438147">
            <w:r>
              <w:rPr>
                <w:webHidden/>
                <w:rStyle w:val="IndexLink"/>
                <w:rtl w:val="true"/>
              </w:rPr>
              <w:t>البُعد الأوّل</w:t>
            </w:r>
            <w:r>
              <w:rPr>
                <w:rStyle w:val="IndexLink"/>
                <w:rtl w:val="true"/>
              </w:rPr>
              <w:t>:</w:t>
              <w:tab/>
            </w:r>
            <w:r>
              <w:rPr>
                <w:rStyle w:val="IndexLink"/>
              </w:rPr>
              <w:t>40</w:t>
            </w:r>
          </w:hyperlink>
        </w:p>
        <w:p>
          <w:pPr>
            <w:pStyle w:val="Contents4"/>
            <w:tabs>
              <w:tab w:val="clear" w:pos="8176"/>
              <w:tab w:val="right" w:pos="9026" w:leader="dot"/>
            </w:tabs>
            <w:rPr/>
          </w:pPr>
          <w:hyperlink w:anchor="__RefHeading___Toc2586549_373438147">
            <w:r>
              <w:rPr>
                <w:webHidden/>
                <w:rStyle w:val="IndexLink"/>
                <w:rtl w:val="true"/>
              </w:rPr>
              <w:t>البُعد الثاني</w:t>
            </w:r>
            <w:r>
              <w:rPr>
                <w:rStyle w:val="IndexLink"/>
                <w:rtl w:val="true"/>
              </w:rPr>
              <w:t>:</w:t>
              <w:tab/>
            </w:r>
            <w:r>
              <w:rPr>
                <w:rStyle w:val="IndexLink"/>
              </w:rPr>
              <w:t>40</w:t>
            </w:r>
          </w:hyperlink>
        </w:p>
        <w:p>
          <w:pPr>
            <w:pStyle w:val="Contents4"/>
            <w:tabs>
              <w:tab w:val="clear" w:pos="8176"/>
              <w:tab w:val="right" w:pos="9026" w:leader="dot"/>
            </w:tabs>
            <w:rPr/>
          </w:pPr>
          <w:hyperlink w:anchor="__RefHeading___Toc2586551_373438147">
            <w:r>
              <w:rPr>
                <w:webHidden/>
                <w:rStyle w:val="IndexLink"/>
                <w:rtl w:val="true"/>
              </w:rPr>
              <w:t>جيل الأنصار في الروايات الإسلامية</w:t>
            </w:r>
            <w:r>
              <w:rPr>
                <w:rStyle w:val="IndexLink"/>
                <w:rtl w:val="true"/>
              </w:rPr>
              <w:tab/>
            </w:r>
            <w:r>
              <w:rPr>
                <w:rStyle w:val="IndexLink"/>
              </w:rPr>
              <w:t>41</w:t>
            </w:r>
          </w:hyperlink>
        </w:p>
        <w:p>
          <w:pPr>
            <w:pStyle w:val="Contents4"/>
            <w:tabs>
              <w:tab w:val="clear" w:pos="8176"/>
              <w:tab w:val="right" w:pos="9026" w:leader="dot"/>
            </w:tabs>
            <w:rPr/>
          </w:pPr>
          <w:hyperlink w:anchor="__RefHeading___Toc2586553_373438147">
            <w:r>
              <w:rPr>
                <w:webHidden/>
                <w:rStyle w:val="IndexLink"/>
                <w:rtl w:val="true"/>
              </w:rPr>
              <w:t>شباب الطالقان</w:t>
            </w:r>
            <w:r>
              <w:rPr>
                <w:rStyle w:val="IndexLink"/>
                <w:rtl w:val="true"/>
              </w:rPr>
              <w:tab/>
            </w:r>
            <w:r>
              <w:rPr>
                <w:rStyle w:val="IndexLink"/>
              </w:rPr>
              <w:t>41</w:t>
            </w:r>
          </w:hyperlink>
        </w:p>
        <w:p>
          <w:pPr>
            <w:pStyle w:val="Contents4"/>
            <w:tabs>
              <w:tab w:val="clear" w:pos="8176"/>
              <w:tab w:val="right" w:pos="9026" w:leader="dot"/>
            </w:tabs>
            <w:rPr/>
          </w:pPr>
          <w:hyperlink w:anchor="__RefHeading___Toc2586555_373438147">
            <w:r>
              <w:rPr>
                <w:webHidden/>
                <w:rStyle w:val="IndexLink"/>
                <w:rtl w:val="true"/>
              </w:rPr>
              <w:t>أصحاب الإمام شباب</w:t>
            </w:r>
            <w:r>
              <w:rPr>
                <w:rStyle w:val="IndexLink"/>
                <w:rtl w:val="true"/>
              </w:rPr>
              <w:tab/>
            </w:r>
            <w:r>
              <w:rPr>
                <w:rStyle w:val="IndexLink"/>
              </w:rPr>
              <w:t>43</w:t>
            </w:r>
          </w:hyperlink>
        </w:p>
        <w:p>
          <w:pPr>
            <w:pStyle w:val="Contents4"/>
            <w:tabs>
              <w:tab w:val="clear" w:pos="8176"/>
              <w:tab w:val="right" w:pos="9026" w:leader="dot"/>
            </w:tabs>
            <w:rPr/>
          </w:pPr>
          <w:hyperlink w:anchor="__RefHeading___Toc2586557_373438147">
            <w:r>
              <w:rPr>
                <w:webHidden/>
                <w:rStyle w:val="IndexLink"/>
                <w:rtl w:val="true"/>
              </w:rPr>
              <w:t>عدد قادة أنصار الإمام</w:t>
            </w:r>
            <w:r>
              <w:rPr>
                <w:rStyle w:val="IndexLink"/>
                <w:rtl w:val="true"/>
              </w:rPr>
              <w:tab/>
            </w:r>
            <w:r>
              <w:rPr>
                <w:rStyle w:val="IndexLink"/>
              </w:rPr>
              <w:t>43</w:t>
            </w:r>
          </w:hyperlink>
        </w:p>
        <w:p>
          <w:pPr>
            <w:pStyle w:val="Contents4"/>
            <w:tabs>
              <w:tab w:val="clear" w:pos="8176"/>
              <w:tab w:val="right" w:pos="9026" w:leader="dot"/>
            </w:tabs>
            <w:rPr/>
          </w:pPr>
          <w:hyperlink w:anchor="__RefHeading___Toc2586559_373438147">
            <w:r>
              <w:rPr>
                <w:webHidden/>
                <w:rStyle w:val="IndexLink"/>
                <w:rtl w:val="true"/>
              </w:rPr>
              <w:t>الدلالات والتأمّلات</w:t>
            </w:r>
            <w:r>
              <w:rPr>
                <w:rStyle w:val="IndexLink"/>
                <w:rtl w:val="true"/>
              </w:rPr>
              <w:tab/>
            </w:r>
            <w:r>
              <w:rPr>
                <w:rStyle w:val="IndexLink"/>
              </w:rPr>
              <w:t>43</w:t>
            </w:r>
          </w:hyperlink>
        </w:p>
        <w:p>
          <w:pPr>
            <w:pStyle w:val="Contents5"/>
            <w:tabs>
              <w:tab w:val="clear" w:pos="7892"/>
              <w:tab w:val="right" w:pos="9026" w:leader="dot"/>
            </w:tabs>
            <w:rPr/>
          </w:pPr>
          <w:hyperlink w:anchor="__RefHeading___Toc2586561_37343814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586563_373438147">
            <w:r>
              <w:rPr>
                <w:webHidden/>
                <w:rStyle w:val="IndexLink"/>
              </w:rPr>
              <w:t>1</w:t>
            </w:r>
            <w:r>
              <w:rPr>
                <w:rStyle w:val="IndexLink"/>
                <w:rtl w:val="true"/>
              </w:rPr>
              <w:t xml:space="preserve"> - </w:t>
            </w:r>
            <w:r>
              <w:rPr>
                <w:rStyle w:val="IndexLink"/>
                <w:rtl w:val="true"/>
              </w:rPr>
              <w:t>كنوز ليست من ذهب ولا فضّة</w:t>
            </w:r>
            <w:r>
              <w:rPr>
                <w:rStyle w:val="IndexLink"/>
                <w:rtl w:val="true"/>
              </w:rPr>
              <w:tab/>
            </w:r>
            <w:r>
              <w:rPr>
                <w:rStyle w:val="IndexLink"/>
              </w:rPr>
              <w:t>44</w:t>
            </w:r>
          </w:hyperlink>
        </w:p>
        <w:p>
          <w:pPr>
            <w:pStyle w:val="Contents5"/>
            <w:tabs>
              <w:tab w:val="clear" w:pos="7892"/>
              <w:tab w:val="right" w:pos="9026" w:leader="dot"/>
            </w:tabs>
            <w:rPr/>
          </w:pPr>
          <w:hyperlink w:anchor="__RefHeading___Toc2586565_373438147">
            <w:r>
              <w:rPr>
                <w:webHidden/>
                <w:rStyle w:val="IndexLink"/>
              </w:rPr>
              <w:t>2</w:t>
            </w:r>
            <w:r>
              <w:rPr>
                <w:rStyle w:val="IndexLink"/>
                <w:rtl w:val="true"/>
              </w:rPr>
              <w:t xml:space="preserve"> - </w:t>
            </w:r>
            <w:r>
              <w:rPr>
                <w:rStyle w:val="IndexLink"/>
                <w:rtl w:val="true"/>
              </w:rPr>
              <w:t>القوّة والوعي</w:t>
            </w:r>
            <w:r>
              <w:rPr>
                <w:rStyle w:val="IndexLink"/>
                <w:rtl w:val="true"/>
              </w:rPr>
              <w:tab/>
            </w:r>
            <w:r>
              <w:rPr>
                <w:rStyle w:val="IndexLink"/>
              </w:rPr>
              <w:t>45</w:t>
            </w:r>
          </w:hyperlink>
        </w:p>
        <w:p>
          <w:pPr>
            <w:pStyle w:val="Contents5"/>
            <w:tabs>
              <w:tab w:val="clear" w:pos="7892"/>
              <w:tab w:val="right" w:pos="9026" w:leader="dot"/>
            </w:tabs>
            <w:rPr/>
          </w:pPr>
          <w:hyperlink w:anchor="__RefHeading___Toc2586567_373438147">
            <w:r>
              <w:rPr>
                <w:webHidden/>
                <w:rStyle w:val="IndexLink"/>
              </w:rPr>
              <w:t>3</w:t>
            </w:r>
            <w:r>
              <w:rPr>
                <w:rStyle w:val="IndexLink"/>
                <w:rtl w:val="true"/>
              </w:rPr>
              <w:t xml:space="preserve"> - </w:t>
            </w:r>
            <w:r>
              <w:rPr>
                <w:rStyle w:val="IndexLink"/>
                <w:rtl w:val="true"/>
              </w:rPr>
              <w:t>الوعي والبصيرة</w:t>
            </w:r>
            <w:r>
              <w:rPr>
                <w:rStyle w:val="IndexLink"/>
                <w:rtl w:val="true"/>
              </w:rPr>
              <w:tab/>
            </w:r>
            <w:r>
              <w:rPr>
                <w:rStyle w:val="IndexLink"/>
              </w:rPr>
              <w:t>45</w:t>
            </w:r>
          </w:hyperlink>
        </w:p>
        <w:p>
          <w:pPr>
            <w:pStyle w:val="Contents5"/>
            <w:tabs>
              <w:tab w:val="clear" w:pos="7892"/>
              <w:tab w:val="right" w:pos="9026" w:leader="dot"/>
            </w:tabs>
            <w:rPr/>
          </w:pPr>
          <w:hyperlink w:anchor="__RefHeading___Toc2586569_373438147">
            <w:r>
              <w:rPr>
                <w:webHidden/>
                <w:rStyle w:val="IndexLink"/>
              </w:rPr>
              <w:t>4</w:t>
            </w:r>
            <w:r>
              <w:rPr>
                <w:rStyle w:val="IndexLink"/>
                <w:rtl w:val="true"/>
              </w:rPr>
              <w:t xml:space="preserve"> - </w:t>
            </w:r>
            <w:r>
              <w:rPr>
                <w:rStyle w:val="IndexLink"/>
                <w:rtl w:val="true"/>
              </w:rPr>
              <w:t>عزم نافذ</w:t>
            </w:r>
            <w:r>
              <w:rPr>
                <w:rStyle w:val="IndexLink"/>
                <w:rtl w:val="true"/>
              </w:rPr>
              <w:tab/>
            </w:r>
            <w:r>
              <w:rPr>
                <w:rStyle w:val="IndexLink"/>
              </w:rPr>
              <w:t>46</w:t>
            </w:r>
          </w:hyperlink>
        </w:p>
        <w:p>
          <w:pPr>
            <w:pStyle w:val="Contents5"/>
            <w:tabs>
              <w:tab w:val="clear" w:pos="7892"/>
              <w:tab w:val="right" w:pos="9026" w:leader="dot"/>
            </w:tabs>
            <w:rPr/>
          </w:pPr>
          <w:hyperlink w:anchor="__RefHeading___Toc2586571_373438147">
            <w:r>
              <w:rPr>
                <w:webHidden/>
                <w:rStyle w:val="IndexLink"/>
              </w:rPr>
              <w:t>5</w:t>
            </w:r>
            <w:r>
              <w:rPr>
                <w:rStyle w:val="IndexLink"/>
                <w:rtl w:val="true"/>
              </w:rPr>
              <w:t xml:space="preserve"> - </w:t>
            </w:r>
            <w:r>
              <w:rPr>
                <w:rStyle w:val="IndexLink"/>
                <w:rtl w:val="true"/>
              </w:rPr>
              <w:t>القوّة</w:t>
            </w:r>
            <w:r>
              <w:rPr>
                <w:rStyle w:val="IndexLink"/>
                <w:rtl w:val="true"/>
              </w:rPr>
              <w:tab/>
            </w:r>
            <w:r>
              <w:rPr>
                <w:rStyle w:val="IndexLink"/>
              </w:rPr>
              <w:t>47</w:t>
            </w:r>
          </w:hyperlink>
        </w:p>
        <w:p>
          <w:pPr>
            <w:pStyle w:val="Contents5"/>
            <w:tabs>
              <w:tab w:val="clear" w:pos="7892"/>
              <w:tab w:val="right" w:pos="9026" w:leader="dot"/>
            </w:tabs>
            <w:rPr/>
          </w:pPr>
          <w:hyperlink w:anchor="__RefHeading___Toc2586573_373438147">
            <w:r>
              <w:rPr>
                <w:webHidden/>
                <w:rStyle w:val="IndexLink"/>
              </w:rPr>
              <w:t>6</w:t>
            </w:r>
            <w:r>
              <w:rPr>
                <w:rStyle w:val="IndexLink"/>
                <w:rtl w:val="true"/>
              </w:rPr>
              <w:t xml:space="preserve"> - </w:t>
            </w:r>
            <w:r>
              <w:rPr>
                <w:rStyle w:val="IndexLink"/>
                <w:rtl w:val="true"/>
              </w:rPr>
              <w:t>الاستماتة وحبّ الشهادة</w:t>
            </w:r>
            <w:r>
              <w:rPr>
                <w:rStyle w:val="IndexLink"/>
                <w:rtl w:val="true"/>
              </w:rPr>
              <w:tab/>
            </w:r>
            <w:r>
              <w:rPr>
                <w:rStyle w:val="IndexLink"/>
              </w:rPr>
              <w:t>47</w:t>
            </w:r>
          </w:hyperlink>
        </w:p>
        <w:p>
          <w:pPr>
            <w:pStyle w:val="Contents5"/>
            <w:tabs>
              <w:tab w:val="clear" w:pos="7892"/>
              <w:tab w:val="right" w:pos="9026" w:leader="dot"/>
            </w:tabs>
            <w:rPr/>
          </w:pPr>
          <w:hyperlink w:anchor="__RefHeading___Toc2586575_373438147">
            <w:r>
              <w:rPr>
                <w:webHidden/>
                <w:rStyle w:val="IndexLink"/>
              </w:rPr>
              <w:t>7</w:t>
            </w:r>
            <w:r>
              <w:rPr>
                <w:rStyle w:val="IndexLink"/>
                <w:rtl w:val="true"/>
              </w:rPr>
              <w:t xml:space="preserve"> - </w:t>
            </w:r>
            <w:r>
              <w:rPr>
                <w:rStyle w:val="IndexLink"/>
                <w:rtl w:val="true"/>
              </w:rPr>
              <w:t>تعادل الشخصية</w:t>
            </w:r>
            <w:r>
              <w:rPr>
                <w:rStyle w:val="IndexLink"/>
                <w:rtl w:val="true"/>
              </w:rPr>
              <w:tab/>
            </w:r>
            <w:r>
              <w:rPr>
                <w:rStyle w:val="IndexLink"/>
              </w:rPr>
              <w:t>49</w:t>
            </w:r>
          </w:hyperlink>
        </w:p>
        <w:p>
          <w:pPr>
            <w:pStyle w:val="Contents5"/>
            <w:tabs>
              <w:tab w:val="clear" w:pos="7892"/>
              <w:tab w:val="right" w:pos="9026" w:leader="dot"/>
            </w:tabs>
            <w:rPr/>
          </w:pPr>
          <w:hyperlink w:anchor="__RefHeading___Toc2586577_373438147">
            <w:r>
              <w:rPr>
                <w:webHidden/>
                <w:rStyle w:val="IndexLink"/>
              </w:rPr>
              <w:t>8</w:t>
            </w:r>
            <w:r>
              <w:rPr>
                <w:rStyle w:val="IndexLink"/>
                <w:rtl w:val="true"/>
              </w:rPr>
              <w:t xml:space="preserve"> - </w:t>
            </w:r>
            <w:r>
              <w:rPr>
                <w:rStyle w:val="IndexLink"/>
                <w:rtl w:val="true"/>
              </w:rPr>
              <w:t>رهبان باللّيل ليوث بالنّهار</w:t>
            </w:r>
            <w:r>
              <w:rPr>
                <w:rStyle w:val="IndexLink"/>
                <w:rtl w:val="true"/>
              </w:rPr>
              <w:tab/>
            </w:r>
            <w:r>
              <w:rPr>
                <w:rStyle w:val="IndexLink"/>
              </w:rPr>
              <w:t>51</w:t>
            </w:r>
          </w:hyperlink>
        </w:p>
        <w:p>
          <w:pPr>
            <w:pStyle w:val="Contents4"/>
            <w:tabs>
              <w:tab w:val="clear" w:pos="8176"/>
              <w:tab w:val="right" w:pos="9026" w:leader="dot"/>
            </w:tabs>
            <w:rPr/>
          </w:pPr>
          <w:hyperlink w:anchor="__RefHeading___Toc2586579_373438147">
            <w:r>
              <w:rPr>
                <w:webHidden/>
                <w:rStyle w:val="IndexLink"/>
                <w:rtl w:val="true"/>
              </w:rPr>
              <w:t>مرحلتان أم جيلان</w:t>
            </w:r>
            <w:r>
              <w:rPr>
                <w:rStyle w:val="IndexLink"/>
                <w:rtl w:val="true"/>
              </w:rPr>
              <w:tab/>
            </w:r>
            <w:r>
              <w:rPr>
                <w:rStyle w:val="IndexLink"/>
              </w:rPr>
              <w:t>54</w:t>
            </w:r>
          </w:hyperlink>
        </w:p>
        <w:p>
          <w:pPr>
            <w:pStyle w:val="Contents4"/>
            <w:tabs>
              <w:tab w:val="clear" w:pos="8176"/>
              <w:tab w:val="right" w:pos="9026" w:leader="dot"/>
            </w:tabs>
            <w:rPr/>
          </w:pPr>
          <w:hyperlink w:anchor="__RefHeading___Toc2586581_373438147">
            <w:r>
              <w:rPr>
                <w:webHidden/>
                <w:rStyle w:val="IndexLink"/>
                <w:rtl w:val="true"/>
              </w:rPr>
              <w:t xml:space="preserve">واجبات مرحلة </w:t>
            </w:r>
            <w:r>
              <w:rPr>
                <w:rStyle w:val="IndexLink"/>
                <w:rtl w:val="true"/>
              </w:rPr>
              <w:t>«</w:t>
            </w:r>
            <w:r>
              <w:rPr>
                <w:rStyle w:val="IndexLink"/>
                <w:rtl w:val="true"/>
              </w:rPr>
              <w:t>الانتظار</w:t>
            </w:r>
            <w:r>
              <w:rPr>
                <w:rStyle w:val="IndexLink"/>
                <w:rtl w:val="true"/>
              </w:rPr>
              <w:t xml:space="preserve">» </w:t>
            </w:r>
            <w:r>
              <w:rPr>
                <w:rStyle w:val="IndexLink"/>
                <w:rtl w:val="true"/>
              </w:rPr>
              <w:t>ومسؤلياتها</w:t>
            </w:r>
            <w:r>
              <w:rPr>
                <w:rStyle w:val="IndexLink"/>
                <w:rtl w:val="true"/>
              </w:rPr>
              <w:tab/>
            </w:r>
            <w:r>
              <w:rPr>
                <w:rStyle w:val="IndexLink"/>
              </w:rPr>
              <w:t>55</w:t>
            </w:r>
          </w:hyperlink>
        </w:p>
        <w:p>
          <w:pPr>
            <w:pStyle w:val="Contents5"/>
            <w:tabs>
              <w:tab w:val="clear" w:pos="7892"/>
              <w:tab w:val="right" w:pos="9026" w:leader="dot"/>
            </w:tabs>
            <w:rPr/>
          </w:pPr>
          <w:hyperlink w:anchor="__RefHeading___Toc2586583_37343814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2586585_373438147">
            <w:r>
              <w:rPr>
                <w:webHidden/>
                <w:rStyle w:val="IndexLink"/>
                <w:rtl w:val="true"/>
              </w:rPr>
              <w:t>أوّلاً</w:t>
            </w:r>
            <w:r>
              <w:rPr>
                <w:rStyle w:val="IndexLink"/>
                <w:rtl w:val="true"/>
              </w:rPr>
              <w:t>: "</w:t>
            </w:r>
            <w:r>
              <w:rPr>
                <w:rStyle w:val="IndexLink"/>
                <w:rtl w:val="true"/>
              </w:rPr>
              <w:t>الوعي</w:t>
            </w:r>
            <w:r>
              <w:rPr>
                <w:rStyle w:val="IndexLink"/>
                <w:rtl w:val="true"/>
              </w:rPr>
              <w:t>"</w:t>
              <w:tab/>
            </w:r>
            <w:r>
              <w:rPr>
                <w:rStyle w:val="IndexLink"/>
              </w:rPr>
              <w:t>55</w:t>
            </w:r>
          </w:hyperlink>
        </w:p>
        <w:p>
          <w:pPr>
            <w:pStyle w:val="Contents5"/>
            <w:tabs>
              <w:tab w:val="clear" w:pos="7892"/>
              <w:tab w:val="right" w:pos="9026" w:leader="dot"/>
            </w:tabs>
            <w:rPr/>
          </w:pPr>
          <w:hyperlink w:anchor="__RefHeading___Toc2586587_373438147">
            <w:r>
              <w:rPr>
                <w:webHidden/>
                <w:rStyle w:val="IndexLink"/>
                <w:rtl w:val="true"/>
              </w:rPr>
              <w:t>ثانياً</w:t>
            </w:r>
            <w:r>
              <w:rPr>
                <w:rStyle w:val="IndexLink"/>
                <w:rtl w:val="true"/>
              </w:rPr>
              <w:t xml:space="preserve">: </w:t>
            </w:r>
            <w:r>
              <w:rPr>
                <w:rStyle w:val="IndexLink"/>
                <w:rtl w:val="true"/>
              </w:rPr>
              <w:t>الأمل</w:t>
            </w:r>
            <w:r>
              <w:rPr>
                <w:rStyle w:val="IndexLink"/>
                <w:rtl w:val="true"/>
              </w:rPr>
              <w:tab/>
            </w:r>
            <w:r>
              <w:rPr>
                <w:rStyle w:val="IndexLink"/>
              </w:rPr>
              <w:t>57</w:t>
            </w:r>
          </w:hyperlink>
        </w:p>
        <w:p>
          <w:pPr>
            <w:pStyle w:val="Contents5"/>
            <w:tabs>
              <w:tab w:val="clear" w:pos="7892"/>
              <w:tab w:val="right" w:pos="9026" w:leader="dot"/>
            </w:tabs>
            <w:rPr/>
          </w:pPr>
          <w:hyperlink w:anchor="__RefHeading___Toc2586589_373438147">
            <w:r>
              <w:rPr>
                <w:webHidden/>
                <w:rStyle w:val="IndexLink"/>
                <w:rtl w:val="true"/>
              </w:rPr>
              <w:t>ثالثاً</w:t>
            </w:r>
            <w:r>
              <w:rPr>
                <w:rStyle w:val="IndexLink"/>
                <w:rtl w:val="true"/>
              </w:rPr>
              <w:t xml:space="preserve">: </w:t>
            </w:r>
            <w:r>
              <w:rPr>
                <w:rStyle w:val="IndexLink"/>
                <w:rtl w:val="true"/>
              </w:rPr>
              <w:t>المقاومة</w:t>
            </w:r>
            <w:r>
              <w:rPr>
                <w:rStyle w:val="IndexLink"/>
                <w:rtl w:val="true"/>
              </w:rPr>
              <w:tab/>
            </w:r>
            <w:r>
              <w:rPr>
                <w:rStyle w:val="IndexLink"/>
              </w:rPr>
              <w:t>57</w:t>
            </w:r>
          </w:hyperlink>
        </w:p>
        <w:p>
          <w:pPr>
            <w:pStyle w:val="Contents5"/>
            <w:tabs>
              <w:tab w:val="clear" w:pos="7892"/>
              <w:tab w:val="right" w:pos="9026" w:leader="dot"/>
            </w:tabs>
            <w:rPr/>
          </w:pPr>
          <w:hyperlink w:anchor="__RefHeading___Toc2586591_373438147">
            <w:r>
              <w:rPr>
                <w:webHidden/>
                <w:rStyle w:val="IndexLink"/>
                <w:rtl w:val="true"/>
              </w:rPr>
              <w:t>رابعاً</w:t>
            </w:r>
            <w:r>
              <w:rPr>
                <w:rStyle w:val="IndexLink"/>
                <w:rtl w:val="true"/>
              </w:rPr>
              <w:t xml:space="preserve">: </w:t>
            </w:r>
            <w:r>
              <w:rPr>
                <w:rStyle w:val="IndexLink"/>
                <w:rtl w:val="true"/>
              </w:rPr>
              <w:t>الحركة</w:t>
            </w:r>
            <w:r>
              <w:rPr>
                <w:rStyle w:val="IndexLink"/>
                <w:rtl w:val="true"/>
              </w:rPr>
              <w:tab/>
            </w:r>
            <w:r>
              <w:rPr>
                <w:rStyle w:val="IndexLink"/>
              </w:rPr>
              <w:t>58</w:t>
            </w:r>
          </w:hyperlink>
        </w:p>
        <w:p>
          <w:pPr>
            <w:pStyle w:val="Contents5"/>
            <w:tabs>
              <w:tab w:val="clear" w:pos="7892"/>
              <w:tab w:val="right" w:pos="9026" w:leader="dot"/>
            </w:tabs>
            <w:rPr/>
          </w:pPr>
          <w:hyperlink w:anchor="__RefHeading___Toc2586593_373438147">
            <w:r>
              <w:rPr>
                <w:webHidden/>
                <w:rStyle w:val="IndexLink"/>
                <w:rtl w:val="true"/>
              </w:rPr>
              <w:t>خامساً</w:t>
            </w:r>
            <w:r>
              <w:rPr>
                <w:rStyle w:val="IndexLink"/>
                <w:rtl w:val="true"/>
              </w:rPr>
              <w:t xml:space="preserve">: </w:t>
            </w:r>
            <w:r>
              <w:rPr>
                <w:rStyle w:val="IndexLink"/>
                <w:rtl w:val="true"/>
              </w:rPr>
              <w:t>الدعاء لظهور الإمام</w:t>
            </w:r>
            <w:r>
              <w:rPr>
                <w:rStyle w:val="IndexLink"/>
                <w:rtl w:val="true"/>
              </w:rPr>
              <w:tab/>
            </w:r>
            <w:r>
              <w:rPr>
                <w:rStyle w:val="IndexLink"/>
              </w:rPr>
              <w:t>58</w:t>
            </w:r>
          </w:hyperlink>
        </w:p>
        <w:p>
          <w:pPr>
            <w:pStyle w:val="Contents4"/>
            <w:tabs>
              <w:tab w:val="clear" w:pos="8176"/>
              <w:tab w:val="right" w:pos="9026" w:leader="dot"/>
            </w:tabs>
            <w:rPr/>
          </w:pPr>
          <w:hyperlink w:anchor="__RefHeading___Toc2586595_373438147">
            <w:r>
              <w:rPr>
                <w:webHidden/>
                <w:rStyle w:val="IndexLink"/>
                <w:rtl w:val="true"/>
              </w:rPr>
              <w:t>شكوى ودعاء</w:t>
            </w:r>
            <w:r>
              <w:rPr>
                <w:rStyle w:val="IndexLink"/>
                <w:rtl w:val="true"/>
              </w:rPr>
              <w:tab/>
            </w:r>
            <w:r>
              <w:rPr>
                <w:rStyle w:val="IndexLink"/>
              </w:rPr>
              <w:t>58</w:t>
            </w:r>
          </w:hyperlink>
        </w:p>
        <w:p>
          <w:pPr>
            <w:pStyle w:val="Contents4"/>
            <w:tabs>
              <w:tab w:val="clear" w:pos="8176"/>
              <w:tab w:val="right" w:pos="9026" w:leader="dot"/>
            </w:tabs>
            <w:rPr/>
          </w:pPr>
          <w:hyperlink w:anchor="__RefHeading___Toc2586597_373438147">
            <w:r>
              <w:rPr>
                <w:webHidden/>
                <w:rStyle w:val="IndexLink"/>
                <w:rtl w:val="true"/>
              </w:rPr>
              <w:t>الانتظار الموجّه</w:t>
            </w:r>
            <w:r>
              <w:rPr>
                <w:rStyle w:val="IndexLink"/>
                <w:rtl w:val="true"/>
              </w:rPr>
              <w:tab/>
            </w:r>
            <w:r>
              <w:rPr>
                <w:rStyle w:val="IndexLink"/>
              </w:rPr>
              <w:t>59</w:t>
            </w:r>
          </w:hyperlink>
        </w:p>
        <w:p>
          <w:pPr>
            <w:pStyle w:val="Contents4"/>
            <w:tabs>
              <w:tab w:val="clear" w:pos="8176"/>
              <w:tab w:val="right" w:pos="9026" w:leader="dot"/>
            </w:tabs>
            <w:rPr/>
          </w:pPr>
          <w:hyperlink w:anchor="__RefHeading___Toc2586599_373438147">
            <w:r>
              <w:rPr>
                <w:webHidden/>
                <w:rStyle w:val="IndexLink"/>
                <w:rtl w:val="true"/>
              </w:rPr>
              <w:t>تصحيح مفهوم الانتظار</w:t>
            </w:r>
            <w:r>
              <w:rPr>
                <w:rStyle w:val="IndexLink"/>
                <w:rtl w:val="true"/>
              </w:rPr>
              <w:tab/>
            </w:r>
            <w:r>
              <w:rPr>
                <w:rStyle w:val="IndexLink"/>
              </w:rPr>
              <w:t>61</w:t>
            </w:r>
          </w:hyperlink>
        </w:p>
        <w:p>
          <w:pPr>
            <w:pStyle w:val="Contents4"/>
            <w:tabs>
              <w:tab w:val="clear" w:pos="8176"/>
              <w:tab w:val="right" w:pos="9026" w:leader="dot"/>
            </w:tabs>
            <w:rPr/>
          </w:pPr>
          <w:hyperlink w:anchor="__RefHeading___Toc2586601_373438147">
            <w:r>
              <w:rPr>
                <w:webHidden/>
                <w:rStyle w:val="IndexLink"/>
                <w:rtl w:val="true"/>
              </w:rPr>
              <w:t>من ينتظر الآخر نحن أم الإمام عليه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2586603_373438147">
            <w:r>
              <w:rPr>
                <w:webHidden/>
                <w:rStyle w:val="IndexLink"/>
                <w:rtl w:val="true"/>
              </w:rPr>
              <w:t>قيمة الانتظار</w:t>
            </w:r>
            <w:r>
              <w:rPr>
                <w:rStyle w:val="IndexLink"/>
                <w:rtl w:val="true"/>
              </w:rPr>
              <w:tab/>
            </w:r>
            <w:r>
              <w:rPr>
                <w:rStyle w:val="IndexLink"/>
              </w:rPr>
              <w:t>63</w:t>
            </w:r>
          </w:hyperlink>
        </w:p>
        <w:p>
          <w:pPr>
            <w:pStyle w:val="Contents2"/>
            <w:tabs>
              <w:tab w:val="clear" w:pos="8743"/>
              <w:tab w:val="right" w:pos="9026" w:leader="dot"/>
            </w:tabs>
            <w:rPr/>
          </w:pPr>
          <w:hyperlink w:anchor="__RefHeading___Toc2586605_373438147">
            <w:r>
              <w:rPr>
                <w:webHidden/>
                <w:rStyle w:val="IndexLink"/>
                <w:rtl w:val="true"/>
              </w:rPr>
              <w:t>علاقة الحركة بالانتظار</w:t>
            </w:r>
            <w:r>
              <w:rPr>
                <w:rStyle w:val="IndexLink"/>
                <w:rtl w:val="true"/>
              </w:rPr>
              <w:tab/>
            </w:r>
            <w:r>
              <w:rPr>
                <w:rStyle w:val="IndexLink"/>
              </w:rPr>
              <w:t>65</w:t>
            </w:r>
          </w:hyperlink>
        </w:p>
        <w:p>
          <w:pPr>
            <w:pStyle w:val="Contents3"/>
            <w:tabs>
              <w:tab w:val="clear" w:pos="8459"/>
              <w:tab w:val="right" w:pos="9026" w:leader="dot"/>
            </w:tabs>
            <w:rPr/>
          </w:pPr>
          <w:hyperlink w:anchor="__RefHeading___Toc2586607_3734381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2586609_373438147">
            <w:r>
              <w:rPr>
                <w:webHidden/>
                <w:rStyle w:val="IndexLink"/>
                <w:rtl w:val="true"/>
              </w:rPr>
              <w:t>العمل الحركي</w:t>
            </w:r>
            <w:r>
              <w:rPr>
                <w:rStyle w:val="IndexLink"/>
                <w:rtl w:val="true"/>
              </w:rPr>
              <w:tab/>
            </w:r>
            <w:r>
              <w:rPr>
                <w:rStyle w:val="IndexLink"/>
              </w:rPr>
              <w:t>65</w:t>
            </w:r>
          </w:hyperlink>
        </w:p>
        <w:p>
          <w:pPr>
            <w:pStyle w:val="Contents3"/>
            <w:tabs>
              <w:tab w:val="clear" w:pos="8459"/>
              <w:tab w:val="right" w:pos="9026" w:leader="dot"/>
            </w:tabs>
            <w:rPr/>
          </w:pPr>
          <w:hyperlink w:anchor="__RefHeading___Toc2586611_373438147">
            <w:r>
              <w:rPr>
                <w:webHidden/>
                <w:rStyle w:val="IndexLink"/>
                <w:rtl w:val="true"/>
              </w:rPr>
              <w:t>ضريبة العمل الحركي</w:t>
            </w:r>
            <w:r>
              <w:rPr>
                <w:rStyle w:val="IndexLink"/>
                <w:rtl w:val="true"/>
              </w:rPr>
              <w:tab/>
            </w:r>
            <w:r>
              <w:rPr>
                <w:rStyle w:val="IndexLink"/>
              </w:rPr>
              <w:t>66</w:t>
            </w:r>
          </w:hyperlink>
        </w:p>
        <w:p>
          <w:pPr>
            <w:pStyle w:val="Contents3"/>
            <w:tabs>
              <w:tab w:val="clear" w:pos="8459"/>
              <w:tab w:val="right" w:pos="9026" w:leader="dot"/>
            </w:tabs>
            <w:rPr/>
          </w:pPr>
          <w:hyperlink w:anchor="__RefHeading___Toc2586613_373438147">
            <w:r>
              <w:rPr>
                <w:webHidden/>
                <w:rStyle w:val="IndexLink"/>
                <w:rtl w:val="true"/>
              </w:rPr>
              <w:t>التكليف بالحركة</w:t>
            </w:r>
            <w:r>
              <w:rPr>
                <w:rStyle w:val="IndexLink"/>
                <w:rtl w:val="true"/>
              </w:rPr>
              <w:tab/>
            </w:r>
            <w:r>
              <w:rPr>
                <w:rStyle w:val="IndexLink"/>
              </w:rPr>
              <w:t>66</w:t>
            </w:r>
          </w:hyperlink>
        </w:p>
        <w:p>
          <w:pPr>
            <w:pStyle w:val="Contents3"/>
            <w:tabs>
              <w:tab w:val="clear" w:pos="8459"/>
              <w:tab w:val="right" w:pos="9026" w:leader="dot"/>
            </w:tabs>
            <w:rPr/>
          </w:pPr>
          <w:hyperlink w:anchor="__RefHeading___Toc2586615_373438147">
            <w:r>
              <w:rPr>
                <w:webHidden/>
                <w:rStyle w:val="IndexLink"/>
                <w:rtl w:val="true"/>
              </w:rPr>
              <w:t>ضعف الإنسان</w:t>
            </w:r>
            <w:r>
              <w:rPr>
                <w:rStyle w:val="IndexLink"/>
                <w:rtl w:val="true"/>
              </w:rPr>
              <w:tab/>
            </w:r>
            <w:r>
              <w:rPr>
                <w:rStyle w:val="IndexLink"/>
              </w:rPr>
              <w:t>68</w:t>
            </w:r>
          </w:hyperlink>
        </w:p>
        <w:p>
          <w:pPr>
            <w:pStyle w:val="Contents3"/>
            <w:tabs>
              <w:tab w:val="clear" w:pos="8459"/>
              <w:tab w:val="right" w:pos="9026" w:leader="dot"/>
            </w:tabs>
            <w:rPr/>
          </w:pPr>
          <w:hyperlink w:anchor="__RefHeading___Toc2586617_373438147">
            <w:r>
              <w:rPr>
                <w:webHidden/>
                <w:rStyle w:val="IndexLink"/>
                <w:rtl w:val="true"/>
              </w:rPr>
              <w:t>كيف نُحصّن أنفسنا من السقوط؟</w:t>
            </w:r>
            <w:r>
              <w:rPr>
                <w:rStyle w:val="IndexLink"/>
                <w:rtl w:val="true"/>
              </w:rPr>
              <w:tab/>
            </w:r>
            <w:r>
              <w:rPr>
                <w:rStyle w:val="IndexLink"/>
              </w:rPr>
              <w:t>69</w:t>
            </w:r>
          </w:hyperlink>
        </w:p>
        <w:p>
          <w:pPr>
            <w:pStyle w:val="Contents4"/>
            <w:tabs>
              <w:tab w:val="clear" w:pos="8176"/>
              <w:tab w:val="right" w:pos="9026" w:leader="dot"/>
            </w:tabs>
            <w:rPr/>
          </w:pPr>
          <w:hyperlink w:anchor="__RefHeading___Toc2586619_37343814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586621_373438147">
            <w:r>
              <w:rPr>
                <w:webHidden/>
                <w:rStyle w:val="IndexLink"/>
              </w:rPr>
              <w:t>1</w:t>
            </w:r>
            <w:r>
              <w:rPr>
                <w:rStyle w:val="IndexLink"/>
                <w:rtl w:val="true"/>
              </w:rPr>
              <w:t xml:space="preserve"> - </w:t>
            </w:r>
            <w:r>
              <w:rPr>
                <w:rStyle w:val="IndexLink"/>
                <w:rtl w:val="true"/>
              </w:rPr>
              <w:t>الاستعانة بالصَّبر والصَّلاة</w:t>
            </w:r>
            <w:r>
              <w:rPr>
                <w:rStyle w:val="IndexLink"/>
                <w:rtl w:val="true"/>
              </w:rPr>
              <w:tab/>
            </w:r>
            <w:r>
              <w:rPr>
                <w:rStyle w:val="IndexLink"/>
              </w:rPr>
              <w:t>69</w:t>
            </w:r>
          </w:hyperlink>
        </w:p>
        <w:p>
          <w:pPr>
            <w:pStyle w:val="Contents4"/>
            <w:tabs>
              <w:tab w:val="clear" w:pos="8176"/>
              <w:tab w:val="right" w:pos="9026" w:leader="dot"/>
            </w:tabs>
            <w:rPr/>
          </w:pPr>
          <w:hyperlink w:anchor="__RefHeading___Toc2586623_373438147">
            <w:r>
              <w:rPr>
                <w:webHidden/>
                <w:rStyle w:val="IndexLink"/>
              </w:rPr>
              <w:t>2</w:t>
            </w:r>
            <w:r>
              <w:rPr>
                <w:rStyle w:val="IndexLink"/>
                <w:rtl w:val="true"/>
              </w:rPr>
              <w:t xml:space="preserve"> - </w:t>
            </w:r>
            <w:r>
              <w:rPr>
                <w:rStyle w:val="IndexLink"/>
                <w:rtl w:val="true"/>
              </w:rPr>
              <w:t>الولاء</w:t>
            </w:r>
            <w:r>
              <w:rPr>
                <w:rStyle w:val="IndexLink"/>
                <w:rtl w:val="true"/>
              </w:rPr>
              <w:tab/>
            </w:r>
            <w:r>
              <w:rPr>
                <w:rStyle w:val="IndexLink"/>
              </w:rPr>
              <w:t>71</w:t>
            </w:r>
          </w:hyperlink>
        </w:p>
        <w:p>
          <w:pPr>
            <w:pStyle w:val="Contents4"/>
            <w:tabs>
              <w:tab w:val="clear" w:pos="8176"/>
              <w:tab w:val="right" w:pos="9026" w:leader="dot"/>
            </w:tabs>
            <w:rPr/>
          </w:pPr>
          <w:hyperlink w:anchor="__RefHeading___Toc2586625_373438147">
            <w:r>
              <w:rPr>
                <w:webHidden/>
                <w:rStyle w:val="IndexLink"/>
              </w:rPr>
              <w:t>3</w:t>
            </w:r>
            <w:r>
              <w:rPr>
                <w:rStyle w:val="IndexLink"/>
                <w:rtl w:val="true"/>
              </w:rPr>
              <w:t xml:space="preserve"> - </w:t>
            </w:r>
            <w:r>
              <w:rPr>
                <w:rStyle w:val="IndexLink"/>
                <w:rtl w:val="true"/>
              </w:rPr>
              <w:t>الميراث</w:t>
            </w:r>
            <w:r>
              <w:rPr>
                <w:rStyle w:val="IndexLink"/>
                <w:rtl w:val="true"/>
              </w:rPr>
              <w:tab/>
            </w:r>
            <w:r>
              <w:rPr>
                <w:rStyle w:val="IndexLink"/>
              </w:rPr>
              <w:t>73</w:t>
            </w:r>
          </w:hyperlink>
        </w:p>
        <w:p>
          <w:pPr>
            <w:pStyle w:val="Contents4"/>
            <w:tabs>
              <w:tab w:val="clear" w:pos="8176"/>
              <w:tab w:val="right" w:pos="9026" w:leader="dot"/>
            </w:tabs>
            <w:rPr/>
          </w:pPr>
          <w:hyperlink w:anchor="__RefHeading___Toc2586627_373438147">
            <w:r>
              <w:rPr>
                <w:webHidden/>
                <w:rStyle w:val="IndexLink"/>
              </w:rPr>
              <w:t>4</w:t>
            </w:r>
            <w:r>
              <w:rPr>
                <w:rStyle w:val="IndexLink"/>
                <w:rtl w:val="true"/>
              </w:rPr>
              <w:t xml:space="preserve"> - </w:t>
            </w:r>
            <w:r>
              <w:rPr>
                <w:rStyle w:val="IndexLink"/>
                <w:rtl w:val="true"/>
              </w:rPr>
              <w:t>الانتظار والأمل</w:t>
            </w:r>
            <w:r>
              <w:rPr>
                <w:rStyle w:val="IndexLink"/>
                <w:rtl w:val="true"/>
              </w:rPr>
              <w:tab/>
            </w:r>
            <w:r>
              <w:rPr>
                <w:rStyle w:val="IndexLink"/>
              </w:rPr>
              <w:t>75</w:t>
            </w:r>
          </w:hyperlink>
        </w:p>
        <w:p>
          <w:pPr>
            <w:pStyle w:val="Contents2"/>
            <w:tabs>
              <w:tab w:val="clear" w:pos="8743"/>
              <w:tab w:val="right" w:pos="9026" w:leader="dot"/>
            </w:tabs>
            <w:rPr/>
          </w:pPr>
          <w:hyperlink w:anchor="__RefHeading___Toc2586629_373438147">
            <w:r>
              <w:rPr>
                <w:webHidden/>
                <w:rStyle w:val="IndexLink"/>
                <w:rtl w:val="true"/>
              </w:rPr>
              <w:t>الفهرس</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_7507"/>
      <w:bookmarkStart w:id="1" w:name="pg1182_7507"/>
      <w:bookmarkEnd w:id="1"/>
    </w:p>
    <w:p>
      <w:pPr>
        <w:pStyle w:val="Heading2"/>
        <w:numPr>
          <w:ilvl w:val="1"/>
          <w:numId w:val="1"/>
        </w:numPr>
        <w:rPr/>
      </w:pPr>
      <w:bookmarkStart w:id="2" w:name="pg1182_7507"/>
      <w:bookmarkStart w:id="3" w:name="__RefHeading___Toc2586477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آصقي، محمد مهدي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الموجه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في علاقه الانتظار بالحركه و في علاقتها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آصفي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تحت عنوان نشانه ها و انديشه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درمساله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فارسي ترجمه شده است</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امام دوازدهم،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6479_373438147"/>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w:t>
      </w:r>
    </w:p>
    <w:p>
      <w:pPr>
        <w:pStyle w:val="BookText"/>
        <w:rPr/>
      </w:pPr>
      <w:r>
        <w:rPr>
          <w:rFonts w:ascii="IRNazanin" w:hAnsi="IRNazanin" w:eastAsia="IRNazanin"/>
          <w:color w:val="111111"/>
          <w:sz w:val="28"/>
          <w:sz w:val="28"/>
          <w:szCs w:val="28"/>
          <w:rtl w:val="true"/>
          <w:lang w:bidi="fa-IR"/>
        </w:rPr>
        <w:t>مختارات من محاضرات ومقالات</w:t>
      </w:r>
    </w:p>
    <w:p>
      <w:pPr>
        <w:pStyle w:val="BookText"/>
        <w:rPr/>
      </w:pPr>
      <w:r>
        <w:rPr>
          <w:rFonts w:ascii="Amiri" w:hAnsi="Amiri" w:eastAsia="Amiri" w:cs="Amiri"/>
          <w:color w:val="111111"/>
          <w:sz w:val="28"/>
          <w:sz w:val="28"/>
          <w:szCs w:val="28"/>
          <w:rtl w:val="true"/>
          <w:lang w:bidi="ar-SA"/>
        </w:rPr>
        <w:t>ومؤلفات الشيخ محمد مهدي الآصفي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الإنتظار الموجّه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مجمع أهل البيت عليهم السلام النجف الأشرف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bookmarkStart w:id="7" w:name="pg1182_7514"/>
    </w:p>
    <w:p>
      <w:pPr>
        <w:pStyle w:val="Heading2"/>
        <w:numPr>
          <w:ilvl w:val="1"/>
          <w:numId w:val="1"/>
        </w:numPr>
        <w:rPr/>
      </w:pPr>
      <w:bookmarkStart w:id="8" w:name="__RefHeading___Toc2586481_373438147"/>
      <w:bookmarkStart w:id="9" w:name="_Toc3"/>
      <w:bookmarkEnd w:id="7"/>
      <w:bookmarkEnd w:id="8"/>
      <w:r>
        <w:rPr>
          <w:rtl w:val="true"/>
        </w:rPr>
        <w:t>علاقة الانتظار بالحركة</w:t>
      </w:r>
      <w:bookmarkEnd w:id="9"/>
    </w:p>
    <w:p>
      <w:pPr>
        <w:pStyle w:val="Heading3"/>
        <w:numPr>
          <w:ilvl w:val="2"/>
          <w:numId w:val="1"/>
        </w:numPr>
        <w:rPr/>
      </w:pPr>
      <w:bookmarkStart w:id="10" w:name="__RefHeading___Toc2586483_373438147"/>
      <w:bookmarkStart w:id="11" w:name="_Toc4"/>
      <w:bookmarkEnd w:id="10"/>
      <w:r>
        <w:rPr>
          <w:rtl w:val="true"/>
        </w:rPr>
        <w:t>التّوجيه النفسي لمسألة الانتظار</w:t>
      </w:r>
      <w:bookmarkEnd w:id="11"/>
    </w:p>
    <w:p>
      <w:pPr>
        <w:pStyle w:val="BookText"/>
        <w:rPr/>
      </w:pPr>
      <w:r>
        <w:rPr>
          <w:rFonts w:ascii="Amiri" w:hAnsi="Amiri" w:eastAsia="Amiri" w:cs="Amiri"/>
          <w:color w:val="111111"/>
          <w:sz w:val="28"/>
          <w:sz w:val="28"/>
          <w:szCs w:val="28"/>
          <w:rtl w:val="true"/>
          <w:lang w:bidi="ar-SA"/>
        </w:rPr>
        <w:t xml:space="preserve">يحبُّ بعض الناس أن يصوِّروا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مسألة نفسية نابعة من حالة الحرمان في الطبقات المحرومة في المجتمع والتاريخ، وحالة الهروب من الواقع المثقل بالمتاعب إلى الاستغراق في تخيّل المستقبل، الذي يتمكن فيه المحرومون من استعادة جميع حقوقهم واستعادة السيادة والحقوق المغتصبة، وهذا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 اليقظة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الهروب من الواقع إلى التخيُّل</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586485_373438147"/>
      <w:bookmarkStart w:id="13" w:name="_Toc5"/>
      <w:bookmarkEnd w:id="12"/>
      <w:r>
        <w:rPr>
          <w:rtl w:val="true"/>
        </w:rPr>
        <w:t>المناقشة</w:t>
      </w:r>
      <w:r>
        <w:rPr>
          <w:rtl w:val="true"/>
        </w:rPr>
        <w:t>:</w:t>
      </w:r>
      <w:bookmarkEnd w:id="13"/>
    </w:p>
    <w:p>
      <w:pPr>
        <w:pStyle w:val="BookText"/>
        <w:rPr/>
      </w:pPr>
      <w:r>
        <w:rPr>
          <w:rFonts w:ascii="Amiri" w:hAnsi="Amiri" w:eastAsia="Amiri" w:cs="Amiri"/>
          <w:color w:val="111111"/>
          <w:sz w:val="28"/>
          <w:sz w:val="28"/>
          <w:szCs w:val="28"/>
          <w:rtl w:val="true"/>
          <w:lang w:bidi="ar-SA"/>
        </w:rPr>
        <w:t>ولمناقشة التّوجيه المقدّم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التوجيه لمسألة الانتظار غير علمي بالتأكيد، إذا قدّر لنا أن ننظر في تاريخ المسألة والمساحة الواسعة التي تحتلّها من العقائد الدينية المعروفة في تاريخ الإنسان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586487_373438147"/>
      <w:bookmarkStart w:id="15" w:name="_Toc6"/>
      <w:bookmarkEnd w:id="14"/>
      <w:r>
        <w:rPr>
          <w:rtl w:val="true"/>
        </w:rPr>
        <w:t xml:space="preserve">الانتظار في المدارس الفكريّة </w:t>
      </w:r>
      <w:r>
        <w:rPr>
          <w:rtl w:val="true"/>
        </w:rPr>
        <w:t>(</w:t>
      </w:r>
      <w:r>
        <w:rPr>
          <w:rtl w:val="true"/>
        </w:rPr>
        <w:t>غير الدينية</w:t>
      </w:r>
      <w:r>
        <w:rPr>
          <w:rtl w:val="true"/>
        </w:rPr>
        <w:t>)</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تتجاوز مسألة الانتظار الدائرة الدينية وتعمّ المذاهب والاتجاهات غير الدينية كالماركسية مثلاً، كما يقول برتراند راسل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الانتظار لا يخصّ الأديان فحسب، بل المدارس والمذاهب أيضاً</w:t>
      </w:r>
      <w:bookmarkStart w:id="16" w:name="pg1182_7516"/>
    </w:p>
    <w:p>
      <w:pPr>
        <w:pStyle w:val="BookText"/>
        <w:rPr/>
      </w:pPr>
      <w:bookmarkEnd w:id="16"/>
      <w:r>
        <w:rPr>
          <w:rFonts w:ascii="Amiri" w:hAnsi="Amiri" w:eastAsia="Amiri" w:cs="Amiri"/>
          <w:color w:val="111111"/>
          <w:sz w:val="28"/>
          <w:sz w:val="28"/>
          <w:szCs w:val="28"/>
          <w:rtl w:val="true"/>
          <w:lang w:bidi="ar-SA"/>
        </w:rPr>
        <w:t>تنتظر ظهور منقذ ينشر العدل ويحقّق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والانتظار، كما يقول راسل، عند الماركسيين، هو الانتظار نفسه عند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وللانتظار،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نفسه الموجود عند المسيحيين، إلاّ أن هذا الروائيّ الروسيّ يختلف عن المسيحيين في الزاوية التي يطرح منها المسألة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586489_373438147"/>
      <w:bookmarkStart w:id="18" w:name="_Toc7"/>
      <w:bookmarkEnd w:id="17"/>
      <w:r>
        <w:rPr>
          <w:rtl w:val="true"/>
        </w:rPr>
        <w:t>الانتظار في الأديان السابقة على الإسلام</w:t>
      </w:r>
      <w:bookmarkEnd w:id="18"/>
    </w:p>
    <w:p>
      <w:pPr>
        <w:pStyle w:val="BookText"/>
        <w:rPr/>
      </w:pPr>
      <w:r>
        <w:rPr>
          <w:rFonts w:ascii="Amiri" w:hAnsi="Amiri" w:eastAsia="Amiri" w:cs="Amiri"/>
          <w:color w:val="111111"/>
          <w:sz w:val="28"/>
          <w:sz w:val="28"/>
          <w:szCs w:val="28"/>
          <w:rtl w:val="true"/>
          <w:lang w:bidi="ar-SA"/>
        </w:rPr>
        <w:t>نقرأ، في العهد القديم من الكتاب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تقلق لوجود الأشرار والظالمين فسوف تنقطع سلالة الظالمين، والمنتظرون لعدل الله يرثون الأرض والذين لعنوا يتفرقون، والصالحون من الناس هم الذين يرثون الأرض ويعيشون فيها إلى نهاية العالم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الكتاب المقدّس، سفر مزامير داود، مزمور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الحقيقة التي يقرّرها المزمور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من كتاب المزامير، هي التي جاءت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أحاديث ظهور الإمام المهدي</w:t>
      </w:r>
      <w:bookmarkStart w:id="19" w:name="pg1182_7518"/>
    </w:p>
    <w:p>
      <w:pPr>
        <w:pStyle w:val="Heading3"/>
        <w:numPr>
          <w:ilvl w:val="2"/>
          <w:numId w:val="1"/>
        </w:numPr>
        <w:rPr/>
      </w:pPr>
      <w:bookmarkStart w:id="20" w:name="__RefHeading___Toc2586491_373438147"/>
      <w:bookmarkStart w:id="21" w:name="_Toc8"/>
      <w:bookmarkEnd w:id="19"/>
      <w:bookmarkEnd w:id="20"/>
      <w:r>
        <w:rPr>
          <w:rtl w:val="true"/>
        </w:rPr>
        <w:t xml:space="preserve">الانتظار عند المسلمين </w:t>
      </w:r>
      <w:r>
        <w:rPr>
          <w:rtl w:val="true"/>
        </w:rPr>
        <w:t>(</w:t>
      </w:r>
      <w:r>
        <w:rPr>
          <w:rtl w:val="true"/>
        </w:rPr>
        <w:t>من أهل السُنّة</w:t>
      </w:r>
      <w:r>
        <w:rPr>
          <w:rtl w:val="true"/>
        </w:rPr>
        <w:t>)</w:t>
      </w:r>
      <w:bookmarkEnd w:id="21"/>
    </w:p>
    <w:p>
      <w:pPr>
        <w:pStyle w:val="BookText"/>
        <w:rPr/>
      </w:pPr>
      <w:r>
        <w:rPr>
          <w:rFonts w:ascii="Amiri" w:hAnsi="Amiri" w:eastAsia="Amiri" w:cs="Amiri"/>
          <w:color w:val="111111"/>
          <w:sz w:val="28"/>
          <w:sz w:val="28"/>
          <w:szCs w:val="28"/>
          <w:rtl w:val="true"/>
          <w:lang w:bidi="ar-SA"/>
        </w:rPr>
        <w:t xml:space="preserve">ولا يختصّ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المنقذ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بالشيعة، فقد تواترت روايات المهدي عجل الله تعالى فرجه الشريف من طرق السُنّة بأسانيد صحيحه ومستفيضة لا يمكن التشكيك فيها كما وردت من طرق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الرّحمن بن خلدون، من علماء القرن الثامن الهجري، وصاحب المقدّمة الشهيرة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المشهور من الكافّة، من أهل الإسلام، على مرّ الأعصار، أنّه لا بدّ في آخر الزمان من ظهور رجل من أهل البيت يؤيّد الدين ويظهر العدل، ويتبعه المسلمون، يستولي على الممالك الإسلامية ويسمّى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خروج الدجّال وما بعده من أشراط الساعة الثابتة في الصحيح على أثره، وأنّ عيسى عليه السلام ينزل من بعده فيقتل الدجّال، أو ينزل معه فيساعده على قتله، ويأتمّ بالمهدي في صلاته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الشيّخ عبد المحسن العبّاد، المدرّس بالجامعة الإسلامية في المدينة المنوّرة، في بحث قيِّم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إثر حادث الحرم المؤلم حصلت بعض التساؤلات، فأوضح بعض العلماء، في الإذاعة والصحف، صحة كثير من الأحاديث الواردة عن رسول الله صلى الله عليه وآله وسلم،</w:t>
      </w:r>
    </w:p>
    <w:p>
      <w:pPr>
        <w:pStyle w:val="BookText"/>
        <w:rPr/>
      </w:pPr>
      <w:r>
        <w:rPr>
          <w:rFonts w:ascii="Amiri" w:hAnsi="Amiri" w:eastAsia="Amiri" w:cs="Amiri"/>
          <w:color w:val="111111"/>
          <w:sz w:val="28"/>
          <w:sz w:val="28"/>
          <w:szCs w:val="28"/>
          <w:rtl w:val="true"/>
          <w:lang w:bidi="ar-SA"/>
        </w:rPr>
        <w:t>ومنهم الشّيخ عبد العزيز بن عبد الله بن باز، رئيس إدارة البحوث العلمية والدعوة والإرشاد كتب في بعض الصحف مثبتاً ذلك بالأحاديث الصحيحة المستفيضة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عبد العزيز بن صالح إمام وخطيب المسجد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أنّه كتب هذه الرسالة موضّحاً أنّ القول بخروج المهدي آخر الزمان تدل عليه الروايات الصحيحة، وهو ما عليه العلماء من أهل السنّة في القديم والحديث إلاّ ما شذّ</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مجلّة الجامعة الإسلامية، العدد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حجر الهيثمي، في الصواعق المحرقة،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قال مقاتل ومن تبعه من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نزلت في المهدي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وستأتي الأحاديث المصرّحة بأنّه من أهل البيت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دلالة على البركة في نسل فاطمة وعليّ رضي الله عنهما، وأنّ الله ليخرج منهما كثيراً طيّباً، وأن يجعل نسلهما مفاتيح الحكمة، ومعادن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ذلك أنّ النبيّ صلى الله عليه وآله وسلم أعاذها وذريّتها من الشّيطان الرّجيم، ودعا لعليّ عليه السلام</w:t>
      </w:r>
      <w:bookmarkStart w:id="22" w:name="pg1182_7521"/>
    </w:p>
    <w:p>
      <w:pPr>
        <w:pStyle w:val="BookText"/>
        <w:rPr/>
      </w:pPr>
      <w:bookmarkEnd w:id="22"/>
      <w:r>
        <w:rPr>
          <w:rFonts w:ascii="Amiri" w:hAnsi="Amiri" w:eastAsia="Amiri" w:cs="Amiri"/>
          <w:color w:val="111111"/>
          <w:sz w:val="28"/>
          <w:sz w:val="28"/>
          <w:szCs w:val="28"/>
          <w:rtl w:val="true"/>
          <w:lang w:bidi="ar-SA"/>
        </w:rPr>
        <w:t>بمثل ذلك</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ابن حجر الهيثمي، الصواعق المحرقة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ناصر الدين الألباني من شيوخ الحديث المعاصرين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مسألة المهدي فليعلم أنّ في خروجه أحاديث كثيرة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كبير منها له أسانيد صحيحة وأنا مُورِد هنا أمثله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يذكر طائفة من هذه الأحاديث</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586493_373438147"/>
      <w:bookmarkStart w:id="24" w:name="_Toc9"/>
      <w:bookmarkEnd w:id="23"/>
      <w:r>
        <w:rPr>
          <w:rtl w:val="true"/>
        </w:rPr>
        <w:t>أحاديث الانتظار عند الشيعة الإماميّة</w:t>
      </w:r>
      <w:bookmarkEnd w:id="24"/>
    </w:p>
    <w:p>
      <w:pPr>
        <w:pStyle w:val="BookText"/>
        <w:rPr/>
      </w:pPr>
      <w:r>
        <w:rPr>
          <w:rFonts w:ascii="Amiri" w:hAnsi="Amiri" w:eastAsia="Amiri" w:cs="Amiri"/>
          <w:color w:val="111111"/>
          <w:sz w:val="28"/>
          <w:sz w:val="28"/>
          <w:szCs w:val="28"/>
          <w:rtl w:val="true"/>
          <w:lang w:bidi="ar-SA"/>
        </w:rPr>
        <w:t>أمّا حديث انتظار الإمام المهدي عجل الله تعالى فرجه الشريف عند الشيعة الإماميّة فهي كثيرة، متواترة، وردت طائفة منها بطرق صحيحة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 بعض العلماء هذه الأحاديث في منهج علمي قيّم،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لطف الله الصافي الگلپايگاني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الشيخ عليّ الكوراني في موسوعة الإمام المهدي</w:t>
      </w:r>
      <w:r>
        <w:rPr>
          <w:rStyle w:val="FootnoteAnchor"/>
          <w:rtl w:val="true"/>
        </w:rPr>
        <w:footnoteReference w:id="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bookmarkStart w:id="25" w:name="pg1182_7523"/>
    </w:p>
    <w:p>
      <w:pPr>
        <w:pStyle w:val="BookText"/>
        <w:rPr/>
      </w:pPr>
      <w:bookmarkEnd w:id="25"/>
      <w:r>
        <w:rPr>
          <w:rFonts w:ascii="Amiri" w:hAnsi="Amiri" w:eastAsia="Amiri" w:cs="Amiri"/>
          <w:color w:val="111111"/>
          <w:sz w:val="28"/>
          <w:sz w:val="28"/>
          <w:szCs w:val="28"/>
          <w:rtl w:val="true"/>
          <w:lang w:bidi="ar-SA"/>
        </w:rPr>
        <w:t>ولسنا الآن بصدد استعراض هذه الروايات عن أي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موضوع دراستنا هذه دراسة الأحاديث الواردة في الإمام المهدي عجل الله تعالى فرجه الشريف ومناقشة هذه الروايات من حيث السّند والدلالة، وإنّما نطلب في هذه الدراسة أمراً آخر نسأله تعالى أن يوفقنا له، ونترك مسألة الأحاديث الواردة في الإمام المهدي إلى مجالها المخصّص من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ثقافة الانتظار</w:t>
      </w:r>
    </w:p>
    <w:p>
      <w:pPr>
        <w:pStyle w:val="Heading3"/>
        <w:numPr>
          <w:ilvl w:val="2"/>
          <w:numId w:val="1"/>
        </w:numPr>
        <w:rPr/>
      </w:pPr>
      <w:bookmarkStart w:id="26" w:name="__RefHeading___Toc2586495_373438147"/>
      <w:bookmarkStart w:id="27" w:name="_Toc10"/>
      <w:bookmarkEnd w:id="26"/>
      <w:r>
        <w:rPr>
          <w:rtl w:val="true"/>
        </w:rPr>
        <w:t>ما هو الانتظار؟ وما قيمته الحضاريّة؟</w:t>
      </w:r>
      <w:bookmarkEnd w:id="27"/>
    </w:p>
    <w:p>
      <w:pPr>
        <w:pStyle w:val="BookText"/>
        <w:rPr/>
      </w:pPr>
      <w:r>
        <w:rPr>
          <w:rFonts w:ascii="Amiri" w:hAnsi="Amiri" w:eastAsia="Amiri" w:cs="Amiri"/>
          <w:color w:val="111111"/>
          <w:sz w:val="28"/>
          <w:sz w:val="28"/>
          <w:szCs w:val="28"/>
          <w:rtl w:val="true"/>
          <w:lang w:bidi="ar-SA"/>
        </w:rPr>
        <w:t>والمسألة التي نريد أن نتحدّث عنها، هنا، إن شاء الله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الانتظار؟ وما قيمته الحضارية؟</w:t>
      </w:r>
    </w:p>
    <w:p>
      <w:pPr>
        <w:pStyle w:val="BookText"/>
        <w:rPr/>
      </w:pPr>
      <w:r>
        <w:rPr>
          <w:rFonts w:ascii="Amiri" w:hAnsi="Amiri" w:eastAsia="Amiri" w:cs="Amiri"/>
          <w:color w:val="111111"/>
          <w:sz w:val="28"/>
          <w:sz w:val="28"/>
          <w:szCs w:val="28"/>
          <w:rtl w:val="true"/>
          <w:lang w:bidi="ar-SA"/>
        </w:rPr>
        <w:t>الانتظار مفهوم إسلامي وقيمة 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المفهوم يترتب سلوك حضاريّ معيّن، فقد يفهم الناس الانتظار بطريقة سلبية يتحوّل فيها هذا المفهوم إلى عامل للتخدير والإعاقة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يفهم بطريقة إيجابية تجعل منه عاملاً من عوامل التحريك والبعث والإثارة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لنا من أن نقدّم تصوّراً دقيقاً لمسألة الانتظار، وهذه هي مهمتنا الأساسية في هذه الدراسة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الانتظار ثقافة ومفهوم حضاري يدخل في تكوين عقليتنا،</w:t>
      </w:r>
    </w:p>
    <w:p>
      <w:pPr>
        <w:pStyle w:val="BookText"/>
        <w:rPr/>
      </w:pPr>
      <w:r>
        <w:rPr>
          <w:rFonts w:ascii="Amiri" w:hAnsi="Amiri" w:eastAsia="Amiri" w:cs="Amiri"/>
          <w:color w:val="111111"/>
          <w:sz w:val="28"/>
          <w:sz w:val="28"/>
          <w:szCs w:val="28"/>
          <w:rtl w:val="true"/>
          <w:lang w:bidi="ar-SA"/>
        </w:rPr>
        <w:t>وأُسلوب تفكيرنا، ومنهج حياتنا، ورؤيتنا إلى المستقبل، وبشكل فاعل ومؤثر، وله تأثير في رسم الخط السياسي الذي نرسمه لحاضرنا ومستقبلنا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وللانتظار عمق حضاري في حياتنا يقرب من ألف ومئة سنة لأنّ الغيبة الصغرى انتهت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على هذا التاريخ ألف وتسعون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هذا التاريخ دخلت هذه المسألة في صياغة عقليتنا السياسية والحركية بشكل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بعمليّة تجريد لتاريخنا السياسي والحركي عن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لهذا التاريخ الطويل شأن آخر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يدأب عليه المؤمنون أيام الجمعة يعرف عمق هذه المسألة ونفوذها في نفوس المؤمنين وعقليتهم ومنهجهم في التفكير والحركة</w:t>
      </w:r>
      <w:r>
        <w:rPr>
          <w:rFonts w:eastAsia="Amiri" w:cs="Amiri" w:ascii="Amiri" w:hAnsi="Amiri"/>
          <w:color w:val="111111"/>
          <w:sz w:val="28"/>
          <w:szCs w:val="28"/>
          <w:rtl w:val="true"/>
          <w:lang w:bidi="ar-SA"/>
        </w:rPr>
        <w:t>.</w:t>
      </w:r>
      <w:bookmarkStart w:id="28" w:name="pg1182_7527"/>
    </w:p>
    <w:p>
      <w:pPr>
        <w:pStyle w:val="Heading3"/>
        <w:numPr>
          <w:ilvl w:val="2"/>
          <w:numId w:val="1"/>
        </w:numPr>
        <w:rPr/>
      </w:pPr>
      <w:bookmarkStart w:id="29" w:name="__RefHeading___Toc2586497_373438147"/>
      <w:bookmarkStart w:id="30" w:name="_Toc11"/>
      <w:bookmarkEnd w:id="28"/>
      <w:bookmarkEnd w:id="29"/>
      <w:r>
        <w:rPr>
          <w:rtl w:val="true"/>
        </w:rPr>
        <w:t>أنحاء الانتظار</w:t>
      </w:r>
      <w:bookmarkEnd w:id="30"/>
    </w:p>
    <w:p>
      <w:pPr>
        <w:pStyle w:val="Heading4"/>
        <w:numPr>
          <w:ilvl w:val="3"/>
          <w:numId w:val="1"/>
        </w:numPr>
        <w:rPr/>
      </w:pPr>
      <w:bookmarkStart w:id="31" w:name="__RefHeading___Toc2586499_373438147"/>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الانتظار على نحوين</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586501_373438147"/>
      <w:bookmarkStart w:id="34" w:name="_Toc13"/>
      <w:bookmarkEnd w:id="33"/>
      <w:r>
        <w:rPr>
          <w:rtl w:val="true"/>
        </w:rPr>
        <w:t>النحو الأوّل من الانتظار</w:t>
      </w:r>
      <w:bookmarkEnd w:id="34"/>
    </w:p>
    <w:p>
      <w:pPr>
        <w:pStyle w:val="BookText"/>
        <w:rPr/>
      </w:pPr>
      <w:r>
        <w:rPr>
          <w:rFonts w:ascii="Amiri" w:hAnsi="Amiri" w:eastAsia="Amiri" w:cs="Amiri"/>
          <w:color w:val="111111"/>
          <w:sz w:val="28"/>
          <w:sz w:val="28"/>
          <w:szCs w:val="28"/>
          <w:rtl w:val="true"/>
          <w:lang w:bidi="ar-SA"/>
        </w:rPr>
        <w:t>الانتظار الذي ليس بوسع الإنسان أن يقدّمه أو يؤخّره، كما لو كان الغريق ينتظر وصول فريق الإنقاذ إليه من الساحل ويراهم مقبلين إليه لإنقاذه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المؤكد أنّ الغريق لا يستطيع أن يقدّم وصول فريق الإنقاذ إليه، إلاّ أنّه من المؤكد أيضاً أنّ هذا الانتظار يبعث في الغريق نفسه أملاً قوياً في النجاة، ويدخل نور الأمل على ظلمات اليأس التي تحيط به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يمنح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فيواصل الغريق المقاومة حتّى يصل فريق الإنقاذ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وعجيب أمر هذا الإنسان إذا انهار، وإذا 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انهار لا يتمكن أحد من أن يثبته، أو يبني ويعيد ما ينهار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الذي ينهار كيان سياسي ضخم، وليس فرداً أو جماعة، وكلّنا قد شاهد في وقت قريب انهيار الاتحاد السوفيتي، ثاني أعظم كيانين سياسيين في العالم، إن لم يكن الأوّل المكرّر منهما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قاومَ الإنسان ورزقه الله القدرة على المقاومة والصمود، فلا</w:t>
      </w:r>
      <w:bookmarkStart w:id="35" w:name="pg1182_7529"/>
    </w:p>
    <w:p>
      <w:pPr>
        <w:pStyle w:val="BookText"/>
        <w:rPr/>
      </w:pPr>
      <w:bookmarkEnd w:id="35"/>
      <w:r>
        <w:rPr>
          <w:rFonts w:ascii="Amiri" w:hAnsi="Amiri" w:eastAsia="Amiri" w:cs="Amiri"/>
          <w:color w:val="111111"/>
          <w:sz w:val="28"/>
          <w:sz w:val="28"/>
          <w:szCs w:val="28"/>
          <w:rtl w:val="true"/>
          <w:lang w:bidi="ar-SA"/>
        </w:rPr>
        <w:t>يفتّ شيء في مقاومته وصموده ولا يُضعف شيء ثباته ومقاومته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عجب أن يتحول هذا الإنسان الكائن من لحم ودم وأعصاب إلى كتلة مرصوصة وقوية يتحمّل من العذاب ما يتفتّت منه صلب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هذه المقاومة من الله تعالى، ولا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هذه المقاومة، وهاتان معادلتان لا سبيل للتشكيك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المعادلة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ويخترق ظلمات اليأس التي تكتنف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المعادلة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يمنح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586503_373438147"/>
      <w:bookmarkStart w:id="37" w:name="_Toc14"/>
      <w:bookmarkEnd w:id="36"/>
      <w:r>
        <w:rPr>
          <w:rtl w:val="true"/>
        </w:rPr>
        <w:t>النحو الثاني من الانتظار</w:t>
      </w:r>
      <w:bookmarkEnd w:id="37"/>
    </w:p>
    <w:p>
      <w:pPr>
        <w:pStyle w:val="BookText"/>
        <w:rPr/>
      </w:pPr>
      <w:r>
        <w:rPr>
          <w:rFonts w:ascii="Amiri" w:hAnsi="Amiri" w:eastAsia="Amiri" w:cs="Amiri"/>
          <w:color w:val="111111"/>
          <w:sz w:val="28"/>
          <w:sz w:val="28"/>
          <w:szCs w:val="28"/>
          <w:rtl w:val="true"/>
          <w:lang w:bidi="ar-SA"/>
        </w:rPr>
        <w:t>ما يستطيع الإنسان أن يقرّ به ويبعده، كالشفاء من المرض وإنجاز مشروع عمراني أو علمي أو تجاري، والانتصار على العدوّ والتخلص من الفقر، فإنّ كلّ ذلك من الانتظار، وأمر تعجيل هذه الأُمور أو تأخيرها وتأجيلها بيد الإنسان نفسه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الممكن أن يعجّل بالشفاء ومن الممكن أن يؤخّره أو</w:t>
      </w:r>
    </w:p>
    <w:p>
      <w:pPr>
        <w:pStyle w:val="BookText"/>
        <w:rPr/>
      </w:pPr>
      <w:r>
        <w:rPr>
          <w:rFonts w:ascii="Amiri" w:hAnsi="Amiri" w:eastAsia="Amiri" w:cs="Amiri"/>
          <w:color w:val="111111"/>
          <w:sz w:val="28"/>
          <w:sz w:val="28"/>
          <w:szCs w:val="28"/>
          <w:rtl w:val="true"/>
          <w:lang w:bidi="ar-SA"/>
        </w:rPr>
        <w:t>ينفيه، ومن الممكن أن يعجّل بالمشروع التجاري أو العمراني أو العلمي أو يؤخّره، أو يلغيه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يعجّل بالنصر والغنى أو يؤخرهما أو ينفيهما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التقرير يختلف أمر هذا الانتظار عن النحو الأوّل الذي تحدّثنا عنه، فإنّ بإمكان الإنسان أن يتدخّل في تحقيق ما ينتظره والإسراع به أو تأجيله أو إلغائه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الانتظار من النوع الثاني يمنح الإنسان 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الأخيرة،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تخصُّ هذا النحو من الانتظار، فإنّ الإنسان إذا عرف أنّ نجاته وخلاصه يتوقّفان على حركته وعمله وجهده سوف يبذل لخلاصه ونجاته في عمله من الجهد والحركة ما لا قِبل له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الانتظار، من النحو الأوّل، لم يكن بإمكان الإنسان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الانتظار الأخير فهو يمنح الإنسان 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في النفس يُمكّن الإنسان من اختراق الحاضر ورؤية المستقبل، وشتان بين مَنْ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معاناة الحاضر فقط وبين مَنْ يرى ذلك كلّه من خلال</w:t>
      </w:r>
      <w:bookmarkStart w:id="38" w:name="pg1182_7533"/>
    </w:p>
    <w:p>
      <w:pPr>
        <w:pStyle w:val="BookText"/>
        <w:rPr/>
      </w:pPr>
      <w:bookmarkEnd w:id="38"/>
      <w:r>
        <w:rPr>
          <w:rFonts w:ascii="Amiri" w:hAnsi="Amiri" w:eastAsia="Amiri" w:cs="Amiri"/>
          <w:color w:val="111111"/>
          <w:sz w:val="28"/>
          <w:sz w:val="28"/>
          <w:szCs w:val="28"/>
          <w:rtl w:val="true"/>
          <w:lang w:bidi="ar-SA"/>
        </w:rPr>
        <w:t>الماضي والحاضر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هذه الرؤية تختلف عن تلك ولا شكّ في أنّ العُتمة والظلمة والسلبية التي تكتنف الرؤية الأُولى تسلم منها الرؤية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ومقاومة تمكّن الإنسان من مواصلة الصمود ومقاومة الانهيار والسقوط حتّى وصول المددّ، وما لم يكن للإنسان أمل في وصول المددّ فإنّه لا يقاوم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وحركة تمكّن الإنسان من تحقيق الخلاص والنجاة، وتحقيق القوة والغنى والكفاءة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الانتظار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الحركي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أفضل أنواع الانتظار، والانتظار الذي نحن بصدد دراسته من هذا النوع الأخير</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586505_373438147"/>
      <w:bookmarkStart w:id="40" w:name="_Toc15"/>
      <w:bookmarkEnd w:id="39"/>
      <w:r>
        <w:rPr>
          <w:rtl w:val="true"/>
        </w:rPr>
        <w:t>آلية التغيير</w:t>
      </w:r>
      <w:bookmarkEnd w:id="40"/>
    </w:p>
    <w:p>
      <w:pPr>
        <w:pStyle w:val="BookText"/>
        <w:rPr/>
      </w:pPr>
      <w:r>
        <w:rPr>
          <w:rFonts w:ascii="Amiri" w:hAnsi="Amiri" w:eastAsia="Amiri" w:cs="Amiri"/>
          <w:color w:val="111111"/>
          <w:sz w:val="28"/>
          <w:sz w:val="28"/>
          <w:szCs w:val="28"/>
          <w:rtl w:val="true"/>
          <w:lang w:bidi="ar-SA"/>
        </w:rPr>
        <w:t>وهذا الانتظار يشبه توقُّع الناس من الله تعالى أن يغيّر أُمورهم من السيِّئ إلى الحسن، ومن الفقر إلى الغنى، ومن العجز إلى الكفاءة، ومن الهزيمة إلى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 توقُّع صحيح وعقلاني، فإنّ الإنسان ركام من الضعف والعجز والفقر والجهل والسوء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هو المؤمَّل ليغيّر ذلك كلّه، ويحوّله إلى القوّة</w:t>
      </w:r>
    </w:p>
    <w:p>
      <w:pPr>
        <w:pStyle w:val="BookText"/>
        <w:rPr/>
      </w:pPr>
      <w:r>
        <w:rPr>
          <w:rFonts w:ascii="Amiri" w:hAnsi="Amiri" w:eastAsia="Amiri" w:cs="Amiri"/>
          <w:color w:val="111111"/>
          <w:sz w:val="28"/>
          <w:sz w:val="28"/>
          <w:szCs w:val="28"/>
          <w:rtl w:val="true"/>
          <w:lang w:bidi="ar-SA"/>
        </w:rPr>
        <w:t>والكفاءة والغنى والعلم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بأس على الإنسان من هذا التوقّع والانتظار من الله تعالى ولكن بشرط أن يسلك الإنسان لتحقيق هذا الانتظار الآلية المعقولة التي دعا إليها الله تعالى لهذا التغيير، فإنّ هذا التغيير من جانب الله تعالى لاشكّ في ذلك، ولكن ضمن آلية معينة، وما لم يستخدم الإنسان هذه الآلية، فلا يصحّ له أن يتوقّع أو ينتظر هذا التغيير من جانب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الآلية هي أن يبدأ الإنسان بتغيير ما بنفسه حتّى يُغيّر الله تعالى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بنا من التخلُّف الاقتصادي والهزيمة العسكرية والتخلُّف العلمي وسوء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عمّا بأنفسنا من الإشكالية والضعف والكسل واليأس، وفقدان الجرأة والشجاعة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تعالى ما بنا من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في أنّ الله تعالى هو وحده الذي غيّر ما بنا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ليس من شكّ في أنّنا لو لم نغيِّر ما بأنفسنا لا يغيّر الله ما بنا إلاّ إِنْ شاء الله، وهاتان حقيقتان تأبيان النقاش والتشكيك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التغيير من الله تعالى حقّ ليس فيه شكّ، ولكن على أن يقترن هذا الانتظار بالحركة والفعل من ناحية الإنسان، وهذا هو الانتظار الحركي في توضيح ثان</w:t>
      </w:r>
      <w:r>
        <w:rPr>
          <w:rFonts w:eastAsia="Amiri" w:cs="Amiri" w:ascii="Amiri" w:hAnsi="Amiri"/>
          <w:color w:val="111111"/>
          <w:sz w:val="28"/>
          <w:szCs w:val="28"/>
          <w:rtl w:val="true"/>
          <w:lang w:bidi="ar-SA"/>
        </w:rPr>
        <w:t>.</w:t>
      </w:r>
      <w:bookmarkStart w:id="41" w:name="pg1182_7537"/>
    </w:p>
    <w:p>
      <w:pPr>
        <w:pStyle w:val="Heading4"/>
        <w:numPr>
          <w:ilvl w:val="3"/>
          <w:numId w:val="1"/>
        </w:numPr>
        <w:rPr/>
      </w:pPr>
      <w:bookmarkStart w:id="42" w:name="__RefHeading___Toc2586507_373438147"/>
      <w:bookmarkStart w:id="43" w:name="_Toc16"/>
      <w:bookmarkEnd w:id="41"/>
      <w:bookmarkEnd w:id="42"/>
      <w:r>
        <w:rPr>
          <w:rtl w:val="true"/>
        </w:rPr>
        <w:t xml:space="preserve">الانتظار </w:t>
      </w:r>
      <w:r>
        <w:rPr>
          <w:rtl w:val="true"/>
        </w:rPr>
        <w:t>«</w:t>
      </w:r>
      <w:r>
        <w:rPr>
          <w:rtl w:val="true"/>
        </w:rPr>
        <w:t>حركة</w:t>
      </w:r>
      <w:r>
        <w:rPr>
          <w:rtl w:val="true"/>
        </w:rPr>
        <w:t xml:space="preserve">» </w:t>
      </w:r>
      <w:r>
        <w:rPr>
          <w:rtl w:val="true"/>
        </w:rPr>
        <w:t xml:space="preserve">وليس </w:t>
      </w:r>
      <w:r>
        <w:rPr>
          <w:rtl w:val="true"/>
        </w:rPr>
        <w:t>«</w:t>
      </w:r>
      <w:r>
        <w:rPr>
          <w:rtl w:val="true"/>
        </w:rPr>
        <w:t>رصداً</w:t>
      </w:r>
      <w:r>
        <w:rPr>
          <w:rtl w:val="true"/>
        </w:rPr>
        <w:t>»</w:t>
      </w:r>
      <w:bookmarkEnd w:id="43"/>
    </w:p>
    <w:p>
      <w:pPr>
        <w:pStyle w:val="BookText"/>
        <w:rPr/>
      </w:pPr>
      <w:r>
        <w:rPr>
          <w:rFonts w:ascii="Amiri" w:hAnsi="Amiri" w:eastAsia="Amiri" w:cs="Amiri"/>
          <w:color w:val="111111"/>
          <w:sz w:val="28"/>
          <w:sz w:val="28"/>
          <w:szCs w:val="28"/>
          <w:rtl w:val="true"/>
          <w:lang w:bidi="ar-SA"/>
        </w:rPr>
        <w:t xml:space="preserve">إنّ من الخطأ أن نفهم الانتظار على أنّه رصد سلبي للأحداث المتوقّعة من دون أن يكون لنا دور فيه سلباً أو إيجاباً، كما نرصد خسوف القمر وكسوف الشمس، فالتفسير الصحيح للانتظار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ندخل إن شاء الله في تفاصيل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 حركة ومقاومة</w:t>
      </w:r>
    </w:p>
    <w:p>
      <w:pPr>
        <w:pStyle w:val="Heading4"/>
        <w:numPr>
          <w:ilvl w:val="3"/>
          <w:numId w:val="1"/>
        </w:numPr>
        <w:rPr/>
      </w:pPr>
      <w:bookmarkStart w:id="44" w:name="__RefHeading___Toc2586509_373438147"/>
      <w:bookmarkStart w:id="45" w:name="_Toc17"/>
      <w:bookmarkEnd w:id="44"/>
      <w:r>
        <w:rPr>
          <w:rtl w:val="true"/>
        </w:rPr>
        <w:t xml:space="preserve">ما هو السبب في تأخير </w:t>
      </w:r>
      <w:r>
        <w:rPr>
          <w:rtl w:val="true"/>
        </w:rPr>
        <w:t>(</w:t>
      </w:r>
      <w:r>
        <w:rPr>
          <w:rtl w:val="true"/>
        </w:rPr>
        <w:t>الفرج</w:t>
      </w:r>
      <w:r>
        <w:rPr>
          <w:rtl w:val="true"/>
        </w:rPr>
        <w:t>)</w:t>
      </w:r>
      <w:r>
        <w:rPr>
          <w:rtl w:val="true"/>
        </w:rPr>
        <w:t>؟</w:t>
      </w:r>
      <w:bookmarkEnd w:id="45"/>
    </w:p>
    <w:p>
      <w:pPr>
        <w:pStyle w:val="Heading5"/>
        <w:numPr>
          <w:ilvl w:val="4"/>
          <w:numId w:val="1"/>
        </w:numPr>
        <w:rPr/>
      </w:pPr>
      <w:bookmarkStart w:id="46" w:name="__RefHeading___Toc2586511_373438147"/>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على الاجابة الصحيحة على هذا السؤال يتوقّف فهم المعنى الصحيح للانتظار، وهل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48" w:name="__RefHeading___Toc2586513_373438147"/>
      <w:bookmarkStart w:id="49" w:name="_Toc19"/>
      <w:bookmarkEnd w:id="48"/>
      <w:r>
        <w:rPr>
          <w:rtl w:val="true"/>
        </w:rPr>
        <w:t>الرأي الأوّل</w:t>
      </w:r>
      <w:r>
        <w:rPr>
          <w:rtl w:val="true"/>
        </w:rPr>
        <w:t>:</w:t>
      </w:r>
      <w:bookmarkEnd w:id="49"/>
    </w:p>
    <w:p>
      <w:pPr>
        <w:pStyle w:val="BookText"/>
        <w:rPr/>
      </w:pPr>
      <w:r>
        <w:rPr>
          <w:rFonts w:ascii="Amiri" w:hAnsi="Amiri" w:eastAsia="Amiri" w:cs="Amiri"/>
          <w:color w:val="111111"/>
          <w:sz w:val="28"/>
          <w:sz w:val="28"/>
          <w:szCs w:val="28"/>
          <w:rtl w:val="true"/>
          <w:lang w:bidi="ar-SA"/>
        </w:rPr>
        <w:t xml:space="preserve">إذا كان السبب في تأخير الفرج بظهور الإمام عجل الله تعالى فرجه الشريف وثورته الكونيّة الشاملة هو أن تمتلئ الأرض ظلماً وجوراً، فلابدّ من أن يكون الانتظار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لنا أن نوسّع رقعة الظلم والجور في الأرض، ببداهة الإسلام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لنا أن نكافح الظلم والجور لأنّ ذلك يؤدي إلى إطالة زمن الغيبة، بموجب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نرصد إذن تطوّر</w:t>
      </w:r>
      <w:bookmarkStart w:id="50" w:name="pg1182_7539"/>
    </w:p>
    <w:p>
      <w:pPr>
        <w:pStyle w:val="BookText"/>
        <w:rPr/>
      </w:pPr>
      <w:bookmarkEnd w:id="50"/>
      <w:r>
        <w:rPr>
          <w:rFonts w:ascii="Amiri" w:hAnsi="Amiri" w:eastAsia="Amiri" w:cs="Amiri"/>
          <w:color w:val="111111"/>
          <w:sz w:val="28"/>
          <w:sz w:val="28"/>
          <w:szCs w:val="28"/>
          <w:rtl w:val="true"/>
          <w:lang w:bidi="ar-SA"/>
        </w:rPr>
        <w:t>الظلم والجور في حياتنا السياسية والاقتصادية والعسكرية والقضائية، حتى إذا امتلأت الأرض ظلماً وجوراً ظهر الإمام عليه السلام، وأعلن الثورة ضد الظالمين والفرج عن المظلومين</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586515_373438147"/>
      <w:bookmarkStart w:id="52" w:name="_Toc20"/>
      <w:bookmarkEnd w:id="51"/>
      <w:r>
        <w:rPr>
          <w:rtl w:val="true"/>
        </w:rPr>
        <w:t>الرأي الثاني</w:t>
      </w:r>
      <w:r>
        <w:rPr>
          <w:rtl w:val="true"/>
        </w:rPr>
        <w:t>:</w:t>
      </w:r>
      <w:bookmarkEnd w:id="52"/>
    </w:p>
    <w:p>
      <w:pPr>
        <w:pStyle w:val="BookText"/>
        <w:rPr/>
      </w:pPr>
      <w:r>
        <w:rPr>
          <w:rFonts w:ascii="Amiri" w:hAnsi="Amiri" w:eastAsia="Amiri" w:cs="Amiri"/>
          <w:color w:val="111111"/>
          <w:sz w:val="28"/>
          <w:sz w:val="28"/>
          <w:szCs w:val="28"/>
          <w:rtl w:val="true"/>
          <w:lang w:bidi="ar-SA"/>
        </w:rPr>
        <w:t>وإذا كان السبب في تأخير الفرج هو عدم وجود الأنصار الذين يُعدِّون المجتمع لظهور الإمام والذين يوطّئون الأرض ويمهّدونها لثورته الشاملة، ويدعمون ثورة الإمام ويسندونها، فإنّ الأمر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العمل والإعداد والتوطئة، والأمر بالمعروف والنهي عن المنكر لإقامة سلطان الحقّ على وجه الأرض ليأتي الفرج بظهور الإمام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لا يكون الانتظار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والعمل، والجهاد لإقامة سلطان الحقّ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يقتضي إعداد مَنْ يوطئ الأرض لظهور الإمام وثورته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معنى الانتظار سلباً وإيجاباً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الفهم لظهور الإمام عليه السلام وظهور الفرج على يده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نناقش الآن هذه المسألة لنصل إلى الجواب الصحيح</w:t>
      </w:r>
      <w:r>
        <w:rPr>
          <w:rFonts w:eastAsia="Amiri" w:cs="Amiri" w:ascii="Amiri" w:hAnsi="Amiri"/>
          <w:color w:val="111111"/>
          <w:sz w:val="28"/>
          <w:szCs w:val="28"/>
          <w:rtl w:val="true"/>
          <w:lang w:bidi="ar-SA"/>
        </w:rPr>
        <w:t>.</w:t>
      </w:r>
      <w:bookmarkStart w:id="53" w:name="pg1182_7541"/>
    </w:p>
    <w:p>
      <w:pPr>
        <w:pStyle w:val="Heading5"/>
        <w:numPr>
          <w:ilvl w:val="4"/>
          <w:numId w:val="1"/>
        </w:numPr>
        <w:rPr/>
      </w:pPr>
      <w:bookmarkStart w:id="54" w:name="__RefHeading___Toc2586517_373438147"/>
      <w:bookmarkStart w:id="55" w:name="_Toc21"/>
      <w:bookmarkEnd w:id="53"/>
      <w:bookmarkEnd w:id="54"/>
      <w:r>
        <w:rPr>
          <w:rtl w:val="true"/>
        </w:rPr>
        <w:t>نقد الرأي الأوّل</w:t>
      </w:r>
      <w:bookmarkEnd w:id="55"/>
    </w:p>
    <w:p>
      <w:pPr>
        <w:pStyle w:val="BookText"/>
        <w:rPr/>
      </w:pPr>
      <w:r>
        <w:rPr>
          <w:rFonts w:ascii="Amiri" w:hAnsi="Amiri" w:eastAsia="Amiri" w:cs="Amiri"/>
          <w:color w:val="111111"/>
          <w:sz w:val="28"/>
          <w:sz w:val="28"/>
          <w:szCs w:val="28"/>
          <w:rtl w:val="true"/>
          <w:lang w:bidi="ar-SA"/>
        </w:rPr>
        <w:t>لنا مجموعة ملاحظات على الرأي الأوّل،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معنى أن تمتلئ الأرض ظلماً وجوراً هو أن يجفّ نبع التوحيد والعدل على وجه الأرض، ولا تبقى رقعة يعبد الناس عليها الله تعالى، فهذا أمر مستحيل وعلى خلاف سُنن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المقصود بهذه الكلمة طغيان سلطان الباطل على الحقّ في الصراع القائم بين الحقّ والباطل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يمكن أن يزيد طغيان سلطان الباطل على الحقّ أكثر ممّا هو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طغى الظلم على وجه الأرض شرّ 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الذي يجري في بلاد البلقان على مسلمي البوسنة والهرسك بأيدي الصرب أمرٌ يقلُّ نظيره في تاريخ الظلم والإرهاب، ولطالما شقّ الصرب بطون النساء الحوامل، وأخرجوا من أرحامُهنَّ الأجنّة، وقتلوا الأطفال الصغار، وقطّعوا رؤوسهم، ولعبوا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أعين آبائهم وأُمّهاتهم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الشيشان يذبح الروس أطفال المسلمين، ويقدّمون لحومهم طعاماً للخنازير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والظلم الذي مارسه الشيوعيون على مسلمي بلاد آسيا الوسطى إبّان الحكم الشيوعي أمرٌ تقشعرّ له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يجري على المسلمين في سجون إسرائيل من العذاب الوحشي أمرٌ فوق حدود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ذلك كلّه وأعظم منه، ما جرى ويجري في العراق من ظلم وتصفية وإبادة وتعذيب واضطهاد للمؤمنين على يد جلاوزة البعث من فئة صدام، ممّا لا يقوى على وصفه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الذي يجري من الظلم في أقطار العالم الإسلامي على المسلمين، في كلّ مكان تقريباً، أمر رهيب يدلّ على شيء أكثر من الظلم والجور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امتلاء الأرض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يدلّ، ومن دون مؤاخذة، على نضوب نبع الضمير في الأُسرة الدولية المعاصرة، وفي الحضارة البشرية المادية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ونضوب الضمير مؤشّر خطر في تاريخ الإنسان يعقبه دائماً السقوط الحضاري الذي يعبّر عنه القرآن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الأُمم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أساسية ورئيسية للإنسان، وكما لا يمكن أن يعيش الإنسان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والعلاج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لايمكن أن يعيش من دون الضمير، ومتى آل أمر هذا النبع إلى النضوب، فإنّ السقوط الحضاري هو النتيجة الطبيعية لهذه الحالة،</w:t>
      </w:r>
    </w:p>
    <w:p>
      <w:pPr>
        <w:pStyle w:val="BookText"/>
        <w:rPr/>
      </w:pPr>
      <w:r>
        <w:rPr>
          <w:rFonts w:ascii="Amiri" w:hAnsi="Amiri" w:eastAsia="Amiri" w:cs="Amiri"/>
          <w:color w:val="111111"/>
          <w:sz w:val="28"/>
          <w:sz w:val="28"/>
          <w:szCs w:val="28"/>
          <w:rtl w:val="true"/>
          <w:lang w:bidi="ar-SA"/>
        </w:rPr>
        <w:t xml:space="preserve">وبعد السقوط يأتي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حالة قيام ثورة الإمام عليه السلام الكونية وقيام الدولة العالمية الشاملة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كانت غيبة الإمام عليه السلام بسبب طغيان الشرّ والفساد والظلم، ولولا ذلك لم يَغِب، فكيف يكون طغيان الفساد والظلم سبباً لظهور الإمام عليه السلام وخروجه؟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وبعكس ما يتوقعه بعض الناس يتّجه العالم اليوم باتجاه سقوط المؤسسات السياسية والعسكرية والاقتصادية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شاهدنا بأعيننا كيف سقط الاتحاد السوفيتي خلال بضعة أشهر، وكان مثله مثل بناء خاو، منخور من الداخل لم يتمكن أحد من دعمه وإسناده عند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ورياح التغيير اليوم تهب على أمريكا وتعرّضها لهزّات عنيفة وقويّة في اقتصادها وأمنها وأخلاقها ومصداقيتها، بوصفها دولة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النظام الجاهلي اليوم آخذ بالعدّ العكسي مؤذناً بالسقوط والانهيار، فكيف نتوقع أن يزداد هذا النظام قوّة وشراسة وضراوة؟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الذي يوجد في نصوص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أنّ الإمام ينتظر أن يطغى الفساد والظلم أكثر ممّا ظهر إلى اليوم ليظهر، وإنّما معنى النصّ أنّ الإمام عليه السلام إذا ظهر يملأ الأرض عدلاً، ويكافح الظلم والفساد في المجتمع، حتّى يطهّر المجتمع البشري منه كما امتلأ المجتمع البشري بالظلم والفساد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الأعمش، عن أبي وائل، أنّ أمير المؤمنين عليه السلام قال في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على حين غفلة من الناس وإقامة من الحقّ وإظهار من الجور، يفرح لخروجه أهلُ السماء وسكانها، ويملأ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بحار الأنوار، المجلسي </w:t>
      </w:r>
      <w:r>
        <w:rPr>
          <w:rFonts w:eastAsia="Amiri" w:cs="Amiri" w:ascii="Amiri" w:hAnsi="Amiri"/>
          <w:color w:val="111111"/>
          <w:sz w:val="28"/>
          <w:szCs w:val="28"/>
          <w:lang w:bidi="ar-SA"/>
        </w:rPr>
        <w:t>120:51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رأيّي أنّ معنى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الظلم والجور حتّى يضجّ الناس منه، ويفقد الظلم غطاءه الإعلامي الذي يخرجه للناس إخراجاً حسناً، فيبرز للناس في صورته الحقيقية، وتفشل هذه الأنظمة في تحقيق ما تعد الناس به من خير، ويبدأ الناس بعد هذا الإحباط الواسع بالبحث عن النظام الإلهي الذي ينقذهم من هذه الإحباطات، وعن القائد الربّاني الذي يأخذ</w:t>
      </w:r>
      <w:bookmarkStart w:id="56" w:name="pg1182_7548"/>
    </w:p>
    <w:p>
      <w:pPr>
        <w:pStyle w:val="BookText"/>
        <w:rPr/>
      </w:pPr>
      <w:bookmarkEnd w:id="56"/>
      <w:r>
        <w:rPr>
          <w:rFonts w:ascii="Amiri" w:hAnsi="Amiri" w:eastAsia="Amiri" w:cs="Amiri"/>
          <w:color w:val="111111"/>
          <w:sz w:val="28"/>
          <w:sz w:val="28"/>
          <w:szCs w:val="28"/>
          <w:rtl w:val="true"/>
          <w:lang w:bidi="ar-SA"/>
        </w:rPr>
        <w:t>بأيديهم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تتعاقب الإحباطات المتوالية في حياة الناس واحدة بعد أُخرى، وكان أعظم هذه الإحباطات سقوط الاتحاد السوفيتي والهزات العنيفة التي تعرّضت لها أمريكا في السنوات الأخيرة، وكلّ واحد من هذه الإحباطات يوجّه الناس إلى النظام الإلهي والقائد الربّاني المنقذ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نحو الإجمال نقد الرأي الأوّل في أسباب تأخير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نبحث في الرأي الثاني</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586519_373438147"/>
      <w:bookmarkStart w:id="58" w:name="_Toc22"/>
      <w:bookmarkEnd w:id="57"/>
      <w:r>
        <w:rPr>
          <w:rtl w:val="true"/>
        </w:rPr>
        <w:t>الرأي الثاني الاسباب الحقيقية لتأخير الفرج</w:t>
      </w:r>
      <w:bookmarkEnd w:id="58"/>
    </w:p>
    <w:p>
      <w:pPr>
        <w:pStyle w:val="BookText"/>
        <w:rPr/>
      </w:pPr>
      <w:r>
        <w:rPr>
          <w:rFonts w:ascii="Amiri" w:hAnsi="Amiri" w:eastAsia="Amiri" w:cs="Amiri"/>
          <w:color w:val="111111"/>
          <w:sz w:val="28"/>
          <w:sz w:val="28"/>
          <w:szCs w:val="28"/>
          <w:rtl w:val="true"/>
          <w:lang w:bidi="ar-SA"/>
        </w:rPr>
        <w:t>يعتمد الرأي الثاني، في فهم أسباب تأخير الفرج وتأخير ظهور الإمام، الأسباب الموضوعية، وفي مقدمتها عدم وجود العدد الكافي من الأنصار من الناحية الكمية، وعدم وجود الكيفية المطلوبة في أنصار الإمام وشيعته من الناحية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التي يقودها الإمام ثورة كونيه شاملة، يتولّى فيها المستضعفون والمحرومون الإمامة والقيمومة على المجتمع البشري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المستضعفون المؤمنون، في هذه</w:t>
      </w:r>
      <w:bookmarkStart w:id="59" w:name="pg1182_7550"/>
    </w:p>
    <w:p>
      <w:pPr>
        <w:pStyle w:val="BookText"/>
        <w:rPr/>
      </w:pPr>
      <w:bookmarkEnd w:id="59"/>
      <w:r>
        <w:rPr>
          <w:rFonts w:ascii="Amiri" w:hAnsi="Amiri" w:eastAsia="Amiri" w:cs="Amiri"/>
          <w:color w:val="111111"/>
          <w:sz w:val="28"/>
          <w:sz w:val="28"/>
          <w:szCs w:val="28"/>
          <w:rtl w:val="true"/>
          <w:lang w:bidi="ar-SA"/>
        </w:rPr>
        <w:t>المرحلة، ما كان يتداوله الطغاة في ما بينهم من السلطان والمال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ويتم لهم السلطان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فِي الْأَرْضِ</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ويطهّر الإمام في هذه المرحلة الأرض كلّها من لوثة الشرك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طائفة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المشارق والمغارب، أرض لا ينادى فيها بلا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ومحور هذه الثورة الشاملة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الثورة لابدّ لها من إعداد واسع، وتوطئة على مستوى عال من الناحيتين الكمية والكيفية، ومن دون هذا الإعداد وهذه التوطئة لا يمكن أن تتم هذه الثورة الشاملة، في سنن الله تعالى في التاريخ</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586521_373438147"/>
      <w:bookmarkStart w:id="61" w:name="_Toc23"/>
      <w:bookmarkEnd w:id="60"/>
      <w:r>
        <w:rPr>
          <w:rtl w:val="true"/>
        </w:rPr>
        <w:t xml:space="preserve">دور السُّنن الإلهية والإمداد الغيبي في ثورة الإمام </w:t>
      </w:r>
      <w:r>
        <w:rPr>
          <w:rtl w:val="true"/>
        </w:rPr>
        <w:t>(</w:t>
      </w:r>
      <w:r>
        <w:rPr>
          <w:rtl w:val="true"/>
        </w:rPr>
        <w:t>ع</w:t>
      </w:r>
      <w:r>
        <w:rPr>
          <w:rtl w:val="true"/>
        </w:rPr>
        <w:t>)</w:t>
      </w:r>
      <w:bookmarkEnd w:id="61"/>
    </w:p>
    <w:p>
      <w:pPr>
        <w:pStyle w:val="BookText"/>
        <w:rPr/>
      </w:pPr>
      <w:r>
        <w:rPr>
          <w:rFonts w:ascii="Amiri" w:hAnsi="Amiri" w:eastAsia="Amiri" w:cs="Amiri"/>
          <w:color w:val="111111"/>
          <w:sz w:val="28"/>
          <w:sz w:val="28"/>
          <w:szCs w:val="28"/>
          <w:rtl w:val="true"/>
          <w:lang w:bidi="ar-SA"/>
        </w:rPr>
        <w:t>لا تتم الثورة، في مواجهة العُتاة والطغاة والأنظمة والمؤسسات الجاهلية الحاكمة والمتسلّطة على رقاب الناس، من دون إمداد غيبي وإسناد وتأييد من جانب الله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الإسلاميّة تؤكّد وجود هذا الإمداد الإلهي وتصف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الإمام والسنن الكونية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المددّ الإلهي أحد طرفي هذه القضية والطرف الآخر</w:t>
      </w:r>
    </w:p>
    <w:p>
      <w:pPr>
        <w:pStyle w:val="BookText"/>
        <w:rPr/>
      </w:pPr>
      <w:r>
        <w:rPr>
          <w:rFonts w:ascii="Amiri" w:hAnsi="Amiri" w:eastAsia="Amiri" w:cs="Amiri"/>
          <w:color w:val="111111"/>
          <w:sz w:val="28"/>
          <w:sz w:val="28"/>
          <w:szCs w:val="28"/>
          <w:rtl w:val="true"/>
          <w:lang w:bidi="ar-SA"/>
        </w:rPr>
        <w:t>هو دور السُّنن الإلهية في التاريخ والمجتمع في تحقيق هذه الثورة الكونية وتطويرها وإكمالها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السُّنن لا تتبدّل ولا تتغيّر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تعارض المدَدَ والإسناد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هذه الثورة شأن دعوة رسول الله صلى الله عليه وآله وسلم إلى التوحيد، والحركة التي نهض بها صلى الله عليه وآله وسلم لتحقيق التوحيد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هذه الحركة موضع الإمداد الإلهي الغيبي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الله تعالى رسوله صلى الله عليه وآله وسلم بالملائكة المسوَّمين والمردفين والرياح، وجُند لم يروهم، ونَصَرهُ على أعدائه بالرُّعب، ولكنّ الله تعالى أمر رسوله صلى الله عليه وآله وسلم بأن يعد العدّة لهذه المعركة المصيرية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وتمّت مراحل هذه المعركة بموجب سنن الله تعالى في التاريخ والمجتمع، ينتصر فيها رسول الله صلى الله عليه وآله وسلم على أعدائه حيناً وينتكس حيناً آخر، ويستخدم الجُند والمال والسلاح في هذه المعركة، ويُخطّط لها، ويفاجئ العدوّ بوسائل وأساليب جديدة للقتال، ويفاجئه في الزمان والمكان، ولا يعارض شيء من ذلك الإمداد</w:t>
      </w:r>
    </w:p>
    <w:p>
      <w:pPr>
        <w:pStyle w:val="BookText"/>
        <w:rPr/>
      </w:pPr>
      <w:r>
        <w:rPr>
          <w:rFonts w:ascii="Amiri" w:hAnsi="Amiri" w:eastAsia="Amiri" w:cs="Amiri"/>
          <w:color w:val="111111"/>
          <w:sz w:val="28"/>
          <w:sz w:val="28"/>
          <w:szCs w:val="28"/>
          <w:rtl w:val="true"/>
          <w:lang w:bidi="ar-SA"/>
        </w:rPr>
        <w:t>الغيبي الإلهي لرسوله صلى الله عليه وآله وسلم الذي لا نشكّ فيه، وهما وجهان لقضية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تشذّ الثورة الكونية التي يقودها حفيده عن الدعوة والثورة التي قادها هو صلى الله عليه وآله وسلم، من قبل، بأمر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هذه السُّنن التي لابدّ منها، في هذه الثورة الكونية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الإمام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ظهور الإمام عليه السلام، ومن دون هذا الإعداد والنصرة والتوطئة لا يمكن أن تتم ثورة بهذا الحجم الكبير في تاريخ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ما يلي، نستعرض طائفتين من النصوص، تختصّ أُولاهما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الإعداد والتّوطئة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لنتأمل فيهما إن شاء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الأُولى من النصوص هي النصوص المتعلقة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الجيل الذي يُعِدّ الأرض والمجتمع لظهور الإمام عجل الله تعالى فرجه الشريف، وثورته الكونية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الجيل بطبيعته يسبق ظهور الإمام عليه السلام، والطائفة الثانية من النصوص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الجيل الذي ينهض بهم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 بهم الثورة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نحن بين يديّ جيلين</w:t>
      </w:r>
      <w:r>
        <w:rPr>
          <w:rFonts w:eastAsia="Amiri" w:cs="Amiri" w:ascii="Amiri" w:hAnsi="Amiri"/>
          <w:color w:val="111111"/>
          <w:sz w:val="28"/>
          <w:szCs w:val="28"/>
          <w:rtl w:val="true"/>
          <w:lang w:bidi="ar-SA"/>
        </w:rPr>
        <w:t>:</w:t>
      </w:r>
      <w:bookmarkStart w:id="62" w:name="pg1182_7556"/>
    </w:p>
    <w:p>
      <w:pPr>
        <w:pStyle w:val="BookText"/>
        <w:rPr/>
      </w:pPr>
      <w:bookmarkEnd w:id="6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يمهّدون الأرض لظهور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ينهض بهم الإمام عليه السلام، ويثور بهم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نستعرض، إن شاء الله، هاتين الطائفتين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جيل الموطئين</w:t>
      </w:r>
    </w:p>
    <w:p>
      <w:pPr>
        <w:pStyle w:val="Heading4"/>
        <w:numPr>
          <w:ilvl w:val="3"/>
          <w:numId w:val="1"/>
        </w:numPr>
        <w:rPr/>
      </w:pPr>
      <w:bookmarkStart w:id="63" w:name="__RefHeading___Toc2586523_373438147"/>
      <w:bookmarkStart w:id="64" w:name="_Toc24"/>
      <w:bookmarkEnd w:id="63"/>
      <w:r>
        <w:rPr>
          <w:rtl w:val="true"/>
        </w:rPr>
        <w:t xml:space="preserve">جيل </w:t>
      </w:r>
      <w:r>
        <w:rPr>
          <w:rtl w:val="true"/>
        </w:rPr>
        <w:t>«</w:t>
      </w:r>
      <w:r>
        <w:rPr>
          <w:rtl w:val="true"/>
        </w:rPr>
        <w:t>الموطِّئين</w:t>
      </w:r>
      <w:r>
        <w:rPr>
          <w:rtl w:val="true"/>
        </w:rPr>
        <w:t xml:space="preserve">» </w:t>
      </w:r>
      <w:r>
        <w:rPr>
          <w:rtl w:val="true"/>
        </w:rPr>
        <w:t>في النصوص الإسلاميّة</w:t>
      </w:r>
      <w:bookmarkEnd w:id="64"/>
    </w:p>
    <w:p>
      <w:pPr>
        <w:pStyle w:val="Heading5"/>
        <w:numPr>
          <w:ilvl w:val="4"/>
          <w:numId w:val="1"/>
        </w:numPr>
        <w:rPr/>
      </w:pPr>
      <w:bookmarkStart w:id="65" w:name="__RefHeading___Toc2586525_373438147"/>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تضافرت طائفة من النصوص الإسلاميّة، من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جيل الموطّئين الذين يوطّئون الأرض لدولة الإمام المهدي عجل الله تعالى فرجه الشريف، وقد حدّدت هذه النصوص عدداً من الأقاليم الإسلامية المعروفة لهذا الجيل، وأهم هذه الأقاليم التي تخصّ جيل الموطّئين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وخراسان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أنّ المشرق هو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والري، واليمن، وفي ما يلي النصوص التي تخصّ جيل الموطّئين في هذه الأقاليم</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586527_373438147"/>
      <w:bookmarkStart w:id="68" w:name="_Toc26"/>
      <w:bookmarkEnd w:id="67"/>
      <w:r>
        <w:rPr/>
        <w:t>1</w:t>
      </w:r>
      <w:r>
        <w:rPr>
          <w:rtl w:val="true"/>
        </w:rPr>
        <w:t xml:space="preserve"> - </w:t>
      </w:r>
      <w:r>
        <w:rPr>
          <w:rtl w:val="true"/>
        </w:rPr>
        <w:t>الموطّئون في المشرق</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في المستدرك على الصحيحين،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صلى الله عليه وآله وسلم فخرج إلينا مستبشراً يُعرف السرور في وجهه، فما سألناه عن شيء إلاّ أخبرنا به، ولا سكتنا إلاّ ابتدأنا</w:t>
      </w:r>
    </w:p>
    <w:p>
      <w:pPr>
        <w:pStyle w:val="BookText"/>
        <w:rPr/>
      </w:pPr>
      <w:r>
        <w:rPr>
          <w:rFonts w:ascii="Amiri" w:hAnsi="Amiri" w:eastAsia="Amiri" w:cs="Amiri"/>
          <w:color w:val="111111"/>
          <w:sz w:val="28"/>
          <w:sz w:val="28"/>
          <w:szCs w:val="28"/>
          <w:rtl w:val="true"/>
          <w:lang w:bidi="ar-SA"/>
        </w:rPr>
        <w:t>حتّى مرّ فتية من بني هاشم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فلمّا رآهم التزمهم وانهملت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نكرهه؟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اختار الله لنا الآخرة على الدنيا، وإنّه سيلقى أهل بيتي من بعدي تطريداً وتشريداً في البلاد حتّى ترتفع رايات سودٌ في المشرق، فيسألون الحقّ لا يعطونه، ثُمَّ يسألونه فلا يعطونه، ثُمَّ يسألونه فلا يعطونه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أدركه منكم ومن أعقابكم فليأت إمام أهل بيتي، ولو حبواً على الثلج، فإنّها رايات هدى، يدفعونها إلى رجل من أهل بيتي</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راجع المستدرك على الصحيحين للحاكم النيسابوري، كتاب 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8566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الاوسط للطبراني، حديث رقم </w:t>
      </w: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والمسند الجامع لابي المعاطي النوري </w:t>
      </w: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ابن ماجة، حديث رقم </w:t>
      </w:r>
      <w:r>
        <w:rPr>
          <w:rFonts w:eastAsia="Amiri" w:cs="Amiri" w:ascii="Amiri" w:hAnsi="Amiri"/>
          <w:color w:val="111111"/>
          <w:sz w:val="28"/>
          <w:szCs w:val="28"/>
          <w:lang w:bidi="ar-SA"/>
        </w:rPr>
        <w:t>4220</w:t>
      </w:r>
      <w:r>
        <w:rPr>
          <w:rFonts w:ascii="Amiri" w:hAnsi="Amiri" w:eastAsia="Amiri" w:cs="Amiri"/>
          <w:color w:val="111111"/>
          <w:sz w:val="28"/>
          <w:sz w:val="28"/>
          <w:szCs w:val="28"/>
          <w:rtl w:val="true"/>
          <w:lang w:bidi="ar-SA"/>
        </w:rPr>
        <w:t>، باب 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حرف الهمزة، حديث رقم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السين حديث رقم </w:t>
      </w:r>
      <w:r>
        <w:rPr>
          <w:rFonts w:eastAsia="Amiri" w:cs="Amiri" w:ascii="Amiri" w:hAnsi="Amiri"/>
          <w:color w:val="111111"/>
          <w:sz w:val="28"/>
          <w:szCs w:val="28"/>
          <w:lang w:bidi="ar-SA"/>
        </w:rPr>
        <w:t>13078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في الاحاديث والآثار لابن أبي شيبة، عبد الله بن محمد حديث رقم </w:t>
      </w:r>
      <w:r>
        <w:rPr>
          <w:rFonts w:eastAsia="Amiri" w:cs="Amiri" w:ascii="Amiri" w:hAnsi="Amiri"/>
          <w:color w:val="111111"/>
          <w:sz w:val="28"/>
          <w:szCs w:val="28"/>
          <w:lang w:bidi="ar-SA"/>
        </w:rPr>
        <w:t>37727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اعتمدنا في ترقيم الاحاديث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بقوم قد خرجوا بالمشرق يطلبون الحقّ فلا يعطونه ثُمَّ يطلبونه، فإذا رأوا ذلك وضعوا سيوفهم على عواتقهم فيعطون ما شاءوا فلا يقبلونه حتّى يقوموا ولا يدفعونها إلاّ إلى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قتلاهم شهداء</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69" w:name="pg1182_7560"/>
    </w:p>
    <w:p>
      <w:pPr>
        <w:pStyle w:val="Heading5"/>
        <w:numPr>
          <w:ilvl w:val="4"/>
          <w:numId w:val="1"/>
        </w:numPr>
        <w:rPr/>
      </w:pPr>
      <w:bookmarkStart w:id="70" w:name="__RefHeading___Toc2586529_373438147"/>
      <w:bookmarkStart w:id="71" w:name="_Toc27"/>
      <w:bookmarkEnd w:id="69"/>
      <w:bookmarkEnd w:id="70"/>
      <w:r>
        <w:rPr/>
        <w:t>2</w:t>
      </w:r>
      <w:r>
        <w:rPr>
          <w:rtl w:val="true"/>
        </w:rPr>
        <w:t xml:space="preserve"> - </w:t>
      </w:r>
      <w:r>
        <w:rPr>
          <w:rtl w:val="true"/>
        </w:rPr>
        <w:t xml:space="preserve">الموطّئون من </w:t>
      </w:r>
      <w:r>
        <w:rPr>
          <w:rtl w:val="true"/>
        </w:rPr>
        <w:t>(</w:t>
      </w:r>
      <w:r>
        <w:rPr>
          <w:rtl w:val="true"/>
        </w:rPr>
        <w:t>خراسان</w:t>
      </w:r>
      <w:r>
        <w:rPr>
          <w:rtl w:val="true"/>
        </w:rPr>
        <w:t>)</w:t>
      </w:r>
      <w:bookmarkEnd w:id="71"/>
    </w:p>
    <w:p>
      <w:pPr>
        <w:pStyle w:val="BookText"/>
        <w:rPr/>
      </w:pPr>
      <w:r>
        <w:rPr>
          <w:rFonts w:ascii="Amiri" w:hAnsi="Amiri" w:eastAsia="Amiri" w:cs="Amiri"/>
          <w:color w:val="111111"/>
          <w:sz w:val="28"/>
          <w:sz w:val="28"/>
          <w:szCs w:val="28"/>
          <w:rtl w:val="true"/>
          <w:lang w:bidi="ar-SA"/>
        </w:rPr>
        <w:t>عن محمّد بن الحنفية، ويبدو أنّها عن الإمام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تخرج راية من خراسان يهزمون أصحاب السفياني حتّى تنزل ببيت المقدس توطئ للمهدي سلطانه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الروايات بهذا المضمون يرويها المولى علي المتقي الهندي في البرهان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يوسف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اخبار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2586531_373438147"/>
      <w:bookmarkStart w:id="73" w:name="_Toc28"/>
      <w:bookmarkEnd w:id="72"/>
      <w:r>
        <w:rPr/>
        <w:t>3</w:t>
      </w:r>
      <w:r>
        <w:rPr>
          <w:rtl w:val="true"/>
        </w:rPr>
        <w:t xml:space="preserve"> - </w:t>
      </w:r>
      <w:r>
        <w:rPr>
          <w:rtl w:val="true"/>
        </w:rPr>
        <w:t xml:space="preserve">الموطّئون من </w:t>
      </w:r>
      <w:r>
        <w:rPr>
          <w:rtl w:val="true"/>
        </w:rPr>
        <w:t>(</w:t>
      </w:r>
      <w:r>
        <w:rPr>
          <w:rtl w:val="true"/>
        </w:rPr>
        <w:t>قم</w:t>
      </w:r>
      <w:r>
        <w:rPr>
          <w:rtl w:val="true"/>
        </w:rPr>
        <w:t xml:space="preserve">) </w:t>
      </w:r>
      <w:r>
        <w:rPr>
          <w:rtl w:val="true"/>
        </w:rPr>
        <w:t xml:space="preserve">و </w:t>
      </w:r>
      <w:r>
        <w:rPr>
          <w:rtl w:val="true"/>
        </w:rPr>
        <w:t>(</w:t>
      </w:r>
      <w:r>
        <w:rPr>
          <w:rtl w:val="true"/>
        </w:rPr>
        <w:t>الري</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قم يدعو الناس إلى الحقّ يجتمع معه قوم قلوبهم كزبر الحديد، لا تزلّهم الرياح العواصف، لا يملّون من الحرب ولا يجبنون وعلى الله يتوكّلون والعاقبة للمُتّقين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2586533_373438147"/>
      <w:bookmarkStart w:id="75" w:name="_Toc29"/>
      <w:bookmarkEnd w:id="74"/>
      <w:r>
        <w:rPr/>
        <w:t>4</w:t>
      </w:r>
      <w:r>
        <w:rPr>
          <w:rtl w:val="true"/>
        </w:rPr>
        <w:t xml:space="preserve"> - </w:t>
      </w:r>
      <w:r>
        <w:rPr>
          <w:rtl w:val="true"/>
        </w:rPr>
        <w:t>الموطّئون من اليمن</w:t>
      </w:r>
      <w:bookmarkEnd w:id="75"/>
    </w:p>
    <w:p>
      <w:pPr>
        <w:pStyle w:val="BookText"/>
        <w:rPr/>
      </w:pPr>
      <w:r>
        <w:rPr>
          <w:rFonts w:ascii="Amiri" w:hAnsi="Amiri" w:eastAsia="Amiri" w:cs="Amiri"/>
          <w:color w:val="111111"/>
          <w:sz w:val="28"/>
          <w:sz w:val="28"/>
          <w:szCs w:val="28"/>
          <w:rtl w:val="true"/>
          <w:lang w:bidi="ar-SA"/>
        </w:rPr>
        <w:t>عن الإمام الباقر عليه السلام في قيادة اليماني قبل ظهور الإمام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الرايات أهدى من راية اليماني، هي راية هدى، لأنّه</w:t>
      </w:r>
    </w:p>
    <w:p>
      <w:pPr>
        <w:pStyle w:val="BookText"/>
        <w:rPr/>
      </w:pPr>
      <w:r>
        <w:rPr>
          <w:rFonts w:ascii="Amiri" w:hAnsi="Amiri" w:eastAsia="Amiri" w:cs="Amiri"/>
          <w:color w:val="111111"/>
          <w:sz w:val="28"/>
          <w:sz w:val="28"/>
          <w:szCs w:val="28"/>
          <w:rtl w:val="true"/>
          <w:lang w:bidi="ar-SA"/>
        </w:rPr>
        <w:t>يدعو إلى صاحبكم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الشيخ الطوسي </w:t>
      </w:r>
      <w:r>
        <w:rPr>
          <w:rFonts w:eastAsia="Amiri" w:cs="Amiri" w:ascii="Amiri" w:hAnsi="Amiri"/>
          <w:color w:val="111111"/>
          <w:sz w:val="28"/>
          <w:szCs w:val="28"/>
          <w:lang w:bidi="ar-SA"/>
        </w:rPr>
        <w:t>443/446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 الورى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232:52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182_7564"/>
    </w:p>
    <w:p>
      <w:pPr>
        <w:pStyle w:val="Heading3"/>
        <w:numPr>
          <w:ilvl w:val="2"/>
          <w:numId w:val="1"/>
        </w:numPr>
        <w:rPr/>
      </w:pPr>
      <w:bookmarkStart w:id="77" w:name="__RefHeading___Toc2586535_373438147"/>
      <w:bookmarkStart w:id="78" w:name="_Toc30"/>
      <w:bookmarkEnd w:id="76"/>
      <w:bookmarkEnd w:id="77"/>
      <w:r>
        <w:rPr>
          <w:rtl w:val="true"/>
        </w:rPr>
        <w:t>الدلالات</w:t>
      </w:r>
      <w:bookmarkEnd w:id="78"/>
    </w:p>
    <w:p>
      <w:pPr>
        <w:pStyle w:val="Heading4"/>
        <w:numPr>
          <w:ilvl w:val="3"/>
          <w:numId w:val="1"/>
        </w:numPr>
        <w:rPr/>
      </w:pPr>
      <w:bookmarkStart w:id="79" w:name="__RefHeading___Toc2586537_373438147"/>
      <w:bookmarkStart w:id="80" w:name="_Toc31"/>
      <w:bookmarkEnd w:id="79"/>
      <w:r>
        <w:rPr/>
        <w:t>1</w:t>
      </w:r>
      <w:r>
        <w:rPr>
          <w:rtl w:val="true"/>
        </w:rPr>
        <w:t xml:space="preserve"> - </w:t>
      </w:r>
      <w:r>
        <w:rPr>
          <w:rtl w:val="true"/>
        </w:rPr>
        <w:t>الجيل الصلب</w:t>
      </w:r>
      <w:bookmarkEnd w:id="80"/>
    </w:p>
    <w:p>
      <w:pPr>
        <w:pStyle w:val="BookText"/>
        <w:rPr/>
      </w:pPr>
      <w:r>
        <w:rPr>
          <w:rFonts w:ascii="Amiri" w:hAnsi="Amiri" w:eastAsia="Amiri" w:cs="Amiri"/>
          <w:color w:val="111111"/>
          <w:sz w:val="28"/>
          <w:sz w:val="28"/>
          <w:szCs w:val="28"/>
          <w:rtl w:val="true"/>
          <w:lang w:bidi="ar-SA"/>
        </w:rPr>
        <w:t>وأوّل ما يلفت النظر في هذا الجيل هو الصّلابة والقوّة والاستحكام، فهو جيل صعب، شديد المراس، يوطئ الأرض لظهور الإمام، ويواجه وحده طواغيت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الصادق عليه السلام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الجيل، وتصفهم الرواية بهذا الوصف العجيب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كزُبر الحديد، لا تزلّهم الرياح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قلوب ومن طبيعة القلوب اللين والرقة، ولكنّ هذه القلوب تتحول في مواجهة الطغاة والعتاة إلى زبر من الحديد لا تلين ولا 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الصّلابة وبالقوة من خصائص الأجيال التي يحمّلها الله تعالى مسؤولية التغيير، والثورة، ومن خصائص الأجيال التي يضعها الله تعالى في منعطفات التاريخ الكبرى لنقل الناس من مرحلة إلى مرحلة، وهذا الجيل يحمل هذه الخصائص</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جيل التحدي والتمرد</w:t>
      </w:r>
      <w:bookmarkStart w:id="81" w:name="pg1182_7566"/>
    </w:p>
    <w:p>
      <w:pPr>
        <w:pStyle w:val="Heading4"/>
        <w:numPr>
          <w:ilvl w:val="3"/>
          <w:numId w:val="1"/>
        </w:numPr>
        <w:rPr/>
      </w:pPr>
      <w:bookmarkStart w:id="82" w:name="__RefHeading___Toc2586539_373438147"/>
      <w:bookmarkStart w:id="83" w:name="_Toc32"/>
      <w:bookmarkEnd w:id="81"/>
      <w:bookmarkEnd w:id="82"/>
      <w:r>
        <w:rPr/>
        <w:t>2</w:t>
      </w:r>
      <w:r>
        <w:rPr>
          <w:rtl w:val="true"/>
        </w:rPr>
        <w:t xml:space="preserve"> - </w:t>
      </w:r>
      <w:r>
        <w:rPr>
          <w:rtl w:val="true"/>
        </w:rPr>
        <w:t>جيل التحدّي والتمرّد</w:t>
      </w:r>
      <w:bookmarkEnd w:id="83"/>
    </w:p>
    <w:p>
      <w:pPr>
        <w:pStyle w:val="BookText"/>
        <w:rPr/>
      </w:pPr>
      <w:r>
        <w:rPr>
          <w:rFonts w:ascii="Amiri" w:hAnsi="Amiri" w:eastAsia="Amiri" w:cs="Amiri"/>
          <w:color w:val="111111"/>
          <w:sz w:val="28"/>
          <w:sz w:val="28"/>
          <w:szCs w:val="28"/>
          <w:rtl w:val="true"/>
          <w:lang w:bidi="ar-SA"/>
        </w:rPr>
        <w:t xml:space="preserve">ومهمة هذا الجيل هي تحدّي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والتمرّد عليه، وما أدراك ما النظام العالمي، وكيف صمّم لخدمة القوى الكبرى ومن دار في فلكها، والاحتفاظ بمراكز القوّة والمواقع الاستراتيجية لها في مختلف مناطق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مسؤولية شاقّة وعسيرة ودقيقة يتعهّد بها هذا النظام على مستوى العالم كلّه، وليس على مستوى منطقة أو إقليم من الأرض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النظام يتكوّن من مجموعة من المعادلات والموازنات السياسية والاقتصادية والعسكرية والإعلامية الدقيقة، ومن أنظمة أعضاء الأُسرة الدولية ومن مجموعة من الخطوط الحمراء والخضراء والصفراء فيما بين هذه الأنظمة وهذه المجموعة من الاتفاقات والتنازلات وتنظيم الأدوار واقتسام الموارد والأسواق ومصادر الثروة ومناطق النفوذ</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المجموعة المعقّدة تمكّن القوى الكبرى من السيطرة على الوضع العالمي، كما تمكّن العتلة الصغيرة الإنسان من حمل الأثقال الكبيرة بحركة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النظام العالمي قبل سقوط الاتحاد السوفيتي، وبعد ذلك، يبقى أمراً يحترمه الجميع،</w:t>
      </w:r>
    </w:p>
    <w:p>
      <w:pPr>
        <w:pStyle w:val="BookText"/>
        <w:rPr/>
      </w:pPr>
      <w:r>
        <w:rPr>
          <w:rFonts w:ascii="Amiri" w:hAnsi="Amiri" w:eastAsia="Amiri" w:cs="Amiri"/>
          <w:color w:val="111111"/>
          <w:sz w:val="28"/>
          <w:sz w:val="28"/>
          <w:szCs w:val="28"/>
          <w:rtl w:val="true"/>
          <w:lang w:bidi="ar-SA"/>
        </w:rPr>
        <w:t>لأنّ هؤلاء يستفيدون منه كلٌّ بمقدار حجمه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الشباب من جيل الموطّئين يخترقون ببساطة ومن دون تردّد هذه الخطوط الحمراء، ويغيّرون هذه المعادلات والموازنات التي يتفاهم عليها الجميع ويتلقونها بالقبول والاحترام، ويفسدون على هذه الأنظمة والمؤسسات الدولية استقرارها وتوازنها وهيبتها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لها على هؤلاء الشباب، ولا تستطيع أن تتحملهم ولا تتمكن من أن تدفعهم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قوة هذه الأنظمة وهيبتها الدولية في مواجهة أنظمة ومؤسسات من مثلها، وأقوى ما تملك من السلاح هو القتل والسجن والتعذيب والمطاردة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يخافون شيئاً من ذلك ولا يرهبهم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والوصف الموجود في الرواية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هذا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تزلّهم الرياح العواصف، لا يملّون من الحرب ولا يجبنون، وعلى الله يتوكلون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لا يجبن ولا يملّ الحرب، ولا تزلّه الرياح العواصف بطبيعة الحال لا يقهر ولا يهزم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هؤلاء وميزتهم أنّهم لا يجبنون، وهذه هي مشكلتهم في حساب الأنظمة والقوى الكبرى، وميزتهم الكبرى عند الله ورسوله والمؤمنين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موسم الانتخابات العامة للرئاسة الأمريكية، في عهد الرئيس الأمريكي الأسبق، جرى حوار تلفزيوني ضمن النشاط الإعلامي</w:t>
      </w:r>
    </w:p>
    <w:p>
      <w:pPr>
        <w:pStyle w:val="BookText"/>
        <w:rPr/>
      </w:pPr>
      <w:r>
        <w:rPr>
          <w:rFonts w:ascii="Amiri" w:hAnsi="Amiri" w:eastAsia="Amiri" w:cs="Amiri"/>
          <w:color w:val="111111"/>
          <w:sz w:val="28"/>
          <w:sz w:val="28"/>
          <w:szCs w:val="28"/>
          <w:rtl w:val="true"/>
          <w:lang w:bidi="ar-SA"/>
        </w:rPr>
        <w:t>الذي يقوم به عادة المرشّحون للرئاسة الأمريكية، بين الرئيس الأمريكي الأسبق كارتر والمرشح الآخر المنافس له على الرئاسة، فقال له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أمريكا خسرت الكثير من هيبتها الدولية في حادث تفجير مقرّ القوات البحرية الأمريكية في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وتتحمل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الرئيس الأمريكي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مسؤولية هذه الخسارة بالكامل، فقال له الرئيس الأمريكي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تراني قادراً أن أفعل في مواجهة إنسان جاء هو ليطلب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نتمكن منه أن نردع الناس بالرّعب والإرهاب من أمثال ذلك، فإذا كان الذي يقوم على هذا التفجير هو من يطلب الموت ويلقي بنفسه على الموت فماذا تراني قادراً أن أفعل في ردعه؟ وماذا كنت تفعل أنت لو كنت في مثل موقعي في هذا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بعض ملامح جيل التحدي الذي برز في مواجهة الأنظمة والقوى الكبرى في العراق وإيران وأفغانستان ولبنان وفلسطين والمغرب والجزائر ومصر والسودان، وأخيراً في الشيشان والبوسنة والهرسك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عجيب أمر هذا الجيل، يسبّ جلاديه ويشتمهم، وهو في قبضتهم وتحت سلطانهم وسياطهم، يصبّون عليه العذاب صبّاً فلا ينثني عن قصده، ولا يلين ولا يئن ولا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أحدهم ليقول</w:t>
      </w:r>
      <w:bookmarkStart w:id="84" w:name="pg1182_7572"/>
    </w:p>
    <w:p>
      <w:pPr>
        <w:pStyle w:val="BookText"/>
        <w:rPr/>
      </w:pPr>
      <w:bookmarkEnd w:id="84"/>
      <w:r>
        <w:rPr>
          <w:rFonts w:ascii="Amiri" w:hAnsi="Amiri" w:eastAsia="Amiri" w:cs="Amiri"/>
          <w:color w:val="111111"/>
          <w:sz w:val="28"/>
          <w:sz w:val="28"/>
          <w:szCs w:val="28"/>
          <w:rtl w:val="true"/>
          <w:lang w:bidi="ar-SA"/>
        </w:rPr>
        <w:t>لجلاديه، وهم يعذبونه بما لا يعلم إلاّ الله من فنون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أُبقي في نفسك حسرة أن تسمع منّي صرخة تألُّم أو أنين أو توجّع</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586541_373438147"/>
      <w:bookmarkStart w:id="86" w:name="_Toc33"/>
      <w:bookmarkEnd w:id="85"/>
      <w:r>
        <w:rPr/>
        <w:t>3</w:t>
      </w:r>
      <w:r>
        <w:rPr>
          <w:rtl w:val="true"/>
        </w:rPr>
        <w:t xml:space="preserve"> - </w:t>
      </w:r>
      <w:r>
        <w:rPr>
          <w:rtl w:val="true"/>
        </w:rPr>
        <w:t>ردود الفعل العالمية</w:t>
      </w:r>
      <w:bookmarkEnd w:id="86"/>
    </w:p>
    <w:p>
      <w:pPr>
        <w:pStyle w:val="BookText"/>
        <w:rPr/>
      </w:pPr>
      <w:r>
        <w:rPr>
          <w:rFonts w:ascii="Amiri" w:hAnsi="Amiri" w:eastAsia="Amiri" w:cs="Amiri"/>
          <w:color w:val="111111"/>
          <w:sz w:val="28"/>
          <w:sz w:val="28"/>
          <w:szCs w:val="28"/>
          <w:rtl w:val="true"/>
          <w:lang w:bidi="ar-SA"/>
        </w:rPr>
        <w:t>وردود الفعل العالمية تجاه هذا الجيل، كما تصرّح به هذه النصوص، ردود فعل غاضبة وساخطة، لأنّ هذا الجيل يعرّض هذه المعادلات والموازنات لهزّات عنيفة وحقيقية، ولذلك فإنّ ردود الفعل العالمية تجاهه تتّسم بالغضب والسخط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أبان بن تغلب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راية الحقّ لعنها أهل الشرق وأهل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يلقى الناس من أهل بيته قبل ظهوره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الجيل الذي يتحدى أنظمة الاستكبار العالمي هو الذي يوطئ الارض لظهوره، ويخلق الرعب والقلق والارتباك لهذه الأنظمة والمؤسسات الدولية، ويسلب استقرارها وراحتها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w:t>
      </w:r>
      <w:bookmarkStart w:id="87" w:name="pg1182_7574"/>
    </w:p>
    <w:p>
      <w:pPr>
        <w:pStyle w:val="BookText"/>
        <w:rPr/>
      </w:pPr>
      <w:bookmarkEnd w:id="87"/>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يبعثهم الله قبل خروج القائم فلا يدعون واتراً لآل محمد، إلاّ 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وردود الأفعال العالمية، المذكورة في هذه النصوص، تشبه إلى حدّ كبير ردود الأفعال العالمية اليوم تجاه الصحوة الإسلامية التي يسمونها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وينعتونها بالإرهاب وبأقسى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الثقافي والسياسي للتوطئة</w:t>
      </w:r>
    </w:p>
    <w:p>
      <w:pPr>
        <w:pStyle w:val="Heading4"/>
        <w:numPr>
          <w:ilvl w:val="3"/>
          <w:numId w:val="1"/>
        </w:numPr>
        <w:rPr/>
      </w:pPr>
      <w:bookmarkStart w:id="88" w:name="__RefHeading___Toc2586543_373438147"/>
      <w:bookmarkStart w:id="89" w:name="_Toc34"/>
      <w:bookmarkEnd w:id="88"/>
      <w:r>
        <w:rPr>
          <w:rtl w:val="true"/>
        </w:rPr>
        <w:t>مشروع التوطئة</w:t>
      </w:r>
      <w:bookmarkEnd w:id="89"/>
    </w:p>
    <w:p>
      <w:pPr>
        <w:pStyle w:val="Heading4"/>
        <w:numPr>
          <w:ilvl w:val="3"/>
          <w:numId w:val="1"/>
        </w:numPr>
        <w:rPr/>
      </w:pPr>
      <w:bookmarkStart w:id="90" w:name="__RefHeading___Toc2586545_373438147"/>
      <w:bookmarkStart w:id="91" w:name="_Toc35"/>
      <w:bookmarkEnd w:id="90"/>
      <w:r>
        <w:rPr>
          <w:rtl w:val="true"/>
        </w:rPr>
        <w:t xml:space="preserve">التحضير لظهور الإمام </w:t>
      </w:r>
      <w:r>
        <w:rPr>
          <w:rtl w:val="true"/>
        </w:rPr>
        <w:t>(</w:t>
      </w:r>
      <w:r>
        <w:rPr>
          <w:rtl w:val="true"/>
        </w:rPr>
        <w:t>ع</w:t>
      </w:r>
      <w:r>
        <w:rPr>
          <w:rtl w:val="true"/>
        </w:rPr>
        <w:t>)</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توطئة الأرض لثورة الإمام عجل الله تعالى فرجه الشريف مهمة واسعة وكبيرة، ومعقّدة ينهض بها هذا الجيل في مواجهة عُتاة الأرض وطغاتها المستكبرين وأئمة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العتاة يعدّون جميعاً جبهة سياسية عريضة، رغم كلّ التناقضات القائمة فيما بينهم، وهي جبهة تملك الكثير من أسباب القوة من المال والسلطان السياسي والجيش والإعلام والعلاقات والنُظم، وتستخدم جميع هذه الأسباب في ضرب الصحوة الإسلامية الناشئة وإجهاضها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لهذا الجيل الذي ينهض بمشروع إعداد الأرض لظهور الإمام من أن يواجه هذه القوّة</w:t>
      </w:r>
      <w:bookmarkStart w:id="92" w:name="pg1182_7576"/>
    </w:p>
    <w:p>
      <w:pPr>
        <w:pStyle w:val="BookText"/>
        <w:rPr/>
      </w:pPr>
      <w:bookmarkEnd w:id="92"/>
      <w:r>
        <w:rPr>
          <w:rFonts w:ascii="Amiri" w:hAnsi="Amiri" w:eastAsia="Amiri" w:cs="Amiri"/>
          <w:color w:val="111111"/>
          <w:sz w:val="28"/>
          <w:sz w:val="28"/>
          <w:szCs w:val="28"/>
          <w:rtl w:val="true"/>
          <w:lang w:bidi="ar-SA"/>
        </w:rPr>
        <w:t>بالآلية نفسها التي تستخدمها جبهة الاستكبار العالمية وتزيد عليها بالتربية الإيمانية والجهادية والتوعية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مشروع التوطئة الذي ينهض به جيل الموطئين يتكون من بُعدين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586547_373438147"/>
      <w:bookmarkStart w:id="94" w:name="_Toc36"/>
      <w:bookmarkEnd w:id="93"/>
      <w:r>
        <w:rPr>
          <w:rtl w:val="true"/>
        </w:rPr>
        <w:t>البُعد الأوّل</w:t>
      </w:r>
      <w:r>
        <w:rPr>
          <w:rtl w:val="true"/>
        </w:rPr>
        <w:t>:</w:t>
      </w:r>
      <w:bookmarkEnd w:id="94"/>
    </w:p>
    <w:p>
      <w:pPr>
        <w:pStyle w:val="BookText"/>
        <w:rPr/>
      </w:pPr>
      <w:r>
        <w:rPr>
          <w:rFonts w:ascii="Amiri" w:hAnsi="Amiri" w:eastAsia="Amiri" w:cs="Amiri"/>
          <w:color w:val="111111"/>
          <w:sz w:val="28"/>
          <w:sz w:val="28"/>
          <w:szCs w:val="28"/>
          <w:rtl w:val="true"/>
          <w:lang w:bidi="ar-SA"/>
        </w:rPr>
        <w:t>التربية الإيمانية والجهادية والتوعية السياسية، وهذا ما تفقده الجبهة المقابلة</w:t>
      </w:r>
    </w:p>
    <w:p>
      <w:pPr>
        <w:pStyle w:val="Heading4"/>
        <w:numPr>
          <w:ilvl w:val="3"/>
          <w:numId w:val="1"/>
        </w:numPr>
        <w:rPr/>
      </w:pPr>
      <w:bookmarkStart w:id="95" w:name="__RefHeading___Toc2586549_373438147"/>
      <w:bookmarkStart w:id="96" w:name="_Toc37"/>
      <w:bookmarkEnd w:id="95"/>
      <w:r>
        <w:rPr>
          <w:rtl w:val="true"/>
        </w:rPr>
        <w:t>البُعد الثاني</w:t>
      </w:r>
      <w:r>
        <w:rPr>
          <w:rtl w:val="true"/>
        </w:rPr>
        <w:t>:</w:t>
      </w:r>
      <w:bookmarkEnd w:id="96"/>
    </w:p>
    <w:p>
      <w:pPr>
        <w:pStyle w:val="BookText"/>
        <w:rPr/>
      </w:pPr>
      <w:r>
        <w:rPr>
          <w:rFonts w:ascii="Amiri" w:hAnsi="Amiri" w:eastAsia="Amiri" w:cs="Amiri"/>
          <w:color w:val="111111"/>
          <w:sz w:val="28"/>
          <w:sz w:val="28"/>
          <w:szCs w:val="28"/>
          <w:rtl w:val="true"/>
          <w:lang w:bidi="ar-SA"/>
        </w:rPr>
        <w:t>الآلية السياسية والعسكرية والاقتصادية والإدارية والإعلامية التي لابدّ منها في مثل هذه المعركة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شكٍّ في أنّ الفئة المؤمنة التي تعدّ الأرض لظهور الإمام لابدّ لها من إعداد هذه القوّة، وإن كانت لا تستطيع أن تكافئ الجبهة العالمية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الآلية السياسية والعسكرية والاقتصادية والإعلامية لا تتحقق من غير وجود نظام سياسي ودولة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دولة الموطّئين التي وردت الروايات بالتبشير بها كثيراً، ولابدّ منها للإعداد لظهور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وللإعداد لثورته الكونية، ومن دون ذلك لا تتهيأ الأسباب الطبيعية لظهور</w:t>
      </w:r>
      <w:bookmarkStart w:id="97" w:name="pg1182_7578"/>
    </w:p>
    <w:p>
      <w:pPr>
        <w:pStyle w:val="BookText"/>
        <w:rPr/>
      </w:pPr>
      <w:bookmarkEnd w:id="97"/>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والإعداد لهذه القوة يحتاج إلى عمل وحركة في واقع الحياة ولا يغني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شيئاً</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586551_373438147"/>
      <w:bookmarkStart w:id="99" w:name="_Toc38"/>
      <w:bookmarkEnd w:id="98"/>
      <w:r>
        <w:rPr>
          <w:rtl w:val="true"/>
        </w:rPr>
        <w:t>جيل الأنصار في الروايات الإسلامية</w:t>
      </w:r>
      <w:bookmarkEnd w:id="99"/>
    </w:p>
    <w:p>
      <w:pPr>
        <w:pStyle w:val="BookText"/>
        <w:rPr/>
      </w:pPr>
      <w:r>
        <w:rPr>
          <w:rFonts w:ascii="Amiri" w:hAnsi="Amiri" w:eastAsia="Amiri" w:cs="Amiri"/>
          <w:color w:val="111111"/>
          <w:sz w:val="28"/>
          <w:sz w:val="28"/>
          <w:szCs w:val="28"/>
          <w:rtl w:val="true"/>
          <w:lang w:bidi="ar-SA"/>
        </w:rPr>
        <w:t>جيل الموطّئين يسبق جيل الأنصار، وأفراد هذا الجيل هم تلامذة الجيل الذي يسبقهم، ويتميزون منه بمزايا وقيّم يتفرّدون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سوف نستعرض النصوص الواردة في نموذج واحد فقط من هذا الجيل، وهو 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وردت بأسانيد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والشيعة وطرقهم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شباب الطالقان</w:t>
      </w:r>
    </w:p>
    <w:p>
      <w:pPr>
        <w:pStyle w:val="Heading4"/>
        <w:numPr>
          <w:ilvl w:val="3"/>
          <w:numId w:val="1"/>
        </w:numPr>
        <w:rPr/>
      </w:pPr>
      <w:bookmarkStart w:id="100" w:name="__RefHeading___Toc2586553_373438147"/>
      <w:bookmarkStart w:id="101" w:name="_Toc39"/>
      <w:bookmarkEnd w:id="100"/>
      <w:r>
        <w:rPr>
          <w:rtl w:val="true"/>
        </w:rPr>
        <w:t>شباب الطالقان</w:t>
      </w:r>
      <w:bookmarkEnd w:id="101"/>
    </w:p>
    <w:p>
      <w:pPr>
        <w:pStyle w:val="BookText"/>
        <w:rPr/>
      </w:pPr>
      <w:r>
        <w:rPr>
          <w:rFonts w:ascii="Amiri" w:hAnsi="Amiri" w:eastAsia="Amiri" w:cs="Amiri"/>
          <w:color w:val="111111"/>
          <w:sz w:val="28"/>
          <w:sz w:val="28"/>
          <w:szCs w:val="28"/>
          <w:rtl w:val="true"/>
          <w:lang w:bidi="ar-SA"/>
        </w:rPr>
        <w:t xml:space="preserve">وسوف نستعرض الروايات التي رواها المحدّثون، من السنّة والشيعة، والمتعلّقة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شباب الطالقان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ويحا للطالقان، فإن لله بها رجال، عرفوا الله حق معرفته، وهم أنصار المهدي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جامع الاحاديث للسيوطي، مسند علي بن أبي طالب 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 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روايات اخرى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أبواب بيت المقدس 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أبواب الطالقان وما حولها ظاهرين على الحق، لا يبالون من خذلهم ولا من نصرهم حتى يخرج الله كبره من الطالقان فيحيي بهم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السيوطي في جامع الاحاديث مسند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ابن عساكر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للطالقان، فإن لله تعالى كنوز ليست من ذهب ولا فضة، ولكن بها رجال معروفون، عرفوا الله حق معرفته، وهم أنصار المهدي في آخر الزمان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المجلسي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كنز بالطالقان ما هو بذهب ولا فضة، وراية لم تنشر منُذ طويت، ورجال كأنّ قلوبهم زُبر الحديد لا يشوبها شكٌّ في ذات الله أشدُّ من الحجر، لو حُملوا على الجبال لأزالوها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يقصدون براياتهم بلدة إلاّ خرّبوها كأنّ على خيولهم العقبان، يتمسّحون بسرج الإمام عليه السلام يطلبون بذلك البركة، ويحفون به يقونه بأنفسهم في الحروب، ويكفونه ما يريد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لا ينامون الليل يبيتون قياماً على أطرافهم ويُصبحون على خيولهم، رُهبان بالليل ليوث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أطوع له من الأَمَة لسيّدها، كالمصابيح كأنّ في قلوبهم القناديل وهم من خشيته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بالشهادة ويتمنون أن يُقتلوا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إذا ساروا يسير الرعب أمامهم مسيرة شهر، يمشون إلى المولى إرسالاً، بهم ينصر الله إمام الحقّ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52:308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182_7582"/>
    </w:p>
    <w:p>
      <w:pPr>
        <w:pStyle w:val="Heading4"/>
        <w:numPr>
          <w:ilvl w:val="3"/>
          <w:numId w:val="1"/>
        </w:numPr>
        <w:rPr/>
      </w:pPr>
      <w:bookmarkStart w:id="103" w:name="__RefHeading___Toc2586555_373438147"/>
      <w:bookmarkStart w:id="104" w:name="_Toc40"/>
      <w:bookmarkEnd w:id="102"/>
      <w:bookmarkEnd w:id="103"/>
      <w:r>
        <w:rPr>
          <w:rtl w:val="true"/>
        </w:rPr>
        <w:t>أصحاب الإمام شباب</w:t>
      </w:r>
      <w:bookmarkEnd w:id="104"/>
    </w:p>
    <w:p>
      <w:pPr>
        <w:pStyle w:val="BookText"/>
        <w:rPr/>
      </w:pPr>
      <w:r>
        <w:rPr>
          <w:rFonts w:ascii="Amiri" w:hAnsi="Amiri" w:eastAsia="Amiri" w:cs="Amiri"/>
          <w:color w:val="111111"/>
          <w:sz w:val="28"/>
          <w:sz w:val="28"/>
          <w:szCs w:val="28"/>
          <w:rtl w:val="true"/>
          <w:lang w:bidi="ar-SA"/>
        </w:rPr>
        <w:t>والروايات تشير إلى أنّ الغالب من أصحاب الإمام من الشباب ولا يوجد فيهم من الكهول والشيوخ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المهدي شباب لا كهول، فيهم إلاّ كمثل كحل العين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52:334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2586557_373438147"/>
      <w:bookmarkStart w:id="106" w:name="_Toc41"/>
      <w:bookmarkEnd w:id="105"/>
      <w:r>
        <w:rPr>
          <w:rtl w:val="true"/>
        </w:rPr>
        <w:t>عدد قادة أنصار الإمام</w:t>
      </w:r>
      <w:bookmarkEnd w:id="106"/>
    </w:p>
    <w:p>
      <w:pPr>
        <w:pStyle w:val="BookText"/>
        <w:rPr/>
      </w:pPr>
      <w:r>
        <w:rPr>
          <w:rFonts w:ascii="Amiri" w:hAnsi="Amiri" w:eastAsia="Amiri" w:cs="Amiri"/>
          <w:color w:val="111111"/>
          <w:sz w:val="28"/>
          <w:sz w:val="28"/>
          <w:szCs w:val="28"/>
          <w:rtl w:val="true"/>
          <w:lang w:bidi="ar-SA"/>
        </w:rPr>
        <w:t>روى المجلسي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عليه أصحابه، وهم ثلاثمئة وثلاثة عشر رجلاً، ويجمعهم عليه على غير ميعاد فيبايعونه بين الركن والمقام، ومعه عهد من رسول الله صلى الله عليه وآله وسلم قد توارثته الأبناء عن الآباء</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أغلب الروايات أنّ هذا العدد الذي يبايع الإمام، بين الركن والمقام، هو عدد قادة جيش الإمام عجل الله تعالى فرجه الشريف</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586559_373438147"/>
      <w:bookmarkStart w:id="108" w:name="_Toc42"/>
      <w:bookmarkEnd w:id="107"/>
      <w:r>
        <w:rPr>
          <w:rtl w:val="true"/>
        </w:rPr>
        <w:t>الدلالات والتأمّلات</w:t>
      </w:r>
      <w:bookmarkEnd w:id="108"/>
    </w:p>
    <w:p>
      <w:pPr>
        <w:pStyle w:val="Heading5"/>
        <w:numPr>
          <w:ilvl w:val="4"/>
          <w:numId w:val="1"/>
        </w:numPr>
        <w:rPr/>
      </w:pPr>
      <w:bookmarkStart w:id="109" w:name="__RefHeading___Toc2586561_373438147"/>
      <w:bookmarkStart w:id="110" w:name="_Toc43"/>
      <w:bookmarkEnd w:id="109"/>
      <w:r>
        <w:rPr>
          <w:rtl w:val="true"/>
        </w:rPr>
        <w:t>اشارة</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أن نشير، قبل أن ندخل في التأملات والدلالات، إلى أنّ اللغة المألوفة وقت صدورها لغة رمزية، فالسيوف هي الأسلحة،</w:t>
      </w:r>
      <w:bookmarkStart w:id="111" w:name="pg1182_7584"/>
    </w:p>
    <w:p>
      <w:pPr>
        <w:pStyle w:val="BookText"/>
        <w:rPr/>
      </w:pPr>
      <w:bookmarkEnd w:id="111"/>
      <w:r>
        <w:rPr>
          <w:rFonts w:ascii="Amiri" w:hAnsi="Amiri" w:eastAsia="Amiri" w:cs="Amiri"/>
          <w:color w:val="111111"/>
          <w:sz w:val="28"/>
          <w:sz w:val="28"/>
          <w:szCs w:val="28"/>
          <w:rtl w:val="true"/>
          <w:lang w:bidi="ar-SA"/>
        </w:rPr>
        <w:t xml:space="preserve">والخيول هي مراكب القتال، كما أنّ الوصف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رهبان بالَّليل ليوث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رمزي ومجازي من العبادة والتهجّد في الليل والشجاعة والجرأة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لغة معروفة لِمَن يألف طريقة التعبير في النصوص والروايات الإسلاميّة، والآن نبدأ بالحديث عن الدلالات والتأمّلات في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من جيل الانصار</w:t>
      </w:r>
    </w:p>
    <w:p>
      <w:pPr>
        <w:pStyle w:val="Heading5"/>
        <w:numPr>
          <w:ilvl w:val="4"/>
          <w:numId w:val="1"/>
        </w:numPr>
        <w:rPr/>
      </w:pPr>
      <w:bookmarkStart w:id="112" w:name="__RefHeading___Toc2586563_373438147"/>
      <w:bookmarkStart w:id="113" w:name="_Toc44"/>
      <w:bookmarkEnd w:id="112"/>
      <w:r>
        <w:rPr/>
        <w:t>1</w:t>
      </w:r>
      <w:r>
        <w:rPr>
          <w:rtl w:val="true"/>
        </w:rPr>
        <w:t xml:space="preserve"> - </w:t>
      </w:r>
      <w:r>
        <w:rPr>
          <w:rtl w:val="true"/>
        </w:rPr>
        <w:t>كنوز ليست من ذهب ولا فضّة</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أنصار الإمام كنوز، والكنز هو الثروة المخبوءة يجهل الناس مكانها، وقد يكون الكنز في بيت الإنسان وتحت قدميه، ولكنّه يجهله وأنصار الإمام كنوز مُخبّأة، قد يكون أحدهم في بيت أحدنا أو بجواره أو في مدينته، وهو لا يعرفه وقد يزدريه، وتحتقره عيون الناس التي لا تعرف أن تنفذ إلى الأعماق لتعرف الكنوز، إنّ هذه البصيرة واليقين والإقبال على الله والشجاعة والجرأة والذوبان في ذات الله التي يتّصف بها هؤلاء لا تتكون دفعة بل كانت موجودة في نفوس هؤلاء الشباب، إلاّ أنّها كانت خافية عن أعين الناس، كما تختفي الكنوز عن العيون</w:t>
      </w:r>
      <w:r>
        <w:rPr>
          <w:rFonts w:eastAsia="Amiri" w:cs="Amiri" w:ascii="Amiri" w:hAnsi="Amiri"/>
          <w:color w:val="111111"/>
          <w:sz w:val="28"/>
          <w:szCs w:val="28"/>
          <w:rtl w:val="true"/>
          <w:lang w:bidi="ar-SA"/>
        </w:rPr>
        <w:t>.</w:t>
      </w:r>
      <w:bookmarkStart w:id="114" w:name="pg1182_7586"/>
    </w:p>
    <w:p>
      <w:pPr>
        <w:pStyle w:val="Heading5"/>
        <w:numPr>
          <w:ilvl w:val="4"/>
          <w:numId w:val="1"/>
        </w:numPr>
        <w:rPr/>
      </w:pPr>
      <w:bookmarkStart w:id="115" w:name="__RefHeading___Toc2586565_373438147"/>
      <w:bookmarkStart w:id="116" w:name="_Toc45"/>
      <w:bookmarkEnd w:id="114"/>
      <w:bookmarkEnd w:id="115"/>
      <w:r>
        <w:rPr/>
        <w:t>2</w:t>
      </w:r>
      <w:r>
        <w:rPr>
          <w:rtl w:val="true"/>
        </w:rPr>
        <w:t xml:space="preserve"> - </w:t>
      </w:r>
      <w:r>
        <w:rPr>
          <w:rtl w:val="true"/>
        </w:rPr>
        <w:t>القوّة والوعي</w:t>
      </w:r>
      <w:bookmarkEnd w:id="116"/>
    </w:p>
    <w:p>
      <w:pPr>
        <w:pStyle w:val="BookText"/>
        <w:rPr/>
      </w:pPr>
      <w:r>
        <w:rPr>
          <w:rFonts w:ascii="Amiri" w:hAnsi="Amiri" w:eastAsia="Amiri" w:cs="Amiri"/>
          <w:color w:val="111111"/>
          <w:sz w:val="28"/>
          <w:sz w:val="28"/>
          <w:szCs w:val="28"/>
          <w:rtl w:val="true"/>
          <w:lang w:bidi="ar-SA"/>
        </w:rPr>
        <w:t>يقول تعالى، في صفة عباده الصالحين إبراهيم وإسحاق ويعقوب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أروع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لابدّ للبصيرة من قوّة، ومن دون القوّة تضيع البصيرة وتخمد ولا يحمل البصيرة إلاّ المؤمن القوي، فإذا ضعف فقد البصيرة، ولابدّ للقوة من بصيرة، فإنّ القوّة من دون بصيرة تتحول إلى لجاج وعناد واستكبار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الله تعالى إبراهيم وإسحاق ويعقوب عليهم السلام بأنهم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القوّة والبصيرة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النصوص التي قرأنا طائفة منها قريباً أنّ أنصار المهدي عليه السلام أولو الأيدي والأبصار</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586567_373438147"/>
      <w:bookmarkStart w:id="118" w:name="_Toc46"/>
      <w:bookmarkEnd w:id="117"/>
      <w:r>
        <w:rPr/>
        <w:t>3</w:t>
      </w:r>
      <w:r>
        <w:rPr>
          <w:rtl w:val="true"/>
        </w:rPr>
        <w:t xml:space="preserve"> - </w:t>
      </w:r>
      <w:r>
        <w:rPr>
          <w:rtl w:val="true"/>
        </w:rPr>
        <w:t>الوعي والبصيرة</w:t>
      </w:r>
      <w:bookmarkEnd w:id="11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وتعبير الرواية عن حالة الوعي والبصيرة لدى أنصار الإمام،</w:t>
      </w:r>
      <w:bookmarkStart w:id="119" w:name="pg1182_7588"/>
    </w:p>
    <w:p>
      <w:pPr>
        <w:pStyle w:val="BookText"/>
        <w:rPr/>
      </w:pPr>
      <w:bookmarkEnd w:id="119"/>
      <w:r>
        <w:rPr>
          <w:rFonts w:ascii="Amiri" w:hAnsi="Amiri" w:eastAsia="Amiri" w:cs="Amiri"/>
          <w:color w:val="111111"/>
          <w:sz w:val="28"/>
          <w:sz w:val="28"/>
          <w:szCs w:val="28"/>
          <w:rtl w:val="true"/>
          <w:lang w:bidi="ar-SA"/>
        </w:rPr>
        <w:t xml:space="preserve">تعبير 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كالمصابيح، كأنّ في قلوبهم القناديل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يخترق الظلام القنديل؟ قد يحاصر الظلام القناديل ولكنّه لا يستطيع أن يخترقها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وأنصار الإمام لا ينفذ إلى نفوسهم ووعيهم الشكّ والريب، مهما تكاثفت ظلماتهما ومهما تعاقبت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يدخلهم الشكّ ولا يتردّدون ولا يتراجعون ولا ينظرون وراءهم إذا مضوا في الطريق، والتعبير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يشوبها شكّ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غير الشكّ، إنّه خليط من الشكّ واليقين، أو لحظات من الشكّ تخترق حالات اليقين ولا تثبت لليقين الذي يهزمها، وهذا أمر يحصل للكثير من المؤمنين، إلاّ أنّ أنصار الإمام لا يشوب يقينهم شكّ، يقين خالص من دون شائبة من الشكّ والريب</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586569_373438147"/>
      <w:bookmarkStart w:id="121" w:name="_Toc47"/>
      <w:bookmarkEnd w:id="120"/>
      <w:r>
        <w:rPr/>
        <w:t>4</w:t>
      </w:r>
      <w:r>
        <w:rPr>
          <w:rtl w:val="true"/>
        </w:rPr>
        <w:t xml:space="preserve"> - </w:t>
      </w:r>
      <w:r>
        <w:rPr>
          <w:rtl w:val="true"/>
        </w:rPr>
        <w:t>عزم نافذ</w:t>
      </w:r>
      <w:bookmarkEnd w:id="1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البصيرة تمنحهم عزماً نافذاً لا تردّد ولا تراجع فيه، والتعبير عن هذا العزم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رائع ومُعبّر، فإنّ الجمر ينفذ ويخترق ما دام ملتهباً، والتعبير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أروع تعبير أعرفه عن نفوذ العزم، ولستُ أدري ماذا أودعَ الله تعالى في نفوس شباب الطالقان من كنوز الوعي واليقين والعزم والقوّة، فإنّ</w:t>
      </w:r>
      <w:bookmarkStart w:id="122" w:name="pg1182_7589"/>
    </w:p>
    <w:p>
      <w:pPr>
        <w:pStyle w:val="BookText"/>
        <w:rPr/>
      </w:pPr>
      <w:bookmarkEnd w:id="122"/>
      <w:r>
        <w:rPr>
          <w:rFonts w:ascii="Amiri" w:hAnsi="Amiri" w:eastAsia="Amiri" w:cs="Amiri"/>
          <w:color w:val="111111"/>
          <w:sz w:val="28"/>
          <w:sz w:val="28"/>
          <w:szCs w:val="28"/>
          <w:rtl w:val="true"/>
          <w:lang w:bidi="ar-SA"/>
        </w:rPr>
        <w:t xml:space="preserve">التعبيرات الواردة في هذا النصّ تعابير غير مألوفة كأنّ الحديث عنهم حديث وَجدٍ وهيام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 الحديد، كالمصابيح، كأنّ في قلوبهم القناديل، أشدّ من الجمر، رهبان باللّيل ليوث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النصّ يستفرغ كلّ ما في وسع اللغة ليتمكن من التعبير عن وعي هؤلاء الشباب وبصيرتهم وقوتهم ونفوذ عزمهم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586571_373438147"/>
      <w:bookmarkStart w:id="124" w:name="_Toc48"/>
      <w:bookmarkEnd w:id="123"/>
      <w:r>
        <w:rPr/>
        <w:t>5</w:t>
      </w:r>
      <w:r>
        <w:rPr>
          <w:rtl w:val="true"/>
        </w:rPr>
        <w:t xml:space="preserve"> - </w:t>
      </w:r>
      <w:r>
        <w:rPr>
          <w:rtl w:val="true"/>
        </w:rPr>
        <w:t>القوّة</w:t>
      </w:r>
      <w:bookmarkEnd w:id="124"/>
    </w:p>
    <w:p>
      <w:pPr>
        <w:pStyle w:val="BookText"/>
        <w:rPr/>
      </w:pPr>
      <w:r>
        <w:rPr>
          <w:rFonts w:ascii="Amiri" w:hAnsi="Amiri" w:eastAsia="Amiri" w:cs="Amiri"/>
          <w:color w:val="111111"/>
          <w:sz w:val="28"/>
          <w:sz w:val="28"/>
          <w:szCs w:val="28"/>
          <w:rtl w:val="true"/>
          <w:lang w:bidi="ar-SA"/>
        </w:rPr>
        <w:t>ويصف النصّ شباب الطالقان بقوة هائلة لا عهد لنا بها في مَنْ نعرف من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قلوبهم زُبر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أحداً يتمكّن من أن يصهر أو يكسر أو يلين زُبر الحديد بقبضة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حملوا على الجبال لأزالوها، لا يقصدون براياتهم بلدة إلاّ خرّبوها كأنّ على خيولهم العقبان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تعابير عجيبة تنبئ عن قوة هائلة، وهذه القوة ليست من نوع القوة التي يملكها طواغيت الأرض، وإنّما هي قوة عزم وإرادة وقوّة يقين</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586573_373438147"/>
      <w:bookmarkStart w:id="126" w:name="_Toc49"/>
      <w:bookmarkEnd w:id="125"/>
      <w:r>
        <w:rPr/>
        <w:t>6</w:t>
      </w:r>
      <w:r>
        <w:rPr>
          <w:rtl w:val="true"/>
        </w:rPr>
        <w:t xml:space="preserve"> - </w:t>
      </w:r>
      <w:r>
        <w:rPr>
          <w:rtl w:val="true"/>
        </w:rPr>
        <w:t>الاستماتة وحبّ الشهادة</w:t>
      </w:r>
      <w:bookmarkEnd w:id="1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بالشهادة ويتمنّون أن يُقتلوا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w:t>
      </w:r>
    </w:p>
    <w:p>
      <w:pPr>
        <w:pStyle w:val="BookText"/>
        <w:rPr/>
      </w:pPr>
      <w:r>
        <w:rPr>
          <w:rFonts w:ascii="Amiri" w:hAnsi="Amiri" w:eastAsia="Amiri" w:cs="Amiri"/>
          <w:color w:val="111111"/>
          <w:sz w:val="28"/>
          <w:sz w:val="28"/>
          <w:szCs w:val="28"/>
          <w:rtl w:val="true"/>
          <w:lang w:bidi="ar-SA"/>
        </w:rPr>
        <w:t>الذي يرعب الشيوخ في التسعينات، وبعد المئة من أعمارهم، وقد فقدوا جميع لذات الحياة وشهواتها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الذي يرعب الشيوخ يهيم به هؤلاء الشباب وهم في غضاضة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الشهادة ينبع من أمرين ويُنتج أمرين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الأمران اللّذان هما مصدر حبّ الشهادة في النفس فهما الإعراض عن الدنيا والإقبال على الله، فإذا كافح الإنسان حبّ الدنيا في قلبه وأزال منه التعلّق والاغترار بها فقد قطع الشوط الأوّل من الطريق وهو أشقّ الشوطين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والشوط الآخر هو أنْ يتعلق القلب بحبّ الله تعالى ويهيم بذكره وحبّه، وينصرف صاحبه إلى الله تعالى بكلِّ قلبه ووجهه، وهؤلاء لا يهمهم من أمر الدنيا شيء، يعيشون مع الآخرين في الدنيا ويحضرون معهم الأسواق والاجتماعات غير أنّهم غائبون عنها بقلوبهم، ويصدق فيهم الحاضر الغائب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المستميتون الذين يُحبّون الموت الذي يُخيف الناس، ويدعون بالشهادة ويجدون فيها لقاء الله، ويشتاقون إليها، كما يشتاق الناس إلى لذاتهم في الدنيا، أو أعظم من شوق الناس إلى لذاتهم من الدنيا</w:t>
      </w:r>
      <w:r>
        <w:rPr>
          <w:rFonts w:eastAsia="Amiri" w:cs="Amiri" w:ascii="Amiri" w:hAnsi="Amiri"/>
          <w:color w:val="111111"/>
          <w:sz w:val="28"/>
          <w:szCs w:val="28"/>
          <w:rtl w:val="true"/>
          <w:lang w:bidi="ar-SA"/>
        </w:rPr>
        <w:t>.</w:t>
      </w:r>
      <w:bookmarkStart w:id="127" w:name="pg1182_7593"/>
    </w:p>
    <w:p>
      <w:pPr>
        <w:pStyle w:val="BookText"/>
        <w:rPr/>
      </w:pPr>
      <w:bookmarkEnd w:id="127"/>
      <w:r>
        <w:rPr>
          <w:rFonts w:ascii="Amiri" w:hAnsi="Amiri" w:eastAsia="Amiri" w:cs="Amiri"/>
          <w:color w:val="111111"/>
          <w:sz w:val="28"/>
          <w:sz w:val="28"/>
          <w:szCs w:val="28"/>
          <w:rtl w:val="true"/>
          <w:lang w:bidi="ar-SA"/>
        </w:rPr>
        <w:t>وقليل من الناس مَن يفهم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الناس في الغرب فلا سبيل لهم إلى أن يفهموهم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يصفونهم حيناً بالانتحاريين، والمنتحر هو الذي يملُّ الدنيا وينتهي فيها إلى طريق مسدود، وهؤلاء الشباب يجدون أبواب الدنيا أمامهم مفتوحة، تضحك لهم الدنيا وتطلّ عليهم بكلِّ بهجتها وزينتها وإغرائها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يملّوا الدنيا لم يصلوا فيها إلى طريق مسدود، وإنّما أعرضوا عنها، لأنّهم اشتاقوا إلى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ويصفونهم بالإرهاب، وهؤلاء ليسوا بإرهابيين، 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يخافون الإرهاب لكانوا أقرب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هما مصدر حبّ الشهادة والقتل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ينتج عن حبّ الشهادة فهو العزم والقوّة، إنّ المُستميت الذي تمكّن من أن يُحرّر نفسه من الدنيا يجد في نفسه من العزم والقوّة ما لا يجده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أي العزم والقوّة، لا علاقة لهما بما في أيدي الناس من الجبهة الاُخرى من أسباب القوّة المادية، من دون أن ننفي ضرورة تلك الأسباب وأهميتها في ظهور الإمام وقرب الفرج</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586575_373438147"/>
      <w:bookmarkStart w:id="129" w:name="_Toc50"/>
      <w:bookmarkEnd w:id="128"/>
      <w:r>
        <w:rPr/>
        <w:t>7</w:t>
      </w:r>
      <w:r>
        <w:rPr>
          <w:rtl w:val="true"/>
        </w:rPr>
        <w:t xml:space="preserve"> - </w:t>
      </w:r>
      <w:r>
        <w:rPr>
          <w:rtl w:val="true"/>
        </w:rPr>
        <w:t>تعادل الشخصية</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ليوث باللّيل رهبان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معالم هذا الجيل التعادل</w:t>
      </w:r>
    </w:p>
    <w:p>
      <w:pPr>
        <w:pStyle w:val="BookText"/>
        <w:rPr/>
      </w:pPr>
      <w:r>
        <w:rPr>
          <w:rFonts w:ascii="Amiri" w:hAnsi="Amiri" w:eastAsia="Amiri" w:cs="Amiri"/>
          <w:color w:val="111111"/>
          <w:sz w:val="28"/>
          <w:sz w:val="28"/>
          <w:szCs w:val="28"/>
          <w:rtl w:val="true"/>
          <w:lang w:bidi="ar-SA"/>
        </w:rPr>
        <w:t>في الشخصية، وهذا سرّ قوّتهم ونفوذهم، تعادل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وتعادل بين القوّة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وتعادل بين قيام الليل بين يدي الله في ظلمات الليالي وخوض الصراع المرير مع أئمة الكفر والاستكبار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يحبُّ هذه الموازنة والتعادل، ويكره الإفراط والتفريط والجنوح إلى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 في ما يعلّمنا من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فِي الْآخِرَةِ حَسَنَةً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الموازنة التعادل بين الخشوع والعبودية لله والتذلّل للمؤمنين والصرامة والقوة مع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الموازنة التعادل بين الاتّكال على الله والجهد والعمل والتخطيط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أمير المؤمنين عليه السلام</w:t>
      </w:r>
      <w:bookmarkStart w:id="130" w:name="pg1182_7597"/>
    </w:p>
    <w:p>
      <w:pPr>
        <w:pStyle w:val="BookText"/>
        <w:rPr/>
      </w:pPr>
      <w:bookmarkEnd w:id="130"/>
      <w:r>
        <w:rPr>
          <w:rFonts w:ascii="Amiri" w:hAnsi="Amiri" w:eastAsia="Amiri" w:cs="Amiri"/>
          <w:color w:val="111111"/>
          <w:sz w:val="28"/>
          <w:sz w:val="28"/>
          <w:szCs w:val="28"/>
          <w:rtl w:val="true"/>
          <w:lang w:bidi="ar-SA"/>
        </w:rPr>
        <w:t xml:space="preserve">لهمّام رحمه الله، كما في رواية الشريف الرّضي، أطرافاً من هذه الموازنة والتعادل في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علامة أحدهم أنّك ترى له قوة في دين، وحزماً في لين، وعلماً في حلم، وقصداً في غنى، وتجمّلاً في فاقة، وصبراً في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الأعمال الصالحة وهو على وجل، ويبيت حذراً ويصبح فرحاً، يمزج الحلم بالعلم،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الزلازل وقور، وفي الرخاء شكور، نفسه منه في عناء، والناس منه في راحة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نهج البلاغة، خطبة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الموازنة من الملامح الواضحة في شخصية أنصار الإمام</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586577_373438147"/>
      <w:bookmarkStart w:id="132" w:name="_Toc51"/>
      <w:bookmarkEnd w:id="131"/>
      <w:r>
        <w:rPr/>
        <w:t>8</w:t>
      </w:r>
      <w:r>
        <w:rPr>
          <w:rtl w:val="true"/>
        </w:rPr>
        <w:t xml:space="preserve"> - </w:t>
      </w:r>
      <w:r>
        <w:rPr>
          <w:rtl w:val="true"/>
        </w:rPr>
        <w:t>رهبان باللّيل ليوث بالنّهار</w:t>
      </w:r>
      <w:bookmarkEnd w:id="1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هذه الموازنة تشير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باللّيل ليوث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وللّيل والنهار دوران مختلفان في بناء شخصية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هذين الدّورين متكاملان يكمّل أحدهما الآخر ولا بدّ منهما معاً في بناء شخصية الإنسان المؤمن الداعية والمجاهد، فلولا قيام اللّيل لم يثبت الإنسان في مواجهة العقبات الصعبة في النهار، ولم يتمكن من مواصلة الحركة على طريق ذات الشوكة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w:t>
      </w:r>
    </w:p>
    <w:p>
      <w:pPr>
        <w:pStyle w:val="BookText"/>
        <w:rPr/>
      </w:pPr>
      <w:r>
        <w:rPr>
          <w:rFonts w:ascii="Amiri" w:hAnsi="Amiri" w:eastAsia="Amiri" w:cs="Amiri"/>
          <w:color w:val="111111"/>
          <w:sz w:val="28"/>
          <w:sz w:val="28"/>
          <w:szCs w:val="28"/>
          <w:rtl w:val="true"/>
          <w:lang w:bidi="ar-SA"/>
        </w:rPr>
        <w:t>حركة النهار لعزل اللّيل صاحبه من القيام برسالة الدعوة إلى الله في وسط المجتمع، وفقد الإنسان دوره الثاني في الحياة الدنيا بعد عبودية الله، وهو الدعوة إلى عبودية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تأكيد على دور الليل في إعداد الإنسان للدعوة إلى الله، واهتمام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أوائل ما نزل على رسول الله صلى الله عليه وآله وسلم، في بدء الدعوة والوحي، سورة المُزَّمِّل المباركة التي يدعو الله تعالى فيها نبيّه إلى أن يعدّ نفسه والزمرة المؤمنة معه في اللّيل إعداداً لتحمُّل القول الثقيل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مخاطباً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عن الّليل بالنَّشئة دقيق و معبّر، فإنَّه ينشئ الإنسان الذي يقيمه إنشاءً ويصنعه صنعاً للمهمات الصعبة ويوطّئ شخصيّته ويُعدّها إعداداً للمهام الكبيرة ويقوّم سلوكه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تقويماً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تسديدا لمنطق الإنسان ومقاله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خطبة المُتّقين يصف الإمام أمير المؤمنين عليه السلام لهمَّام رحمه الله، كما في رواية الشريف الرّضي، شطري حياة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الّليل والنهار فاستمع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يستثيرون به دواء دائهم، فإذا مرّوا بآية تشويق ركنوا إليها طمعاً وتطلّعت نفوسهم إليها شوقاً، وظنّوا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بآية فيها تخويف أصغوا إليها مسامع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النّهار فحلماء علماء أبرار أتّقياء، قد براهم الخوف بري القداح، ينظر إليهم الناظر، فيحسبهم مرضى وما بالقوم من مرض،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خُولطوا ولقد خالطهم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اللّيل والنّهار شطرا حياة الإنسان وهما يتكاملان، ولليل رجال ودولة وللنّهار رجال ودولة، ورجال النهار تنقصهم دولة اللّيل في القيام والسجود بين يدي الله، ورجال اللّيل تنقصهم دولة النّهار في الدّعوة إلى الله وإقامة الحقّ وتعبيد الناس لله، وأنصار الإمام المهدي عجل الله تعالى فرجه الشريف رجال دولة اللّيل والنّهار، وآتاهم اللّه دولة اللّيل والنّهار معاً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سمة العبيد من الخشوع عليهم لله إن ضمّتهم الأسحار</w:t>
      </w:r>
      <w:bookmarkStart w:id="133" w:name="pg1182_7603"/>
    </w:p>
    <w:p>
      <w:pPr>
        <w:pStyle w:val="BookText"/>
        <w:rPr/>
      </w:pPr>
      <w:bookmarkEnd w:id="133"/>
      <w:r>
        <w:rPr>
          <w:rFonts w:ascii="Amiri" w:hAnsi="Amiri" w:eastAsia="Amiri" w:cs="Amiri"/>
          <w:color w:val="111111"/>
          <w:sz w:val="28"/>
          <w:sz w:val="28"/>
          <w:szCs w:val="28"/>
          <w:rtl w:val="true"/>
          <w:lang w:bidi="ar-SA"/>
        </w:rPr>
        <w:t>فإذا ترجّلت الضحى شهدت لهم بيض القواضب أنّهم أحرار</w:t>
      </w:r>
    </w:p>
    <w:p>
      <w:pPr>
        <w:pStyle w:val="BookText"/>
        <w:rPr/>
      </w:pPr>
      <w:r>
        <w:rPr>
          <w:rFonts w:ascii="Amiri" w:hAnsi="Amiri" w:eastAsia="Amiri" w:cs="Amiri"/>
          <w:color w:val="111111"/>
          <w:sz w:val="28"/>
          <w:sz w:val="28"/>
          <w:szCs w:val="28"/>
          <w:rtl w:val="true"/>
          <w:lang w:bidi="ar-SA"/>
        </w:rPr>
        <w:t>ولولا أنّهم رجال دولة اللّيل لم يتمكّنوا من مواجهة طغاة الأرض بمفردهم، ولولا أنّهم رجال النّهار لم يتمكّنوا من تطهير الأرض من لوثة الشرك وإقامة التوحيد والعدل على وجه الأرض، ولو لم يكونوا من رجال النّهار لم يحكّموا التوحيد والعدل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يكونوا من رجال اللّيل لأخذهم الغرور وشطّ بهم عن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586579_373438147"/>
      <w:bookmarkStart w:id="135" w:name="_Toc52"/>
      <w:bookmarkEnd w:id="134"/>
      <w:r>
        <w:rPr>
          <w:rtl w:val="true"/>
        </w:rPr>
        <w:t>مرحلتان أم جيلان</w:t>
      </w:r>
      <w:bookmarkEnd w:id="135"/>
    </w:p>
    <w:p>
      <w:pPr>
        <w:pStyle w:val="BookText"/>
        <w:rPr/>
      </w:pPr>
      <w:r>
        <w:rPr>
          <w:rFonts w:ascii="Amiri" w:hAnsi="Amiri" w:eastAsia="Amiri" w:cs="Amiri"/>
          <w:color w:val="111111"/>
          <w:sz w:val="28"/>
          <w:sz w:val="28"/>
          <w:szCs w:val="28"/>
          <w:rtl w:val="true"/>
          <w:lang w:bidi="ar-SA"/>
        </w:rPr>
        <w:t xml:space="preserve">إذن نحن أمام جيلين، أوّلهما جيل يشهد سقوط التجربة الاشتراكية الماركسية، والتجربة الديمقراطية الرأسمالية وانهيارهما ويوطئ الأرض لظهور الإمام عجل الله تعالى فرجه الشريف،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الموطِّئين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هما جيلان فقط أم جيلان و مرحلتان من التاريخ؟</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أعلم، ولكنّ من المُستبعد أن يتمّ هذا العمل العظيم في جيل واحد</w:t>
      </w:r>
      <w:r>
        <w:rPr>
          <w:rFonts w:eastAsia="Amiri" w:cs="Amiri" w:ascii="Amiri" w:hAnsi="Amiri"/>
          <w:color w:val="111111"/>
          <w:sz w:val="28"/>
          <w:szCs w:val="28"/>
          <w:rtl w:val="true"/>
          <w:lang w:bidi="ar-SA"/>
        </w:rPr>
        <w:t>.</w:t>
      </w:r>
      <w:bookmarkStart w:id="136" w:name="pg1182_7605"/>
    </w:p>
    <w:p>
      <w:pPr>
        <w:pStyle w:val="Heading4"/>
        <w:numPr>
          <w:ilvl w:val="3"/>
          <w:numId w:val="1"/>
        </w:numPr>
        <w:rPr/>
      </w:pPr>
      <w:bookmarkStart w:id="137" w:name="__RefHeading___Toc2586581_373438147"/>
      <w:bookmarkStart w:id="138" w:name="_Toc53"/>
      <w:bookmarkEnd w:id="136"/>
      <w:bookmarkEnd w:id="137"/>
      <w:r>
        <w:rPr>
          <w:rtl w:val="true"/>
        </w:rPr>
        <w:t xml:space="preserve">واجبات مرحلة </w:t>
      </w:r>
      <w:r>
        <w:rPr>
          <w:rtl w:val="true"/>
        </w:rPr>
        <w:t>«</w:t>
      </w:r>
      <w:r>
        <w:rPr>
          <w:rtl w:val="true"/>
        </w:rPr>
        <w:t>الانتظار</w:t>
      </w:r>
      <w:r>
        <w:rPr>
          <w:rtl w:val="true"/>
        </w:rPr>
        <w:t xml:space="preserve">» </w:t>
      </w:r>
      <w:r>
        <w:rPr>
          <w:rtl w:val="true"/>
        </w:rPr>
        <w:t>ومسؤلياتها</w:t>
      </w:r>
      <w:bookmarkEnd w:id="138"/>
    </w:p>
    <w:p>
      <w:pPr>
        <w:pStyle w:val="Heading5"/>
        <w:numPr>
          <w:ilvl w:val="4"/>
          <w:numId w:val="1"/>
        </w:numPr>
        <w:rPr/>
      </w:pPr>
      <w:bookmarkStart w:id="139" w:name="__RefHeading___Toc2586583_373438147"/>
      <w:bookmarkStart w:id="140" w:name="_Toc54"/>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نحن الآن نعيش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تكون أطول مرحلة في تاريخ الإسلام، فما هي أهم واجباتها ومسؤولياتها؟</w:t>
      </w:r>
    </w:p>
    <w:p>
      <w:pPr>
        <w:pStyle w:val="BookText"/>
        <w:rPr/>
      </w:pPr>
      <w:r>
        <w:rPr>
          <w:rFonts w:ascii="Amiri" w:hAnsi="Amiri" w:eastAsia="Amiri" w:cs="Amiri"/>
          <w:color w:val="111111"/>
          <w:sz w:val="28"/>
          <w:sz w:val="28"/>
          <w:szCs w:val="28"/>
          <w:rtl w:val="true"/>
          <w:lang w:bidi="ar-SA"/>
        </w:rPr>
        <w:t>في ما يأتي عرض موجز لتلك الواجبات والمسؤوليات</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586585_373438147"/>
      <w:bookmarkStart w:id="142" w:name="_Toc55"/>
      <w:bookmarkEnd w:id="141"/>
      <w:r>
        <w:rPr>
          <w:rtl w:val="true"/>
        </w:rPr>
        <w:t>أوّلاً</w:t>
      </w:r>
      <w:r>
        <w:rPr>
          <w:rtl w:val="true"/>
        </w:rPr>
        <w:t>: "</w:t>
      </w:r>
      <w:r>
        <w:rPr>
          <w:rtl w:val="true"/>
        </w:rPr>
        <w:t>الوعي</w:t>
      </w:r>
      <w:r>
        <w:rPr>
          <w:rtl w:val="true"/>
        </w:rPr>
        <w:t>"</w:t>
      </w:r>
      <w:bookmarkEnd w:id="142"/>
    </w:p>
    <w:p>
      <w:pPr>
        <w:pStyle w:val="BookText"/>
        <w:rPr/>
      </w:pPr>
      <w:r>
        <w:rPr>
          <w:rFonts w:ascii="Amiri" w:hAnsi="Amiri" w:eastAsia="Amiri" w:cs="Amiri"/>
          <w:color w:val="111111"/>
          <w:sz w:val="28"/>
          <w:sz w:val="28"/>
          <w:szCs w:val="28"/>
          <w:rtl w:val="true"/>
          <w:lang w:bidi="ar-SA"/>
        </w:rPr>
        <w:t>والوعي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الكون كلّه من الله وكلّ شيء مسخّر بأمره، وهو قادر على كلّ شيء، وكلّ شيء في السّماء والأرض جُند مُسخّر له لا يملك من أمره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وعد الله وسط الأجواء السياسيّة الضاغطة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مرحلة الضعف والانحسار، وفي أجواء النكسة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أشقّ الأُمور في مثل هذه الأجواء الضاغطة أن يتلقّى الإنسان بوعي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لَأَغْلِبَنَّ أَنَا وَ رُسُلِي</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دور الإنسان المسلم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القيمومة والشهادة والإمامة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دور هذا الدين في 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إزالة الفتنة والعوائق من طريق الدعوة، يقول تعالى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143" w:name="pg1182_7609"/>
    </w:p>
    <w:p>
      <w:pPr>
        <w:pStyle w:val="BookText"/>
        <w:rPr/>
      </w:pPr>
      <w:bookmarkEnd w:id="143"/>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السُّنن الإلهية للتاريخ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الإعداد والتمهيد والحركة والعمل ضمن هذه السُّنن واستحالة اختراقها،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يأمر الله تعالى المسلمين بالإعداد لهذه المعركة الفاصلة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2586587_373438147"/>
      <w:bookmarkStart w:id="145" w:name="_Toc56"/>
      <w:bookmarkEnd w:id="144"/>
      <w:r>
        <w:rPr>
          <w:rtl w:val="true"/>
        </w:rPr>
        <w:t>ثانياً</w:t>
      </w:r>
      <w:r>
        <w:rPr>
          <w:rtl w:val="true"/>
        </w:rPr>
        <w:t xml:space="preserve">: </w:t>
      </w:r>
      <w:r>
        <w:rPr>
          <w:rtl w:val="true"/>
        </w:rPr>
        <w:t>الأمل</w:t>
      </w:r>
      <w:bookmarkEnd w:id="145"/>
    </w:p>
    <w:p>
      <w:pPr>
        <w:pStyle w:val="BookText"/>
        <w:rPr/>
      </w:pPr>
      <w:r>
        <w:rPr>
          <w:rFonts w:ascii="Amiri" w:hAnsi="Amiri" w:eastAsia="Amiri" w:cs="Amiri"/>
          <w:color w:val="111111"/>
          <w:sz w:val="28"/>
          <w:sz w:val="28"/>
          <w:szCs w:val="28"/>
          <w:rtl w:val="true"/>
          <w:lang w:bidi="ar-SA"/>
        </w:rPr>
        <w:t>وعندما يكون الأمل بوعد الله لعباده وبحوله وقوّته وسلطانه فإنَّه لا ينفد، ولا يخيّب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الأمل يشدّ الإنسان المسلم حبله بحبل الله وحوله بحول الله، ومَن يشدّ حبله بحبل الله فلانفاد لأمله وقوّته وسلطانه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586589_373438147"/>
      <w:bookmarkStart w:id="147" w:name="_Toc57"/>
      <w:bookmarkEnd w:id="146"/>
      <w:r>
        <w:rPr>
          <w:rtl w:val="true"/>
        </w:rPr>
        <w:t>ثالثاً</w:t>
      </w:r>
      <w:r>
        <w:rPr>
          <w:rtl w:val="true"/>
        </w:rPr>
        <w:t xml:space="preserve">: </w:t>
      </w:r>
      <w:r>
        <w:rPr>
          <w:rtl w:val="true"/>
        </w:rPr>
        <w:t>المقاومة</w:t>
      </w:r>
      <w:bookmarkEnd w:id="1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والمقاومة نتيجة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الغريق الذي ينظر إلى فريق الإنقاذ يتقدّم إليه يغالب أمواج الماء، ويجد في عضلاته قوةّ فوق العادة لمغالبتها</w:t>
      </w:r>
      <w:r>
        <w:rPr>
          <w:rFonts w:eastAsia="Amiri" w:cs="Amiri" w:ascii="Amiri" w:hAnsi="Amiri"/>
          <w:color w:val="111111"/>
          <w:sz w:val="28"/>
          <w:szCs w:val="28"/>
          <w:rtl w:val="true"/>
          <w:lang w:bidi="ar-SA"/>
        </w:rPr>
        <w:t>.</w:t>
      </w:r>
      <w:bookmarkStart w:id="148" w:name="pg1182_7611"/>
    </w:p>
    <w:p>
      <w:pPr>
        <w:pStyle w:val="Heading5"/>
        <w:numPr>
          <w:ilvl w:val="4"/>
          <w:numId w:val="1"/>
        </w:numPr>
        <w:rPr/>
      </w:pPr>
      <w:bookmarkStart w:id="149" w:name="__RefHeading___Toc2586591_373438147"/>
      <w:bookmarkStart w:id="150" w:name="_Toc58"/>
      <w:bookmarkEnd w:id="148"/>
      <w:bookmarkEnd w:id="149"/>
      <w:r>
        <w:rPr>
          <w:rtl w:val="true"/>
        </w:rPr>
        <w:t>رابعاً</w:t>
      </w:r>
      <w:r>
        <w:rPr>
          <w:rtl w:val="true"/>
        </w:rPr>
        <w:t xml:space="preserve">: </w:t>
      </w:r>
      <w:r>
        <w:rPr>
          <w:rtl w:val="true"/>
        </w:rPr>
        <w:t>الحركة</w:t>
      </w:r>
      <w:bookmarkEnd w:id="150"/>
    </w:p>
    <w:p>
      <w:pPr>
        <w:pStyle w:val="BookText"/>
        <w:rPr/>
      </w:pPr>
      <w:r>
        <w:rPr>
          <w:rFonts w:ascii="Amiri" w:hAnsi="Amiri" w:eastAsia="Amiri" w:cs="Amiri"/>
          <w:color w:val="111111"/>
          <w:sz w:val="28"/>
          <w:sz w:val="28"/>
          <w:szCs w:val="28"/>
          <w:rtl w:val="true"/>
          <w:lang w:bidi="ar-SA"/>
        </w:rPr>
        <w:t>والحركة هي الأمر بالمعروف والنهي عن المنكر، والدعوة إلى الله وإعداد الأرض لظهور الإمام وقيام دولته العالمية، وإعداد جيل مؤمن يتولى نُصرة الإمام والإعداد لظهوره وعياً وإيماناً وتنظيماً وقوة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586593_373438147"/>
      <w:bookmarkStart w:id="152" w:name="_Toc59"/>
      <w:bookmarkEnd w:id="151"/>
      <w:r>
        <w:rPr>
          <w:rtl w:val="true"/>
        </w:rPr>
        <w:t>خامساً</w:t>
      </w:r>
      <w:r>
        <w:rPr>
          <w:rtl w:val="true"/>
        </w:rPr>
        <w:t xml:space="preserve">: </w:t>
      </w:r>
      <w:r>
        <w:rPr>
          <w:rtl w:val="true"/>
        </w:rPr>
        <w:t>الدعاء لظهور الإمام</w:t>
      </w:r>
      <w:bookmarkEnd w:id="152"/>
    </w:p>
    <w:p>
      <w:pPr>
        <w:pStyle w:val="BookText"/>
        <w:rPr/>
      </w:pPr>
      <w:r>
        <w:rPr>
          <w:rFonts w:ascii="Amiri" w:hAnsi="Amiri" w:eastAsia="Amiri" w:cs="Amiri"/>
          <w:color w:val="111111"/>
          <w:sz w:val="28"/>
          <w:sz w:val="28"/>
          <w:szCs w:val="28"/>
          <w:rtl w:val="true"/>
          <w:lang w:bidi="ar-SA"/>
        </w:rPr>
        <w:t>ولا شكّ في أنّ الدعاء مع العمل والحركة إلى جنب الأمر بالمعروف والنهي عن المنكر من عوامل تقريب ظهور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أدعية كثيرة في أمر ظهور الإمام وفي ثواب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هذا الدعاء الذي يردّده المؤمنون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ابن الحسن، صلواتك عليه وعلى آبائه في هذه الساعة وفي كلِّ ساعة، وليّاً وحافضاً،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586595_373438147"/>
      <w:bookmarkStart w:id="154" w:name="_Toc60"/>
      <w:bookmarkEnd w:id="153"/>
      <w:r>
        <w:rPr>
          <w:rtl w:val="true"/>
        </w:rPr>
        <w:t>شكوى ودعاء</w:t>
      </w:r>
      <w:bookmarkEnd w:id="15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دعاء الافتتاح، المنقول من الإمام الحجّة عجل الله تعالى فرجه الشريف، نقرأ هذه الشكوى المرّة، وهذا الدعاء العذب</w:t>
      </w:r>
      <w:r>
        <w:rPr>
          <w:rFonts w:eastAsia="Amiri" w:cs="Amiri" w:ascii="Amiri" w:hAnsi="Amiri"/>
          <w:color w:val="111111"/>
          <w:sz w:val="28"/>
          <w:szCs w:val="28"/>
          <w:rtl w:val="true"/>
          <w:lang w:bidi="ar-SA"/>
        </w:rPr>
        <w:t>:</w:t>
      </w:r>
      <w:bookmarkStart w:id="155" w:name="pg1182_7613"/>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وكَثْرة عدوِّنا، وقلَّة عددنا، وشدَّة الفتن بنا، وتظاهر الزمان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الانتظار الموجّه</w:t>
      </w:r>
    </w:p>
    <w:p>
      <w:pPr>
        <w:pStyle w:val="Heading4"/>
        <w:numPr>
          <w:ilvl w:val="3"/>
          <w:numId w:val="1"/>
        </w:numPr>
        <w:rPr/>
      </w:pPr>
      <w:bookmarkStart w:id="156" w:name="__RefHeading___Toc2586597_373438147"/>
      <w:bookmarkStart w:id="157" w:name="_Toc61"/>
      <w:bookmarkEnd w:id="156"/>
      <w:r>
        <w:rPr>
          <w:rtl w:val="true"/>
        </w:rPr>
        <w:t>الانتظار الموجّه</w:t>
      </w:r>
      <w:bookmarkEnd w:id="157"/>
    </w:p>
    <w:p>
      <w:pPr>
        <w:pStyle w:val="BookText"/>
        <w:rPr/>
      </w:pPr>
      <w:r>
        <w:rPr>
          <w:rFonts w:ascii="Amiri" w:hAnsi="Amiri" w:eastAsia="Amiri" w:cs="Amiri"/>
          <w:color w:val="111111"/>
          <w:sz w:val="28"/>
          <w:sz w:val="28"/>
          <w:szCs w:val="28"/>
          <w:rtl w:val="true"/>
          <w:lang w:bidi="ar-SA"/>
        </w:rPr>
        <w:t>إذن الانتظار انتظاران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الواعي والموجّه والانتظار غير الموجّه، والثاني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الساذج لعلامات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الخسف، ظهور السفياني،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أنفي هذه العلامات، فقد وردت فيها روايات كثيرة في مجموعة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ورغم أن هذه الروايات لم تُدرس حتّى الآن دراسة سندية بصورة علمية دقيقة، إلاّ أنّني متأكّد سَلفاً من صحّة طائفة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في الوقت نفسه أُعارض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الانتظار، وأعتقد أنّ هذا الأُسلوب يحرف الأُمّة عن واجباتها ومسؤولياتها في مرحلة الانتظار ويحرّف الأمة عن الأُسلوب الصحيح للانتظار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والانتظار الموجّه هو العمل والحركة والأمر بالمعروف والنهي عن المنكر، والدعوة إلى الله</w:t>
      </w:r>
    </w:p>
    <w:p>
      <w:pPr>
        <w:pStyle w:val="BookText"/>
        <w:rPr/>
      </w:pPr>
      <w:r>
        <w:rPr>
          <w:rFonts w:ascii="Amiri" w:hAnsi="Amiri" w:eastAsia="Amiri" w:cs="Amiri"/>
          <w:color w:val="111111"/>
          <w:sz w:val="28"/>
          <w:sz w:val="28"/>
          <w:szCs w:val="28"/>
          <w:rtl w:val="true"/>
          <w:lang w:bidi="ar-SA"/>
        </w:rPr>
        <w:t>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العوامل الرئيسية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أمر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بسلسلة من السُّنن الإلهية الموضوعية في التاريخ والمجتمع، وهذه السُّنن لا تتحقّق إلاّ بالعمل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والعلامات المذكورة في الروايات صحيحة على نحو الإجمال، ولكنّها في رأيي غير موقوتة بوقت خاص، وقد وردت روايات تصرِّح بتكذيب الوقّاتين، والعمل والحركة هو الذي يقرّب ظهور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الرّحمن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عبد الله عليه السلام إذ دخل عليه 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هذا الأمر الذي ننتظر متى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كذب الوقّاتون وهلك المستعجلون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إلزام الناصب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ويسأل فضيل بن يسار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الأمر وقت؟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تعني هذه العلامات التوقيت الدقيق لظهور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مرتبط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الخسف والصيحة من علامات الظهور، ولكنّ عملنا هو الذي يقرّبهما ويبعّدهما، وهذا تصحيح وتوجيه ضروري لابدّ منه لمفهوم الظهور، وهو التحوّل من البحث عن علائم الظهور إلى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وهو منهج عملي إيجابي في هذه المسألة الحساسة</w:t>
      </w:r>
      <w:r>
        <w:rPr>
          <w:rFonts w:eastAsia="Amiri" w:cs="Amiri" w:ascii="Amiri" w:hAnsi="Amiri"/>
          <w:color w:val="111111"/>
          <w:sz w:val="28"/>
          <w:szCs w:val="28"/>
          <w:rtl w:val="true"/>
          <w:lang w:bidi="ar-SA"/>
        </w:rPr>
        <w:t>.</w:t>
      </w:r>
      <w:bookmarkStart w:id="158" w:name="pg1182_7617"/>
    </w:p>
    <w:p>
      <w:pPr>
        <w:pStyle w:val="Heading4"/>
        <w:numPr>
          <w:ilvl w:val="3"/>
          <w:numId w:val="1"/>
        </w:numPr>
        <w:rPr/>
      </w:pPr>
      <w:bookmarkStart w:id="159" w:name="__RefHeading___Toc2586599_373438147"/>
      <w:bookmarkStart w:id="160" w:name="_Toc62"/>
      <w:bookmarkEnd w:id="158"/>
      <w:bookmarkEnd w:id="159"/>
      <w:r>
        <w:rPr>
          <w:rtl w:val="true"/>
        </w:rPr>
        <w:t>تصحيح مفهوم الانتظار</w:t>
      </w:r>
      <w:bookmarkEnd w:id="160"/>
    </w:p>
    <w:p>
      <w:pPr>
        <w:pStyle w:val="BookText"/>
        <w:rPr/>
      </w:pPr>
      <w:r>
        <w:rPr>
          <w:rFonts w:ascii="Amiri" w:hAnsi="Amiri" w:eastAsia="Amiri" w:cs="Amiri"/>
          <w:color w:val="111111"/>
          <w:sz w:val="28"/>
          <w:sz w:val="28"/>
          <w:szCs w:val="28"/>
          <w:rtl w:val="true"/>
          <w:lang w:bidi="ar-SA"/>
        </w:rPr>
        <w:t>نحن اليوم نعيش في عصر يكثر فيه الحديث عن ظهور الإمام ولست أعرف في عصور تاريخنا القريب والبعيد عصراً كان الحديث عن ظهور الإمام ودولته يأخذ من اهتمام الناس هذا المأخذ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بارزة من سمات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تصحيح وتوجيه على مستوى الجمهور لمسألة الانتظار، ويبحث شبابنا عن ظهور الإمام عجل الله تعالى فرجه الشريف وعلامات ظهوره في بطون الكتب، وفي رأيي أنّه اتّجاه غير صحيح، والصحيح أن نبحث عن ظهور الإمام والثورة الكونية التي يقودها في واقع حياتنا السياسيّة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علامات ظهور الإمام لا تستبطنها الكتب بقدر ما نجدها في واقعنا السياسي والحضاري المعاصر، وفي وعينا ومقاومتنا، ووحدة كلمتنا، وانسجامنا السياسي، وتضحيتنا وقدراتنا الحركية والسياسيّة والإعلاميّة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المنهج الذي يتّبعه بعض شبابنا في البحث عن علامات ظهور الإمام في بطون الكتب منهج سلبي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علينا</w:t>
      </w:r>
    </w:p>
    <w:p>
      <w:pPr>
        <w:pStyle w:val="BookText"/>
        <w:rPr/>
      </w:pPr>
      <w:r>
        <w:rPr>
          <w:rFonts w:ascii="Amiri" w:hAnsi="Amiri" w:eastAsia="Amiri" w:cs="Amiri"/>
          <w:color w:val="111111"/>
          <w:sz w:val="28"/>
          <w:sz w:val="28"/>
          <w:szCs w:val="28"/>
          <w:rtl w:val="true"/>
          <w:lang w:bidi="ar-SA"/>
        </w:rPr>
        <w:t>تصحيح مفهوم الانتظار وتوجيه حالة الانتظار بالاتجاه الإيجابي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المفهومين يتمثَّل في أنَّ المفهوم الأوّل يجعل دور الإنسان في الانتظار دوراً سلبياً، والمفهوم الثاني يجعل دور الإنسان في عملية ظهور الإمام دوراً إيجابياً وفاعلاً ويربطها بحياتنا وواقعنا السياسي والحركي ومعاناتنا وعذابنا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معمر بن خلاد عن أبي الحسن عليه السلام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 كما يُفتن الذهب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يتمّ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تمرّ هذه الأمة بفتنة صعبة يسقط فيها ناس كثيرون، ويسلم فيها آخرون، ولابد من الإعداد لمواجهة الفتن المقبلة علينا بالوعي والبصيرة أولاً، والتقوى ثانياً، والعطاء والعمل والأمر بالمعروف والنهي عن المنكر ثالثاً، وجهاد الطغاة وجبابرة الأرض والعتاة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المرور بهذا العبور الصعب لا يتم ظهور الإمام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تحقق إلى اليوم طرف من هذه الفتن بالتأكيد، وبقي علينا أن نعدّ أمتنا وأنفسنا لخوض عباب هذه الفتن بسفن النجاة، وهي البصيرة والتقوى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يكون ما تمدون إليه أعينكم حتى تمحصوا أو تميزوا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وعنده جماعة، فبينما نحن نتحدث وهو على بعض أصحابه مقبل، اذا التفت الينا،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أنتم ها هنا؟ هيهات هيهات، لا يكون الذي تمدون إليه أعناقكم حتى تمحصوا، ولا يكون الذي تمدون إليه أعناقكم حتى تميزوا، ولا يكون الذي تمدون إليه أعناقكم حتى تغربلوا، ولا يكون الذي تمدون إليه أعناقكم إلا بعد يأس، ولا يكون الذي تمدون إليه أعناقكم حتى يشقى من</w:t>
      </w:r>
      <w:bookmarkStart w:id="161" w:name="pg1182_7620"/>
    </w:p>
    <w:p>
      <w:pPr>
        <w:pStyle w:val="BookText"/>
        <w:rPr/>
      </w:pPr>
      <w:bookmarkEnd w:id="161"/>
      <w:r>
        <w:rPr>
          <w:rFonts w:ascii="Amiri" w:hAnsi="Amiri" w:eastAsia="Amiri" w:cs="Amiri"/>
          <w:color w:val="111111"/>
          <w:sz w:val="28"/>
          <w:sz w:val="28"/>
          <w:szCs w:val="28"/>
          <w:rtl w:val="true"/>
          <w:lang w:bidi="ar-SA"/>
        </w:rPr>
        <w:t>شقى ويسعد من سعد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غيبة النعماني،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الشيعة من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بين أيدينا عبو صعب في الدعوة إلى الله، وجهاد الطغاة الجبابرة، والأمر بالمعروف والنهي عن المنكر، والتوعية والتثقيف لاجتياز الفتن الصعبة التي تواجهنا، وإعداد جيل ينهض بهذه المسؤوليات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العوامل الأساسية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يرتبط ظهور الإمام عليه السلام بعملنا وواقعنا وابتلائنا ومحنتنا، وسعادتنا وشقائنا أكثر ممّا يرتبط بالعلامات الكونية المذكورة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مفهوم يجب أن نعمّقه ونثبّته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586601_373438147"/>
      <w:bookmarkStart w:id="163" w:name="_Toc63"/>
      <w:bookmarkEnd w:id="162"/>
      <w:r>
        <w:rPr>
          <w:rtl w:val="true"/>
        </w:rPr>
        <w:t>من ينتظر الآخر نحن أم الإمام عليه السلام؟</w:t>
      </w:r>
      <w:bookmarkEnd w:id="163"/>
    </w:p>
    <w:p>
      <w:pPr>
        <w:pStyle w:val="BookText"/>
        <w:rPr/>
      </w:pPr>
      <w:r>
        <w:rPr>
          <w:rFonts w:ascii="Amiri" w:hAnsi="Amiri" w:eastAsia="Amiri" w:cs="Amiri"/>
          <w:color w:val="111111"/>
          <w:sz w:val="28"/>
          <w:sz w:val="28"/>
          <w:szCs w:val="28"/>
          <w:rtl w:val="true"/>
          <w:lang w:bidi="ar-SA"/>
        </w:rPr>
        <w:t>وبناءً على هذا المفهوم ينقلب الأمر، ويكون الإمام عليه السلام هو الذي ينتظر حركتنا ومقاومتنا وجهادنا، وليس العكس فإنّ أمر ظهور الإمام إذا كان يتّصل بواقعنا السياسي والحركي فإنّنا نحن الذين نصنع هذا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فنحن نستطيع أن نوطّئ لظهور الإمام بالعمل والحركة ووحدة الكلمة والانسجام والعطاء والتضحية والأمر بالمعروف، وبإمكاننا أن نؤخر ذلك بالتواكل والغياب عن ساحة العمل، والتهرّب من مواجهة المسؤوليات</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586603_373438147"/>
      <w:bookmarkStart w:id="165" w:name="_Toc64"/>
      <w:bookmarkEnd w:id="164"/>
      <w:r>
        <w:rPr>
          <w:rtl w:val="true"/>
        </w:rPr>
        <w:t>قيمة الانتظار</w:t>
      </w:r>
      <w:bookmarkEnd w:id="1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المفهوم الإيجابي والموجّه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يستحق</w:t>
      </w:r>
    </w:p>
    <w:p>
      <w:pPr>
        <w:pStyle w:val="BookText"/>
        <w:rPr/>
      </w:pPr>
      <w:r>
        <w:rPr>
          <w:rFonts w:ascii="Amiri" w:hAnsi="Amiri" w:eastAsia="Amiri" w:cs="Amiri"/>
          <w:color w:val="111111"/>
          <w:sz w:val="28"/>
          <w:sz w:val="28"/>
          <w:szCs w:val="28"/>
          <w:rtl w:val="true"/>
          <w:lang w:bidi="ar-SA"/>
        </w:rPr>
        <w:t>هذه القيمة الكبيرة التي تعطيها النصوص الإسلامية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الانتظار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إلزام الناصب </w:t>
      </w:r>
      <w:r>
        <w:rPr>
          <w:rFonts w:eastAsia="IRNazanin" w:cs="IRNazanin"/>
          <w:color w:val="111111"/>
          <w:sz w:val="28"/>
          <w:szCs w:val="28"/>
          <w:lang w:bidi="fa-IR"/>
        </w:rPr>
        <w:t>469:1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زيد بن صوحان العبدي أمير المؤمنين عليه السلام ضمن اسئلة كثيرة نتجاوزه،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الأعمال أحب إلى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الشيخ الطوسي، عن أمير المؤمنين عليه السلام في الإجابة على سؤال الشيخ الشامي، أي الأعمال أحب إلى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غرر الحكم للآمدي،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العبادة انتظار الفرج</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الفرج، ولا تيأسوا من روح الله، فإن أحب الأعمال إلى الله عز وجل انتظار الفرج، والمنتظر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القيمة الكبيرة الواردة في هذه الروايات تناسب هذا التصوّر الإيجابي عن الانتظار، وأبعد شيء عن التصوّر السلبي للانتظار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w:t>
      </w:r>
      <w:bookmarkStart w:id="166" w:name="pg1182_7624"/>
    </w:p>
    <w:p>
      <w:pPr>
        <w:pStyle w:val="Heading2"/>
        <w:numPr>
          <w:ilvl w:val="1"/>
          <w:numId w:val="1"/>
        </w:numPr>
        <w:rPr/>
      </w:pPr>
      <w:bookmarkStart w:id="167" w:name="__RefHeading___Toc2586605_373438147"/>
      <w:bookmarkStart w:id="168" w:name="_Toc65"/>
      <w:bookmarkEnd w:id="166"/>
      <w:bookmarkEnd w:id="167"/>
      <w:r>
        <w:rPr>
          <w:rtl w:val="true"/>
        </w:rPr>
        <w:t>علاقة الحركة بالانتظار</w:t>
      </w:r>
      <w:bookmarkEnd w:id="168"/>
    </w:p>
    <w:p>
      <w:pPr>
        <w:pStyle w:val="Heading3"/>
        <w:numPr>
          <w:ilvl w:val="2"/>
          <w:numId w:val="1"/>
        </w:numPr>
        <w:rPr/>
      </w:pPr>
      <w:bookmarkStart w:id="169" w:name="__RefHeading___Toc2586607_373438147"/>
      <w:bookmarkStart w:id="170" w:name="_Toc66"/>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بين الحركة والانتظار علاقة 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تحدّثنا عن علاقة الانتظار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نتحدّث، إن شاء الله تعالى، عن علاقة الحركة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586609_373438147"/>
      <w:bookmarkStart w:id="172" w:name="_Toc67"/>
      <w:bookmarkEnd w:id="171"/>
      <w:r>
        <w:rPr>
          <w:rtl w:val="true"/>
        </w:rPr>
        <w:t>العمل الحركي</w:t>
      </w:r>
      <w:bookmarkEnd w:id="172"/>
    </w:p>
    <w:p>
      <w:pPr>
        <w:pStyle w:val="BookText"/>
        <w:rPr/>
      </w:pPr>
      <w:r>
        <w:rPr>
          <w:rFonts w:ascii="Amiri" w:hAnsi="Amiri" w:eastAsia="Amiri" w:cs="Amiri"/>
          <w:color w:val="111111"/>
          <w:sz w:val="28"/>
          <w:sz w:val="28"/>
          <w:szCs w:val="28"/>
          <w:rtl w:val="true"/>
          <w:lang w:bidi="ar-SA"/>
        </w:rPr>
        <w:t>العمل الحركي عملية هدم وبناء، ولذلك فهو يقترن دائماً بالتحدّي والمقاومة والمعاناة والعذاب، ولو كانت الحركة بناءً فقط من دون هدم لم تكن لتتطلّب كلّ هذا الجهد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الهدم يقع على كيان سياسي قائم، ولكلِّ كيان منتفعون ينتفعون به ويدافعون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والدعوة إلى التوحيد حركة بالمعنى الدقيق لهذه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تقترن هذه الدعوة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والقتال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أن تشقّ هذه الدعوة طريقها إلى حياة الناس من دون إزالة الفتنة وإزالة العقبات التي يضعها المنتفعون من الكيان السياسي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إزالة الفتنة من طريق الدعوة إلاّ بالقتال</w:t>
      </w:r>
      <w:bookmarkStart w:id="173" w:name="pg1182_7626"/>
    </w:p>
    <w:p>
      <w:pPr>
        <w:pStyle w:val="BookText"/>
        <w:rPr/>
      </w:pPr>
      <w:bookmarkEnd w:id="173"/>
      <w:r>
        <w:rPr>
          <w:rFonts w:ascii="Amiri" w:hAnsi="Amiri" w:eastAsia="Amiri" w:cs="Amiri"/>
          <w:color w:val="111111"/>
          <w:sz w:val="28"/>
          <w:sz w:val="28"/>
          <w:szCs w:val="28"/>
          <w:rtl w:val="true"/>
          <w:lang w:bidi="ar-SA"/>
        </w:rPr>
        <w:t>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التوحيد لا يستقرّ في فراغ سياسي واجتماعي، وإنّما يستقر في موضع الشرك، ولا تقوم دعوة إلى الله إلاّ على أنقاض الشّرك</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586611_373438147"/>
      <w:bookmarkStart w:id="175" w:name="_Toc68"/>
      <w:bookmarkEnd w:id="174"/>
      <w:r>
        <w:rPr>
          <w:rtl w:val="true"/>
        </w:rPr>
        <w:t>ضريبة العمل الحركي</w:t>
      </w:r>
      <w:bookmarkEnd w:id="175"/>
    </w:p>
    <w:p>
      <w:pPr>
        <w:pStyle w:val="BookText"/>
        <w:rPr/>
      </w:pPr>
      <w:r>
        <w:rPr>
          <w:rFonts w:ascii="Amiri" w:hAnsi="Amiri" w:eastAsia="Amiri" w:cs="Amiri"/>
          <w:color w:val="111111"/>
          <w:sz w:val="28"/>
          <w:sz w:val="28"/>
          <w:szCs w:val="28"/>
          <w:rtl w:val="true"/>
          <w:lang w:bidi="ar-SA"/>
        </w:rPr>
        <w:t>ولهذا السبب فإنّ القيِّمين على الشرك وقادته يبذلون كلّ ما في وسعهم لإعاقة حركة التوحيد وإثارة الفتن وزرع الألغام والعقبات في طريق الدعاة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إلى التوحيد تتطلب إزالة هذه الفتن جميعها ومواجهة جميع هذه المعوّقات وتحدي كيان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والمواجهة يكلفان الدعاة إلى الله تعالى كثيراً في أنفسهم وأهلهم وأموالهم، ويتطلّبان منهم جُهداً كبيراً ويحمّلهم خسائر واسعة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586613_373438147"/>
      <w:bookmarkStart w:id="177" w:name="_Toc69"/>
      <w:bookmarkEnd w:id="176"/>
      <w:r>
        <w:rPr>
          <w:rtl w:val="true"/>
        </w:rPr>
        <w:t>التكليف بالحركة</w:t>
      </w:r>
      <w:bookmarkEnd w:id="1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الأسباب يعطي القرآن اهتماماً كبيراً وأكيداً للتكليف بالحركة، ولولا هذه المشقّة والمعاناة في حركة التوحيد لم يكن وجه لكلِّ هذا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بِالْمَعْرُوفِ وَ انْهَ عَنِ الْمُنْكَرِ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الْكُفّارَ وَ الْمُنافِقِينَ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سَبِيلِ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بِأَمْوالِكُمْ وَ أَنْفُسِكُمْ فِي سَبِيلِ اللّهِ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178" w:name="pg1182_7630"/>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حَيْثُ ثَقِفْتُمُوهُمْ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إِنَّنِي مَعَكُما أَسْمَعُ وَ أَرى</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جميعها تعليمات حركية باتجاه تغيير الواقع وإحلال التوحيد محل الشّرك وإزالة الفتن والعوائق من طريق الدعوة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586615_373438147"/>
      <w:bookmarkStart w:id="180" w:name="_Toc70"/>
      <w:bookmarkEnd w:id="179"/>
      <w:r>
        <w:rPr>
          <w:rtl w:val="true"/>
        </w:rPr>
        <w:t>ضعف الإنسان</w:t>
      </w:r>
      <w:bookmarkEnd w:id="180"/>
    </w:p>
    <w:p>
      <w:pPr>
        <w:pStyle w:val="BookText"/>
        <w:rPr/>
      </w:pPr>
      <w:r>
        <w:rPr>
          <w:rFonts w:ascii="Amiri" w:hAnsi="Amiri" w:eastAsia="Amiri" w:cs="Amiri"/>
          <w:color w:val="111111"/>
          <w:sz w:val="28"/>
          <w:sz w:val="28"/>
          <w:szCs w:val="28"/>
          <w:rtl w:val="true"/>
          <w:lang w:bidi="ar-SA"/>
        </w:rPr>
        <w:t>يضعف الإنسان عن القيام بمثل هذه المسؤولية الصعبة، ولا يجد في نفسه القدرة على مواجهة جميع هذه العقبات والعوائق، فإنّ المعركة بين جبهتي التوحيد والشّرك ضارية وشرسة، فيجد الإنسان في نفسه ضعفاً من مواجهة هذه الجبهة لوحده، أو مع قلّة من المؤمنين ويستجيب لهذا الضعف، وينسحب عن المواجهة إلاّ أن يعصمه الله تعالى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والاستجابة لعوامل الضعف في نفس الإنسان هي أوّل العوائق التي يواجهها العاملون في سبيل الله، ويبرز هذا الضعف على شكل الخوف والجبن من الطاغوت وأعوانه، و</w:t>
      </w:r>
      <w:bookmarkStart w:id="181" w:name="pg1182_7632"/>
    </w:p>
    <w:p>
      <w:pPr>
        <w:pStyle w:val="BookText"/>
        <w:rPr/>
      </w:pPr>
      <w:bookmarkEnd w:id="181"/>
      <w:r>
        <w:rPr>
          <w:rFonts w:ascii="Amiri" w:hAnsi="Amiri" w:eastAsia="Amiri" w:cs="Amiri"/>
          <w:color w:val="111111"/>
          <w:sz w:val="28"/>
          <w:sz w:val="28"/>
          <w:szCs w:val="28"/>
          <w:rtl w:val="true"/>
          <w:lang w:bidi="ar-SA"/>
        </w:rPr>
        <w:t>التعب من مواصلة الطريقة، واليأس من جدوى الاستمرار، وحبّ العافية وإيثار الراحة، والذين تساقطوا على الطريق كثيرون ممّن لم يتمكّنوا من إكمال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العوامل الاربعة للتحصين</w:t>
      </w:r>
    </w:p>
    <w:p>
      <w:pPr>
        <w:pStyle w:val="BookText"/>
        <w:rPr/>
      </w:pPr>
      <w:r>
        <w:rPr>
          <w:rFonts w:ascii="Amiri" w:hAnsi="Amiri" w:eastAsia="Amiri" w:cs="Amiri"/>
          <w:color w:val="111111"/>
          <w:sz w:val="28"/>
          <w:sz w:val="28"/>
          <w:szCs w:val="28"/>
          <w:rtl w:val="true"/>
          <w:lang w:bidi="ar-SA"/>
        </w:rPr>
        <w:t>العوامل الاربعة للتحصين</w:t>
      </w:r>
    </w:p>
    <w:p>
      <w:pPr>
        <w:pStyle w:val="Heading3"/>
        <w:numPr>
          <w:ilvl w:val="2"/>
          <w:numId w:val="1"/>
        </w:numPr>
        <w:rPr/>
      </w:pPr>
      <w:bookmarkStart w:id="182" w:name="__RefHeading___Toc2586617_373438147"/>
      <w:bookmarkStart w:id="183" w:name="_Toc71"/>
      <w:bookmarkEnd w:id="182"/>
      <w:r>
        <w:rPr>
          <w:rtl w:val="true"/>
        </w:rPr>
        <w:t>كيف نُحصّن أنفسنا من السقوط؟</w:t>
      </w:r>
      <w:bookmarkEnd w:id="183"/>
    </w:p>
    <w:p>
      <w:pPr>
        <w:pStyle w:val="Heading4"/>
        <w:numPr>
          <w:ilvl w:val="3"/>
          <w:numId w:val="1"/>
        </w:numPr>
        <w:rPr/>
      </w:pPr>
      <w:bookmarkStart w:id="184" w:name="__RefHeading___Toc2586619_373438147"/>
      <w:bookmarkStart w:id="185" w:name="_Toc72"/>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ولابدّ من أن نبحث عن العوامل والأسباب التي تحصّننا في هذه المسيرة من السقوط وتعصمنا من الشَّيطان، ومن ضعف أنفسنا، ووسائل التحصُّن والعصمة في حياة العاملين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وأهمّها أربعة يذكرها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بالصّبر والصّلاة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يلي توضيح موجز لهذه الوسائل الأربع</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586621_373438147"/>
      <w:bookmarkStart w:id="187" w:name="_Toc73"/>
      <w:bookmarkEnd w:id="186"/>
      <w:r>
        <w:rPr/>
        <w:t>1</w:t>
      </w:r>
      <w:r>
        <w:rPr>
          <w:rtl w:val="true"/>
        </w:rPr>
        <w:t xml:space="preserve"> - </w:t>
      </w:r>
      <w:r>
        <w:rPr>
          <w:rtl w:val="true"/>
        </w:rPr>
        <w:t>الاستعانة بالصَّبر والصَّلاة</w:t>
      </w:r>
      <w:bookmarkEnd w:id="187"/>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اسْتَعِينُوا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هود يشدّ الله على قلب رسوله صلى الله عليه وآله وسلم في وسط المعركة الضارية، التي كان يخوضها مع أئمة الشّرك في الجزيرة، فيقصّ له قصّة مسيرة التوحيد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تعالى لرسوله صلى الله عليه وآله وسلم بعد استعراض هذه المسيرة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فَاسْتَقِمْ كَما أُمِرْتَ وَ مَنْ تابَ مَعَكَ وَ لا تَطْغَوْا إِنَّهُ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والصَّبر هو الثبات لسُنن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المعارك بموجب سُنن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يريد أن يربح المعركة لابدّ من أن يعرف هذه السُّنن ويثبت لها ويقابلها بما يكافئها ويقابلها في سنن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إعداد القوّة المكافئة لقوّة العدوّ في ساحة المعركة، أو في الساحة</w:t>
      </w:r>
      <w:bookmarkStart w:id="188" w:name="pg1182_7636"/>
    </w:p>
    <w:p>
      <w:pPr>
        <w:pStyle w:val="BookText"/>
        <w:rPr/>
      </w:pPr>
      <w:bookmarkEnd w:id="188"/>
      <w:r>
        <w:rPr>
          <w:rFonts w:ascii="Amiri" w:hAnsi="Amiri" w:eastAsia="Amiri" w:cs="Amiri"/>
          <w:color w:val="111111"/>
          <w:sz w:val="28"/>
          <w:sz w:val="28"/>
          <w:szCs w:val="28"/>
          <w:rtl w:val="true"/>
          <w:lang w:bidi="ar-SA"/>
        </w:rPr>
        <w:t>السياسيّة، أو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ليس بمعنى أن يتحمّل الإنسان العدوّ، بل بمعنى أن يقاوم ويثبت للعدوّ، ولا ينهار ولا ينسحب من مواجهته، حتّى يتمكّن من ردعه ودفعه بقوّة مكافئة لقوّته، وهو المعنى الإيجابي للصَّبر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تُمثّل الارتباط بالله وذكره، والإنسان المسلم في وسط المعركة لابدّ من أن يستعين بالله ويذكره ذكراً كثيراً، ويستمدّ القوّة والعزم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 حبله بحبل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وَصَل الإنسان حبله بحبل الله تعالى في ساحة المعركة، فإنّه لا يخاف ولا يجبن ولا يضعف، وهذا هو معنى الصَّبر والصَّلاة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586623_373438147"/>
      <w:bookmarkStart w:id="190" w:name="_Toc74"/>
      <w:bookmarkEnd w:id="189"/>
      <w:r>
        <w:rPr/>
        <w:t>2</w:t>
      </w:r>
      <w:r>
        <w:rPr>
          <w:rtl w:val="true"/>
        </w:rPr>
        <w:t xml:space="preserve"> - </w:t>
      </w:r>
      <w:r>
        <w:rPr>
          <w:rtl w:val="true"/>
        </w:rPr>
        <w:t>الولاء</w:t>
      </w:r>
      <w:bookmarkEnd w:id="1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نسيج واحد، بعضهم من بعض، تربط بعضهم ببعض علاقة عضوية متينة هي علاقة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الولاء هو الولاء على الخط الأُفقي في مقابل الولاء لله تعالى ورسوله وأولياء الأُمور، وهو الولاء على الخط العمودي في نسيج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 العلاقة العضوية التي تشدُّ الأُمّة المسلمة بعضها ببعض، وتكوِّن منها كتلة مترابطة واحدة تشير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w:t>
      </w:r>
    </w:p>
    <w:p>
      <w:pPr>
        <w:pStyle w:val="BookText"/>
        <w:rPr/>
      </w:pP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الولاء يتضمّن التحابب والتناصر والتضامن والتكافل والتعاون والتسالم والتناصح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التي يرتبط بعضها ببعض بهذه الوشائج القويّة أُمّة متماسكة قويّة في ساحة المعركة، ولأمر ما يجعل الله تعالى أساس العلاقة بين أطراف هذه الأُمّة وأعضائها على أساس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علاقته أمتن علاقة في الأُسرة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مهمّة هذه الأُمّة الأُولى هي المواجهة والتحدّي في ساحة الصراع، فلابدّ من أن تتمتّع ببناء داخلي قويّ ونسيج محكم ومتين، لتستطيع أن تقاوم ضراوة المعركة الحاسمة التي تدخلها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هذا الولاء المتين الذي يشدّ بعض المسلمين إلى بعض لا تستطيع هذه الأُمّة أن تقاوم جبهة الكفر والنفاق في هذه المعركة المصيرية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الأُمّة مجتمعة تعتصم بحبل الله، وهي كتلة واحدة، ومجموعة واحدة، وأُسرة واحدة، في مواجهة أئمة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الآية يأمرهم الله تعالى بالاعتصام أوّلاً بحبل الله في</w:t>
      </w:r>
      <w:bookmarkStart w:id="191" w:name="pg1182_7640"/>
    </w:p>
    <w:p>
      <w:pPr>
        <w:pStyle w:val="BookText"/>
        <w:rPr/>
      </w:pPr>
      <w:bookmarkEnd w:id="191"/>
      <w:r>
        <w:rPr>
          <w:rFonts w:ascii="Amiri" w:hAnsi="Amiri" w:eastAsia="Amiri" w:cs="Amiri"/>
          <w:color w:val="111111"/>
          <w:sz w:val="28"/>
          <w:sz w:val="28"/>
          <w:szCs w:val="28"/>
          <w:rtl w:val="true"/>
          <w:lang w:bidi="ar-SA"/>
        </w:rPr>
        <w:t xml:space="preserve">ساحة المعركة، وأن يكون هذا الاعتصام من قبل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الصراع يتطلّب من كلّ من الطرفين المتصارعين أن يستحضر كلّ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هذه الأُمّة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اعتصامها بالله وفي اجتماعها ووحدة كلمتها في هذا الاعتصام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586625_373438147"/>
      <w:bookmarkStart w:id="193" w:name="_Toc75"/>
      <w:bookmarkEnd w:id="192"/>
      <w:r>
        <w:rPr/>
        <w:t>3</w:t>
      </w:r>
      <w:r>
        <w:rPr>
          <w:rtl w:val="true"/>
        </w:rPr>
        <w:t xml:space="preserve"> - </w:t>
      </w:r>
      <w:r>
        <w:rPr>
          <w:rtl w:val="true"/>
        </w:rPr>
        <w:t>الميراث</w:t>
      </w:r>
      <w:bookmarkEnd w:id="193"/>
    </w:p>
    <w:p>
      <w:pPr>
        <w:pStyle w:val="BookText"/>
        <w:rPr/>
      </w:pPr>
      <w:r>
        <w:rPr>
          <w:rFonts w:ascii="Amiri" w:hAnsi="Amiri" w:eastAsia="Amiri" w:cs="Amiri"/>
          <w:color w:val="111111"/>
          <w:sz w:val="28"/>
          <w:sz w:val="28"/>
          <w:szCs w:val="28"/>
          <w:rtl w:val="true"/>
          <w:lang w:bidi="ar-SA"/>
        </w:rPr>
        <w:t>ومن الضروري أن يستحضر أعضاء هذه الأُسرة، في ساحة المعركة، عراقة هذه الأُسرة في التاريخ، وجذورها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هذه العراقة والعمق التاريخي لهذه الأُسرة واستحضارها في ساحة المواجهة تمنح الدعاة والعاملين في سبيل الله في ساعة المواجهة قوّة وصلابة ومتانة واستحكاماً أكثر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هذه الحركة الكبيرة في التاريخ حركة مبتورة الجذور، وإنّما هي تضرب في أعماق التاريخ من آدم إلى نوح إلى إبراهيم وإلى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تملك هذا العمق والعراقة، وتثبت لمؤامرات المشركين وكيدهم ومكرهم طوال عشرات القرون، حَرِيّة بأن تَثبُت وتَثبِت جدارتها وكفاءتها في هذه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أُسرة التوحيد شجرة طيّبة على وجه الأرض أصلها ثابت وفرعها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 كذلك أُسرة، إلاّ أنّها أُسرة مبتورة أُجتُثت من فوق الأرض مالها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لَمن الضروري لأعضاء هذه الأُسرة الداعية إلى الله، أن تستحضر جذورها وعمقها وعراقتها في التاريخ، وصلتها بالصدِّيقين والصَّالحين والراكعين والساجدين والذاكرين الله والدعاة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ولأمر ما نحيِّي الحسين عليه السلام ونسلّم عليه بهذا الميراث الضخم الذي يرثه من آبائه عليهم السلام، من آدم إلى نوح إلى إبراهيم إلى رسول الله صلى الله عليه وآله وسلم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ابْراهيمَ خَليلِ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لَمن الضروري، في ساحة المعركة، أن يستحضر الإنسان هذا العمق وهذه العراقة، فإنّها تعصمه وتحصّنه وتدعمه في وسط هذه المعركة الضارية</w:t>
      </w:r>
      <w:r>
        <w:rPr>
          <w:rFonts w:eastAsia="Amiri" w:cs="Amiri" w:ascii="Amiri" w:hAnsi="Amiri"/>
          <w:color w:val="111111"/>
          <w:sz w:val="28"/>
          <w:szCs w:val="28"/>
          <w:rtl w:val="true"/>
          <w:lang w:bidi="ar-SA"/>
        </w:rPr>
        <w:t>.</w:t>
      </w:r>
      <w:bookmarkStart w:id="194" w:name="pg1182_7644"/>
    </w:p>
    <w:p>
      <w:pPr>
        <w:pStyle w:val="Heading4"/>
        <w:numPr>
          <w:ilvl w:val="3"/>
          <w:numId w:val="1"/>
        </w:numPr>
        <w:rPr/>
      </w:pPr>
      <w:bookmarkStart w:id="195" w:name="__RefHeading___Toc2586627_373438147"/>
      <w:bookmarkStart w:id="196" w:name="_Toc76"/>
      <w:bookmarkEnd w:id="194"/>
      <w:bookmarkEnd w:id="195"/>
      <w:r>
        <w:rPr/>
        <w:t>4</w:t>
      </w:r>
      <w:r>
        <w:rPr>
          <w:rtl w:val="true"/>
        </w:rPr>
        <w:t xml:space="preserve"> - </w:t>
      </w:r>
      <w:r>
        <w:rPr>
          <w:rtl w:val="true"/>
        </w:rPr>
        <w:t>الانتظار والأمل</w:t>
      </w:r>
      <w:bookmarkEnd w:id="196"/>
    </w:p>
    <w:p>
      <w:pPr>
        <w:pStyle w:val="BookText"/>
        <w:rPr/>
      </w:pPr>
      <w:r>
        <w:rPr>
          <w:rFonts w:ascii="Amiri" w:hAnsi="Amiri" w:eastAsia="Amiri" w:cs="Amiri"/>
          <w:color w:val="111111"/>
          <w:sz w:val="28"/>
          <w:sz w:val="28"/>
          <w:szCs w:val="28"/>
          <w:rtl w:val="true"/>
          <w:lang w:bidi="ar-SA"/>
        </w:rPr>
        <w:t>والانتظار رابع العوامل التي تمدّ الإنسان بالحركة، فإنّ الانتظار يبعث الأمل في نفسه، والأمل يمنحه القدرة على المقاومة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الغريق الذي ينتظر وصول فريق الإنقاذ، يقاوم أضعاف ما يقاوم الغريق الذي يفقد الأمل من الإنقاذ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الإيمان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وراثة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المُستضعفين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الصَّالحين والمُتّقين ثقة وقوّة، ويثبّت أقدامهم على أرض المعركة، ويمنحهم قدرة على مواجهة الصعاب وتحدّي الجبابرة والمُستكبرين في أشقّ الظروف وأقساها ويحول بينهم وبين الانهيار والهزيمة النفسية في ظروف المحنة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ولأمر ما يؤكّد القرآن الكريم على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ويقرّر وراثة الصَّالحين للأرض ويؤكّدها كما قرّرها الله تعالى من قبل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w:t>
      </w:r>
    </w:p>
    <w:p>
      <w:pPr>
        <w:pStyle w:val="BookText"/>
        <w:rPr/>
      </w:pPr>
      <w:r>
        <w:rPr>
          <w:rFonts w:ascii="Amiri" w:hAnsi="Amiri" w:eastAsia="Amiri" w:cs="Amiri"/>
          <w:color w:val="111111"/>
          <w:sz w:val="28"/>
          <w:sz w:val="28"/>
          <w:szCs w:val="28"/>
          <w:rtl w:val="true"/>
          <w:lang w:bidi="ar-SA"/>
        </w:rPr>
        <w:t>عِبادِيَ الصّالِحُونَ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ولأهمية هذه الحقيقة، وضرورة تأكيدها وتعميقها في نفوس المؤمنين، وبناء العقلية الإسلامية عليها، يقرّرها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الله تعالى إمامة المستضعفين في الأرض وقيمومتهم على مسيرة الحضارة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إقرار من الله تعالى وإرادة حتمية منه سبحانه، إذا استجاب المستضعفون لما يأمرهم به ويدعوهم إليه، من الإيمان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الآيتان، وإن كانتا واردتين، في قصة أمر موسى عليه السلام وفرعون وهامان، فإنّ الإرادة الإلهيّة لإمامة المُستضعفين المحرومين مُطلقة وغير مقيّدة بشيء إلاّ الاستجابة لما يدعو الله تعالى إليه المؤمنين من الإيمان والعمل الصالح، وهذا الوعد الإلهي بإمامة المستضعفين في الأرض يمنح المؤمنين المستضعفين قوّة</w:t>
      </w:r>
    </w:p>
    <w:p>
      <w:pPr>
        <w:pStyle w:val="BookText"/>
        <w:rPr/>
      </w:pPr>
      <w:r>
        <w:rPr>
          <w:rFonts w:ascii="Amiri" w:hAnsi="Amiri" w:eastAsia="Amiri" w:cs="Amiri"/>
          <w:color w:val="111111"/>
          <w:sz w:val="28"/>
          <w:sz w:val="28"/>
          <w:szCs w:val="28"/>
          <w:rtl w:val="true"/>
          <w:lang w:bidi="ar-SA"/>
        </w:rPr>
        <w:t>وثقة وطمأنينة، ومقاومة وصبراً على تحمّل متاعب الساحة والصراع، وثباتاً على الأذى، ويثبّت أقدامهم على أرض المعركة شأنه في ذلك شأن أي انتظار حقيقي للإنقاذ، يبعث الأمل في نفوس المقاتلين في ساحات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مواجهة فرعون وهامان يثبّت رسول الله موسى بن عمران قومه من بني إسرائيل في ساحة المواجهة والمعركة، بوعد الله وانتظار الفرج، وانتظار المددّ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في هذه الآيات المباركات من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أُوذِينا مِنْ قَبْلِ أَنْ تَأْتِيَنا وَ مِنْ بَعْدِ ما جِئْتَنا قالَ عَسى رَبُّكُمْ أَنْ يُهْلِكَ عَدُوَّكُمْ وَ يَسْتَخْلِفَكُمْ فِي الْأَرْضِ فَيَنْظُرَ كَيْفَ تَعْمَلُونَ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فيحاول نبيّ الله موسى بن عمران أن يُشعر بني إسرائيل في ساحة المعركة، وفي ساعة المواجهة بالأمل بالله تعالى، ووعد الله، وانتظار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لهم هذا القرار الإلهي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w:t>
      </w:r>
    </w:p>
    <w:p>
      <w:pPr>
        <w:pStyle w:val="BookText"/>
        <w:rPr/>
      </w:pPr>
      <w:r>
        <w:rPr>
          <w:rFonts w:ascii="Amiri" w:hAnsi="Amiri" w:eastAsia="Amiri" w:cs="Amiri"/>
          <w:color w:val="111111"/>
          <w:sz w:val="28"/>
          <w:sz w:val="28"/>
          <w:szCs w:val="28"/>
          <w:rtl w:val="true"/>
          <w:lang w:bidi="ar-SA"/>
        </w:rPr>
        <w:t>مِنْ عِبادِهِ 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أن يربط موسى بن عمران عليه السلام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إِنَّ الْأَرْضَ لِلّهِ يُورِثُها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بنو إسرائيل أن يعيدوا نبيّهم عليه السلام من انتظار المستقبل إلى مرارة الحاضر، فيقولون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أُوذِينا مِنْ قَبْلِ أَنْ تَأْتِيَنا وَ مِنْ بَعْدِ ما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موسى بن عمران إليهم مرّة ثانية ليعيدهم بالنَّبرة نفسها المطمئنة إلى انتظار وعد الله والصَّبر على الأذى حتّى يأذن الله بالفرج، وهو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عَسى رَبُّكُمْ أَنْ يُهْلِكَ عَدُوَّكُمْ وَ يَسْتَخْلِفَكُمْ فِي الْأَرْضِ فَيَنْظُرَ كَيْفَ تَعْمَلُونَ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فإنّ الله تعالى يريد لهذه الأُمّة أن يثقّفها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وراثة الأنبياء والصَّالحين وانتظار وعد الله تعالى بالفرج وإمامة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وحركة التوحيد يحفّها من جانب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والوراثة والانتظار هما أهمّ أعمدة حركة التوحيد في مسيرها الطويل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أن نُثقّف أنفسنا بهذه الثقافة القرآنية المزدوجة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bookmarkStart w:id="197" w:name="pg1182_7655"/>
    </w:p>
    <w:p>
      <w:pPr>
        <w:pStyle w:val="Heading2"/>
        <w:numPr>
          <w:ilvl w:val="1"/>
          <w:numId w:val="1"/>
        </w:numPr>
        <w:rPr/>
      </w:pPr>
      <w:bookmarkStart w:id="198" w:name="__RefHeading___Toc2586629_373438147"/>
      <w:bookmarkStart w:id="199" w:name="_Toc77"/>
      <w:bookmarkEnd w:id="197"/>
      <w:bookmarkEnd w:id="198"/>
      <w:r>
        <w:rPr>
          <w:rtl w:val="true"/>
        </w:rPr>
        <w:t>الفهرس</w:t>
      </w:r>
      <w:bookmarkEnd w:id="199"/>
    </w:p>
    <w:p>
      <w:pPr>
        <w:pStyle w:val="BookText"/>
        <w:rPr/>
      </w:pPr>
      <w:r>
        <w:rPr>
          <w:rFonts w:ascii="Amiri" w:hAnsi="Amiri" w:eastAsia="Amiri" w:cs="Amiri"/>
          <w:color w:val="111111"/>
          <w:sz w:val="28"/>
          <w:sz w:val="28"/>
          <w:szCs w:val="28"/>
          <w:rtl w:val="true"/>
          <w:lang w:bidi="ar-SA"/>
        </w:rPr>
        <w:t xml:space="preserve">علاقة الانتظار بالحركة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التّوجيه النفسي لمسألة الانتظار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الانتظار في المدارس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الانتظار في الأديان السابقة على الإسلام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الانتظار عند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أحاديث الانتظار عند الشيعة الإماميّة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ما هو الانتظار؟ وما قيمته الحضاريّة؟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أنحاء الانتظار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آلية التغيير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السبب في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نقد الرأي الأوّل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دور السُّنن الإلهية والإمداد الغيبي في ثورة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الإسلاميّة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الموطّئون في المشرق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الموطّئون من خراسان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الموطّئون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الموطّئون من اليمن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الدلالات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الجيل الصلب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جيل التحدّي والتمرّد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ردود الفعل العالمية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مشروع التوطئة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جيل الأنصار في الروايات الإسلامية </w:t>
      </w:r>
      <w:r>
        <w:rPr>
          <w:rFonts w:eastAsia="Amiri" w:cs="Amiri" w:ascii="Amiri" w:hAnsi="Amiri"/>
          <w:color w:val="111111"/>
          <w:sz w:val="28"/>
          <w:szCs w:val="28"/>
          <w:lang w:bidi="ar-SA"/>
        </w:rPr>
        <w:t>44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شباب الطالقان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أصحاب الإمام شباب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عدد قادة أنصار الإمام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الدلالات والتأمّلات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ليست من ذهب ولا فضّة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القوّة والوعي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الوعي والبصيرة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نافذ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الاستماتة وحبّ الشهادة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تعادل الشخصية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رهبان باللّيل ليوث بالنّهار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مرحلتان أم جيلان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واجبات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ومسؤلياتها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المقاومة </w:t>
      </w:r>
      <w:r>
        <w:rPr>
          <w:rFonts w:eastAsia="Amiri" w:cs="Amiri" w:ascii="Amiri" w:hAnsi="Amiri"/>
          <w:color w:val="111111"/>
          <w:sz w:val="28"/>
          <w:szCs w:val="28"/>
          <w:lang w:bidi="ar-SA"/>
        </w:rPr>
        <w:t>64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لظهور الإمام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شكوى ودعاء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الانتظار الموجّه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تصحيح مفهوم الانتظار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 ينتظر الآخر نحن أم الإمام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قيمة الانتظار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علاقة الحركة بالانتظار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العمل الحركي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ضريبة العمل الحركي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التكليف بالحركة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ضعف الإنسان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كيف نُحصّن أنفسنا من السقوط؟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بالصَّبر والصَّلاة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الميراث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الانتظار والأمل </w:t>
      </w:r>
      <w:r>
        <w:rPr>
          <w:rFonts w:eastAsia="IRNazanin" w:cs="IRNazanin"/>
          <w:color w:val="111111"/>
          <w:sz w:val="28"/>
          <w:szCs w:val="28"/>
          <w:lang w:bidi="fa-IR"/>
        </w:rPr>
        <w:t>87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تأليف الهيئة العلمية في مؤسسة المعارف الإسلاميّة إشراف الشيخ عليّ الكوراني، نشر مؤسسة المعارف الإسلاميّة،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مطبعة بهمن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243:52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والسيوف، في هذا الحديث، تعني السّلاح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للري شهري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الري شهري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يلحق الشيعة من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جلوساً وأبو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 كلامنا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للحر العاملي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للآمدي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11388</Words>
  <Characters>53098</Characters>
  <CharactersWithSpaces>63813</CharactersWithSpaces>
  <Paragraphs>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2026-08-16T12:41:06Z</dcterms:created>
  <dc:creator>ghaemiyeh.com</dc:creator>
  <dc:description/>
  <dc:language>en-US</dc:language>
  <cp:lastModifiedBy/>
  <dcterms:modified xsi:type="dcterms:W3CDTF">2026-08-16T16:11:09Z</dcterms:modified>
  <cp:revision>1</cp:revision>
  <dc:subject/>
  <dc:title>الانتظار الموجه دراسه فی علاقه الانتظار بالحرکه و فی علاقتها به</dc:title>
</cp:coreProperties>
</file>

<file path=docProps/custom.xml><?xml version="1.0" encoding="utf-8"?>
<Properties xmlns="http://schemas.openxmlformats.org/officeDocument/2006/custom-properties" xmlns:vt="http://schemas.openxmlformats.org/officeDocument/2006/docPropsVTypes"/>
</file>