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بین التواتر و حساب الاحتمال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170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7170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71707_373438147">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2371709_373438147">
            <w:r>
              <w:rPr>
                <w:webHidden/>
                <w:rStyle w:val="IndexLink"/>
                <w:rtl w:val="true"/>
              </w:rPr>
              <w:t>تمهيد</w:t>
            </w:r>
            <w:r>
              <w:rPr>
                <w:rStyle w:val="IndexLink"/>
                <w:rtl w:val="true"/>
              </w:rPr>
              <w:t>:</w:t>
              <w:tab/>
            </w:r>
            <w:r>
              <w:rPr>
                <w:rStyle w:val="IndexLink"/>
              </w:rPr>
              <w:t>8</w:t>
            </w:r>
          </w:hyperlink>
        </w:p>
        <w:p>
          <w:pPr>
            <w:pStyle w:val="Contents2"/>
            <w:tabs>
              <w:tab w:val="clear" w:pos="8743"/>
              <w:tab w:val="right" w:pos="9026" w:leader="dot"/>
            </w:tabs>
            <w:rPr/>
          </w:pPr>
          <w:hyperlink w:anchor="__RefHeading___Toc2371711_373438147">
            <w:r>
              <w:rPr>
                <w:webHidden/>
                <w:rStyle w:val="IndexLink"/>
                <w:rtl w:val="true"/>
              </w:rPr>
              <w:t xml:space="preserve">التشكيك في فكرة الإمام المهدي </w:t>
            </w:r>
            <w:r>
              <w:rPr>
                <w:rStyle w:val="IndexLink"/>
                <w:rtl w:val="true"/>
              </w:rPr>
              <w:t>(</w:t>
            </w:r>
            <w:r>
              <w:rPr>
                <w:rStyle w:val="IndexLink"/>
                <w:rtl w:val="true"/>
              </w:rPr>
              <w:t>عليه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2371713_373438147">
            <w:r>
              <w:rPr>
                <w:webHidden/>
                <w:rStyle w:val="IndexLink"/>
                <w:rtl w:val="true"/>
              </w:rPr>
              <w:t>الاستدلال بالآيات في بطلان التشكيك</w:t>
            </w:r>
            <w:r>
              <w:rPr>
                <w:rStyle w:val="IndexLink"/>
                <w:rtl w:val="true"/>
              </w:rPr>
              <w:t>:</w:t>
              <w:tab/>
            </w:r>
            <w:r>
              <w:rPr>
                <w:rStyle w:val="IndexLink"/>
              </w:rPr>
              <w:t>10</w:t>
            </w:r>
          </w:hyperlink>
        </w:p>
        <w:p>
          <w:pPr>
            <w:pStyle w:val="Contents2"/>
            <w:tabs>
              <w:tab w:val="clear" w:pos="8743"/>
              <w:tab w:val="right" w:pos="9026" w:leader="dot"/>
            </w:tabs>
            <w:rPr/>
          </w:pPr>
          <w:hyperlink w:anchor="__RefHeading___Toc2371715_373438147">
            <w:r>
              <w:rPr>
                <w:webHidden/>
                <w:rStyle w:val="IndexLink"/>
                <w:rtl w:val="true"/>
              </w:rPr>
              <w:t>الاستدلال بالروايات على بطلان التشكيك</w:t>
            </w:r>
            <w:r>
              <w:rPr>
                <w:rStyle w:val="IndexLink"/>
                <w:rtl w:val="true"/>
              </w:rPr>
              <w:t>:</w:t>
              <w:tab/>
            </w:r>
            <w:r>
              <w:rPr>
                <w:rStyle w:val="IndexLink"/>
              </w:rPr>
              <w:t>11</w:t>
            </w:r>
          </w:hyperlink>
        </w:p>
        <w:p>
          <w:pPr>
            <w:pStyle w:val="Contents2"/>
            <w:tabs>
              <w:tab w:val="clear" w:pos="8743"/>
              <w:tab w:val="right" w:pos="9026" w:leader="dot"/>
            </w:tabs>
            <w:rPr/>
          </w:pPr>
          <w:hyperlink w:anchor="__RefHeading___Toc2371717_373438147">
            <w:r>
              <w:rPr>
                <w:webHidden/>
                <w:rStyle w:val="IndexLink"/>
                <w:rtl w:val="true"/>
              </w:rPr>
              <w:t>البعد الثاني</w:t>
            </w:r>
            <w:r>
              <w:rPr>
                <w:rStyle w:val="IndexLink"/>
                <w:rtl w:val="true"/>
              </w:rPr>
              <w:t xml:space="preserve">: </w:t>
            </w:r>
            <w:r>
              <w:rPr>
                <w:rStyle w:val="IndexLink"/>
                <w:rtl w:val="true"/>
              </w:rPr>
              <w:t>التشكيك في الولادة</w:t>
            </w:r>
            <w:r>
              <w:rPr>
                <w:rStyle w:val="IndexLink"/>
                <w:rtl w:val="true"/>
              </w:rPr>
              <w:t>:</w:t>
              <w:tab/>
            </w:r>
            <w:r>
              <w:rPr>
                <w:rStyle w:val="IndexLink"/>
              </w:rPr>
              <w:t>13</w:t>
            </w:r>
          </w:hyperlink>
        </w:p>
        <w:p>
          <w:pPr>
            <w:pStyle w:val="Contents2"/>
            <w:tabs>
              <w:tab w:val="clear" w:pos="8743"/>
              <w:tab w:val="right" w:pos="9026" w:leader="dot"/>
            </w:tabs>
            <w:rPr/>
          </w:pPr>
          <w:hyperlink w:anchor="__RefHeading___Toc2371719_373438147">
            <w:r>
              <w:rPr>
                <w:webHidden/>
                <w:rStyle w:val="IndexLink"/>
                <w:rtl w:val="true"/>
              </w:rPr>
              <w:t>أربع قضايا مهمة</w:t>
            </w:r>
            <w:r>
              <w:rPr>
                <w:rStyle w:val="IndexLink"/>
                <w:rtl w:val="true"/>
              </w:rPr>
              <w:tab/>
            </w:r>
            <w:r>
              <w:rPr>
                <w:rStyle w:val="IndexLink"/>
              </w:rPr>
              <w:t>14</w:t>
            </w:r>
          </w:hyperlink>
        </w:p>
        <w:p>
          <w:pPr>
            <w:pStyle w:val="Contents2"/>
            <w:tabs>
              <w:tab w:val="clear" w:pos="8743"/>
              <w:tab w:val="right" w:pos="9026" w:leader="dot"/>
            </w:tabs>
            <w:rPr/>
          </w:pPr>
          <w:hyperlink w:anchor="__RefHeading___Toc2371721_373438147">
            <w:r>
              <w:rPr>
                <w:webHidden/>
                <w:rStyle w:val="IndexLink"/>
                <w:rtl w:val="true"/>
              </w:rPr>
              <w:t>القضية الأولى</w:t>
            </w:r>
            <w:r>
              <w:rPr>
                <w:rStyle w:val="IndexLink"/>
                <w:rtl w:val="true"/>
              </w:rPr>
              <w:t>:</w:t>
              <w:tab/>
            </w:r>
            <w:r>
              <w:rPr>
                <w:rStyle w:val="IndexLink"/>
              </w:rPr>
              <w:t>14</w:t>
            </w:r>
          </w:hyperlink>
        </w:p>
        <w:p>
          <w:pPr>
            <w:pStyle w:val="Contents2"/>
            <w:tabs>
              <w:tab w:val="clear" w:pos="8743"/>
              <w:tab w:val="right" w:pos="9026" w:leader="dot"/>
            </w:tabs>
            <w:rPr/>
          </w:pPr>
          <w:hyperlink w:anchor="__RefHeading___Toc2371723_373438147">
            <w:r>
              <w:rPr>
                <w:webHidden/>
                <w:rStyle w:val="IndexLink"/>
                <w:rtl w:val="true"/>
              </w:rPr>
              <w:t>القضية الثانية</w:t>
            </w:r>
            <w:r>
              <w:rPr>
                <w:rStyle w:val="IndexLink"/>
                <w:rtl w:val="true"/>
              </w:rPr>
              <w:t>:</w:t>
              <w:tab/>
            </w:r>
            <w:r>
              <w:rPr>
                <w:rStyle w:val="IndexLink"/>
              </w:rPr>
              <w:t>16</w:t>
            </w:r>
          </w:hyperlink>
        </w:p>
        <w:p>
          <w:pPr>
            <w:pStyle w:val="Contents2"/>
            <w:tabs>
              <w:tab w:val="clear" w:pos="8743"/>
              <w:tab w:val="right" w:pos="9026" w:leader="dot"/>
            </w:tabs>
            <w:rPr/>
          </w:pPr>
          <w:hyperlink w:anchor="__RefHeading___Toc2371725_373438147">
            <w:r>
              <w:rPr>
                <w:webHidden/>
                <w:rStyle w:val="IndexLink"/>
                <w:rtl w:val="true"/>
              </w:rPr>
              <w:t>القضية الثالثة</w:t>
            </w:r>
            <w:r>
              <w:rPr>
                <w:rStyle w:val="IndexLink"/>
                <w:rtl w:val="true"/>
              </w:rPr>
              <w:t>:</w:t>
              <w:tab/>
            </w:r>
            <w:r>
              <w:rPr>
                <w:rStyle w:val="IndexLink"/>
              </w:rPr>
              <w:t>17</w:t>
            </w:r>
          </w:hyperlink>
        </w:p>
        <w:p>
          <w:pPr>
            <w:pStyle w:val="Contents2"/>
            <w:tabs>
              <w:tab w:val="clear" w:pos="8743"/>
              <w:tab w:val="right" w:pos="9026" w:leader="dot"/>
            </w:tabs>
            <w:rPr/>
          </w:pPr>
          <w:hyperlink w:anchor="__RefHeading___Toc2371727_373438147">
            <w:r>
              <w:rPr>
                <w:webHidden/>
                <w:rStyle w:val="IndexLink"/>
                <w:rtl w:val="true"/>
              </w:rPr>
              <w:t>القضية الرابعة</w:t>
            </w:r>
            <w:r>
              <w:rPr>
                <w:rStyle w:val="IndexLink"/>
                <w:rtl w:val="true"/>
              </w:rPr>
              <w:t>:</w:t>
              <w:tab/>
            </w:r>
            <w:r>
              <w:rPr>
                <w:rStyle w:val="IndexLink"/>
              </w:rPr>
              <w:t>19</w:t>
            </w:r>
          </w:hyperlink>
        </w:p>
        <w:p>
          <w:pPr>
            <w:pStyle w:val="Contents2"/>
            <w:tabs>
              <w:tab w:val="clear" w:pos="8743"/>
              <w:tab w:val="right" w:pos="9026" w:leader="dot"/>
            </w:tabs>
            <w:rPr/>
          </w:pPr>
          <w:hyperlink w:anchor="__RefHeading___Toc2371729_373438147">
            <w:r>
              <w:rPr>
                <w:webHidden/>
                <w:rStyle w:val="IndexLink"/>
                <w:rtl w:val="true"/>
              </w:rPr>
              <w:t xml:space="preserve">عوامل نشوء اليقين بولادة الإمام المهدي </w:t>
            </w:r>
            <w:r>
              <w:rPr>
                <w:rStyle w:val="IndexLink"/>
                <w:rtl w:val="true"/>
              </w:rPr>
              <w:t>(</w:t>
            </w:r>
            <w:r>
              <w:rPr>
                <w:rStyle w:val="IndexLink"/>
                <w:rtl w:val="true"/>
              </w:rPr>
              <w:t>عليه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2371731_373438147">
            <w:r>
              <w:rPr>
                <w:webHidden/>
                <w:rStyle w:val="IndexLink"/>
                <w:rtl w:val="true"/>
              </w:rPr>
              <w:t>العامل الأول</w:t>
            </w:r>
            <w:r>
              <w:rPr>
                <w:rStyle w:val="IndexLink"/>
                <w:rtl w:val="true"/>
              </w:rPr>
              <w:t>:</w:t>
              <w:tab/>
            </w:r>
            <w:r>
              <w:rPr>
                <w:rStyle w:val="IndexLink"/>
              </w:rPr>
              <w:t>21</w:t>
            </w:r>
          </w:hyperlink>
        </w:p>
        <w:p>
          <w:pPr>
            <w:pStyle w:val="Contents2"/>
            <w:tabs>
              <w:tab w:val="clear" w:pos="8743"/>
              <w:tab w:val="right" w:pos="9026" w:leader="dot"/>
            </w:tabs>
            <w:rPr/>
          </w:pPr>
          <w:hyperlink w:anchor="__RefHeading___Toc2371733_373438147">
            <w:r>
              <w:rPr>
                <w:webHidden/>
                <w:rStyle w:val="IndexLink"/>
                <w:rtl w:val="true"/>
              </w:rPr>
              <w:t>العامل الثاني</w:t>
            </w:r>
            <w:r>
              <w:rPr>
                <w:rStyle w:val="IndexLink"/>
                <w:rtl w:val="true"/>
              </w:rPr>
              <w:tab/>
            </w:r>
            <w:r>
              <w:rPr>
                <w:rStyle w:val="IndexLink"/>
              </w:rPr>
              <w:t>25</w:t>
            </w:r>
          </w:hyperlink>
        </w:p>
        <w:p>
          <w:pPr>
            <w:pStyle w:val="Contents2"/>
            <w:tabs>
              <w:tab w:val="clear" w:pos="8743"/>
              <w:tab w:val="right" w:pos="9026" w:leader="dot"/>
            </w:tabs>
            <w:rPr/>
          </w:pPr>
          <w:hyperlink w:anchor="__RefHeading___Toc2371735_373438147">
            <w:r>
              <w:rPr>
                <w:webHidden/>
                <w:rStyle w:val="IndexLink"/>
                <w:rtl w:val="true"/>
              </w:rPr>
              <w:t>العامل الثالث</w:t>
            </w:r>
            <w:r>
              <w:rPr>
                <w:rStyle w:val="IndexLink"/>
                <w:rtl w:val="true"/>
              </w:rPr>
              <w:tab/>
            </w:r>
            <w:r>
              <w:rPr>
                <w:rStyle w:val="IndexLink"/>
              </w:rPr>
              <w:t>30</w:t>
            </w:r>
          </w:hyperlink>
        </w:p>
        <w:p>
          <w:pPr>
            <w:pStyle w:val="Contents2"/>
            <w:tabs>
              <w:tab w:val="clear" w:pos="8743"/>
              <w:tab w:val="right" w:pos="9026" w:leader="dot"/>
            </w:tabs>
            <w:rPr/>
          </w:pPr>
          <w:hyperlink w:anchor="__RefHeading___Toc2371737_373438147">
            <w:r>
              <w:rPr>
                <w:webHidden/>
                <w:rStyle w:val="IndexLink"/>
                <w:rtl w:val="true"/>
              </w:rPr>
              <w:t>العامل الرابع</w:t>
            </w:r>
            <w:r>
              <w:rPr>
                <w:rStyle w:val="IndexLink"/>
                <w:rtl w:val="true"/>
              </w:rPr>
              <w:tab/>
            </w:r>
            <w:r>
              <w:rPr>
                <w:rStyle w:val="IndexLink"/>
              </w:rPr>
              <w:t>36</w:t>
            </w:r>
          </w:hyperlink>
        </w:p>
        <w:p>
          <w:pPr>
            <w:pStyle w:val="Contents2"/>
            <w:tabs>
              <w:tab w:val="clear" w:pos="8743"/>
              <w:tab w:val="right" w:pos="9026" w:leader="dot"/>
            </w:tabs>
            <w:rPr/>
          </w:pPr>
          <w:hyperlink w:anchor="__RefHeading___Toc2371739_373438147">
            <w:r>
              <w:rPr>
                <w:webHidden/>
                <w:rStyle w:val="IndexLink"/>
                <w:rtl w:val="true"/>
              </w:rPr>
              <w:t>العامل الخامس</w:t>
            </w:r>
            <w:r>
              <w:rPr>
                <w:rStyle w:val="IndexLink"/>
                <w:rtl w:val="true"/>
              </w:rPr>
              <w:tab/>
            </w:r>
            <w:r>
              <w:rPr>
                <w:rStyle w:val="IndexLink"/>
              </w:rPr>
              <w:t>38</w:t>
            </w:r>
          </w:hyperlink>
        </w:p>
        <w:p>
          <w:pPr>
            <w:pStyle w:val="Contents2"/>
            <w:tabs>
              <w:tab w:val="clear" w:pos="8743"/>
              <w:tab w:val="right" w:pos="9026" w:leader="dot"/>
            </w:tabs>
            <w:rPr/>
          </w:pPr>
          <w:hyperlink w:anchor="__RefHeading___Toc2371741_373438147">
            <w:r>
              <w:rPr>
                <w:webHidden/>
                <w:rStyle w:val="IndexLink"/>
                <w:rtl w:val="true"/>
              </w:rPr>
              <w:t>العامل السادس</w:t>
            </w:r>
            <w:r>
              <w:rPr>
                <w:rStyle w:val="IndexLink"/>
                <w:rtl w:val="true"/>
              </w:rPr>
              <w:tab/>
            </w:r>
            <w:r>
              <w:rPr>
                <w:rStyle w:val="IndexLink"/>
              </w:rPr>
              <w:t>40</w:t>
            </w:r>
          </w:hyperlink>
        </w:p>
        <w:p>
          <w:pPr>
            <w:pStyle w:val="Contents2"/>
            <w:tabs>
              <w:tab w:val="clear" w:pos="8743"/>
              <w:tab w:val="right" w:pos="9026" w:leader="dot"/>
            </w:tabs>
            <w:rPr/>
          </w:pPr>
          <w:hyperlink w:anchor="__RefHeading___Toc2371743_373438147">
            <w:r>
              <w:rPr>
                <w:webHidden/>
                <w:rStyle w:val="IndexLink"/>
                <w:rtl w:val="true"/>
              </w:rPr>
              <w:t>العامل السابع</w:t>
            </w:r>
            <w:r>
              <w:rPr>
                <w:rStyle w:val="IndexLink"/>
                <w:rtl w:val="true"/>
              </w:rPr>
              <w:tab/>
            </w:r>
            <w:r>
              <w:rPr>
                <w:rStyle w:val="IndexLink"/>
              </w:rPr>
              <w:t>41</w:t>
            </w:r>
          </w:hyperlink>
        </w:p>
        <w:p>
          <w:pPr>
            <w:pStyle w:val="Contents2"/>
            <w:tabs>
              <w:tab w:val="clear" w:pos="8743"/>
              <w:tab w:val="right" w:pos="9026" w:leader="dot"/>
            </w:tabs>
            <w:rPr/>
          </w:pPr>
          <w:hyperlink w:anchor="__RefHeading___Toc2371745_373438147">
            <w:r>
              <w:rPr>
                <w:webHidden/>
                <w:rStyle w:val="IndexLink"/>
                <w:rtl w:val="true"/>
              </w:rPr>
              <w:t>العامل الثامن</w:t>
            </w:r>
            <w:r>
              <w:rPr>
                <w:rStyle w:val="IndexLink"/>
                <w:rtl w:val="true"/>
              </w:rPr>
              <w:tab/>
            </w:r>
            <w:r>
              <w:rPr>
                <w:rStyle w:val="IndexLink"/>
              </w:rPr>
              <w:t>43</w:t>
            </w:r>
          </w:hyperlink>
        </w:p>
        <w:p>
          <w:pPr>
            <w:pStyle w:val="Contents2"/>
            <w:tabs>
              <w:tab w:val="clear" w:pos="8743"/>
              <w:tab w:val="right" w:pos="9026" w:leader="dot"/>
            </w:tabs>
            <w:rPr/>
          </w:pPr>
          <w:hyperlink w:anchor="__RefHeading___Toc2371747_373438147">
            <w:r>
              <w:rPr>
                <w:webHidden/>
                <w:rStyle w:val="IndexLink"/>
                <w:rtl w:val="true"/>
              </w:rPr>
              <w:t>حساب الاحتمال</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_7789"/>
      <w:bookmarkStart w:id="1" w:name="pg1154_7789"/>
      <w:bookmarkEnd w:id="1"/>
    </w:p>
    <w:p>
      <w:pPr>
        <w:pStyle w:val="Heading2"/>
        <w:numPr>
          <w:ilvl w:val="1"/>
          <w:numId w:val="1"/>
        </w:numPr>
        <w:rPr/>
      </w:pPr>
      <w:bookmarkStart w:id="2" w:name="pg1154_7789"/>
      <w:bookmarkStart w:id="3" w:name="__RefHeading___Toc2371703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ايرواني نجفي، محمدباقر،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عليه‌السلام بين‌التواتر و حساب‌الاحتمال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الايرواني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مركزالابحاث‌العقائديه،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سلسله‌الندوات‌العقائديه؛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81378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1705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net. aqaedaaqaed</w:t>
      </w:r>
    </w:p>
    <w:p>
      <w:pPr>
        <w:pStyle w:val="BookText"/>
        <w:rPr/>
      </w:pPr>
      <w:r>
        <w:rPr>
          <w:rFonts w:ascii="Amiri" w:hAnsi="Amiri" w:eastAsia="Amiri" w:cs="Amiri"/>
          <w:color w:val="111111"/>
          <w:sz w:val="28"/>
          <w:sz w:val="28"/>
          <w:szCs w:val="28"/>
          <w:rtl w:val="true"/>
          <w:lang w:bidi="ar-SA"/>
        </w:rPr>
        <w:t xml:space="preserve">الصفحة على الإنترنيت </w:t>
      </w:r>
      <w:r>
        <w:rPr>
          <w:rFonts w:eastAsia="Times New Roman" w:cs="Times New Roman" w:ascii="Times New Roman" w:hAnsi="Times New Roman"/>
          <w:color w:val="111111"/>
          <w:sz w:val="28"/>
          <w:szCs w:val="28"/>
          <w:lang w:val="en-US" w:bidi="en-US"/>
        </w:rPr>
        <w:t>com. aqaed. www</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- 230 - 319 - 964</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التواتر وحساب الاحتمال الشيخ محمد باقر الإيرواني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1154_779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371707_373438147"/>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لا يخفى أننا لا زلنا بحاجة إلى تكريس الجهود ومضاعفتها نحو الفهم الصحيح والأفهام المناسب لعقائدنا الحقة ومفاهيمنا الرفيعة، مما يستدعي الالتزام الجاد بالبرامج والمناهج العلمية التي توجد حالة من المفاعلة الدائمة بين الأمة وقيمها الحقة، بشكل يتناسب مع لغة العصر والتطور التقني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ذلك، فقد بادر مركز الأبحاث العقائدية التابع لمكتب سماحة آية الله العظمى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منهج ينتظم على عدة محاور بهدف طرح الفكر الإسلامي الشيعي على أوسع نطاق ممكن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الندوات العقائدية المختصة، باستضافة نخبة من أساتذة الحوزة العلمية ومفكريها المرموقين، التي تقوم نوعا على الموضوعات الهامة، حيث يجري تناولها بالعرض والنقد والتحليل وطرح الرأي الشيعي المختار فيها، ثم يخضع ذلك الموضوع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 المفتوح والمناقشات الحرة لغرض الحصول على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تعميم الفائدة فقد أخذت هذه الندوات طريقها إلى شبكة الإنترنت العالمية صوتا وكتابة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تكثيرها عبر التسجيل الصوتي والمرئي وتوزيعها على المراكز والمؤسسات العلمية والشخصيات الثقافية في شتى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الخطوة الثالثة تكمن في طبعها ونشرها على شكل كراريس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الندوات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إجراء مجموعة من الخطوات التحقيقية والفنية اللازمة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الكراس الماثل بين يدي القارئ الكريم واحد من السلسلة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سائلينه سبحانه وتعالى أن يناله بأحسن قبوله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الأبحاث العقائدية فارس الحسون</w:t>
      </w:r>
      <w:bookmarkStart w:id="10" w:name="pg1154_779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371709_373438147"/>
      <w:bookmarkStart w:id="12" w:name="_Toc4"/>
      <w:bookmarkEnd w:id="11"/>
      <w:r>
        <w:rPr>
          <w:rtl w:val="true"/>
        </w:rPr>
        <w:t>تمهيد</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وصلى الله على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بحثنا إن شاء الله تعالى في هذه المحاضرة يدور حول الإمام المهدي روحي وأرواح العالمين له الفداء، والبحث عن فكرة الإمام المهدي ذات جوانب وجهات متعددة، وانتخبت لكم الحديث عن واحد من تلك الجوانب، وهو جانب ولادة الإمام صلوات الله وسلامه عليه، لأقوم في محاضرتي هذه بإثبات الولادة ونفي التشكيك عن ذلك</w:t>
      </w:r>
      <w:r>
        <w:rPr>
          <w:rFonts w:eastAsia="Amiri" w:cs="Amiri" w:ascii="Amiri" w:hAnsi="Amiri"/>
          <w:color w:val="111111"/>
          <w:sz w:val="28"/>
          <w:szCs w:val="28"/>
          <w:rtl w:val="true"/>
          <w:lang w:bidi="ar-SA"/>
        </w:rPr>
        <w:t>.</w:t>
      </w:r>
      <w:bookmarkStart w:id="13" w:name="pg1154_7797"/>
    </w:p>
    <w:p>
      <w:pPr>
        <w:pStyle w:val="Heading2"/>
        <w:numPr>
          <w:ilvl w:val="1"/>
          <w:numId w:val="1"/>
        </w:numPr>
        <w:rPr/>
      </w:pPr>
      <w:bookmarkStart w:id="14" w:name="__RefHeading___Toc2371711_373438147"/>
      <w:bookmarkStart w:id="15" w:name="_Toc5"/>
      <w:bookmarkEnd w:id="13"/>
      <w:bookmarkEnd w:id="14"/>
      <w:r>
        <w:rPr>
          <w:rtl w:val="true"/>
        </w:rPr>
        <w:t xml:space="preserve">التشكيك في فكرة الإمام المهدي </w:t>
      </w:r>
      <w:r>
        <w:rPr>
          <w:rtl w:val="true"/>
        </w:rPr>
        <w:t>(</w:t>
      </w:r>
      <w:r>
        <w:rPr>
          <w:rtl w:val="true"/>
        </w:rPr>
        <w:t>عليه السلام</w:t>
      </w:r>
      <w:r>
        <w:rPr>
          <w:rtl w:val="true"/>
        </w:rPr>
        <w:t>)</w:t>
      </w:r>
      <w:bookmarkEnd w:id="15"/>
    </w:p>
    <w:p>
      <w:pPr>
        <w:pStyle w:val="BookText"/>
        <w:rPr/>
      </w:pPr>
      <w:r>
        <w:rPr>
          <w:rFonts w:ascii="Amiri" w:hAnsi="Amiri" w:eastAsia="Amiri" w:cs="Amiri"/>
          <w:color w:val="111111"/>
          <w:sz w:val="28"/>
          <w:sz w:val="28"/>
          <w:szCs w:val="28"/>
          <w:rtl w:val="true"/>
          <w:lang w:bidi="ar-SA"/>
        </w:rPr>
        <w:t>التشكيك في فكرة الإمام المهدي صلوات الله عليه يمكن إبرازه في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الفكرة من الأساس، فالإمام المهدي سلام الله عليه لم يولد ولا يولد ويرفض القول بأنه سوف يظهر في آخر الزمان رجل يتم إصلاح العالم على يديه، مثل هذا الشخص لم يولد ولا يولد ولا تتحقق مثل هذه الفكرة، هذا بعد من التشكيك في فكرة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بفكرة الإمام المهدي صلوات الله وسلامه عليه في الجملة، ولكن يدعى أن هذه الفكرة بعد لم تولد، وإنما تولد فيما بعد، فشخص بعنوان الإمام المهدي لم يتحقق بعد، وإذا كان هناك مصلح يتحقق على يديه إزالة الظلم فذلك يتحقق ويولد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أصل الفكرة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لاحظنا البعد الأول من التشكيك،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الفكرة من الأساس، فبالإمكان أن نجد المسلمين متفقين تقريبا على بطلان مثل ذلك، فالإمامية وغيرهم قد اتفقت كلمتهم على أنه سيظهر في آخر</w:t>
      </w:r>
      <w:bookmarkStart w:id="16" w:name="pg1154_7798"/>
    </w:p>
    <w:p>
      <w:pPr>
        <w:pStyle w:val="BookText"/>
        <w:rPr/>
      </w:pPr>
      <w:bookmarkEnd w:id="16"/>
      <w:r>
        <w:rPr>
          <w:rFonts w:ascii="Amiri" w:hAnsi="Amiri" w:eastAsia="Amiri" w:cs="Amiri"/>
          <w:color w:val="111111"/>
          <w:sz w:val="28"/>
          <w:sz w:val="28"/>
          <w:szCs w:val="28"/>
          <w:rtl w:val="true"/>
          <w:lang w:bidi="ar-SA"/>
        </w:rPr>
        <w:t>الزمان رجل يتم إصلاح العالم على يده المباركة، وقد دلت على ذلك آيات كثيرة، كما دلت على ذلك مجموعة كبيرة من الروايات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371713_373438147"/>
      <w:bookmarkStart w:id="18" w:name="_Toc6"/>
      <w:bookmarkEnd w:id="17"/>
      <w:r>
        <w:rPr>
          <w:rtl w:val="true"/>
        </w:rPr>
        <w:t>الاستدلال بالآيات في بطلان التشكيك</w:t>
      </w:r>
      <w:r>
        <w:rPr>
          <w:rtl w:val="true"/>
        </w:rPr>
        <w:t>:</w:t>
      </w:r>
      <w:bookmarkEnd w:id="18"/>
    </w:p>
    <w:p>
      <w:pPr>
        <w:pStyle w:val="BookText"/>
        <w:rPr/>
      </w:pPr>
      <w:r>
        <w:rPr>
          <w:rFonts w:ascii="Amiri" w:hAnsi="Amiri" w:eastAsia="Amiri" w:cs="Amiri"/>
          <w:color w:val="111111"/>
          <w:sz w:val="28"/>
          <w:sz w:val="28"/>
          <w:szCs w:val="28"/>
          <w:rtl w:val="true"/>
          <w:lang w:bidi="ar-SA"/>
        </w:rPr>
        <w:t>أما الآيات فأتمكن أن أقول هي بين خمس إلى ست، طبيعي الآيات التي لا تحتاج إلى تفسير من قبل أهل البيت سلام الله عليهم والتي هي ظاهرة بنفسها، وواحدة من تلك الآيات ما تلوته على مسامعكم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الله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إخبار من الله عز وجل بأن نوره سوف يتمه على جميع الكرة الأرضية، ومصداق ذلك لم يتحقق بعد، وحيث أنه لا يحتمل في حقه سبحانه عز وجل الأخبار على خلاف الواقع، فلا بد وأن إتمام النور سوف يتحقق يوما من الأيام، ولا يحتمل تحققه إلا على يد هذا المصلح وهو الإمام صلوات الله عليه، هذه الآية بنفسها ظاهرة بلا حاجة إلى تفسير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المقصود من الأرض جميع الأرض، ولحد الآن لم يرث جميع الأرض العباد الصالحون، ولا بد وأن يتحقق هذا فيما بعد في المستقبل، ولا يحتمل تحققه إلا على يد الإمام المهدي صلوات الله وسلامه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الآيتان وغيرهما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أنا لا أريد أن أقف عند</w:t>
      </w:r>
      <w:bookmarkStart w:id="19" w:name="pg1154_7799"/>
    </w:p>
    <w:p>
      <w:pPr>
        <w:pStyle w:val="BookText"/>
        <w:rPr/>
      </w:pPr>
      <w:bookmarkEnd w:id="19"/>
      <w:r>
        <w:rPr>
          <w:rFonts w:ascii="Amiri" w:hAnsi="Amiri" w:eastAsia="Amiri" w:cs="Amiri"/>
          <w:color w:val="111111"/>
          <w:sz w:val="28"/>
          <w:sz w:val="28"/>
          <w:szCs w:val="28"/>
          <w:rtl w:val="true"/>
          <w:lang w:bidi="ar-SA"/>
        </w:rPr>
        <w:t xml:space="preserve">هذا البعد من التشكيك، وإنما أريد أن أمر عليه مر الكرام كتمهيد إلى البعد الثاني الذي هو أساس بحثي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فكرة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أعود لأؤكد لكم من جديد أن هذه الآيات لا تدل على أن هذا الشخص قد ولد الآن وهو موجود الآن وغائب عن أعيننا الآن، هذه تدل على أنه سوف يتحقق هذا الحلم وهذه الأمنية في يوم من الأيام، الأرض يرثها العباد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الإمام لم يولد بعد وسوف يولد في المستقبل، وتتحقق هذه الأمنية على يده في المستقبل من دون أن يكون مولودا الآن، فمثل هذه الآيات لا تثبت ولادة الإمام وأنه غائب، بل من المحتمل أنه سوف يولد مثل هذا الشخص في المستقبل</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371715_373438147"/>
      <w:bookmarkStart w:id="21" w:name="_Toc7"/>
      <w:bookmarkEnd w:id="20"/>
      <w:r>
        <w:rPr>
          <w:rtl w:val="true"/>
        </w:rPr>
        <w:t>الاستدلال بالروايات على بطلان التشكيك</w:t>
      </w:r>
      <w:r>
        <w:rPr>
          <w:rtl w:val="true"/>
        </w:rPr>
        <w:t>:</w:t>
      </w:r>
      <w:bookmarkEnd w:id="21"/>
    </w:p>
    <w:p>
      <w:pPr>
        <w:pStyle w:val="BookText"/>
        <w:rPr/>
      </w:pPr>
      <w:r>
        <w:rPr>
          <w:rFonts w:ascii="Amiri" w:hAnsi="Amiri" w:eastAsia="Amiri" w:cs="Amiri"/>
          <w:color w:val="111111"/>
          <w:sz w:val="28"/>
          <w:sz w:val="28"/>
          <w:szCs w:val="28"/>
          <w:rtl w:val="true"/>
          <w:lang w:bidi="ar-SA"/>
        </w:rPr>
        <w:t xml:space="preserve">الروايات أيضا في هذه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فكرة الإمام المهدي، وأنه سوف تتحقق هذه الأمنية، ولو من دون دلالة على أن هذا الشخص مولود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وسلم بها غير الإمامية أيضا، وألفوا كتبا في جمع هذه الروايات الدالة على الإمام المهدي وأنه سوف يظهر في آخر الزمان شخص باسم المهدي، والذي اطلعت عليه أنا أكثر من ثلاثين كتابا للإخوة من العامة غير الإمامية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المثال أقرأ لكم بعض الروايات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تذهب الدنيا حتى يملك العرب رجل</w:t>
      </w:r>
    </w:p>
    <w:p>
      <w:pPr>
        <w:pStyle w:val="BookText"/>
        <w:rPr/>
      </w:pPr>
      <w:r>
        <w:rPr>
          <w:rFonts w:ascii="Amiri" w:hAnsi="Amiri" w:eastAsia="Amiri" w:cs="Amiri"/>
          <w:color w:val="111111"/>
          <w:sz w:val="28"/>
          <w:sz w:val="28"/>
          <w:szCs w:val="28"/>
          <w:rtl w:val="true"/>
          <w:lang w:bidi="ar-SA"/>
        </w:rPr>
        <w:t xml:space="preserve">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بيتي من يملأها قسطا وعدلا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النسق روايات أخرى كثيرة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سلم بهذه الروايات وبهذه الفكرة في الجملة غيرنا من الإخوة العامة، بما فيهم ابن تيمية وابن حجر </w:t>
      </w:r>
      <w:r>
        <w:rPr>
          <w:rStyle w:val="FootnoteAnchor"/>
          <w:rtl w:val="true"/>
        </w:rPr>
        <w:footnoteReference w:id="6"/>
      </w:r>
      <w:r>
        <w:rPr>
          <w:rFonts w:ascii="Amiri" w:hAnsi="Amiri" w:eastAsia="Amiri" w:cs="Amiri"/>
          <w:color w:val="111111"/>
          <w:sz w:val="28"/>
          <w:sz w:val="28"/>
          <w:szCs w:val="28"/>
          <w:rtl w:val="true"/>
          <w:lang w:bidi="ar-SA"/>
        </w:rPr>
        <w:t xml:space="preserve">، بل في الآونة الأخيرة سلم بها عبد العزيز بن باز كما ورد في مجلة الجامعة التي تصدر من المدينة المنورة </w:t>
      </w:r>
      <w:r>
        <w:rPr>
          <w:rStyle w:val="FootnoteAnchor"/>
          <w:rtl w:val="true"/>
        </w:rPr>
        <w:footnoteReference w:id="7"/>
      </w:r>
      <w:r>
        <w:rPr>
          <w:rFonts w:ascii="Amiri" w:hAnsi="Amiri" w:eastAsia="Amiri" w:cs="Amiri"/>
          <w:color w:val="111111"/>
          <w:sz w:val="28"/>
          <w:sz w:val="28"/>
          <w:szCs w:val="28"/>
          <w:rtl w:val="true"/>
          <w:lang w:bidi="ar-SA"/>
        </w:rPr>
        <w:t>وذكر أن هذه الفكرة صحيحة والروايات صحيحة ولا يمكن إنكار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إذن بشكل عام قد سلموا بهذه الفكرة، للآيات والروايات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هناك منكر فهو قليل، ويمكن أن يعد شاذا، من قبيل ابن خلدون في تاريخه </w:t>
      </w:r>
      <w:r>
        <w:rPr>
          <w:rStyle w:val="FootnoteAnchor"/>
          <w:rtl w:val="true"/>
        </w:rPr>
        <w:footnoteReference w:id="8"/>
      </w:r>
      <w:r>
        <w:rPr>
          <w:rFonts w:ascii="Amiri" w:hAnsi="Amiri" w:eastAsia="Amiri" w:cs="Amiri"/>
          <w:color w:val="111111"/>
          <w:sz w:val="28"/>
          <w:sz w:val="28"/>
          <w:szCs w:val="28"/>
          <w:rtl w:val="true"/>
          <w:lang w:bidi="ar-SA"/>
        </w:rPr>
        <w:t xml:space="preserve">وأبو زهرة في كتابه الإمام الصادق </w:t>
      </w:r>
      <w:r>
        <w:rPr>
          <w:rStyle w:val="FootnoteAnchor"/>
          <w:rtl w:val="true"/>
        </w:rPr>
        <w:footnoteReference w:id="9"/>
      </w:r>
      <w:r>
        <w:rPr>
          <w:rFonts w:ascii="IRNazanin" w:hAnsi="IRNazanin" w:eastAsia="IRNazanin"/>
          <w:color w:val="111111"/>
          <w:sz w:val="28"/>
          <w:sz w:val="28"/>
          <w:szCs w:val="28"/>
          <w:rtl w:val="true"/>
          <w:lang w:bidi="fa-IR"/>
        </w:rPr>
        <w:t>ومحمد</w:t>
      </w:r>
      <w:bookmarkStart w:id="22" w:name="pg1154_7801"/>
    </w:p>
    <w:p>
      <w:pPr>
        <w:pStyle w:val="BookText"/>
        <w:rPr/>
      </w:pPr>
      <w:bookmarkEnd w:id="22"/>
      <w:r>
        <w:rPr>
          <w:rFonts w:ascii="Amiri" w:hAnsi="Amiri" w:eastAsia="Amiri" w:cs="Amiri"/>
          <w:color w:val="111111"/>
          <w:sz w:val="28"/>
          <w:sz w:val="28"/>
          <w:szCs w:val="28"/>
          <w:rtl w:val="true"/>
          <w:lang w:bidi="ar-SA"/>
        </w:rPr>
        <w:t xml:space="preserve">رشيد رضا في كتابه تفسير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حينما يمر بها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ضعيفة، فهو يحاول تضعيف الروايات بمجرد دعوى ذلك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أصل فكرة الإمام المهدي وأنه سوف يتحقق هذا الحلم وتتحقق هذه الأمنية مسلمة من قبل عامة المسلمين تقريبا إلا من شذ، وقد دلت عليها الآيات كما قلت، والروايات الكثيرة التي جمعت في ثلاثين كتاب أو أكثر للإخوة العامة فقط</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2371717_373438147"/>
      <w:bookmarkStart w:id="24" w:name="_Toc8"/>
      <w:bookmarkEnd w:id="23"/>
      <w:r>
        <w:rPr>
          <w:rtl w:val="true"/>
        </w:rPr>
        <w:t>البعد الثاني</w:t>
      </w:r>
      <w:r>
        <w:rPr>
          <w:rtl w:val="true"/>
        </w:rPr>
        <w:t xml:space="preserve">: </w:t>
      </w:r>
      <w:r>
        <w:rPr>
          <w:rtl w:val="true"/>
        </w:rPr>
        <w:t>التشكيك في الولادة</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الثاني للتشكيك هو التشكيك في ولادة الإمام سلام الله عليه، بمعنى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بهذه الفكرة وأنه سيظهر شخص، لكن هذا الشخص لا يلزم أن يكون هو الإمام المهدي، ولا يلزم أن يكون مولودا الآن، ولا يلزم أن يكون قد غاب، ولعله يولد في المستقبل والآن غير موجود، ولا توجد غيبة، فكيف نتمكن أن نثبت ولادة الإمام المهدي الآن وأنه قد تحققت ولادته؟ إن المهم في محاضرتي هذه هو إثبات هذا الموضوع، وعنونت محاضرتي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سلام الله عليه بين التواتر وحساب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وسأحاول إن شاء الله إثبات ولادة الإمام من خلال هذين الطريقين،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التواتر مرة، وطريق حساب الاحتمال أخرى</w:t>
      </w:r>
      <w:r>
        <w:rPr>
          <w:rFonts w:eastAsia="Amiri" w:cs="Amiri" w:ascii="Amiri" w:hAnsi="Amiri"/>
          <w:color w:val="111111"/>
          <w:sz w:val="28"/>
          <w:szCs w:val="28"/>
          <w:rtl w:val="true"/>
          <w:lang w:bidi="ar-SA"/>
        </w:rPr>
        <w:t>.</w:t>
      </w:r>
      <w:bookmarkStart w:id="25" w:name="pg1154_7803"/>
    </w:p>
    <w:p>
      <w:pPr>
        <w:pStyle w:val="Heading2"/>
        <w:numPr>
          <w:ilvl w:val="1"/>
          <w:numId w:val="1"/>
        </w:numPr>
        <w:rPr/>
      </w:pPr>
      <w:bookmarkStart w:id="26" w:name="__RefHeading___Toc2371719_373438147"/>
      <w:bookmarkStart w:id="27" w:name="_Toc9"/>
      <w:bookmarkEnd w:id="25"/>
      <w:bookmarkEnd w:id="26"/>
      <w:r>
        <w:rPr>
          <w:rtl w:val="true"/>
        </w:rPr>
        <w:t>أربع قضايا مهمة</w:t>
      </w:r>
      <w:bookmarkEnd w:id="27"/>
    </w:p>
    <w:p>
      <w:pPr>
        <w:pStyle w:val="BookText"/>
        <w:rPr/>
      </w:pPr>
      <w:r>
        <w:rPr>
          <w:rFonts w:ascii="Amiri" w:hAnsi="Amiri" w:eastAsia="Amiri" w:cs="Amiri"/>
          <w:color w:val="111111"/>
          <w:sz w:val="28"/>
          <w:sz w:val="28"/>
          <w:szCs w:val="28"/>
          <w:rtl w:val="true"/>
          <w:lang w:bidi="ar-SA"/>
        </w:rPr>
        <w:t>وقبل أن أشرع بالبحث أود أن أبين أربع قضايا كمقدمة لتحقيق الهدف</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371721_373438147"/>
      <w:bookmarkStart w:id="29" w:name="_Toc10"/>
      <w:bookmarkEnd w:id="28"/>
      <w:r>
        <w:rPr>
          <w:rtl w:val="true"/>
        </w:rPr>
        <w:t>القضية الأولى</w:t>
      </w:r>
      <w:r>
        <w:rPr>
          <w:rtl w:val="true"/>
        </w:rPr>
        <w:t>:</w:t>
      </w:r>
      <w:bookmarkEnd w:id="29"/>
    </w:p>
    <w:p>
      <w:pPr>
        <w:pStyle w:val="BookText"/>
        <w:rPr/>
      </w:pPr>
      <w:r>
        <w:rPr>
          <w:rFonts w:ascii="Amiri" w:hAnsi="Amiri" w:eastAsia="Amiri" w:cs="Amiri"/>
          <w:color w:val="111111"/>
          <w:sz w:val="28"/>
          <w:sz w:val="28"/>
          <w:szCs w:val="28"/>
          <w:rtl w:val="true"/>
          <w:lang w:bidi="ar-SA"/>
        </w:rPr>
        <w:t>أي مسألة تاريخية إذا ما أردنا إثباتها فهناك طريقان لإثباتها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والتواتر كما تعلمون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بالقضية مجموعة كبيرة من المخبرين بحيث لا نحتمل اجتماعهم واتفاقهم وتواطئهم على الكذب، فإذا كان خبر من الأخبار جاء ثلاثمائة شخص أو مائتا شخص أخبرونا به، وكل واحد نفترضه من مكان غير مكان الآخر، في مثل هذه الحالة لا نحتمل تواطؤ الجميع واتفاقهم على الكذب، مثل هذا الخبر يقال له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لتحصيل العلم بالقضية والمسألة التاريخية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أن الخبر ليس متواترا، كما إذا أخبر به واحد أو اثنان أو ثلاثة أو أربعة أو خمسة من دون تواتر، ولكن انضمت</w:t>
      </w:r>
    </w:p>
    <w:p>
      <w:pPr>
        <w:pStyle w:val="BookText"/>
        <w:rPr/>
      </w:pPr>
      <w:r>
        <w:rPr>
          <w:rFonts w:ascii="Amiri" w:hAnsi="Amiri" w:eastAsia="Amiri" w:cs="Amiri"/>
          <w:color w:val="111111"/>
          <w:sz w:val="28"/>
          <w:sz w:val="28"/>
          <w:szCs w:val="28"/>
          <w:rtl w:val="true"/>
          <w:lang w:bidi="ar-SA"/>
        </w:rPr>
        <w:t>إلى ذلك قرائن من هنا وهناك، يحصل العلم بسببها على مستوى 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فلنفترض أن هناك شخصا مصاب بمرض عضال، وجاء شخص وأخبر بأن فلانا قد شوفي من مرضه، يحصل احتمال أنه شوفي بدرجة ثلاثين بالمائة مثلا، لكن إذا انضمت إلى ذلك قرائن فسوف ترتفع القيمة الاحتمالية من ثلاثين إلى أربعين وإلى خمسين وإلى أكثر، افترض أننا شاهدناه لا يستعمل الدواء بعد ذلك وكان حينما يحضر في مكان يستعمل الدواء، فهذا يقوي احتمال الشفاء، وإذا كانت القيمة الاحتمالية للشفاء بدرجة ثلاثين الآن ترتفع وتصير بدرجة أربعين مثلا، وأيضا شاهدناه يجلس في المجلس ضاحكا مستبشرا، هذه الظاهرة أيضا تصعد من القيمة الاحتمالية لهذا الخبر، وهكذا حينما تنضم قرائن من هذا القبيل، فسوف ترتفع القيمة الاحتمالية للخبر إلى أن تصل إلى درجة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هو في الحقيقة ليس خبرا متواترا، لكن لانضمام القرائن حصل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حصول العلم يحصل بحساب الاحتمال، يعني بتقوي القيمة الاحتمالية بسبب انضمام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حصول العلم بأي قضية تاريخية يتم من خلال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طريق حساب الاحتمال بتجميع القرائن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القضية الأولى التي أحببت الإشارة إليها</w:t>
      </w:r>
      <w:r>
        <w:rPr>
          <w:rFonts w:eastAsia="Amiri" w:cs="Amiri" w:ascii="Amiri" w:hAnsi="Amiri"/>
          <w:color w:val="111111"/>
          <w:sz w:val="28"/>
          <w:szCs w:val="28"/>
          <w:rtl w:val="true"/>
          <w:lang w:bidi="ar-SA"/>
        </w:rPr>
        <w:t>.</w:t>
      </w:r>
      <w:bookmarkStart w:id="30" w:name="pg1154_7805"/>
    </w:p>
    <w:p>
      <w:pPr>
        <w:pStyle w:val="Heading2"/>
        <w:numPr>
          <w:ilvl w:val="1"/>
          <w:numId w:val="1"/>
        </w:numPr>
        <w:rPr/>
      </w:pPr>
      <w:bookmarkStart w:id="31" w:name="__RefHeading___Toc2371723_373438147"/>
      <w:bookmarkStart w:id="32" w:name="_Toc11"/>
      <w:bookmarkEnd w:id="30"/>
      <w:bookmarkEnd w:id="31"/>
      <w:r>
        <w:rPr>
          <w:rtl w:val="true"/>
        </w:rPr>
        <w:t>القضية الثانية</w:t>
      </w:r>
      <w:r>
        <w:rPr>
          <w:rtl w:val="true"/>
        </w:rPr>
        <w:t>:</w:t>
      </w:r>
      <w:bookmarkEnd w:id="32"/>
    </w:p>
    <w:p>
      <w:pPr>
        <w:pStyle w:val="BookText"/>
        <w:rPr/>
      </w:pPr>
      <w:r>
        <w:rPr>
          <w:rFonts w:ascii="Amiri" w:hAnsi="Amiri" w:eastAsia="Amiri" w:cs="Amiri"/>
          <w:color w:val="111111"/>
          <w:sz w:val="28"/>
          <w:sz w:val="28"/>
          <w:szCs w:val="28"/>
          <w:rtl w:val="true"/>
          <w:lang w:bidi="ar-SA"/>
        </w:rPr>
        <w:t xml:space="preserve">لا يلزم في الخبر المتواتر أن يكون المخبر من الثقات، فإن اشتراط الوثاقة في المخبر يلزم في الخبر غير المتواتر، كما إذا جاءنا شخص واحد أو اثنان أو ثلاثة وأخبرونا بقضية، هنا يشترط أن يكون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هذا 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أما لو كانت القضية أخبر بها مائة أو مائتان أو ثلاثمائة، يعني العدد كان يشكل التواتر فليس من الضروري عدالة المخبر؟ فالعدالة والوثاقة هي شرط في الخبر غير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لا يحصل خلط في هذه القضية بين الخبر المتواتر وبين الخبر غير المتواتر، إذ البعض يتصور أن مسألة الوثاقة ومسألة عدالة الراوي يلزم تطبيقهما حتى في الخبر المتواتر، هذا غير صحيح، بل الذي نشترط فيه العدالة والوثاقة هو الخبر غير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نشترط في الخبر المتواتر العدالة والوثاقة؟ النكتة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المتواتر حسب الفرض يفيد العلم، لكثرة المخبرين، وبعد ما أفاد العلم لا معنى لاشتراط الوثاقة والعدالة، إذ المفروض أن العلم حصل، وليس بعد العلم شئ يقصد، فلا معنى إذن لاشتراط الوثاقة والعدالة في باب الخبر المتواتر، وهذه قضية بديهية وواضحة في سوق العلم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هذه القضية ليس من الحق وليس من الصواب أن نأتي إلى الروايات الدالة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قضية ترتبط بالإمام المهدي سلام الله عليه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الرواة مجاهيل، هذا مجهول أو ذاك مجهول، هذه الرواية الأولى إذن نطرحها،</w:t>
      </w:r>
      <w:bookmarkStart w:id="33" w:name="pg1154_7806"/>
    </w:p>
    <w:p>
      <w:pPr>
        <w:pStyle w:val="BookText"/>
        <w:rPr/>
      </w:pPr>
      <w:bookmarkEnd w:id="33"/>
      <w:r>
        <w:rPr>
          <w:rFonts w:ascii="Amiri" w:hAnsi="Amiri" w:eastAsia="Amiri" w:cs="Amiri"/>
          <w:color w:val="111111"/>
          <w:sz w:val="28"/>
          <w:sz w:val="28"/>
          <w:szCs w:val="28"/>
          <w:rtl w:val="true"/>
          <w:lang w:bidi="ar-SA"/>
        </w:rPr>
        <w:t>الرواية الثانية الراوي فيها مجهول إذن نطرحها، والثالثة كذلك، الرابعة هكذا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ليس بصحيح، فإن هذا صحيح لو فرض أن الرواية كانت واحدة أو اثنتين أو ثلاث أو أربع أو خمس أو عشر، أما بعد فرض أن تكون الروايات الدالة على ولادة الإمام المهدي سلام الله عليه قد بلغت حد التواتر لا معنى أن نقول هذه الرواية الأولى ضعيفة السند، والثانية ضعيفة السند لجهالة الراوي والثالثة هكذا، فإن هذه الطريقة وجيهة في الخبر غير المتواتر، أما في الخبر المتواتر فلا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الثانية التي أحببت الإشارة إليها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371725_373438147"/>
      <w:bookmarkStart w:id="35" w:name="_Toc12"/>
      <w:bookmarkEnd w:id="34"/>
      <w:r>
        <w:rPr>
          <w:rtl w:val="true"/>
        </w:rPr>
        <w:t>القضية الثالثة</w:t>
      </w:r>
      <w:r>
        <w:rPr>
          <w:rtl w:val="true"/>
        </w:rPr>
        <w:t>:</w:t>
      </w:r>
      <w:bookmarkEnd w:id="35"/>
    </w:p>
    <w:p>
      <w:pPr>
        <w:pStyle w:val="BookText"/>
        <w:rPr/>
      </w:pPr>
      <w:r>
        <w:rPr>
          <w:rFonts w:ascii="Amiri" w:hAnsi="Amiri" w:eastAsia="Amiri" w:cs="Amiri"/>
          <w:color w:val="111111"/>
          <w:sz w:val="28"/>
          <w:sz w:val="28"/>
          <w:szCs w:val="28"/>
          <w:rtl w:val="true"/>
          <w:lang w:bidi="ar-SA"/>
        </w:rPr>
        <w:t>إذا فرض أن لدينا مجموعة من الأخبار تختلف في الخصوصيات والتفاصيل، لكن الجميع يشترك في مدلول واحد من زاوية، كما لو فرضنا أنه جاءنا مجموعة كبيرة من الأشخاص يخبروننا عن تماثل ذلك الشخص المريض للشفاء، لكن الشخص الأول جاء وأخبر بالشفاء في الساعة الواحدة، والثاني حينما جاء أخبر بالشفاء أيضا لكن في الساعة الثانية، والثالث حينما جاء أخبر بشفائه لكن في الساعة الثالثة، فاختلفوا في رقم الساعة، لكن الكل متفق على أنه قد شوفي، والخامس أو السادس جاء وأخبر بالشفاء لكن بهذا الدواء، والآخر قال بذلك الدواء، فكان الاختلاف بمثل هذا الشكل،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الخصوصيات، لكن الكل متفق من زاوية واحدة، وهي أنه قد شوفي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هذه الحالة هل يثبت الشفاء؟</w:t>
      </w:r>
    </w:p>
    <w:p>
      <w:pPr>
        <w:pStyle w:val="BookText"/>
        <w:rPr/>
      </w:pPr>
      <w:r>
        <w:rPr>
          <w:rFonts w:ascii="Amiri" w:hAnsi="Amiri" w:eastAsia="Amiri" w:cs="Amiri"/>
          <w:color w:val="111111"/>
          <w:sz w:val="28"/>
          <w:sz w:val="28"/>
          <w:szCs w:val="28"/>
          <w:rtl w:val="true"/>
          <w:lang w:bidi="ar-SA"/>
        </w:rPr>
        <w:t>نعم أصل الشفاء يثبت بنحو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ذلك، أن المخبر الأول في الحقيقة يخبر بخبرين لا بخبر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الذي يخبر به أنه شوفي، والخبر الثاني أنه شوفي في الساعة الأولى، الثاني حينما يخبر أيضا يخبر بأنه شوفي، والثالث حينما يخبر أيضا يخبر بأنه شوفي، إذن هم متفقون في الإخبار الأول أنه شوفي، لكن يختلفون في الإخبار الثاني، إذن في الإخبار الأول التواتر موجود والاتفاق بين الجميع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الكثيرة إذا اتفقت من زاوية على شئ معين فالعلم يحصل بذلك الشئ، وإن اختلفت هذه الأخبار من الجوانب الأخرى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فليس من حقنا أن نناقش في روايات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مختلفة في التفاصيل، واحدة تقول بأن أم الإمام المهدي اسمها نرجس والثانية تقول أن أم الإمام اسمها سوسن والثالثة تقول اسمها شئ ثالث، أو أن واحدة تقول ولد في هذه الليلة والثانية تقول ولد في تلك الليلة أو واحدة تقول ولد في هذه السنة والأخرى تقول في السنة الأخرى، فعلى هذا الأساس هذه الروايات لا يمكن أن نأخذ بها، وليست متواترة وليست مقبولة، لأنها تختلف في التفاصيل، ولا تنفع في إثبات التواتر وفي تحصيل العلم بولادة الإمام سلام الله عليه، لأنها مختلفة ومتضاربة فيما بينها حيث اختلفت بهذا الشكل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باطل، لأن المفروض أن كل هذه الأخبار متفقة في جانب واحد، وهو الإخبار بولادة الإمام سلام الله عليه، ولئن اختلفت فهي مختلفة في</w:t>
      </w:r>
      <w:bookmarkStart w:id="36" w:name="pg1154_7808"/>
    </w:p>
    <w:p>
      <w:pPr>
        <w:pStyle w:val="BookText"/>
        <w:rPr/>
      </w:pPr>
      <w:bookmarkEnd w:id="36"/>
      <w:r>
        <w:rPr>
          <w:rFonts w:ascii="Amiri" w:hAnsi="Amiri" w:eastAsia="Amiri" w:cs="Amiri"/>
          <w:color w:val="111111"/>
          <w:sz w:val="28"/>
          <w:sz w:val="28"/>
          <w:szCs w:val="28"/>
          <w:rtl w:val="true"/>
          <w:lang w:bidi="ar-SA"/>
        </w:rPr>
        <w:t>تفاصيل وخصوصيات أخرى، لكن في أصل ولادة الإمام هي متفقة، فالعلم يحصل والتواتر يثبت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الثالثة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371727_373438147"/>
      <w:bookmarkStart w:id="38" w:name="_Toc13"/>
      <w:bookmarkEnd w:id="37"/>
      <w:r>
        <w:rPr>
          <w:rtl w:val="true"/>
        </w:rPr>
        <w:t>القضية الرابعة</w:t>
      </w:r>
      <w:r>
        <w:rPr>
          <w:rtl w:val="true"/>
        </w:rPr>
        <w:t>:</w:t>
      </w:r>
      <w:bookmarkEnd w:id="38"/>
    </w:p>
    <w:p>
      <w:pPr>
        <w:pStyle w:val="BookText"/>
        <w:rPr/>
      </w:pPr>
      <w:r>
        <w:rPr>
          <w:rFonts w:ascii="Amiri" w:hAnsi="Amiri" w:eastAsia="Amiri" w:cs="Amiri"/>
          <w:color w:val="111111"/>
          <w:sz w:val="28"/>
          <w:sz w:val="28"/>
          <w:szCs w:val="28"/>
          <w:rtl w:val="true"/>
          <w:lang w:bidi="ar-SA"/>
        </w:rPr>
        <w:t>وهي الأخيرة التي أردت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 شخص أن يجتهد في مقابل النص، فإذا كان عندنا نص صريح الدلالة وتام السند من كلتا الجهتين، فلا حق لأحد أن يأتي ويقول أنا أجتهد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وهذه الآية بوضوح تدل على الطلب، غاية ما في الأمر ليست صريحة في الطلب الوجوبي، لكن في أصل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الصلاة وطلب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صريحة وسند القرآن لا 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أجتهد في هذه المسألة وأقول هي لا تدل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هذا الحق، وهذا يسمونه اجتهاد في مقابل النص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يجتهد في الدلالة ويقول لا تدل على الوجوب بل تدل على الاستحباب، فهذا جيد، لأن الدلالة ليست صريحة على الوجوب، أما أن يجتهد في الدلالة على أصل الطلب ويقول أنا أجتهد وأقول لا تدل هذه على أصل الطلب في رأيي فهذا لا معنى له، لأن دلالتها على الطلب صريحة والسند أيضا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هذا أخرج بهذه النتيجة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 أحد أن يقول روايات الإمام المهدي أنا اجتهد فيها كما يجتهد الناس في مجالات أخرى، هذا لا معنى له، لأن الروايات حسب الفرض هي واضحة الدلالة صريحة وتامة غير قابلة للاجتهاد، وسندها متواتر، فالاجتهاد هنا إذن لا معنى له أيضا، فإن للاجتهاد مجالا إذا فرض أن الدلالة لم تكن صريحة أو السند لم يكن قطعيا، أما بعد قطعية السند وصراحة الدلالة، فالاجتهاد لا معنى له، فإنه اجتهاد في مقابل النص، وهذه قضية واضحة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أربع قضايا أحببت الإشارة إليها في مقدمة بحثي، والآن أدخل في البحث وأريد أن أبين عوامل نشوء اليقين بولادة الإمام المهدي سلام الله عليه، وسوف نلاحظ أن هذه العوامل إما تفيد التواتر، أو تفيد اليقين بحساب الاحتمال، كما أوضح لكم فيما بعد</w:t>
      </w:r>
      <w:r>
        <w:rPr>
          <w:rFonts w:eastAsia="Amiri" w:cs="Amiri" w:ascii="Amiri" w:hAnsi="Amiri"/>
          <w:color w:val="111111"/>
          <w:sz w:val="28"/>
          <w:szCs w:val="28"/>
          <w:rtl w:val="true"/>
          <w:lang w:bidi="ar-SA"/>
        </w:rPr>
        <w:t>.</w:t>
      </w:r>
      <w:bookmarkStart w:id="39" w:name="pg1154_7811"/>
    </w:p>
    <w:p>
      <w:pPr>
        <w:pStyle w:val="Heading2"/>
        <w:numPr>
          <w:ilvl w:val="1"/>
          <w:numId w:val="1"/>
        </w:numPr>
        <w:rPr/>
      </w:pPr>
      <w:bookmarkStart w:id="40" w:name="__RefHeading___Toc2371729_373438147"/>
      <w:bookmarkStart w:id="41" w:name="_Toc14"/>
      <w:bookmarkEnd w:id="39"/>
      <w:bookmarkEnd w:id="40"/>
      <w:r>
        <w:rPr>
          <w:rtl w:val="true"/>
        </w:rPr>
        <w:t xml:space="preserve">عوامل نشوء اليقين بولادة الإمام المهدي </w:t>
      </w:r>
      <w:r>
        <w:rPr>
          <w:rtl w:val="true"/>
        </w:rPr>
        <w:t>(</w:t>
      </w:r>
      <w:r>
        <w:rPr>
          <w:rtl w:val="true"/>
        </w:rPr>
        <w:t>عليه السلام</w:t>
      </w:r>
      <w:r>
        <w:rPr>
          <w:rtl w:val="true"/>
        </w:rPr>
        <w:t>)</w:t>
      </w:r>
      <w:bookmarkEnd w:id="41"/>
    </w:p>
    <w:p>
      <w:pPr>
        <w:pStyle w:val="Heading2"/>
        <w:numPr>
          <w:ilvl w:val="1"/>
          <w:numId w:val="1"/>
        </w:numPr>
        <w:rPr/>
      </w:pPr>
      <w:bookmarkStart w:id="42" w:name="__RefHeading___Toc2371731_373438147"/>
      <w:bookmarkStart w:id="43" w:name="_Toc15"/>
      <w:bookmarkEnd w:id="42"/>
      <w:r>
        <w:rPr>
          <w:rtl w:val="true"/>
        </w:rPr>
        <w:t>العامل الأول</w:t>
      </w:r>
      <w:r>
        <w:rPr>
          <w:rtl w:val="true"/>
        </w:rPr>
        <w:t>:</w:t>
      </w:r>
      <w:bookmarkEnd w:id="43"/>
    </w:p>
    <w:p>
      <w:pPr>
        <w:pStyle w:val="BookText"/>
        <w:rPr/>
      </w:pPr>
      <w:r>
        <w:rPr>
          <w:rFonts w:ascii="Amiri" w:hAnsi="Amiri" w:eastAsia="Amiri" w:cs="Amiri"/>
          <w:color w:val="111111"/>
          <w:sz w:val="28"/>
          <w:sz w:val="28"/>
          <w:szCs w:val="28"/>
          <w:rtl w:val="true"/>
          <w:lang w:bidi="ar-SA"/>
        </w:rPr>
        <w:t>الأحاديث الكثيرة المسلمة بين الفريقين الإمامية وغيرهم، والتي تدل على ولادة الإمام سلام الله عليه، ولكن من دون أن ترد في خصوص الإمام المهدي وبعنوانه، فهي تدل على ولادة الإمام من دون أن تنصب على هذا الاتجاه، وأذكر لكم في هذا المجال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أو الثقلين، الذي هو حديث متواتر بين الإمامية والإخوة العامة، ولا مجال للمناقشة في سنده،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في حجرته المباركة، في مرضه،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رأينا اختلافا في بعض ألفاظ الحديث فهو ناشئ من اختلاف مواطن تعدد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أحدهما أكبر من الآخر،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الكتاب مع العترة، من البداية، من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العترة الطاهرة مستمرة مع الكتاب الكريم، وهذا الاستمرار لا يمكن توجيهه إلا بافتراض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ولكنه غائب عن الأعين، إذ لو لم يكن مولودا وسوف يولد في المستقبل لافترق الكتاب عن العترة الطاهرة، وهذا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فهو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لازمه أن العترة لها استمرار وبقاء مع الكتاب إلى أن يردا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يمكن توجيهه إلا بملأ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سلام الله عليه قد ولد ولكنه غائب، وإلا يلزم الإخبار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واضح الدلالة، يدل على ولادة الإمام سلام الله عليه، لكن كما قلت هذا الحديث لم يرد ابتداءا في الإمام المهدي، وإنما هو منصب على قضية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نستفيد منه ولادة الإمام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ولكن في فترة الرجعة التي ستقع في المستقبل يرجع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ويتولد آنذاك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هذه فريضة ممكنة وعلى أساسها يتم التلائم بين صدق الحديث وافتراض عدم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هذه الفريضة تحقق الافتراق بين العترة الطاهرة والكتاب الكريم في الفترة السابقة على فترة الرجعة، ففي هذه الفترة لا</w:t>
      </w:r>
    </w:p>
    <w:p>
      <w:pPr>
        <w:pStyle w:val="BookText"/>
        <w:rPr/>
      </w:pPr>
      <w:r>
        <w:rPr>
          <w:rFonts w:ascii="Amiri" w:hAnsi="Amiri" w:eastAsia="Amiri" w:cs="Amiri"/>
          <w:color w:val="111111"/>
          <w:sz w:val="28"/>
          <w:sz w:val="28"/>
          <w:szCs w:val="28"/>
          <w:rtl w:val="true"/>
          <w:lang w:bidi="ar-SA"/>
        </w:rPr>
        <w:t xml:space="preserve">وجود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للعترة وقد تحقق فيها افتراق الكتاب الكريم عن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وهذا أيضا حديث مسلم بين الفريقين، يرويه البخاري ومسلم وغيرهما من طرق أهل السنة، ومن طرقنا أيضا قد رواه غير واحد كالشيخ الصدوق مثلا في كمال الدين والحديث منقول عن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لا ينقضي حتى يمضي فيهم اثنا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بكلام خفي علي،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وانظر 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الأحكام باب الاستخلاف، وصحيح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الإمارة، ومسند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من المسلمات أيضا، وليس له تطبيق معقول ومقبول إلا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البعض وحاول تطبيقه على الخلفاء الراشدين واثنين أو ثلاثة من بني أمية واثنين أو ثلاثة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تطبيق غير مقبول، وكل شخص يلاحظ هذا الحديث يجده إخبارا غيبي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قضية ليس لها مصداق وجيه ومقبول سوى الأئمة صلوات الله عليهم الاثني عشر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بالملازمة يدل على ولادة الإمام المهدي سلام الله عليه، إذ لو لم يكن مولودا الآن، والمفروض أن الإمام العسكري توفي،</w:t>
      </w:r>
    </w:p>
    <w:p>
      <w:pPr>
        <w:pStyle w:val="BookText"/>
        <w:rPr/>
      </w:pPr>
      <w:r>
        <w:rPr>
          <w:rFonts w:ascii="Amiri" w:hAnsi="Amiri" w:eastAsia="Amiri" w:cs="Amiri"/>
          <w:color w:val="111111"/>
          <w:sz w:val="28"/>
          <w:sz w:val="28"/>
          <w:szCs w:val="28"/>
          <w:rtl w:val="true"/>
          <w:lang w:bidi="ar-SA"/>
        </w:rPr>
        <w:t>ولم يحتمل أحد أنه موجود، إذن كيف يولد الإمام المهدي من أب هو 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نفترض أن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 وإلا هذا الحديث يعود تطبيقه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بالدلالة الالتزامية يدل على ولادة الإمام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الذي أريد أن أذكره في هذا المجال، حديث أيضا مسلم سندا بين الفريقين،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هذا أيضا يرويه أهل السنة، ويرويه الشيخ الكليني في الكافي، فهو مسلم عند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 الآن، فهذا معناه نحن لا نعرف إمام زماننا، فميتتنا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يدل على أن كل زمان لا بد فيه من إمام، وكل شخص مكلف بمعرفة ذلك الإمام ومكلف بأن لا يموت ميتة جاهلية، فلو لم يكن الإمام مولودا إذن كيف نعرف إمام زماننا؟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أحاديث ثلاثة، وإن لم تكن منصبة على الإمام المهدي صلوات الله عليه مباشرة، ولكنها بالدلالة الالتزامية تدل على أن الإمام سلام الله عليه قد ولد وتحققت ولادته</w:t>
      </w:r>
      <w:r>
        <w:rPr>
          <w:rFonts w:eastAsia="Amiri" w:cs="Amiri" w:ascii="Amiri" w:hAnsi="Amiri"/>
          <w:color w:val="111111"/>
          <w:sz w:val="28"/>
          <w:szCs w:val="28"/>
          <w:rtl w:val="true"/>
          <w:lang w:bidi="ar-SA"/>
        </w:rPr>
        <w:t>.</w:t>
      </w:r>
      <w:bookmarkStart w:id="44" w:name="pg1154_7815"/>
    </w:p>
    <w:p>
      <w:pPr>
        <w:pStyle w:val="Heading2"/>
        <w:numPr>
          <w:ilvl w:val="1"/>
          <w:numId w:val="1"/>
        </w:numPr>
        <w:rPr/>
      </w:pPr>
      <w:bookmarkStart w:id="45" w:name="__RefHeading___Toc2371733_373438147"/>
      <w:bookmarkStart w:id="46" w:name="_Toc16"/>
      <w:bookmarkEnd w:id="44"/>
      <w:bookmarkEnd w:id="45"/>
      <w:r>
        <w:rPr>
          <w:rtl w:val="true"/>
        </w:rPr>
        <w:t>العامل الثاني</w:t>
      </w:r>
      <w:bookmarkEnd w:id="46"/>
    </w:p>
    <w:p>
      <w:pPr>
        <w:pStyle w:val="BookText"/>
        <w:rPr/>
      </w:pPr>
      <w:r>
        <w:rPr>
          <w:rFonts w:ascii="Amiri" w:hAnsi="Amiri" w:eastAsia="Amiri" w:cs="Amiri"/>
          <w:color w:val="111111"/>
          <w:sz w:val="28"/>
          <w:sz w:val="28"/>
          <w:szCs w:val="28"/>
          <w:rtl w:val="true"/>
          <w:lang w:bidi="ar-SA"/>
        </w:rPr>
        <w:t>إخبار النبي والأئمة صلوات الله عليهم بأنه سوف يولد للإمام العسكري ولد يملأ الأرض قسطا وعدلا ويغيب، ويلزم على كل مسلم أن يؤمن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كثيرة، فالشيخ الصدوق في كمال الدين جعلها في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روي عن النبي في الإمام المهدي، ذكر فيه خمسة وأربعين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ذكر باب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باب عن الزهراء سلام الله عليها وما ورد عنها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تسعة أحاديث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سبعة وخمسين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جمعت الأحاديث فكانت مائة وثلاثة وتسعين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فقط ما يرويه الشيخ الصدوق في الإكمال </w:t>
      </w:r>
      <w:r>
        <w:rPr>
          <w:rStyle w:val="FootnoteAnchor"/>
          <w:rtl w:val="true"/>
        </w:rPr>
        <w:footnoteReference w:id="14"/>
      </w:r>
      <w:r>
        <w:rPr>
          <w:rFonts w:ascii="Amiri" w:hAnsi="Amiri" w:eastAsia="Amiri" w:cs="Amiri"/>
          <w:color w:val="111111"/>
          <w:sz w:val="28"/>
          <w:sz w:val="28"/>
          <w:szCs w:val="28"/>
          <w:rtl w:val="true"/>
          <w:lang w:bidi="ar-SA"/>
        </w:rPr>
        <w:t xml:space="preserve">، ولا أريد أن أضم ما ذكره الكليني في الكافي، والشيخ الطوسي، وغيرهما </w:t>
      </w:r>
      <w:r>
        <w:rPr>
          <w:rStyle w:val="FootnoteAnchor"/>
          <w:rtl w:val="true"/>
        </w:rPr>
        <w:footnoteReference w:id="15"/>
      </w:r>
      <w:r>
        <w:rPr>
          <w:rFonts w:ascii="Amiri" w:hAnsi="Amiri" w:eastAsia="Amiri" w:cs="Amiri"/>
          <w:color w:val="111111"/>
          <w:sz w:val="28"/>
          <w:sz w:val="28"/>
          <w:szCs w:val="28"/>
          <w:rtl w:val="true"/>
          <w:lang w:bidi="ar-SA"/>
        </w:rPr>
        <w:t>، وربما آنذاك يفوق العدد الألف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وتبركا وتيمنا أذكر حديثا واحدا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وحديثين عن الإمام الصادق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المضمون أو قريب منه أحاديث كثيرة، وبعض الأحاديث تذكر أسماء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ما رواه محمد بن مسلم بسند صحيح متفق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بلغكم عن صاحبكم غيبة فلا تنكروها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آخر عن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للقائم غيبة قبل أن يقوم، يا زرارة وهو المنتظر، وهو الذي يشك في ولادته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فمسألة التشكيك في الولادة أخبر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الزمان، فكان أول من شكك في الولادة جعفر 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اطلاعه على الولادة، ووجود تعتيم إعلامي قوي على مسألة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نتيجة الظروف الحرجة المحيطة بالإمامة في تلك الفترة، حتى أنه لم يجز الأئمة التصريح باسم الإمام المهدي، فجعفر ما كان مطلعا على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ولد باسم الإمام المهدي، لذلك فوجئ بالقضية وأنكر أو شكك في الولادة، فهو أول من 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 في التشكيك ابن حزم في كتابه الفصل في الملل والأهواء والنحل، شكك في مسألة الولادة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 هذا يعني الإمام المهدي الذي لم يخلق قط في سنة ستين ومائتين، سنة موت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محمد اسعاف النشاشيبي في كتابه الإسلام الصحيح،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 ولا أنثى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حال مسألة التشكيك في الولادة أخبر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موجودة من تلك الفترة، فالإمام يقول لزرارة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المنتظر وهو الذي يشك في ولادته، منهم من يقول مات أبوه بلا خلف، ومنهم من يقول أنه ولد قبل موت أبيه بسنتين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أدركت ذلك الزمان فادعوا 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واقعا الإنسان والعياذ بالله فجأة يضل عن الدين من حيث لا يشعر، فالدعاء بهذا ضروري للبقاء بالتمسك بهذا المذهب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الأشياء التي لا تنبغي الغفلة عنها الأدعية المعروفة عن أهل البيت صلوات الله عليهم، ومنها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الأئمة صلوات الله عليهم يذكرون هذا الدعاء</w:t>
      </w:r>
    </w:p>
    <w:p>
      <w:pPr>
        <w:pStyle w:val="BookText"/>
        <w:rPr/>
      </w:pPr>
      <w:r>
        <w:rPr>
          <w:rFonts w:ascii="Amiri" w:hAnsi="Amiri" w:eastAsia="Amiri" w:cs="Amiri"/>
          <w:color w:val="111111"/>
          <w:sz w:val="28"/>
          <w:sz w:val="28"/>
          <w:szCs w:val="28"/>
          <w:rtl w:val="true"/>
          <w:lang w:bidi="ar-SA"/>
        </w:rPr>
        <w:t xml:space="preserve">ليعلموا شيعتهم، ومن تعبيرهم بالحجة فقط يعلم مدى حالة الكتمان والتكتم، حتى أن الوارد في الدعاء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فلان 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كتمانا للاسم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الأحاديث، وهي بهذا الصدد كثيرة، رواها الكليني في الكافي والشيخ في الغيبة وغيرهما، وهي تشكل في الحقيقة مئات الأحاديث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الكثرة فهي من حيث السند متواترة لا معنى للمناقشة فيها، وهي واضحة غير قابلة للاجتهاد، وإلا لكان ذلك اجتهادا في مقابل النص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العامل الثاني من عوامل نشوء اليقين بولادة الإمام المهدي سلام الله عليه</w:t>
      </w:r>
      <w:r>
        <w:rPr>
          <w:rFonts w:eastAsia="Amiri" w:cs="Amiri" w:ascii="Amiri" w:hAnsi="Amiri"/>
          <w:color w:val="111111"/>
          <w:sz w:val="28"/>
          <w:szCs w:val="28"/>
          <w:rtl w:val="true"/>
          <w:lang w:bidi="ar-SA"/>
        </w:rPr>
        <w:t>.</w:t>
      </w:r>
      <w:bookmarkStart w:id="47" w:name="pg1154_7821"/>
    </w:p>
    <w:p>
      <w:pPr>
        <w:pStyle w:val="Heading2"/>
        <w:numPr>
          <w:ilvl w:val="1"/>
          <w:numId w:val="1"/>
        </w:numPr>
        <w:rPr/>
      </w:pPr>
      <w:bookmarkStart w:id="48" w:name="__RefHeading___Toc2371735_373438147"/>
      <w:bookmarkStart w:id="49" w:name="_Toc17"/>
      <w:bookmarkEnd w:id="47"/>
      <w:bookmarkEnd w:id="48"/>
      <w:r>
        <w:rPr>
          <w:rtl w:val="true"/>
        </w:rPr>
        <w:t>العامل الثالث</w:t>
      </w:r>
      <w:bookmarkEnd w:id="49"/>
    </w:p>
    <w:p>
      <w:pPr>
        <w:pStyle w:val="BookText"/>
        <w:rPr/>
      </w:pPr>
      <w:r>
        <w:rPr>
          <w:rFonts w:ascii="Amiri" w:hAnsi="Amiri" w:eastAsia="Amiri" w:cs="Amiri"/>
          <w:color w:val="111111"/>
          <w:sz w:val="28"/>
          <w:sz w:val="28"/>
          <w:szCs w:val="28"/>
          <w:rtl w:val="true"/>
          <w:lang w:bidi="ar-SA"/>
        </w:rPr>
        <w:t xml:space="preserve">رؤية بعض الشيعة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حدثت به مجموعة من الروايات الأخرى، وهذه الروايات التي سأذكرها هي غير الروايات التي ذكرها الشيخ الصدوق في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فرغم التعتيم الإعلامي بالنسبة إلى اسم الإمام وولادته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السلطة اطلعت من خلال إخبار النبي وأهل البيت أنه سوف يولد شخص من ذرية الإمام العسكري يملأ الأرض قسطا وعدلا وتزول على يده المباركة السلطات الظالمة، إنهم كانوا مطلعين ويراقبون الأوضاع، كما اطلع فرعون على مثل هذه القضية وكان يراقب الأوضاع ويراقب النساء ويراقب القوابل، ونفس القضية اتبعها بنو العباس في زمان المعتمد العباسي، فكانوا يراقبون الأوضاع، ولذلك كانت القضية تعيش كتمانا شديدا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الإمام الهادي سلام الله عليه يروي عنه الثقة الجليل أبو القاسم الجعفري داود بن القاسم الرجل العظيم الثقة الجليل ويقول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 من بعدي الحسن ابني، فكيف لكم بالخلف من بعد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w:t>
      </w:r>
    </w:p>
    <w:p>
      <w:pPr>
        <w:pStyle w:val="BookText"/>
        <w:rPr/>
      </w:pPr>
      <w:r>
        <w:rPr>
          <w:rFonts w:ascii="Amiri" w:hAnsi="Amiri" w:eastAsia="Amiri" w:cs="Amiri"/>
          <w:color w:val="111111"/>
          <w:sz w:val="28"/>
          <w:sz w:val="28"/>
          <w:szCs w:val="28"/>
          <w:rtl w:val="true"/>
          <w:lang w:bidi="ar-SA"/>
        </w:rPr>
        <w:t>الله فداك؟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لا ترون شخصه ولا يحل لكم ذكره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حال، رغم هذا التعتيم الإعلامي الذي حاول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يقوموا به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الشيخ الكليني عن محمد بن عبد الله ومحمد بن يحيى جميعا عن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في غاية الصحة والوثاقة، فالشيخ الكليني معروف إذا حدث هو مباشرة بكلام يحصل من نقله اليقين، ومحمد بن عبد الله هو محمد بن عبد الله بن جعفر الحميري من الثقات الأجلة الأعاظم، ومحمد بن يحيى العطار هو أستاذ الشيخ الكليني من الأعاظم الأجلة، فاثنان من أعاظم مشايخ الكليني الكبار ينقل عنهم، وعبد الله بن جعفر الحميري معروف بالوثاقة والجلالة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أبو عمرو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أحمد بن إسحاق </w:t>
      </w:r>
      <w:r>
        <w:rPr>
          <w:rStyle w:val="FootnoteAnchor"/>
          <w:rtl w:val="true"/>
        </w:rPr>
        <w:footnoteReference w:id="23"/>
      </w:r>
      <w:r>
        <w:rPr>
          <w:rFonts w:ascii="Amiri" w:hAnsi="Amiri" w:eastAsia="Amiri" w:cs="Amiri"/>
          <w:color w:val="111111"/>
          <w:sz w:val="28"/>
          <w:sz w:val="28"/>
          <w:szCs w:val="28"/>
          <w:rtl w:val="true"/>
          <w:lang w:bidi="ar-SA"/>
        </w:rPr>
        <w:t>،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أسألك عن شئ وما أنا بشاك فيما أريد أن أسألك عنه، فإن اعتقادي وديني أن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أحببت أن أزداد يقينا،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عز وجل أن يريه كيف يحيي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w:t>
      </w:r>
    </w:p>
    <w:p>
      <w:pPr>
        <w:pStyle w:val="BookText"/>
        <w:rPr/>
      </w:pPr>
      <w:r>
        <w:rPr>
          <w:rFonts w:ascii="Amiri" w:hAnsi="Amiri" w:eastAsia="Amiri" w:cs="Amiri"/>
          <w:color w:val="111111"/>
          <w:sz w:val="28"/>
          <w:sz w:val="28"/>
          <w:szCs w:val="28"/>
          <w:rtl w:val="true"/>
          <w:lang w:bidi="ar-SA"/>
        </w:rPr>
        <w:t xml:space="preserve">ليطمئن قلبي، وقد أخبرني أحمد بن إسحاق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ثقتي، فما أدى إليك عني فعني يؤدي، وما قال لك عني فعني يقول، فاسمع له وأطع، فإنه الثقة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فما أديا إليك فعني يؤديان وما قالا لك فعني يقولان، فاسمع لهما وأطعهما، فإنهما الثقتان المأمونان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بعد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بعد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وليس لي أن أحلل ولا 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عند السلطان أن أبا محمد مضى ولم يخلف ولدا وقسم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وامسكوا عن ذلك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هذه الرواية قابلة للاجتهاد من حيث الدلالة؟ إنها من حيث الدلالة صريحة، ويتمسك بها الأصوليون في مسألة حجية خبر الثقة، وقد ذكر السيد الشهيد الصدر في أبحاثه أن هذه الرواية لوحدها تفيدنا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لا بمناسبة الإمام المهدي، بل بمناسبة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هناك إشكال يقول إن هذه الرواية هي خبر واحد فكيف نستدل بها على حجية خبر الواحد؟ ما هذا إلا دور في</w:t>
      </w:r>
    </w:p>
    <w:p>
      <w:pPr>
        <w:pStyle w:val="BookText"/>
        <w:rPr/>
      </w:pPr>
      <w:r>
        <w:rPr>
          <w:rFonts w:ascii="Amiri" w:hAnsi="Amiri" w:eastAsia="Amiri" w:cs="Amiri"/>
          <w:color w:val="111111"/>
          <w:sz w:val="28"/>
          <w:sz w:val="28"/>
          <w:szCs w:val="28"/>
          <w:rtl w:val="true"/>
          <w:lang w:bidi="ar-SA"/>
        </w:rPr>
        <w:t>هذا المجال، وكان السيد الشهيد يريد أن يثبت أن هذه الرواية تفيد اليقين، لأن الشيخ الكليني كلما ينقل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فلا نشك في إخباره، والذي أخبره هو محمد بن عبد الله ومحمد بن يحيى العطار، وهما من أعاظم الشيعة لا نحتمل في حقهم أنهم كذبوا أو أخطأوا ويحصل القطع من نقلهما، وهما ينقلان عن عبد الله بن جعفر الحميري الذي هو من الأعاظم، وهو ينقل مباشرة عن السفير الأول للإمام سلام الله عليه، والسفير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الخلف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لوحدها يمكن أن يحصل منها اليقين، وهي واضحة في الدلالة على أنه قد رئي الإمام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أخرى تنقل قصة حكيمة بنت الإمام الجواد سلام الله عليه، وهذه القصة مشهورة، ولكن لا بأس أن أشير إلى بعض مقاطعها، وهي مذكورة في كتاب كمال الدين وغيره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تنقل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سلام الله عليه سنة خمس وخمسين ومائتين في النصف من شعبان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 وجل سيسرك بوليه وحجته على خلقه خليفتي من بعدي،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سوسن، وفي بعضها نرجس، وفي بعضها 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أن هذه الاختلافات لا يمكن أن يتشبث بها شخص ويقول هذه الروايات مردودة لأنها مختلفة، فإن هذا</w:t>
      </w:r>
    </w:p>
    <w:p>
      <w:pPr>
        <w:pStyle w:val="BookText"/>
        <w:rPr/>
      </w:pPr>
      <w:r>
        <w:rPr>
          <w:rFonts w:ascii="Amiri" w:hAnsi="Amiri" w:eastAsia="Amiri" w:cs="Amiri"/>
          <w:color w:val="111111"/>
          <w:sz w:val="28"/>
          <w:sz w:val="28"/>
          <w:szCs w:val="28"/>
          <w:rtl w:val="true"/>
          <w:lang w:bidi="ar-SA"/>
        </w:rPr>
        <w:t xml:space="preserve">ليس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طرفي فيهن فلم أر جارية عليها أثر غير سوسن،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المغرب والعشاء أتيت بالمائدة فأفطرت أنا وسوسن وبايتها في بيت واحد، فغفوت غفوة ثم استيقظت، فلم أزل مفكرة فيما وعدني أبو محمد من أمر ولي الله، فقمت قبل الوقت الذي كنت أقوم في كل ليلة للصلاة، فصليت صلاة الليل حتى بلغت إلى الوتر، فوثبت سوسن فزعة وخرجت فزعة وأسبغت الوضوء، ثم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صلاة الليل وبلغت الوتر، فوقع في قلبي أن الفجر قد 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من حجرته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تشكي وكأنك بالأمر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أبي محمد ومما وقع في قلبي ورجعت إلى البيت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وأخذت وسادة فألقيتها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صلوات الله عليه متلقيا الأرض بمساجده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الطوسي أيضا في الغيبة حديثا ظريفا فقال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أربعون رجلا من وجهاء الشيعة اجتمعوا في دار الإمام العسكري ليسألوه عن الحجة من بعده، وقام عثمان بن سعيد العمري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أريد أن أسألك عن أمر أنت أعلم به مني،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يا عثمان، 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يخرجن أحد، فلم يخرج منا أحد، إلى أن 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غلام كأنه قطعة قمر أشبه الناس بأبي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أربع روايات نقلتها لكم، والروايات في هذا الصدد كثيرة جدا، وحسبنا ما روي في رؤية الإمام الذي هو في الحقيقة يمكن أن يشكل مقدار التواتر</w:t>
      </w:r>
      <w:r>
        <w:rPr>
          <w:rFonts w:eastAsia="Amiri" w:cs="Amiri" w:ascii="Amiri" w:hAnsi="Amiri"/>
          <w:color w:val="111111"/>
          <w:sz w:val="28"/>
          <w:szCs w:val="28"/>
          <w:rtl w:val="true"/>
          <w:lang w:bidi="ar-SA"/>
        </w:rPr>
        <w:t>.</w:t>
      </w:r>
      <w:bookmarkStart w:id="50" w:name="pg1154_7827"/>
    </w:p>
    <w:p>
      <w:pPr>
        <w:pStyle w:val="Heading2"/>
        <w:numPr>
          <w:ilvl w:val="1"/>
          <w:numId w:val="1"/>
        </w:numPr>
        <w:rPr/>
      </w:pPr>
      <w:bookmarkStart w:id="51" w:name="__RefHeading___Toc2371737_373438147"/>
      <w:bookmarkStart w:id="52" w:name="_Toc18"/>
      <w:bookmarkEnd w:id="50"/>
      <w:bookmarkEnd w:id="51"/>
      <w:r>
        <w:rPr>
          <w:rtl w:val="true"/>
        </w:rPr>
        <w:t>العامل الرابع</w:t>
      </w:r>
      <w:bookmarkEnd w:id="52"/>
    </w:p>
    <w:p>
      <w:pPr>
        <w:pStyle w:val="BookText"/>
        <w:rPr/>
      </w:pPr>
      <w:r>
        <w:rPr>
          <w:rFonts w:ascii="Amiri" w:hAnsi="Amiri" w:eastAsia="Amiri" w:cs="Amiri"/>
          <w:color w:val="111111"/>
          <w:sz w:val="28"/>
          <w:sz w:val="28"/>
          <w:szCs w:val="28"/>
          <w:rtl w:val="true"/>
          <w:lang w:bidi="ar-SA"/>
        </w:rPr>
        <w:t xml:space="preserve">وضوح فكرة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الشيعة، فالذي يقرأ التاريخ ويقرأ الروايات يفهم أن الشيعة من الزمان الأول كانوا يتداولون فكرة الإمام المهدي وأنه يغيب، وكانت قضية واضحة فيما بينهم، ولذلك نرى أن الناووسية ادعت أن الإمام الغائب هو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وفاة الإمام الصادق اتضح بطلان هذه العقيدة، والواقفية ادعوا أن الإمام المهدي الذي يبقى هو الإمام موسى بن جعفر سلام الله عليه، وألفت النظر إلى أن هذا لا ينبغي سببا لتضعيف فكرة الإمام المهدي، بل بالعكس، هذا عامل للتقوية، لأن هذا يدل على أن هذه الفكرة كانت فكرة واضحة بين الأوساط، ولذلك ينسبون إلى بعض الأئمة نسبة غير صحيحة وأن هذا هو الإمام المهدي أو ذاك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راجعنا كتاب الغيبة للشيخ الطوسي نجده يذكر بعنوان الوكلاء المذمومين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 أحمد بن هلال الكرخي، محمد بن علي بن أبي العزاقر الشلمغاني، وغير ذلك إلى عشرة أو أكثر من الذين ادعوا الوكالة والسفارة عن الإمام كذبا وزورا وخرجت عليهم اللعنة وتبرأ منهم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العامل أيضا لا يكون سببا لتضعيف فكرة الإمام المهدي وولادته وغيبته، بل هذا في الحقيقة عامل للتقوية، إذ يدل على أن هذه الفكرة كانت واضحة وثابتة، لذلك ادعى هؤلاء الوكالة كذبا وزورا، وخرجت البراءة واللعنة في حقهم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العامل الرابع من عوامل حصول اليقين بفكرة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53" w:name="pg1154_7829"/>
    </w:p>
    <w:p>
      <w:pPr>
        <w:pStyle w:val="Heading2"/>
        <w:numPr>
          <w:ilvl w:val="1"/>
          <w:numId w:val="1"/>
        </w:numPr>
        <w:rPr/>
      </w:pPr>
      <w:bookmarkStart w:id="54" w:name="__RefHeading___Toc2371739_373438147"/>
      <w:bookmarkStart w:id="55" w:name="_Toc19"/>
      <w:bookmarkEnd w:id="53"/>
      <w:bookmarkEnd w:id="54"/>
      <w:r>
        <w:rPr>
          <w:rtl w:val="true"/>
        </w:rPr>
        <w:t>العامل الخامس</w:t>
      </w:r>
      <w:bookmarkEnd w:id="55"/>
    </w:p>
    <w:p>
      <w:pPr>
        <w:pStyle w:val="BookText"/>
        <w:rPr/>
      </w:pPr>
      <w:r>
        <w:rPr>
          <w:rFonts w:ascii="Amiri" w:hAnsi="Amiri" w:eastAsia="Amiri" w:cs="Amiri"/>
          <w:color w:val="111111"/>
          <w:sz w:val="28"/>
          <w:sz w:val="28"/>
          <w:szCs w:val="28"/>
          <w:rtl w:val="true"/>
          <w:lang w:bidi="ar-SA"/>
        </w:rPr>
        <w:t>إن قضية السفراء الأربعة وخروج التوقيعات بواسطتهم قضيته واضحة في تاريخ الشيعة، ولم يشكك فيها أحد من زمان الكليني الذي عاصر سفراء الغيبة الصغرى ووالد الشيخ الصدوق علي بن الحسين وإلى يومنا، إنه لم يشكك أحد من الشيعة في جلالة هؤلاء السفراء ولم يحتمل كذبهم، وهم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عمرو، الذي قرأنا الرواية المتقدمة عنه، وكان عثمان بن سعيد السمان يبيع السمن في الزقاق، وكانت الشيعة توصل له الكتب والأموال فيضعها في الزقاق، حتى يخفي القضية ثم يوصلها إلى الإمام، وكان هذا وكيلا عن الإمام الهادي وعن الإمام العسكري وبعد ذلك عن الإمام الحجة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أربعة سفراء أجلة، خرجت على أيديهم 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نجد جملة منها في كمال الدين، وفي كتاب الغيبة،</w:t>
      </w:r>
    </w:p>
    <w:p>
      <w:pPr>
        <w:pStyle w:val="BookText"/>
        <w:rPr/>
      </w:pPr>
      <w:r>
        <w:rPr>
          <w:rFonts w:ascii="Amiri" w:hAnsi="Amiri" w:eastAsia="Amiri" w:cs="Amiri"/>
          <w:color w:val="111111"/>
          <w:sz w:val="28"/>
          <w:sz w:val="28"/>
          <w:szCs w:val="28"/>
          <w:rtl w:val="true"/>
          <w:lang w:bidi="ar-SA"/>
        </w:rPr>
        <w:t>وكتب أخرى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السفارة والسفراء الذين ما يحتمل في حقهم الكذب، وخروج هذه التوقيعات الكثيرة بواسطتهم هو نفسه قرينة قوية على صحة هذه الفكرة،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ولادة الإمام المهدي، وعلى أنه غائب صلوات الله وسلامه عليه</w:t>
      </w:r>
      <w:r>
        <w:rPr>
          <w:rFonts w:eastAsia="Amiri" w:cs="Amiri" w:ascii="Amiri" w:hAnsi="Amiri"/>
          <w:color w:val="111111"/>
          <w:sz w:val="28"/>
          <w:szCs w:val="28"/>
          <w:rtl w:val="true"/>
          <w:lang w:bidi="ar-SA"/>
        </w:rPr>
        <w:t>.</w:t>
      </w:r>
      <w:bookmarkStart w:id="56" w:name="pg1154_7831"/>
    </w:p>
    <w:p>
      <w:pPr>
        <w:pStyle w:val="Heading2"/>
        <w:numPr>
          <w:ilvl w:val="1"/>
          <w:numId w:val="1"/>
        </w:numPr>
        <w:rPr/>
      </w:pPr>
      <w:bookmarkStart w:id="57" w:name="__RefHeading___Toc2371741_373438147"/>
      <w:bookmarkStart w:id="58" w:name="_Toc20"/>
      <w:bookmarkEnd w:id="56"/>
      <w:bookmarkEnd w:id="57"/>
      <w:r>
        <w:rPr>
          <w:rtl w:val="true"/>
        </w:rPr>
        <w:t>العامل السادس</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 السلطة، فإن تاريخ الإمامية وغيرهم ينقل أن المعتمد العباسي بمجرد أن وصل إلى سمعه أنه ولد للإمام مولود أرسل شرطته إلى دار الإمام وأخذوا جميع نساء الإمام واعتقلوهن حتى يلاحظوا الولادة ممن؟ طبيعي بعض التاريخ ينقل أن القضية كلها كانت بإرشاد جعفر عم الإمام المهدي، وهذا غير مهم، فإن نفس تصرف السلطة قرينة واضحة على أن مسألة الولادة ثابتة، وإلا فهذا التصرف لا داعي إليه</w:t>
      </w:r>
      <w:r>
        <w:rPr>
          <w:rFonts w:eastAsia="Amiri" w:cs="Amiri" w:ascii="Amiri" w:hAnsi="Amiri"/>
          <w:color w:val="111111"/>
          <w:sz w:val="28"/>
          <w:szCs w:val="28"/>
          <w:rtl w:val="true"/>
          <w:lang w:bidi="ar-SA"/>
        </w:rPr>
        <w:t>.</w:t>
      </w:r>
      <w:bookmarkStart w:id="59" w:name="pg1154_7833"/>
    </w:p>
    <w:p>
      <w:pPr>
        <w:pStyle w:val="Heading2"/>
        <w:numPr>
          <w:ilvl w:val="1"/>
          <w:numId w:val="1"/>
        </w:numPr>
        <w:rPr/>
      </w:pPr>
      <w:bookmarkStart w:id="60" w:name="__RefHeading___Toc2371743_373438147"/>
      <w:bookmarkStart w:id="61" w:name="_Toc21"/>
      <w:bookmarkEnd w:id="59"/>
      <w:bookmarkEnd w:id="60"/>
      <w:r>
        <w:rPr>
          <w:rtl w:val="true"/>
        </w:rPr>
        <w:t>العامل السابع</w:t>
      </w:r>
      <w:bookmarkEnd w:id="61"/>
    </w:p>
    <w:p>
      <w:pPr>
        <w:pStyle w:val="BookText"/>
        <w:rPr/>
      </w:pPr>
      <w:r>
        <w:rPr>
          <w:rFonts w:ascii="Amiri" w:hAnsi="Amiri" w:eastAsia="Amiri" w:cs="Amiri"/>
          <w:color w:val="111111"/>
          <w:sz w:val="28"/>
          <w:sz w:val="28"/>
          <w:szCs w:val="28"/>
          <w:rtl w:val="true"/>
          <w:lang w:bidi="ar-SA"/>
        </w:rPr>
        <w:t>إن كلمات المؤرخين وأصحاب التاريخ والنسب من غير الشيعة واضحة في ولادة الإمام المهدي،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الحسن العسكري، ثاني عشر الأئمة الاثني عشر على اعتقاد الإمامية، المعروف بالحجة، كانت ولادته يوم الجمعة منتصف شعبان سنة خمس وخمسين ومائتين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 محمد بن الحسن الذي تدعوه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حجر الهيتمي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ولده أبي القاسم محمد الحجة، وعمره عند وفاة أبيه خمس سنين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الدين الزركلي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سامراء، ومات أبوه وله من العمر خمس سنين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كلمات المؤرخين العامة، وهي تشكل قرينة على صحة هذه القضية</w:t>
      </w:r>
      <w:r>
        <w:rPr>
          <w:rFonts w:eastAsia="Amiri" w:cs="Amiri" w:ascii="Amiri" w:hAnsi="Amiri"/>
          <w:color w:val="111111"/>
          <w:sz w:val="28"/>
          <w:szCs w:val="28"/>
          <w:rtl w:val="true"/>
          <w:lang w:bidi="ar-SA"/>
        </w:rPr>
        <w:t>.</w:t>
      </w:r>
      <w:bookmarkStart w:id="62" w:name="pg1154_7835"/>
    </w:p>
    <w:p>
      <w:pPr>
        <w:pStyle w:val="Heading2"/>
        <w:numPr>
          <w:ilvl w:val="1"/>
          <w:numId w:val="1"/>
        </w:numPr>
        <w:rPr/>
      </w:pPr>
      <w:bookmarkStart w:id="63" w:name="__RefHeading___Toc2371745_373438147"/>
      <w:bookmarkStart w:id="64" w:name="_Toc22"/>
      <w:bookmarkEnd w:id="62"/>
      <w:bookmarkEnd w:id="63"/>
      <w:r>
        <w:rPr>
          <w:rtl w:val="true"/>
        </w:rPr>
        <w:t>العامل الثامن</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تباني الشيعة واتفاقهم من زمان الكليني ووالد الشيخ الصدوق وإلى يومنا هذا على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وفي كل طبقات الشيعة لم نجد من شكك في ولادة الإمام وفي غيبته، وهذا من أصول الشيعة وأصول مذهبهم</w:t>
      </w:r>
      <w:r>
        <w:rPr>
          <w:rFonts w:eastAsia="Amiri" w:cs="Amiri" w:ascii="Amiri" w:hAnsi="Amiri"/>
          <w:color w:val="111111"/>
          <w:sz w:val="28"/>
          <w:szCs w:val="28"/>
          <w:rtl w:val="true"/>
          <w:lang w:bidi="ar-SA"/>
        </w:rPr>
        <w:t>.</w:t>
      </w:r>
      <w:bookmarkStart w:id="65" w:name="pg1154_7836"/>
    </w:p>
    <w:p>
      <w:pPr>
        <w:pStyle w:val="Heading2"/>
        <w:numPr>
          <w:ilvl w:val="1"/>
          <w:numId w:val="1"/>
        </w:numPr>
        <w:rPr/>
      </w:pPr>
      <w:bookmarkStart w:id="66" w:name="__RefHeading___Toc2371747_373438147"/>
      <w:bookmarkStart w:id="67" w:name="_Toc23"/>
      <w:bookmarkEnd w:id="65"/>
      <w:bookmarkEnd w:id="66"/>
      <w:r>
        <w:rPr>
          <w:rtl w:val="true"/>
        </w:rPr>
        <w:t>حساب الاحتمال</w:t>
      </w:r>
      <w:bookmarkEnd w:id="67"/>
    </w:p>
    <w:p>
      <w:pPr>
        <w:pStyle w:val="BookText"/>
        <w:rPr/>
      </w:pPr>
      <w:r>
        <w:rPr>
          <w:rFonts w:ascii="Amiri" w:hAnsi="Amiri" w:eastAsia="Amiri" w:cs="Amiri"/>
          <w:color w:val="111111"/>
          <w:sz w:val="28"/>
          <w:sz w:val="28"/>
          <w:szCs w:val="28"/>
          <w:rtl w:val="true"/>
          <w:lang w:bidi="ar-SA"/>
        </w:rPr>
        <w:t>هذه عوامل ثمانية لنشوء اليقين، وقبل أن أختم محاضرتي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إما أن نسلم بكثرة الأخبار وتواترها ووضوح دلالتها على الغيبة، ومعه فلا يمكن لأحد أن يجتهد في مقابلها، لأنه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نسلم التواتر، ولكن بضميمة سائر العوامل إلى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تباني الشيعة، وكلمات المؤرخين، ووضوح فكرة الإمام المهدي وولادته بين طبقات الشيعة من ذلك التاريخ السابق، وتصرف السلطة، ومسألة السفارة والتوقيعات، وغير ذلك من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اليقين بحقانية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التواتر، على تقدير التسليم بكثرة الأخبار وتواترها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اليقين، من خلال ضم القرائن على طريقة حساب الاحتمال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عز وجل بحق محمد وآل محمد أن يهدينا إلى الصراط المستقيم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ونحوه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من عترتي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الأولى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وغيرها كثير جدا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ونحوه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وليس في عنقه بيعة مات ميتة جاهلية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عثمان بن سعيد العمري السمان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إسحاق القمي الأشعري المعروف بالوثاقة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6499</Words>
  <Characters>28561</Characters>
  <CharactersWithSpaces>34782</CharactersWithSpaces>
  <Paragraphs>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2026-08-16T12:25:16Z</dcterms:created>
  <dc:creator>ghaemiyeh.com</dc:creator>
  <dc:description/>
  <dc:language>en-US</dc:language>
  <cp:lastModifiedBy/>
  <dcterms:modified xsi:type="dcterms:W3CDTF">2026-08-16T15:55:17Z</dcterms:modified>
  <cp:revision>1</cp:revision>
  <dc:subject/>
  <dc:title>الامام المهدی عجل الله تعالی فرجه الشریف بین التواتر و حساب الاحتمال</dc:title>
</cp:coreProperties>
</file>

<file path=docProps/custom.xml><?xml version="1.0" encoding="utf-8"?>
<Properties xmlns="http://schemas.openxmlformats.org/officeDocument/2006/custom-properties" xmlns:vt="http://schemas.openxmlformats.org/officeDocument/2006/docPropsVTypes"/>
</file>