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رهبری حضرت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5641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55643_373438147">
            <w:r>
              <w:rPr>
                <w:webHidden/>
                <w:rStyle w:val="IndexLink"/>
                <w:rtl w:val="true"/>
              </w:rPr>
              <w:t>پيشگفتار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1755645_373438147">
            <w:r>
              <w:rPr>
                <w:webHidden/>
                <w:rStyle w:val="IndexLink"/>
                <w:rtl w:val="true"/>
              </w:rPr>
              <w:t>مقدمه مؤلف</w:t>
            </w:r>
            <w:r>
              <w:rPr>
                <w:rStyle w:val="IndexLink"/>
                <w:rtl w:val="true"/>
              </w:rPr>
              <w:tab/>
            </w:r>
            <w:r>
              <w:rPr>
                <w:rStyle w:val="IndexLink"/>
              </w:rPr>
              <w:t>7</w:t>
            </w:r>
          </w:hyperlink>
        </w:p>
        <w:p>
          <w:pPr>
            <w:pStyle w:val="Contents2"/>
            <w:tabs>
              <w:tab w:val="clear" w:pos="8743"/>
              <w:tab w:val="right" w:pos="9026" w:leader="dot"/>
            </w:tabs>
            <w:rPr/>
          </w:pPr>
          <w:hyperlink w:anchor="__RefHeading___Toc1755647_373438147">
            <w:r>
              <w:rPr>
                <w:webHidden/>
                <w:rStyle w:val="IndexLink"/>
                <w:rtl w:val="true"/>
              </w:rPr>
              <w:t>دودمان پاك پيامبر</w:t>
            </w:r>
            <w:r>
              <w:rPr>
                <w:rStyle w:val="IndexLink"/>
                <w:rtl w:val="true"/>
              </w:rPr>
              <w:tab/>
            </w:r>
            <w:r>
              <w:rPr>
                <w:rStyle w:val="IndexLink"/>
              </w:rPr>
              <w:t>8</w:t>
            </w:r>
          </w:hyperlink>
        </w:p>
        <w:p>
          <w:pPr>
            <w:pStyle w:val="Contents2"/>
            <w:tabs>
              <w:tab w:val="clear" w:pos="8743"/>
              <w:tab w:val="right" w:pos="9026" w:leader="dot"/>
            </w:tabs>
            <w:rPr/>
          </w:pPr>
          <w:hyperlink w:anchor="__RefHeading___Toc1755649_373438147">
            <w:r>
              <w:rPr>
                <w:webHidden/>
                <w:rStyle w:val="IndexLink"/>
                <w:rtl w:val="true"/>
              </w:rPr>
              <w:t>دوران هارون عباسي</w:t>
            </w:r>
            <w:r>
              <w:rPr>
                <w:rStyle w:val="IndexLink"/>
                <w:rtl w:val="true"/>
              </w:rPr>
              <w:tab/>
            </w:r>
            <w:r>
              <w:rPr>
                <w:rStyle w:val="IndexLink"/>
              </w:rPr>
              <w:t>9</w:t>
            </w:r>
          </w:hyperlink>
        </w:p>
        <w:p>
          <w:pPr>
            <w:pStyle w:val="Contents2"/>
            <w:tabs>
              <w:tab w:val="clear" w:pos="8743"/>
              <w:tab w:val="right" w:pos="9026" w:leader="dot"/>
            </w:tabs>
            <w:rPr/>
          </w:pPr>
          <w:hyperlink w:anchor="__RefHeading___Toc1755651_373438147">
            <w:r>
              <w:rPr>
                <w:webHidden/>
                <w:rStyle w:val="IndexLink"/>
                <w:rtl w:val="true"/>
              </w:rPr>
              <w:t>دوران مأمون عباسي</w:t>
            </w:r>
            <w:r>
              <w:rPr>
                <w:rStyle w:val="IndexLink"/>
                <w:rtl w:val="true"/>
              </w:rPr>
              <w:tab/>
            </w:r>
            <w:r>
              <w:rPr>
                <w:rStyle w:val="IndexLink"/>
              </w:rPr>
              <w:t>10</w:t>
            </w:r>
          </w:hyperlink>
        </w:p>
        <w:p>
          <w:pPr>
            <w:pStyle w:val="Contents2"/>
            <w:tabs>
              <w:tab w:val="clear" w:pos="8743"/>
              <w:tab w:val="right" w:pos="9026" w:leader="dot"/>
            </w:tabs>
            <w:rPr/>
          </w:pPr>
          <w:hyperlink w:anchor="__RefHeading___Toc1755653_373438147">
            <w:r>
              <w:rPr>
                <w:webHidden/>
                <w:rStyle w:val="IndexLink"/>
                <w:rtl w:val="true"/>
              </w:rPr>
              <w:t>اهداف مأمون عباسي</w:t>
            </w:r>
            <w:r>
              <w:rPr>
                <w:rStyle w:val="IndexLink"/>
                <w:rtl w:val="true"/>
              </w:rPr>
              <w:tab/>
            </w:r>
            <w:r>
              <w:rPr>
                <w:rStyle w:val="IndexLink"/>
              </w:rPr>
              <w:t>11</w:t>
            </w:r>
          </w:hyperlink>
        </w:p>
        <w:p>
          <w:pPr>
            <w:pStyle w:val="Contents2"/>
            <w:tabs>
              <w:tab w:val="clear" w:pos="8743"/>
              <w:tab w:val="right" w:pos="9026" w:leader="dot"/>
            </w:tabs>
            <w:rPr/>
          </w:pPr>
          <w:hyperlink w:anchor="__RefHeading___Toc1755655_373438147">
            <w:r>
              <w:rPr>
                <w:webHidden/>
                <w:rStyle w:val="IndexLink"/>
                <w:rtl w:val="true"/>
              </w:rPr>
              <w:t>حركت به سوي مرو</w:t>
            </w:r>
            <w:r>
              <w:rPr>
                <w:rStyle w:val="IndexLink"/>
                <w:rtl w:val="true"/>
              </w:rPr>
              <w:tab/>
            </w:r>
            <w:r>
              <w:rPr>
                <w:rStyle w:val="IndexLink"/>
              </w:rPr>
              <w:t>12</w:t>
            </w:r>
          </w:hyperlink>
        </w:p>
        <w:p>
          <w:pPr>
            <w:pStyle w:val="Contents2"/>
            <w:tabs>
              <w:tab w:val="clear" w:pos="8743"/>
              <w:tab w:val="right" w:pos="9026" w:leader="dot"/>
            </w:tabs>
            <w:rPr/>
          </w:pPr>
          <w:hyperlink w:anchor="__RefHeading___Toc1755657_373438147">
            <w:r>
              <w:rPr>
                <w:webHidden/>
                <w:rStyle w:val="IndexLink"/>
                <w:rtl w:val="true"/>
              </w:rPr>
              <w:t>در شهر نيشابور</w:t>
            </w:r>
            <w:r>
              <w:rPr>
                <w:rStyle w:val="IndexLink"/>
                <w:rtl w:val="true"/>
              </w:rPr>
              <w:tab/>
            </w:r>
            <w:r>
              <w:rPr>
                <w:rStyle w:val="IndexLink"/>
              </w:rPr>
              <w:t>13</w:t>
            </w:r>
          </w:hyperlink>
        </w:p>
        <w:p>
          <w:pPr>
            <w:pStyle w:val="Contents3"/>
            <w:tabs>
              <w:tab w:val="clear" w:pos="8459"/>
              <w:tab w:val="right" w:pos="9026" w:leader="dot"/>
            </w:tabs>
            <w:rPr/>
          </w:pPr>
          <w:hyperlink w:anchor="__RefHeading___Toc1755659_37343814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755661_373438147">
            <w:r>
              <w:rPr>
                <w:webHidden/>
                <w:rStyle w:val="IndexLink"/>
                <w:rtl w:val="true"/>
              </w:rPr>
              <w:t>ترجمه حديث</w:t>
            </w:r>
            <w:r>
              <w:rPr>
                <w:rStyle w:val="IndexLink"/>
                <w:rtl w:val="true"/>
              </w:rPr>
              <w:tab/>
            </w:r>
            <w:r>
              <w:rPr>
                <w:rStyle w:val="IndexLink"/>
              </w:rPr>
              <w:t>14</w:t>
            </w:r>
          </w:hyperlink>
        </w:p>
        <w:p>
          <w:pPr>
            <w:pStyle w:val="Contents2"/>
            <w:tabs>
              <w:tab w:val="clear" w:pos="8743"/>
              <w:tab w:val="right" w:pos="9026" w:leader="dot"/>
            </w:tabs>
            <w:rPr/>
          </w:pPr>
          <w:hyperlink w:anchor="__RefHeading___Toc1755663_373438147">
            <w:r>
              <w:rPr>
                <w:webHidden/>
                <w:rStyle w:val="IndexLink"/>
                <w:rtl w:val="true"/>
              </w:rPr>
              <w:t>از سرچشمه وحي</w:t>
            </w:r>
            <w:r>
              <w:rPr>
                <w:rStyle w:val="IndexLink"/>
                <w:rtl w:val="true"/>
              </w:rPr>
              <w:tab/>
            </w:r>
            <w:r>
              <w:rPr>
                <w:rStyle w:val="IndexLink"/>
              </w:rPr>
              <w:t>15</w:t>
            </w:r>
          </w:hyperlink>
        </w:p>
        <w:p>
          <w:pPr>
            <w:pStyle w:val="Contents2"/>
            <w:tabs>
              <w:tab w:val="clear" w:pos="8743"/>
              <w:tab w:val="right" w:pos="9026" w:leader="dot"/>
            </w:tabs>
            <w:rPr/>
          </w:pPr>
          <w:hyperlink w:anchor="__RefHeading___Toc1755665_373438147">
            <w:r>
              <w:rPr>
                <w:webHidden/>
                <w:rStyle w:val="IndexLink"/>
                <w:rtl w:val="true"/>
              </w:rPr>
              <w:t>ملاقات با مأمون</w:t>
            </w:r>
            <w:r>
              <w:rPr>
                <w:rStyle w:val="IndexLink"/>
                <w:rtl w:val="true"/>
              </w:rPr>
              <w:tab/>
            </w:r>
            <w:r>
              <w:rPr>
                <w:rStyle w:val="IndexLink"/>
              </w:rPr>
              <w:t>16</w:t>
            </w:r>
          </w:hyperlink>
        </w:p>
        <w:p>
          <w:pPr>
            <w:pStyle w:val="Contents2"/>
            <w:tabs>
              <w:tab w:val="clear" w:pos="8743"/>
              <w:tab w:val="right" w:pos="9026" w:leader="dot"/>
            </w:tabs>
            <w:rPr/>
          </w:pPr>
          <w:hyperlink w:anchor="__RefHeading___Toc1755667_373438147">
            <w:r>
              <w:rPr>
                <w:webHidden/>
                <w:rStyle w:val="IndexLink"/>
                <w:rtl w:val="true"/>
              </w:rPr>
              <w:t>رهبري در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1755669_373438147">
            <w:r>
              <w:rPr>
                <w:webHidden/>
                <w:rStyle w:val="IndexLink"/>
                <w:rtl w:val="true"/>
              </w:rPr>
              <w:t>ولايت عهد مأمون</w:t>
            </w:r>
            <w:r>
              <w:rPr>
                <w:rStyle w:val="IndexLink"/>
                <w:rtl w:val="true"/>
              </w:rPr>
              <w:tab/>
            </w:r>
            <w:r>
              <w:rPr>
                <w:rStyle w:val="IndexLink"/>
              </w:rPr>
              <w:t>20</w:t>
            </w:r>
          </w:hyperlink>
        </w:p>
        <w:p>
          <w:pPr>
            <w:pStyle w:val="Contents2"/>
            <w:tabs>
              <w:tab w:val="clear" w:pos="8743"/>
              <w:tab w:val="right" w:pos="9026" w:leader="dot"/>
            </w:tabs>
            <w:rPr/>
          </w:pPr>
          <w:hyperlink w:anchor="__RefHeading___Toc1755671_373438147">
            <w:r>
              <w:rPr>
                <w:webHidden/>
                <w:rStyle w:val="IndexLink"/>
                <w:rtl w:val="true"/>
              </w:rPr>
              <w:t>سياست نفاق</w:t>
            </w:r>
            <w:r>
              <w:rPr>
                <w:rStyle w:val="IndexLink"/>
                <w:rtl w:val="true"/>
              </w:rPr>
              <w:tab/>
            </w:r>
            <w:r>
              <w:rPr>
                <w:rStyle w:val="IndexLink"/>
              </w:rPr>
              <w:t>22</w:t>
            </w:r>
          </w:hyperlink>
        </w:p>
        <w:p>
          <w:pPr>
            <w:pStyle w:val="Contents2"/>
            <w:tabs>
              <w:tab w:val="clear" w:pos="8743"/>
              <w:tab w:val="right" w:pos="9026" w:leader="dot"/>
            </w:tabs>
            <w:rPr/>
          </w:pPr>
          <w:hyperlink w:anchor="__RefHeading___Toc1755673_373438147">
            <w:r>
              <w:rPr>
                <w:webHidden/>
                <w:rStyle w:val="IndexLink"/>
                <w:rtl w:val="true"/>
              </w:rPr>
              <w:t>نماز عيد</w:t>
            </w:r>
            <w:r>
              <w:rPr>
                <w:rStyle w:val="IndexLink"/>
                <w:rtl w:val="true"/>
              </w:rPr>
              <w:tab/>
            </w:r>
            <w:r>
              <w:rPr>
                <w:rStyle w:val="IndexLink"/>
              </w:rPr>
              <w:t>23</w:t>
            </w:r>
          </w:hyperlink>
        </w:p>
        <w:p>
          <w:pPr>
            <w:pStyle w:val="Contents2"/>
            <w:tabs>
              <w:tab w:val="clear" w:pos="8743"/>
              <w:tab w:val="right" w:pos="9026" w:leader="dot"/>
            </w:tabs>
            <w:rPr/>
          </w:pPr>
          <w:hyperlink w:anchor="__RefHeading___Toc1755675_373438147">
            <w:r>
              <w:rPr>
                <w:webHidden/>
                <w:rStyle w:val="IndexLink"/>
                <w:rtl w:val="true"/>
              </w:rPr>
              <w:t>صفات عاليه انساني</w:t>
            </w:r>
            <w:r>
              <w:rPr>
                <w:rStyle w:val="IndexLink"/>
                <w:rtl w:val="true"/>
              </w:rPr>
              <w:tab/>
            </w:r>
            <w:r>
              <w:rPr>
                <w:rStyle w:val="IndexLink"/>
              </w:rPr>
              <w:t>24</w:t>
            </w:r>
          </w:hyperlink>
        </w:p>
        <w:p>
          <w:pPr>
            <w:pStyle w:val="Contents2"/>
            <w:tabs>
              <w:tab w:val="clear" w:pos="8743"/>
              <w:tab w:val="right" w:pos="9026" w:leader="dot"/>
            </w:tabs>
            <w:rPr/>
          </w:pPr>
          <w:hyperlink w:anchor="__RefHeading___Toc1755677_373438147">
            <w:r>
              <w:rPr>
                <w:webHidden/>
                <w:rStyle w:val="IndexLink"/>
                <w:rtl w:val="true"/>
              </w:rPr>
              <w:t>حفظ آبروي مردم</w:t>
            </w:r>
            <w:r>
              <w:rPr>
                <w:rStyle w:val="IndexLink"/>
                <w:rtl w:val="true"/>
              </w:rPr>
              <w:tab/>
            </w:r>
            <w:r>
              <w:rPr>
                <w:rStyle w:val="IndexLink"/>
              </w:rPr>
              <w:t>26</w:t>
            </w:r>
          </w:hyperlink>
        </w:p>
        <w:p>
          <w:pPr>
            <w:pStyle w:val="Contents2"/>
            <w:tabs>
              <w:tab w:val="clear" w:pos="8743"/>
              <w:tab w:val="right" w:pos="9026" w:leader="dot"/>
            </w:tabs>
            <w:rPr/>
          </w:pPr>
          <w:hyperlink w:anchor="__RefHeading___Toc1755679_373438147">
            <w:r>
              <w:rPr>
                <w:webHidden/>
                <w:rStyle w:val="IndexLink"/>
                <w:rtl w:val="true"/>
              </w:rPr>
              <w:t>در حمام عمومي</w:t>
            </w:r>
            <w:r>
              <w:rPr>
                <w:rStyle w:val="IndexLink"/>
                <w:rtl w:val="true"/>
              </w:rPr>
              <w:tab/>
            </w:r>
            <w:r>
              <w:rPr>
                <w:rStyle w:val="IndexLink"/>
              </w:rPr>
              <w:t>27</w:t>
            </w:r>
          </w:hyperlink>
        </w:p>
        <w:p>
          <w:pPr>
            <w:pStyle w:val="Contents2"/>
            <w:tabs>
              <w:tab w:val="clear" w:pos="8743"/>
              <w:tab w:val="right" w:pos="9026" w:leader="dot"/>
            </w:tabs>
            <w:rPr/>
          </w:pPr>
          <w:hyperlink w:anchor="__RefHeading___Toc1755681_373438147">
            <w:r>
              <w:rPr>
                <w:webHidden/>
                <w:rStyle w:val="IndexLink"/>
                <w:rtl w:val="true"/>
              </w:rPr>
              <w:t>رفتار با متكبر</w:t>
            </w:r>
            <w:r>
              <w:rPr>
                <w:rStyle w:val="IndexLink"/>
                <w:rtl w:val="true"/>
              </w:rPr>
              <w:tab/>
            </w:r>
            <w:r>
              <w:rPr>
                <w:rStyle w:val="IndexLink"/>
              </w:rPr>
              <w:t>29</w:t>
            </w:r>
          </w:hyperlink>
        </w:p>
        <w:p>
          <w:pPr>
            <w:pStyle w:val="Contents2"/>
            <w:tabs>
              <w:tab w:val="clear" w:pos="8743"/>
              <w:tab w:val="right" w:pos="9026" w:leader="dot"/>
            </w:tabs>
            <w:rPr/>
          </w:pPr>
          <w:hyperlink w:anchor="__RefHeading___Toc1755683_373438147">
            <w:r>
              <w:rPr>
                <w:webHidden/>
                <w:rStyle w:val="IndexLink"/>
                <w:rtl w:val="true"/>
              </w:rPr>
              <w:t>عيادت از مريض</w:t>
            </w:r>
            <w:r>
              <w:rPr>
                <w:rStyle w:val="IndexLink"/>
                <w:rtl w:val="true"/>
              </w:rPr>
              <w:tab/>
            </w:r>
            <w:r>
              <w:rPr>
                <w:rStyle w:val="IndexLink"/>
              </w:rPr>
              <w:t>30</w:t>
            </w:r>
          </w:hyperlink>
        </w:p>
        <w:p>
          <w:pPr>
            <w:pStyle w:val="Contents2"/>
            <w:tabs>
              <w:tab w:val="clear" w:pos="8743"/>
              <w:tab w:val="right" w:pos="9026" w:leader="dot"/>
            </w:tabs>
            <w:rPr/>
          </w:pPr>
          <w:hyperlink w:anchor="__RefHeading___Toc1755685_373438147">
            <w:r>
              <w:rPr>
                <w:webHidden/>
                <w:rStyle w:val="IndexLink"/>
                <w:rtl w:val="true"/>
              </w:rPr>
              <w:t>تشييع جنازه</w:t>
            </w:r>
            <w:r>
              <w:rPr>
                <w:rStyle w:val="IndexLink"/>
                <w:rtl w:val="true"/>
              </w:rPr>
              <w:tab/>
            </w:r>
            <w:r>
              <w:rPr>
                <w:rStyle w:val="IndexLink"/>
              </w:rPr>
              <w:t>31</w:t>
            </w:r>
          </w:hyperlink>
        </w:p>
        <w:p>
          <w:pPr>
            <w:pStyle w:val="Contents2"/>
            <w:tabs>
              <w:tab w:val="clear" w:pos="8743"/>
              <w:tab w:val="right" w:pos="9026" w:leader="dot"/>
            </w:tabs>
            <w:rPr/>
          </w:pPr>
          <w:hyperlink w:anchor="__RefHeading___Toc1755687_373438147">
            <w:r>
              <w:rPr>
                <w:webHidden/>
                <w:rStyle w:val="IndexLink"/>
                <w:rtl w:val="true"/>
              </w:rPr>
              <w:t>عفو گنهكاران</w:t>
            </w:r>
            <w:r>
              <w:rPr>
                <w:rStyle w:val="IndexLink"/>
                <w:rtl w:val="true"/>
              </w:rPr>
              <w:tab/>
            </w:r>
            <w:r>
              <w:rPr>
                <w:rStyle w:val="IndexLink"/>
              </w:rPr>
              <w:t>31</w:t>
            </w:r>
          </w:hyperlink>
        </w:p>
        <w:p>
          <w:pPr>
            <w:pStyle w:val="Contents2"/>
            <w:tabs>
              <w:tab w:val="clear" w:pos="8743"/>
              <w:tab w:val="right" w:pos="9026" w:leader="dot"/>
            </w:tabs>
            <w:rPr/>
          </w:pPr>
          <w:hyperlink w:anchor="__RefHeading___Toc1755689_373438147">
            <w:r>
              <w:rPr>
                <w:webHidden/>
                <w:rStyle w:val="IndexLink"/>
                <w:rtl w:val="true"/>
              </w:rPr>
              <w:t>اخلاق پسنديده</w:t>
            </w:r>
            <w:r>
              <w:rPr>
                <w:rStyle w:val="IndexLink"/>
                <w:rtl w:val="true"/>
              </w:rPr>
              <w:tab/>
            </w:r>
            <w:r>
              <w:rPr>
                <w:rStyle w:val="IndexLink"/>
              </w:rPr>
              <w:t>34</w:t>
            </w:r>
          </w:hyperlink>
        </w:p>
        <w:p>
          <w:pPr>
            <w:pStyle w:val="Contents2"/>
            <w:tabs>
              <w:tab w:val="clear" w:pos="8743"/>
              <w:tab w:val="right" w:pos="9026" w:leader="dot"/>
            </w:tabs>
            <w:rPr/>
          </w:pPr>
          <w:hyperlink w:anchor="__RefHeading___Toc1755691_373438147">
            <w:r>
              <w:rPr>
                <w:webHidden/>
                <w:rStyle w:val="IndexLink"/>
                <w:rtl w:val="true"/>
              </w:rPr>
              <w:t>جولان حق و جولان باطل</w:t>
            </w:r>
            <w:r>
              <w:rPr>
                <w:rStyle w:val="IndexLink"/>
                <w:rtl w:val="true"/>
              </w:rPr>
              <w:tab/>
            </w:r>
            <w:r>
              <w:rPr>
                <w:rStyle w:val="IndexLink"/>
              </w:rPr>
              <w:t>35</w:t>
            </w:r>
          </w:hyperlink>
        </w:p>
        <w:p>
          <w:pPr>
            <w:pStyle w:val="Contents3"/>
            <w:tabs>
              <w:tab w:val="clear" w:pos="8459"/>
              <w:tab w:val="right" w:pos="9026" w:leader="dot"/>
            </w:tabs>
            <w:rPr/>
          </w:pPr>
          <w:hyperlink w:anchor="__RefHeading___Toc1755693_37343814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755695_373438147">
            <w:r>
              <w:rPr>
                <w:webHidden/>
                <w:rStyle w:val="IndexLink"/>
                <w:rtl w:val="true"/>
              </w:rPr>
              <w:t>حق گوئي دعبل</w:t>
            </w:r>
            <w:r>
              <w:rPr>
                <w:rStyle w:val="IndexLink"/>
                <w:rtl w:val="true"/>
              </w:rPr>
              <w:tab/>
            </w:r>
            <w:r>
              <w:rPr>
                <w:rStyle w:val="IndexLink"/>
              </w:rPr>
              <w:t>36</w:t>
            </w:r>
          </w:hyperlink>
        </w:p>
        <w:p>
          <w:pPr>
            <w:pStyle w:val="Contents2"/>
            <w:tabs>
              <w:tab w:val="clear" w:pos="8743"/>
              <w:tab w:val="right" w:pos="9026" w:leader="dot"/>
            </w:tabs>
            <w:rPr/>
          </w:pPr>
          <w:hyperlink w:anchor="__RefHeading___Toc1755697_373438147">
            <w:r>
              <w:rPr>
                <w:webHidden/>
                <w:rStyle w:val="IndexLink"/>
                <w:rtl w:val="true"/>
              </w:rPr>
              <w:t>جنايت بزرگ مأمون</w:t>
            </w:r>
            <w:r>
              <w:rPr>
                <w:rStyle w:val="IndexLink"/>
                <w:rtl w:val="true"/>
              </w:rPr>
              <w:tab/>
            </w:r>
            <w:r>
              <w:rPr>
                <w:rStyle w:val="IndexLink"/>
              </w:rPr>
              <w:t>37</w:t>
            </w:r>
          </w:hyperlink>
        </w:p>
        <w:p>
          <w:pPr>
            <w:pStyle w:val="Contents2"/>
            <w:tabs>
              <w:tab w:val="clear" w:pos="8743"/>
              <w:tab w:val="right" w:pos="9026" w:leader="dot"/>
            </w:tabs>
            <w:rPr/>
          </w:pPr>
          <w:hyperlink w:anchor="__RefHeading___Toc1755699_373438147">
            <w:r>
              <w:rPr>
                <w:webHidden/>
                <w:rStyle w:val="IndexLink"/>
                <w:rtl w:val="true"/>
              </w:rPr>
              <w:t>خورشيد بي‌پايان</w:t>
            </w:r>
            <w:r>
              <w:rPr>
                <w:rStyle w:val="IndexLink"/>
                <w:rtl w:val="true"/>
              </w:rPr>
              <w:tab/>
            </w:r>
            <w:r>
              <w:rPr>
                <w:rStyle w:val="IndexLink"/>
              </w:rPr>
              <w:t>39</w:t>
            </w:r>
          </w:hyperlink>
        </w:p>
        <w:p>
          <w:pPr>
            <w:pStyle w:val="Contents2"/>
            <w:tabs>
              <w:tab w:val="clear" w:pos="8743"/>
              <w:tab w:val="right" w:pos="9026" w:leader="dot"/>
            </w:tabs>
            <w:rPr/>
          </w:pPr>
          <w:hyperlink w:anchor="__RefHeading___Toc1755701_373438147">
            <w:r>
              <w:rPr>
                <w:webHidden/>
                <w:rStyle w:val="IndexLink"/>
                <w:rtl w:val="true"/>
              </w:rPr>
              <w:t>ميلاد نور</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49_7663"/>
      <w:bookmarkStart w:id="1" w:name="pg1049_7663"/>
      <w:bookmarkEnd w:id="1"/>
    </w:p>
    <w:p>
      <w:pPr>
        <w:pStyle w:val="Heading2"/>
        <w:numPr>
          <w:ilvl w:val="1"/>
          <w:numId w:val="1"/>
        </w:numPr>
        <w:rPr/>
      </w:pPr>
      <w:bookmarkStart w:id="2" w:name="pg1049_7663"/>
      <w:bookmarkStart w:id="3" w:name="__RefHeading___Toc1755641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رهبري حضرت 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 شيرازي، محمد؛ ترجمه و تحقيق باقر فالي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انتشارات</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الرضا يقود الحياه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 ق</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 محمدباقر، مترجم</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p>
    <w:p>
      <w:pPr>
        <w:pStyle w:val="Heading2"/>
        <w:numPr>
          <w:ilvl w:val="1"/>
          <w:numId w:val="1"/>
        </w:numPr>
        <w:rPr/>
      </w:pPr>
      <w:bookmarkStart w:id="5" w:name="__RefHeading___Toc1755643_373438147"/>
      <w:bookmarkStart w:id="6" w:name="_Toc2"/>
      <w:bookmarkEnd w:id="5"/>
      <w:r>
        <w:rPr>
          <w:rtl w:val="true"/>
        </w:rPr>
        <w:t>پيشگفتار</w:t>
      </w:r>
      <w:bookmarkEnd w:id="6"/>
    </w:p>
    <w:p>
      <w:pPr>
        <w:pStyle w:val="BookText"/>
        <w:rPr/>
      </w:pPr>
      <w:r>
        <w:rPr>
          <w:rFonts w:ascii="IRNazanin" w:hAnsi="IRNazanin" w:eastAsia="IRNazanin"/>
          <w:color w:val="111111"/>
          <w:sz w:val="28"/>
          <w:sz w:val="28"/>
          <w:szCs w:val="28"/>
          <w:rtl w:val="true"/>
          <w:lang w:bidi="fa-IR"/>
        </w:rPr>
        <w:t>يكي از امور فطري نهفته در درون انسان دوستي و محبّت است كه گاهي صرفاً از روي عاطفه سرگرفته، و گاهي مربوط به ريشه‌هاي عقيدتي اوست، و اگر اين محبّت الهي با شرايط صحيحش كه پيروي از محبوب است صورت پذيرد، اجراي صحيح مقررات و به طور كلي پايبندي به ايدئولوژي ناشي از آن را به دنبال خواهد داشت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نقطه نظر است كه پيامبر عظيم الشأن اسلام حضرت ختمي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نسبت به دوستي و محبّت به خاندانش تأكيد نموده، و در موارد بسياري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خاندانم در ميان شما چون كشتي نوح هستند كه هر كس به آن پناه برد نجات مي‌يابد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است از آتش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كه بر محبّت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شهيد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و مدح و ثناي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زينت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رواياتي كه از طرق عامه و خاصّه در اين باب نقل شده، كه مفاد اينها مسئله محبّت به اميرالمؤمنان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پيامبر را از اين كه صرفاً از روي جنبه عاطفي</w:t>
      </w:r>
    </w:p>
    <w:p>
      <w:pPr>
        <w:pStyle w:val="BookText"/>
        <w:rPr/>
      </w:pPr>
      <w:r>
        <w:rPr>
          <w:rFonts w:ascii="IRNazanin" w:hAnsi="IRNazanin" w:eastAsia="IRNazanin"/>
          <w:color w:val="111111"/>
          <w:sz w:val="28"/>
          <w:sz w:val="28"/>
          <w:szCs w:val="28"/>
          <w:rtl w:val="true"/>
          <w:lang w:bidi="fa-IR"/>
        </w:rPr>
        <w:t>باشد جداً ساخته و يك خط عقيدتي صحيحي را ترسيم مي‌كند، به اينكه اگر زندگاني سراسر شرف و افتخار اين خاندان مقدس به عنوان نمونه‌هائي از تبلور اسلام در تمام زمينه‌هاي حياتي براي بشريت معيار قرار گيرد، انسانيت به كمال مطلوب خود رسيده، و از مشكلات فراواني كه دامنگير آن شده، رهائي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ذكر روش زندگي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فرزندشان و ذكر فداكاريها و نيكو كاريهاي آن بزرگان و ذكر اخلاق و كردارشان را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سرچشمه وحي است عبادت مي‌داند و سفارش مي‌كند كه زينت محافل و مجالس تان يادواره هائي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طرفي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المحب لمن يحب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كسي كه شخصي را دوست داشته باشد از او اطاعت مي‌كند، و اينجاست كه مي‌بينيم مكتب مقدس اسلام زيربناي تشيّع را محبّت و دوستي به خاندان رسالت بايد تشكيل بدهد، چون اگر محبّت مورد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پذيرد، نتيجه آن اطاعت از محبوب خواهد بود، و اطاعت از اين دودمان مطهّر كه خداوند متعال در قرآن مجيد به اظهار دوستي و مودّت شان امر فرموده موجب تعالي و پيشرفت روز افزون جامعه بشري، و موفقيت آن در همه زمينه‌هاست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اين بزرگان پيوسته به همراه قرآن بوده و تفسير و بيان اين كتاب مقدس را به عهده داشته‌اند،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مكرراً فرموده‌اند من دو امانت گرانبها در ميان شما مي‌گذارم، كتاب خدا قرآن و</w:t>
      </w:r>
    </w:p>
    <w:p>
      <w:pPr>
        <w:pStyle w:val="BookText"/>
        <w:rPr/>
      </w:pPr>
      <w:r>
        <w:rPr>
          <w:rFonts w:ascii="IRNazanin" w:hAnsi="IRNazanin" w:eastAsia="IRNazanin"/>
          <w:color w:val="111111"/>
          <w:sz w:val="28"/>
          <w:sz w:val="28"/>
          <w:szCs w:val="28"/>
          <w:rtl w:val="true"/>
          <w:lang w:bidi="fa-IR"/>
        </w:rPr>
        <w:t>خاندانم، و خداوند متعال آگاهم ساخته به اينكه اين دو از يكديگر جدا نمي‌شوند تا روزي كه بر سر حوض كوثر بر من وارد گردند، و همان طوري كه هرچه راه بيشتري در بيابان پيموده شود، نياز به آب شيرين بيشتر شده و تشنگي افزايش مي‌يابد و هرچه سير بشر در عمق زمان بيشتر شود، نياز به سيره اولياي الهي و شناخت روش زندگاني آنان افزايش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نويسنده معظم حضرت آيت‌الله العظمي شيرازي به هنگام فراغت از كارهاي دشوار علمي و فقهي، به معرفي اولياي الهي پرداخته، و اين بزرگان را به عنوان مثالهاي كاملي از رهبران شايسته اسلامي به جامعه انساني معرفي مي‌كند، و هميشه تأكيد دارد كه بايد به جامعه رشد فكري داد، و مردم و بويژه نسل جوان را از جهان بيني اسلامي و شناخت بزرگان اسلام و رهبران شايسته آن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كتابي كه در دست داريد، ترجمه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الرضا يقود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ضمن صدها كتاب نويسنده محترم در زمينه‌هاي مختلف علمي، تاريخي، اخلاقي، فقهي، اجتماعي، سياسي، و غيره، از سلسله كتاب هائي است كه از ايشان راجع 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به تحليل پاره‌اي از نكات مهم سياسي و اخلاقي از زندگاني پرافتخار هشتمين جانشين به حق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كه ترجمه آن را به زبان فارسي شايسته ديدم، تا مورد استفاده رهروان راه مقدسش قرار بگيرد، البته تذكّر دو نكته را نيز لازم مي‌بينم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محترم تنها به نقل مطالب تاريخي</w:t>
      </w:r>
      <w:bookmarkStart w:id="7" w:name="pg1049_7666"/>
    </w:p>
    <w:p>
      <w:pPr>
        <w:pStyle w:val="BookText"/>
        <w:rPr/>
      </w:pPr>
      <w:bookmarkEnd w:id="7"/>
      <w:r>
        <w:rPr>
          <w:rFonts w:ascii="IRNazanin" w:hAnsi="IRNazanin" w:eastAsia="IRNazanin"/>
          <w:color w:val="111111"/>
          <w:sz w:val="28"/>
          <w:sz w:val="28"/>
          <w:szCs w:val="28"/>
          <w:rtl w:val="true"/>
          <w:lang w:bidi="fa-IR"/>
        </w:rPr>
        <w:t>اكتفا كرده و مدارك آنها را ارائه نداده است، كه اينجانب مدارك تاريخي را تحقيق، و در پاورقي توضيح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مطالب به طور مختصر و يا غير مفصل آمده بود كه به هنگام نقل آنها، با اجازه مؤلف محترم اضافات لازم را آورده، و يا در پاورقي عين مطلب روايتي را به عربي نقل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اميد است كه اين خدمت ناچيز مورد رضاي خاطر مبارك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گامي جهت شناخت پيشوايان اسلام، و رشد بيشتر جامعه اسلامي قرار بگيرد انشاءالله</w:t>
      </w:r>
      <w:r>
        <w:rPr>
          <w:rFonts w:eastAsia="IRNazanin" w:cs="IRNazanin"/>
          <w:color w:val="111111"/>
          <w:sz w:val="28"/>
          <w:szCs w:val="28"/>
          <w:rtl w:val="true"/>
          <w:lang w:bidi="fa-IR"/>
        </w:rPr>
        <w:t>.</w:t>
      </w:r>
    </w:p>
    <w:p>
      <w:pPr>
        <w:pStyle w:val="Heading2"/>
        <w:numPr>
          <w:ilvl w:val="1"/>
          <w:numId w:val="1"/>
        </w:numPr>
        <w:rPr/>
      </w:pPr>
      <w:bookmarkStart w:id="8" w:name="__RefHeading___Toc1755645_373438147"/>
      <w:bookmarkStart w:id="9" w:name="_Toc3"/>
      <w:bookmarkEnd w:id="8"/>
      <w:r>
        <w:rPr>
          <w:rtl w:val="true"/>
        </w:rPr>
        <w:t>مقدمه مؤلف</w:t>
      </w:r>
      <w:bookmarkEnd w:id="9"/>
    </w:p>
    <w:p>
      <w:pPr>
        <w:pStyle w:val="BookText"/>
        <w:rPr/>
      </w:pPr>
      <w:r>
        <w:rPr>
          <w:rFonts w:ascii="IRNazanin" w:hAnsi="IRNazanin" w:eastAsia="IRNazanin"/>
          <w:color w:val="111111"/>
          <w:sz w:val="28"/>
          <w:sz w:val="28"/>
          <w:szCs w:val="28"/>
          <w:rtl w:val="true"/>
          <w:lang w:bidi="fa-IR"/>
        </w:rPr>
        <w:t>مكتب، رهبران و حكومت سه عامل مهمّي است كه توسط آنها كشورها آباد، و مردم به رفاه و پيشرفت دست مي‌يابند، و اگر احياناً امر دائر شد بين تقديم دو عامل اوّل و دوّم و يا عامل سوّم، در اين مورد آن دو عامل مقدّم است، زيرا اساس حكومت را تشكيل مي‌دهند، اما حكومت نمي‌تواند زيربناي مكتب و يا رهبران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خداوند متعال اراده كرده اين سه عامل را در درازمدت تا روز قيامت مهيّا سازد، از اين رو چهارده معصوم مقدس را برگزيد كه پيامبر و 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رسيدند، تا حكومت شايسته را نشان بدهند چون اسوه هستند امّا بقيه ائمه عليهم‌السلام تمام سعي و كوشش خود را جهت بيان مكتب و ارائه رهبران مبذول داشته‌اند، تا بشريت در طول تاريخ به سبب عقل و عاطفه پيرامون آنها گرد آيند، و به همين جهت بود كه انواع فشارها را از سوي طاغوتها به خود راه دادند، چون تنها راه جذب عواطف همين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آنان فرزندان و به</w:t>
      </w:r>
      <w:bookmarkStart w:id="10" w:name="pg1049_7667"/>
    </w:p>
    <w:p>
      <w:pPr>
        <w:pStyle w:val="BookText"/>
        <w:rPr/>
      </w:pPr>
      <w:bookmarkEnd w:id="10"/>
      <w:r>
        <w:rPr>
          <w:rFonts w:ascii="IRNazanin" w:hAnsi="IRNazanin" w:eastAsia="IRNazanin"/>
          <w:color w:val="111111"/>
          <w:sz w:val="28"/>
          <w:sz w:val="28"/>
          <w:szCs w:val="28"/>
          <w:rtl w:val="true"/>
          <w:lang w:bidi="fa-IR"/>
        </w:rPr>
        <w:t>طور كلّي آشنايان خود را بر شورش و قيام بر عليه ستمگران تربيت دادند، چنانچه تاريخ هم در موارد مختلفي به آن اشاره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يقود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ساده و مختصري است در بيان نكاتي از نقش اين رهبر الهي و عظيم الشأن، تا شايد بتوانيم از اشعه خورشيد وجودش فيض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خداوند سبحان آن را به خوبي بپذيرد، و مورد لطف آن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كالاي اندكي به همراه آورده‌ايم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والله الموفق المستعان</w:t>
      </w:r>
      <w:r>
        <w:rPr>
          <w:rFonts w:eastAsia="IRNazanin" w:cs="IRNazanin"/>
          <w:color w:val="111111"/>
          <w:sz w:val="28"/>
          <w:szCs w:val="28"/>
          <w:rtl w:val="true"/>
          <w:lang w:bidi="fa-IR"/>
        </w:rPr>
        <w:t>.</w:t>
      </w:r>
    </w:p>
    <w:p>
      <w:pPr>
        <w:pStyle w:val="Heading2"/>
        <w:numPr>
          <w:ilvl w:val="1"/>
          <w:numId w:val="1"/>
        </w:numPr>
        <w:rPr/>
      </w:pPr>
      <w:bookmarkStart w:id="11" w:name="__RefHeading___Toc1755647_373438147"/>
      <w:bookmarkStart w:id="12" w:name="_Toc4"/>
      <w:bookmarkEnd w:id="11"/>
      <w:r>
        <w:rPr>
          <w:rtl w:val="true"/>
        </w:rPr>
        <w:t>دودمان پاك پيامبر</w:t>
      </w:r>
      <w:bookmarkEnd w:id="12"/>
    </w:p>
    <w:p>
      <w:pPr>
        <w:pStyle w:val="BookText"/>
        <w:rPr/>
      </w:pPr>
      <w:r>
        <w:rPr>
          <w:rFonts w:ascii="IRNazanin" w:hAnsi="IRNazanin" w:eastAsia="IRNazanin"/>
          <w:color w:val="111111"/>
          <w:sz w:val="28"/>
          <w:sz w:val="28"/>
          <w:szCs w:val="28"/>
          <w:rtl w:val="true"/>
          <w:lang w:bidi="fa-IR"/>
        </w:rPr>
        <w:t xml:space="preserve">حضرت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راجع به خاندانش سفارش فرمود، و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كه از طرق خاصه و عامّه به ما رسيده براي چندمين بار در آخرين روزهاي زندگيش نقش آنان را بيان 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سپرده گرانبها را در ميان شما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 تا زماني كه به اين دو باهم چنگ بزنيد، هيچگاه پس از من گمراه نخواهيد شد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فرمان خداوند متعال اجر رسالتش را از امت اسلامي خواست كه نسبت به خاندانش اظهار محبّت كنند، و به فرمان خداوند متعال مردم را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اجري كه از شما خواسته‌ام براي خودتان مي‌باشد، به درستي كه اجر من بر خداست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حديثي مشهور و متواتر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خاندانم در ميان امّتم، مانند كشتي نوح است، هر كس به آن كشتي پناه برد نجات مييابد، و هر كس به آن پناه نبرد غرق گرديده و به هلاكت ميرسد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به فرمان خداوند متعال دوازده جانشين براي خود تعيين نمود كه هشتمين</w:t>
      </w:r>
      <w:bookmarkStart w:id="13" w:name="pg1049_7668"/>
    </w:p>
    <w:p>
      <w:pPr>
        <w:pStyle w:val="BookText"/>
        <w:rPr/>
      </w:pPr>
      <w:bookmarkEnd w:id="13"/>
      <w:r>
        <w:rPr>
          <w:rFonts w:ascii="IRNazanin" w:hAnsi="IRNazanin" w:eastAsia="IRNazanin"/>
          <w:color w:val="111111"/>
          <w:sz w:val="28"/>
          <w:sz w:val="28"/>
          <w:szCs w:val="28"/>
          <w:rtl w:val="true"/>
          <w:lang w:bidi="fa-IR"/>
        </w:rPr>
        <w:t xml:space="preserve">آنان 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 پدرشان بوده، و تا سن</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يعني به مدت</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بعد از پدرشان زيسته‌اند، تاريخ پر نشيب و فرازي را بعد از پدر، و حتي در زمان پدرشان به ثبت رسانده‌اند، كه فعلاً در اين مختصر برّرسي فشرده از دوران امامتشان بيان ميگردد</w:t>
      </w:r>
      <w:r>
        <w:rPr>
          <w:rFonts w:eastAsia="IRNazanin" w:cs="IRNazanin"/>
          <w:color w:val="111111"/>
          <w:sz w:val="28"/>
          <w:szCs w:val="28"/>
          <w:rtl w:val="true"/>
          <w:lang w:bidi="fa-IR"/>
        </w:rPr>
        <w:t>.</w:t>
      </w:r>
    </w:p>
    <w:p>
      <w:pPr>
        <w:pStyle w:val="Heading2"/>
        <w:numPr>
          <w:ilvl w:val="1"/>
          <w:numId w:val="1"/>
        </w:numPr>
        <w:rPr/>
      </w:pPr>
      <w:bookmarkStart w:id="14" w:name="__RefHeading___Toc1755649_373438147"/>
      <w:bookmarkStart w:id="15" w:name="_Toc5"/>
      <w:bookmarkEnd w:id="14"/>
      <w:r>
        <w:rPr>
          <w:rtl w:val="true"/>
        </w:rPr>
        <w:t>دوران هارون عباسي</w:t>
      </w:r>
      <w:bookmarkEnd w:id="15"/>
    </w:p>
    <w:p>
      <w:pPr>
        <w:pStyle w:val="BookText"/>
        <w:rPr/>
      </w:pPr>
      <w:r>
        <w:rPr>
          <w:rFonts w:ascii="IRNazanin" w:hAnsi="IRNazanin" w:eastAsia="IRNazanin"/>
          <w:color w:val="111111"/>
          <w:sz w:val="28"/>
          <w:sz w:val="28"/>
          <w:szCs w:val="28"/>
          <w:rtl w:val="true"/>
          <w:lang w:bidi="fa-IR"/>
        </w:rPr>
        <w:t xml:space="preserve">هارون عباسي كه فرمانروائي عيّاش بود، و در راه نيل به حكومت همه جانبه‌اش از هيچ ظلم و ستمي أبا نداشت، خاندان پيامبر و به اصطلاح آن روز علويان را مهمترين رقيب خود مي‌ديد، و حتي روزي به حرم مطهّر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اي پسر عمو و مقصودش اين بود كه به مردم وا نمود كند من پسر عموي پيامبرم، اما حضرت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موقع در حرم بودند، آمدند در برابر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پدر و اين تعرضي به هارون بود كه اگر تو پسر عموي پيامبري، من فرزند او هستم، به هرحال امام هفتم را به زندان افكند و پس از سالهاي بسيار كه امام در زندان به سر بردند، آن بزرگوار را مسموم نمود، و به قتل رسانيد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بزرگوارشان سياست كناره‌گيري ظاهري را پيش گرفته، و به طور نهاني مسئوليتهاي امامت را انجام مي‌دادند، به نهضتها و قيامهاي مسلّحانه علويان بر عليه ظلم و ستم عباسيان كمك مي‌كردند، اما با سياستي آرام و</w:t>
      </w:r>
      <w:bookmarkStart w:id="16" w:name="pg1049_7669"/>
    </w:p>
    <w:p>
      <w:pPr>
        <w:pStyle w:val="BookText"/>
        <w:rPr/>
      </w:pPr>
      <w:bookmarkEnd w:id="16"/>
      <w:r>
        <w:rPr>
          <w:rFonts w:ascii="IRNazanin" w:hAnsi="IRNazanin" w:eastAsia="IRNazanin"/>
          <w:color w:val="111111"/>
          <w:sz w:val="28"/>
          <w:sz w:val="28"/>
          <w:szCs w:val="28"/>
          <w:rtl w:val="true"/>
          <w:lang w:bidi="fa-IR"/>
        </w:rPr>
        <w:t xml:space="preserve">حكيمانه، زيرا در روايتي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فرمانرواي قدرتمند و مستبد، در وقت قدرتش نمي‌توان مبارزه كرد، و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راجع به قيامهاي علويان، و پشتيباني مخفي ائمّه اطهار عليهم‌السلام از آنان به تفصيل بحث كرده‌ايم، كه از تكرار آن در اين كتاب صرف نظر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پدرشان وارد بازار شد، و يك رأس گوسفند، يك سگ و يك خروس خريده و به منزلشان آوردند، و اين خبر كه به هارون عباسي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علي بن موسي آسوده خاطر شديم </w:t>
      </w:r>
      <w:r>
        <w:rPr>
          <w:rStyle w:val="FootnoteAnchor"/>
          <w:rtl w:val="true"/>
        </w:rPr>
        <w:footnoteReference w:id="8"/>
      </w:r>
      <w:r>
        <w:rPr>
          <w:rFonts w:ascii="IRNazanin" w:hAnsi="IRNazanin" w:eastAsia="IRNazanin"/>
          <w:color w:val="111111"/>
          <w:sz w:val="28"/>
          <w:sz w:val="28"/>
          <w:szCs w:val="28"/>
          <w:rtl w:val="true"/>
          <w:lang w:bidi="fa-IR"/>
        </w:rPr>
        <w:t>، و لذا هنگامي كه يك سخن‌چين براي هارون نوشت كه امام رضا درب خانه‌اش را باز كرده، و مردم را به سوي خود دعوت مي‌كند،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به من خبر رسيده كه علي بن موسي يك سگ، خروس و گوسفند خريده، و از طرفي درباره‌اش چنين مي‌شنوم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سالهاي آخر خلافت هارون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مدينه منوّره علاوه بر اداره خاندان پيامبر، و رسيدگي به مشكلات مختلف مردم، توانست شاگرداني </w:t>
      </w:r>
      <w:r>
        <w:rPr>
          <w:rStyle w:val="FootnoteAnchor"/>
          <w:rtl w:val="true"/>
        </w:rPr>
        <w:footnoteReference w:id="10"/>
      </w:r>
      <w:r>
        <w:rPr>
          <w:rFonts w:ascii="IRNazanin" w:hAnsi="IRNazanin" w:eastAsia="IRNazanin"/>
          <w:color w:val="111111"/>
          <w:sz w:val="28"/>
          <w:sz w:val="28"/>
          <w:szCs w:val="28"/>
          <w:rtl w:val="true"/>
          <w:lang w:bidi="fa-IR"/>
        </w:rPr>
        <w:t xml:space="preserve">را در مكتب خود تربيت بدهد، و كارها به روال طبيعي و آرام پيش مي‌رفت، البته حداقل يك مرتبه هارون آن حضرت را احضار كرد تا به او آسيبي برساند، ولي از هدف خود باز مانده و امام را با احترام به خانه‌اش باز گرداند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1755651_373438147"/>
      <w:bookmarkStart w:id="18" w:name="_Toc6"/>
      <w:bookmarkEnd w:id="17"/>
      <w:r>
        <w:rPr>
          <w:rtl w:val="true"/>
        </w:rPr>
        <w:t>دوران مأمون عباسي</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به شهادت رسيدن امام هفتم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هارون عباسي، شيعيان آن حضرت با اعلام مظلوميّت امامشان، و افشاي جنايت هاي عباسيان، مردم را بر عليه آنان شورانده</w:t>
      </w:r>
      <w:bookmarkStart w:id="19" w:name="pg1049_7670"/>
    </w:p>
    <w:p>
      <w:pPr>
        <w:pStyle w:val="BookText"/>
        <w:rPr/>
      </w:pPr>
      <w:bookmarkEnd w:id="19"/>
      <w:r>
        <w:rPr>
          <w:rFonts w:ascii="Amiri" w:hAnsi="Amiri" w:eastAsia="Amiri" w:cs="Amiri"/>
          <w:color w:val="111111"/>
          <w:sz w:val="28"/>
          <w:sz w:val="28"/>
          <w:szCs w:val="28"/>
          <w:rtl w:val="true"/>
          <w:lang w:bidi="ar-SA"/>
        </w:rPr>
        <w:t>و تا حدودي در اين كار موفق شدند، تا اينكه هارون عباسي به هلاكت رسيد و قدرت به دست مأمون عباسي افتاد، مأمون كه از شيطنت خاصي برخوردار بود، به فكر افتاد كه از نقمت و نارضايتي شيعيان بكاهد و خودش را ارادتمند و دوستدار اهل‌بيت عصمت و طهارت عليهم‌السلام وانمود كند</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755653_373438147"/>
      <w:bookmarkStart w:id="21" w:name="_Toc7"/>
      <w:bookmarkEnd w:id="20"/>
      <w:r>
        <w:rPr>
          <w:rtl w:val="true"/>
        </w:rPr>
        <w:t>اهداف مأمون عباسي</w:t>
      </w:r>
      <w:bookmarkEnd w:id="21"/>
    </w:p>
    <w:p>
      <w:pPr>
        <w:pStyle w:val="BookText"/>
        <w:rPr/>
      </w:pPr>
      <w:r>
        <w:rPr>
          <w:rFonts w:ascii="Amiri" w:hAnsi="Amiri" w:eastAsia="Amiri" w:cs="Amiri"/>
          <w:color w:val="111111"/>
          <w:sz w:val="28"/>
          <w:sz w:val="28"/>
          <w:szCs w:val="28"/>
          <w:rtl w:val="true"/>
          <w:lang w:bidi="ar-SA"/>
        </w:rPr>
        <w:t>او به حدي دلباخته ملك و حكومت خود بود كه در اين راه برادر خود امين را كشت، و سر بريده‌اش را مدتها بر در دروازه شهر قرار داد، تا مردم به آن سر بريده آب دهان افكنده و اهانتش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در مورد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تصميم گرفت كه با نيرنگ هاي سياسي آن امام را از سر راه خود بردارد، وانگهي از طرفي نهضتهاي پياپي علويان چه قبل از زمامداري مأمون، و چه بعد آن، آسايش را از سردمداران عباسي سلب كرده بود، به همين جهت مأمون بر آن شد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فرا خواند، و او را به ظاهر خليفه و شخص اول مملكت اسلامي آن روز كه چه خونهاي بيگناهي به پاي آن ريخته شده بود قرار بدهد، و خود و اطرافيانش از زير پرده نقشه‌هاي خويش را به اجرا در آورند و بالاخره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پذيرش مقام خلافت به قتل برساند تا در نتيجه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بشوند كه خاندان پيامبر و العياذ بالله ظاهري زاهد مآبانه داشته چون حكومت به دستشان نمي‌رسيد، و حال كه شتر حكومت درب خانه آنان زانو خم كرده، دو دستي به آن چنگ زده‌اند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علويان در</w:t>
      </w:r>
      <w:bookmarkStart w:id="22" w:name="pg1049_7671"/>
    </w:p>
    <w:p>
      <w:pPr>
        <w:pStyle w:val="BookText"/>
        <w:rPr/>
      </w:pPr>
      <w:bookmarkEnd w:id="22"/>
      <w:r>
        <w:rPr>
          <w:rFonts w:ascii="IRNazanin" w:hAnsi="IRNazanin" w:eastAsia="IRNazanin"/>
          <w:color w:val="111111"/>
          <w:sz w:val="28"/>
          <w:sz w:val="28"/>
          <w:szCs w:val="28"/>
          <w:rtl w:val="true"/>
          <w:lang w:bidi="fa-IR"/>
        </w:rPr>
        <w:t xml:space="preserve">آن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ايشان به حكومت رسيده، ديگر علويان ناراضي دست از شورش و قيام بر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سپردن قدرت به دست 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مخالفين مخفي مأمون كه عليه او فعاليتهاي زيرزميني دارند، خود را ظاهر كرده، و به طمع احراز پستهاي حكومتي دست از فعاليتهاي مخالف برداشته و در نتيجه دست آنان رو خواهد شد، تا همه آنان در آينده با شمشير استبداد مأمون از ميان برداشته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تشكيل مجالس علمي و دعوت از دانشمندان بنام آن زمان، جهت بحث با حضرت رضا و العياذ بالله امام مغلوب شده، و عدم حقّانيّتش برملا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اهداف و افكار ديگري را نيز از اين كار در سر مي‌پرورانيد، تا پايه‌هاي حكومتش را هرچه محكم‌تر بسازد</w:t>
      </w:r>
      <w:r>
        <w:rPr>
          <w:rFonts w:eastAsia="IRNazanin" w:cs="IRNazanin"/>
          <w:color w:val="111111"/>
          <w:sz w:val="28"/>
          <w:szCs w:val="28"/>
          <w:rtl w:val="true"/>
          <w:lang w:bidi="fa-IR"/>
        </w:rPr>
        <w:t>.</w:t>
      </w:r>
    </w:p>
    <w:p>
      <w:pPr>
        <w:pStyle w:val="Heading2"/>
        <w:numPr>
          <w:ilvl w:val="1"/>
          <w:numId w:val="1"/>
        </w:numPr>
        <w:rPr/>
      </w:pPr>
      <w:bookmarkStart w:id="23" w:name="__RefHeading___Toc1755655_373438147"/>
      <w:bookmarkStart w:id="24" w:name="_Toc8"/>
      <w:bookmarkEnd w:id="23"/>
      <w:r>
        <w:rPr>
          <w:rtl w:val="true"/>
        </w:rPr>
        <w:t>حركت به سوي مرو</w:t>
      </w:r>
      <w:bookmarkEnd w:id="24"/>
    </w:p>
    <w:p>
      <w:pPr>
        <w:pStyle w:val="BookText"/>
        <w:rPr/>
      </w:pPr>
      <w:r>
        <w:rPr>
          <w:rFonts w:ascii="IRNazanin" w:hAnsi="IRNazanin" w:eastAsia="IRNazanin"/>
          <w:color w:val="111111"/>
          <w:sz w:val="28"/>
          <w:sz w:val="28"/>
          <w:szCs w:val="28"/>
          <w:rtl w:val="true"/>
          <w:lang w:bidi="fa-IR"/>
        </w:rPr>
        <w:t xml:space="preserve">مأمون عباسي طبق يك توطئه سياسي حساب شده، عده‌اي را به سركردگي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ابي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فرستاد 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اجباري از مدينه منوّره زادگاه آن حضرت به طرف خراسان جلب نمايند،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حسب ظاهر </w:t>
      </w:r>
      <w:r>
        <w:rPr>
          <w:rStyle w:val="FootnoteAnchor"/>
          <w:rtl w:val="true"/>
        </w:rPr>
        <w:footnoteReference w:id="12"/>
      </w:r>
      <w:r>
        <w:rPr>
          <w:rFonts w:ascii="IRNazanin" w:hAnsi="IRNazanin" w:eastAsia="IRNazanin"/>
          <w:color w:val="111111"/>
          <w:sz w:val="28"/>
          <w:sz w:val="28"/>
          <w:szCs w:val="28"/>
          <w:rtl w:val="true"/>
          <w:lang w:bidi="fa-IR"/>
        </w:rPr>
        <w:t>با تهديدهاي مأمون روبرو شده بود، نخست براي خداحافظي به طرف خانه‌اش رفت، و تمام خاندان خود را امر به گريه و ندبه براي خود كرد، و هنگامي كه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گريه براي مسافر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اما آن مسافري كه اميد بازگشت داشته باشد، و من ديگر بازگشتي ندارم، و در غربت به قتل خواهم رسيد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به سوي مسجد پيامبر رفت، و چندين بار با جدّش وداع كرده و چه</w:t>
      </w:r>
      <w:bookmarkStart w:id="25" w:name="pg1049_7672"/>
    </w:p>
    <w:p>
      <w:pPr>
        <w:pStyle w:val="BookText"/>
        <w:rPr/>
      </w:pPr>
      <w:bookmarkEnd w:id="25"/>
      <w:r>
        <w:rPr>
          <w:rFonts w:ascii="IRNazanin" w:hAnsi="IRNazanin" w:eastAsia="IRNazanin"/>
          <w:color w:val="111111"/>
          <w:sz w:val="28"/>
          <w:sz w:val="28"/>
          <w:szCs w:val="28"/>
          <w:rtl w:val="true"/>
          <w:lang w:bidi="fa-IR"/>
        </w:rPr>
        <w:t>بسا گاهي با صداي بلند گريه كرد، و همانجا به كساني كه علت را از آن حضرت مي‌پرسيدند؟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آخرين وداع من است چون من در غربت از دار دنيا مي‌روم، و همانجا به خاك سپرده خواهم شد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با اين روش مظلوميت خويش را اعلام داشته و براي همگان آشكار شد كه آن حضرت نه تنها علاقه‌اي به دستگاه حكومتي نداشته بلكه به اجبار از زادگاه شان دور شده، و به غربت مي‌روند</w:t>
      </w:r>
      <w:r>
        <w:rPr>
          <w:rFonts w:eastAsia="IRNazanin" w:cs="IRNazanin"/>
          <w:color w:val="111111"/>
          <w:sz w:val="28"/>
          <w:szCs w:val="28"/>
          <w:rtl w:val="true"/>
          <w:lang w:bidi="fa-IR"/>
        </w:rPr>
        <w:t>.</w:t>
      </w:r>
    </w:p>
    <w:p>
      <w:pPr>
        <w:pStyle w:val="Heading2"/>
        <w:numPr>
          <w:ilvl w:val="1"/>
          <w:numId w:val="1"/>
        </w:numPr>
        <w:rPr/>
      </w:pPr>
      <w:bookmarkStart w:id="26" w:name="__RefHeading___Toc1755657_373438147"/>
      <w:bookmarkStart w:id="27" w:name="_Toc9"/>
      <w:bookmarkEnd w:id="26"/>
      <w:r>
        <w:rPr>
          <w:rtl w:val="true"/>
        </w:rPr>
        <w:t>در شهر نيشابور</w:t>
      </w:r>
      <w:bookmarkEnd w:id="27"/>
    </w:p>
    <w:p>
      <w:pPr>
        <w:pStyle w:val="Heading3"/>
        <w:numPr>
          <w:ilvl w:val="2"/>
          <w:numId w:val="1"/>
        </w:numPr>
        <w:rPr/>
      </w:pPr>
      <w:bookmarkStart w:id="28" w:name="__RefHeading___Toc1755659_373438147"/>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خود به شهر نيشابور </w:t>
      </w:r>
      <w:r>
        <w:rPr>
          <w:rStyle w:val="FootnoteAnchor"/>
          <w:rtl w:val="true"/>
        </w:rPr>
        <w:footnoteReference w:id="14"/>
      </w:r>
      <w:r>
        <w:rPr>
          <w:rFonts w:ascii="IRNazanin" w:hAnsi="IRNazanin" w:eastAsia="IRNazanin"/>
          <w:color w:val="111111"/>
          <w:sz w:val="28"/>
          <w:sz w:val="28"/>
          <w:szCs w:val="28"/>
          <w:rtl w:val="true"/>
          <w:lang w:bidi="fa-IR"/>
        </w:rPr>
        <w:t xml:space="preserve">رسيدند، در اين شهر متجاوز از يكصد هزار نفر مشتاقانه به استقبال ايشان شتافته و اطراف كجاوه حضرت گرد آمدند، و در ميان اين جمعيت تعداد بسياري از دانشمندان و محدثين بودند و همه با اشك شوق و التماس از آن حضرت مي‌خواستند كه رخسار نورانيش را به آنان نشان بدهد، و هنگامي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كجاوه را كنار زده و در مقابل انظار مردم ظاهر شدند، جمعيت از شدت شوق به گريه افتاد، و دو نفر از محدثين </w:t>
      </w:r>
      <w:r>
        <w:rPr>
          <w:rStyle w:val="FootnoteAnchor"/>
          <w:rtl w:val="true"/>
        </w:rPr>
        <w:footnoteReference w:id="15"/>
      </w:r>
      <w:r>
        <w:rPr>
          <w:rFonts w:ascii="IRNazanin" w:hAnsi="IRNazanin" w:eastAsia="IRNazanin"/>
          <w:color w:val="111111"/>
          <w:sz w:val="28"/>
          <w:sz w:val="28"/>
          <w:szCs w:val="28"/>
          <w:rtl w:val="true"/>
          <w:lang w:bidi="fa-IR"/>
        </w:rPr>
        <w:t>به نمايندگي از سوي ديگران از امام خواستند كه برايشان حديثي بخواند كه از پدر و نياكانش به ايشان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آنان روايتي را فرمودند كه ما نص آن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الحديث المعروف بسلسلة الذهب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موسي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عن ابيه عن يوسف بن عقيل، عن اسحق بن راهويه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وافي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نيسابور و اراد ان يرتحل الي المأمون، اجتمع عليه</w:t>
      </w:r>
      <w:bookmarkStart w:id="30" w:name="pg1049_7673"/>
    </w:p>
    <w:p>
      <w:pPr>
        <w:pStyle w:val="BookText"/>
        <w:rPr/>
      </w:pPr>
      <w:bookmarkEnd w:id="30"/>
      <w:r>
        <w:rPr>
          <w:rFonts w:ascii="IRNazanin" w:hAnsi="IRNazanin" w:eastAsia="IRNazanin"/>
          <w:color w:val="111111"/>
          <w:sz w:val="28"/>
          <w:sz w:val="28"/>
          <w:szCs w:val="28"/>
          <w:rtl w:val="true"/>
          <w:lang w:bidi="fa-IR"/>
        </w:rPr>
        <w:t>اصحاب الحديث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تدخل علينا ولا تحدثنا بحديث فنستفيده منك؟ و قد كان قعد في‌العماريه، فاطلع رأسه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موسي بن جعفر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جعفر بن محمد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محمد بن علي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علي بن الحسين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الحسين بن علي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اميرالمؤمنين علي بن طالب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 اله إلاّ الله حصني فمن دخل حصني أمن من عذابي، فلما مرّت الراحله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 انا من شروطها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755661_373438147"/>
      <w:bookmarkStart w:id="32" w:name="_Toc11"/>
      <w:bookmarkEnd w:id="31"/>
      <w:r>
        <w:rPr>
          <w:rtl w:val="true"/>
        </w:rPr>
        <w:t>ترجمه حديث</w:t>
      </w:r>
      <w:bookmarkEnd w:id="32"/>
    </w:p>
    <w:p>
      <w:pPr>
        <w:pStyle w:val="BookText"/>
        <w:rPr/>
      </w:pPr>
      <w:r>
        <w:rPr>
          <w:rFonts w:ascii="IRNazanin" w:hAnsi="IRNazanin" w:eastAsia="IRNazanin"/>
          <w:color w:val="111111"/>
          <w:sz w:val="28"/>
          <w:sz w:val="28"/>
          <w:szCs w:val="28"/>
          <w:rtl w:val="true"/>
          <w:lang w:bidi="fa-IR"/>
        </w:rPr>
        <w:t>اين حديث معروف به حديث زنجيره طلائي است، كه محمد بن موساي متوكل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از پدرش از يوسف بن عقيل از اسحاق بن راهويه براي ما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شهر نيشابور رسيد، و مي‌خواست به سوي مأمون روانه شود اصحاب حديث نزدش گرد آمده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پيامبر، آيا بر ما وارد مي‌شوي و حديثي برايمان نقل نمي‌كني تا از تو استفاده كنيم؟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كه داخل كجاوه نشسته بود، سر خود را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موسي بن جعفر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جعفر بن محمد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محمد بن علي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علي بن الحسين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حسين بن علي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پدرم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خداي عز و جل را كه مي‌گفت</w:t>
      </w:r>
      <w:r>
        <w:rPr>
          <w:rFonts w:eastAsia="IRNazanin" w:cs="IRNazanin"/>
          <w:color w:val="111111"/>
          <w:sz w:val="28"/>
          <w:szCs w:val="28"/>
          <w:rtl w:val="true"/>
          <w:lang w:bidi="fa-IR"/>
        </w:rPr>
        <w:t>:</w:t>
      </w:r>
      <w:bookmarkStart w:id="33" w:name="pg1049_7674"/>
    </w:p>
    <w:p>
      <w:pPr>
        <w:pStyle w:val="BookText"/>
        <w:rPr/>
      </w:pPr>
      <w:bookmarkEnd w:id="33"/>
      <w:r>
        <w:rPr>
          <w:rFonts w:ascii="IRNazanin" w:hAnsi="IRNazanin" w:eastAsia="IRNazanin"/>
          <w:color w:val="111111"/>
          <w:sz w:val="28"/>
          <w:sz w:val="28"/>
          <w:szCs w:val="28"/>
          <w:rtl w:val="true"/>
          <w:lang w:bidi="fa-IR"/>
        </w:rPr>
        <w:t>سخن لا اله الاّ الله دژ من است، و هر كس كه وارد دژ من گردد از عذاب من ايمن خواهد بود، پس هنگامي كه مركب امام حركت كرد مجدداً ايستاده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شرايط آن و من از جمله آن شرايط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حركت از نيشابور بسوي مرو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يكي از نقشه‌هاي شوم استعمارگران و به ويژه انگليسيها همين بود كه كشورهاي اسلامي را از يكديگر جدا كرده و با مرز بندي در ميان آنها و دادن استقلال ظاهري به آنان، مسئله ملّي گرائي و ناسيوناليسم را زنده كنند، كه در اين كار موفق هم شده، و در ميان مسلمين جدائي براساس مليّت هاي مختلف افكندند، تا جائي كه مثلا يك افغاني در ايران، و يا يك ايراني در عراق و غيره اجنبي محسوب مي‌شود، و همين موجب شده كه در طي شش سال گذشته شوروي ها بيش از يك ميليون مسلمان افغاني را كشته و بيش از پنج ميليون از آنان را آواره و در به در ساخته و هيچكس از مسلمين غير افغاني به دليل بودن مرزهاي جدا كننده با آنان نمي‌توانند كمكي به اين مسلمين مظلوم افغاني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معروف است به حديث زنجيره طلائي زيرا تمام ناقلين آن معصوم بوده، و بمانند حلقه‌هاي پيوسته زنجير طلا از يكديگر نقلش فرموده‌اند البته طلا ارزش مادّي دارد، در حالي كه چنين احاديثي براي هميشه باقي مانده و ارزش معنوي دارد، و لذا اين مشابهت از باب مشابهت معقول و محسوب است</w:t>
      </w:r>
      <w:r>
        <w:rPr>
          <w:rFonts w:eastAsia="IRNazanin" w:cs="IRNazanin"/>
          <w:color w:val="111111"/>
          <w:sz w:val="28"/>
          <w:szCs w:val="28"/>
          <w:rtl w:val="true"/>
          <w:lang w:bidi="fa-IR"/>
        </w:rPr>
        <w:t>.</w:t>
      </w:r>
    </w:p>
    <w:p>
      <w:pPr>
        <w:pStyle w:val="Heading2"/>
        <w:numPr>
          <w:ilvl w:val="1"/>
          <w:numId w:val="1"/>
        </w:numPr>
        <w:rPr/>
      </w:pPr>
      <w:bookmarkStart w:id="34" w:name="__RefHeading___Toc1755663_373438147"/>
      <w:bookmarkStart w:id="35" w:name="_Toc12"/>
      <w:bookmarkEnd w:id="34"/>
      <w:r>
        <w:rPr>
          <w:rtl w:val="true"/>
        </w:rPr>
        <w:t>از سرچشمه وحي</w:t>
      </w:r>
      <w:bookmarkEnd w:id="35"/>
    </w:p>
    <w:p>
      <w:pPr>
        <w:pStyle w:val="BookText"/>
        <w:rPr/>
      </w:pPr>
      <w:r>
        <w:rPr>
          <w:rFonts w:ascii="IRNazanin" w:hAnsi="IRNazanin" w:eastAsia="IRNazanin"/>
          <w:color w:val="111111"/>
          <w:sz w:val="28"/>
          <w:sz w:val="28"/>
          <w:szCs w:val="28"/>
          <w:rtl w:val="true"/>
          <w:lang w:bidi="fa-IR"/>
        </w:rPr>
        <w:t xml:space="preserve">اين حديث شريف كه از سرچشمه زلال وحي به ما رسيده و تمام ناقلين آن معصوم هستند، مسئله رهبري صحيح مسلمين را بيان مي‌دارد، البته بعد از بيان جاذبه و دافعه اسلام، يا به زبان ساده‌تري بگوئيم بعد از بيان تبرّي و تولّي زيرا قسمت اول اين حديث چنين اظهار مي‌دارد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هيچ خدائي نيست، و اين اعلام بيزاري و تنّفر از تمام خدايان غير واقعي است، و قسمت دوم اين حديث تولّي را به اين صورت بيان داشته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مگر خداوند متعال، بنا بر اين شرط اساسي ايمان نخست اعلام تنفّر و انكار تمام آنچه را كه در خط الهي نيست، و بعد اثبات ايمان به خداوند متعال و خطّ مستقيم الهي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كمي تأمّل به جهت توجّه بيشتر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w:t>
      </w:r>
      <w:bookmarkStart w:id="36" w:name="pg1049_7675"/>
    </w:p>
    <w:p>
      <w:pPr>
        <w:pStyle w:val="BookText"/>
        <w:rPr/>
      </w:pPr>
      <w:bookmarkEnd w:id="36"/>
      <w:r>
        <w:rPr>
          <w:rFonts w:ascii="IRNazanin" w:hAnsi="IRNazanin" w:eastAsia="IRNazanin"/>
          <w:color w:val="111111"/>
          <w:sz w:val="28"/>
          <w:sz w:val="28"/>
          <w:szCs w:val="28"/>
          <w:rtl w:val="true"/>
          <w:lang w:bidi="fa-IR"/>
        </w:rPr>
        <w:t xml:space="preserve">ايمان شرايطي دارد و من يعني قبول رهبري ائمه معصوم پس از پيامبر و از جمله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شرايط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در اين مسئله اين است كه آن حضرت به طور غير مستقيم، نامشروع بودن حكومت مأمون عباسي را بيان داشتند و مأمون كوچكتر از آن بود كه بتواند آن حجّت خدا را فريب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نيشابور در طول اقامت چند روزه خود، چند مؤسسه ديني و اجتماعي ساختند، مثل مسجد، حمام، قنات و غيره </w:t>
      </w:r>
      <w:r>
        <w:rPr>
          <w:rStyle w:val="FootnoteAnchor"/>
          <w:rtl w:val="true"/>
        </w:rPr>
        <w:footnoteReference w:id="17"/>
      </w:r>
      <w:r>
        <w:rPr>
          <w:rFonts w:ascii="IRNazanin" w:hAnsi="IRNazanin" w:eastAsia="IRNazanin"/>
          <w:color w:val="111111"/>
          <w:sz w:val="28"/>
          <w:sz w:val="28"/>
          <w:szCs w:val="28"/>
          <w:rtl w:val="true"/>
          <w:lang w:bidi="fa-IR"/>
        </w:rPr>
        <w:t xml:space="preserve">، تا به پيروانشان بياموزند كه بايد از فرصت حداكثر استفاده را كرد، حتي اگر انسان در جائي اقامت موقت داشته باشد، زيرا بناي مؤسسات ديني و مذهبي از عوامل مهم پيشرفت جامعه اسلامي در تمام زمينه‌هاست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1755665_373438147"/>
      <w:bookmarkStart w:id="38" w:name="_Toc13"/>
      <w:bookmarkEnd w:id="37"/>
      <w:r>
        <w:rPr>
          <w:rtl w:val="true"/>
        </w:rPr>
        <w:t>ملاقات با مأمون</w:t>
      </w:r>
      <w:bookmarkEnd w:id="38"/>
    </w:p>
    <w:p>
      <w:pPr>
        <w:pStyle w:val="BookText"/>
        <w:rPr/>
      </w:pPr>
      <w:r>
        <w:rPr>
          <w:rFonts w:ascii="IRNazanin" w:hAnsi="IRNazanin" w:eastAsia="IRNazanin"/>
          <w:color w:val="111111"/>
          <w:sz w:val="28"/>
          <w:sz w:val="28"/>
          <w:szCs w:val="28"/>
          <w:rtl w:val="true"/>
          <w:lang w:bidi="fa-IR"/>
        </w:rPr>
        <w:t xml:space="preserve">موكب امامت به شهر مرو نزديك مي‌شد، و مردم با شور و شوقي چشم براه بودند، و مأمون عباسي با اطرافيان به استقبال امام شتافته بودند، مأمون در پيشاپيش همه آن حضرت را به هنگام ورود به مرو به آغوش كشيده و به ايشان خوش آمد گفت، و پيوسته تظاهر به ارادت و محبّت نسبت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 تا بالاخره امام به محل اقامتشان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باغي دو ساختمان در كنار هم بناء شده بود، كه از راه نسبتا باريكي به هم متّصل مي‌شدند،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ساختمان دو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شده بود كه در يك طرف آن مأمون اقامت داشت، و در طرف ديگر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فرمودند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حضور آن امام معصوم شرفياب شده، و با زيركي و نيرنگ خاصّي</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پيامبر من از فضيلت و علم و عبادت شما آگاه شده‌ام، و شما را براي خلافت از خودم شايسته‌تر مي‌بينم، پس اجازه بدهيد خودم را از مقام خلافت خلع كرد، و آن را به شما واگذارم، و قبل از همه اوّل خودم با شما بيعت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اهداف شوم مأمون عباسي آگاه بودند، پاسخي به وي دادند، كه در اثر آن مأمون محكوم شده و بناي بر اين گذاشت كه امام را تحت فشار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به مأمون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حق تو بوده و خداوند اين مقام را براي تو قرار داده است، حق نداري آن را به ديگري بسپاري، و پيراهني را كه خداوند بر قامت تو پوشانيده از خودت خلع كني، و اما اگر مقام خلافت از آن تو نبوده، در اينصورت حق نداري چيزي را كه مربوط به تو نيست براي من قرارش بدهي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ممكن است اشكالي به اذهان خطور كند، به اينكه با كناره‌گيري مأمون عباسي، چرا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و خلافت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در چنان شرايطي وظيفه چه كسي بود كه رهبري جامعه اسلامي را به عهده بگيرد؟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است كه مأمون بر حسب ظاهر از خلافت كناره مي‌گرفت، ولي چنين نبود كه كاملا معزول بشود، بلكه او قصد داشت كه خودش در كنار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امور مختلف رسيدگي كند، بلكه به عبارت واضحتر، او مي‌خواست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رهبر تشريفاتي باشد، و خودش زمام همه چيز را در دست بگيرد،</w:t>
      </w:r>
      <w:bookmarkStart w:id="39" w:name="pg1049_7677"/>
    </w:p>
    <w:p>
      <w:pPr>
        <w:pStyle w:val="BookText"/>
        <w:rPr/>
      </w:pPr>
      <w:bookmarkEnd w:id="39"/>
      <w:r>
        <w:rPr>
          <w:rFonts w:ascii="IRNazanin" w:hAnsi="IRNazanin" w:eastAsia="IRNazanin"/>
          <w:color w:val="111111"/>
          <w:sz w:val="28"/>
          <w:sz w:val="28"/>
          <w:szCs w:val="28"/>
          <w:rtl w:val="true"/>
          <w:lang w:bidi="fa-IR"/>
        </w:rPr>
        <w:t>تا هرگونه اقدامي كه انجام بدهد، به ظاهر زير پوشش رهبري امام، اما در واقع در جهت حفظ منافع مأمون و اطرافيانش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طرفي كادر حكومتي و هيئت اجرائي آن روز، تمام برخلاف جهت حكومت الهي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تمام مجريان مهم امور همرديفان عياش مأمون بودند، كه با طرز حكومت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اساسي داشتند، و لذا رهبري آن حضرت به آن ترتيب و كادر حكومتي امكان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وانگهي عقب نشيني مأمون عباسي چنانچه قبلا توضيح داديم تنها جنبه سياسي و تاكتيكي داشت، تا به مردم وانمود كند كه امام معصوم هم اگر به لذّت حكومت برسد و العياذ بالله از آن دست بردار نيست، و زهد را كنار مي‌گذارد، و ألّا مأمون آنقدر عاشق ملك و حكومت خويش بود كه در راه آن نه تنها خون هزاران انسان را بر زمين ريخت بلكه حتي از خون برادر خودش هم نگذشت، و به طرز وحشيانه اي او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واقعاً مأمون عباسي، و تمام كادر حكومتيش بر كنار مي‌شد و زمينه حكومت 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مي‌شد، در آن صورت بار سنگين حكومت و وظيفه مهم رهبري و مسئوليتي را كه از سوي خداوند متعال بر عهده وي گذاشته شده بود به منزل ميرسانيد و مانند جدّ بزرگوارش حضرت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دادگري را احياء و گسترش داده، و روش حكومت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را الگوي خويش قرار داده، و بر آن سير مي‌نمود</w:t>
      </w:r>
      <w:r>
        <w:rPr>
          <w:rFonts w:eastAsia="IRNazanin" w:cs="IRNazanin"/>
          <w:color w:val="111111"/>
          <w:sz w:val="28"/>
          <w:szCs w:val="28"/>
          <w:rtl w:val="true"/>
          <w:lang w:bidi="fa-IR"/>
        </w:rPr>
        <w:t>.</w:t>
      </w:r>
    </w:p>
    <w:p>
      <w:pPr>
        <w:pStyle w:val="Heading2"/>
        <w:numPr>
          <w:ilvl w:val="1"/>
          <w:numId w:val="1"/>
        </w:numPr>
        <w:rPr/>
      </w:pPr>
      <w:bookmarkStart w:id="40" w:name="__RefHeading___Toc1755667_373438147"/>
      <w:bookmarkStart w:id="41" w:name="_Toc14"/>
      <w:bookmarkEnd w:id="40"/>
      <w:r>
        <w:rPr>
          <w:rtl w:val="true"/>
        </w:rPr>
        <w:t>رهبري در اسلام</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مسئله</w:t>
      </w:r>
    </w:p>
    <w:p>
      <w:pPr>
        <w:pStyle w:val="BookText"/>
        <w:rPr/>
      </w:pPr>
      <w:r>
        <w:rPr>
          <w:rFonts w:ascii="Amiri" w:hAnsi="Amiri" w:eastAsia="Amiri" w:cs="Amiri"/>
          <w:color w:val="111111"/>
          <w:sz w:val="28"/>
          <w:sz w:val="28"/>
          <w:szCs w:val="28"/>
          <w:rtl w:val="true"/>
          <w:lang w:bidi="ar-SA"/>
        </w:rPr>
        <w:t xml:space="preserve">رهبري در اسلام را در بخشي از كتاب‌هاي مان </w:t>
      </w:r>
      <w:r>
        <w:rPr>
          <w:rStyle w:val="FootnoteAnchor"/>
          <w:rtl w:val="true"/>
        </w:rPr>
        <w:footnoteReference w:id="20"/>
      </w:r>
      <w:r>
        <w:rPr>
          <w:rFonts w:ascii="IRNazanin" w:hAnsi="IRNazanin" w:eastAsia="IRNazanin"/>
          <w:color w:val="111111"/>
          <w:sz w:val="28"/>
          <w:sz w:val="28"/>
          <w:szCs w:val="28"/>
          <w:rtl w:val="true"/>
          <w:lang w:bidi="fa-IR"/>
        </w:rPr>
        <w:t xml:space="preserve">به طور مفصّل بيان نموده‌ايم، ولي در اين كتاب به مناسبت پاسخ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اشاره‌اي به مسئله رهبري مي‌نمائيم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رهبر و ولّي‌امر شما خدا، پيامبر خدا و مؤمنيني هستند كه نماز را به پا داشته، و در حال ركوع زكات مي‌پردازند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 والذين آمنوا الذين يقيمون الصلاة و يؤتون الزكاة و هم راكعون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اجماع قريب به اتفاق مفسّرين خاصّه و عامّه بر اين است كه مقصود از مؤمنين با اين شرايط حضرت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امام معصوم نيز به پيروي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خودش را مشخص كرده، كه همه از سوي خداوند متعال نصب و تعيين شده‌اند، و حضرت ولي عصر امام زمان ارواحنا فداه كه براي مصالحي از ديده‌ها غايب شده، به خواست خداوند متعال روزي ظاهر، و جهان را پر از عدل و داد خواهد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زمان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هم‌اكنون معاصر آن هستيم بايد طبق دستور خود آن حضرت مراجع جامع شرايط تقليد در رأس حكومت باشند، و اگر مراجع متعدّد شدند، بايد شوراي مراجع تقليد، رهبري جامعه اسلامي را به عهده بگيرند، كه اعضاي اين شوري پس از دارا بودن شرايط رهبري طيّ انتخاباتي واقعي و آزاد توسط عموم مسلمين بايد انتخاب گردند، و اگر رهبري جامعه اسلامي جز از اين راه، مثلا از طريق كودتا، يا تعيين جانشين و ولي عهد و يا ديگر راههاي ديكتاتوري و</w:t>
      </w:r>
      <w:bookmarkStart w:id="42" w:name="pg1049_7679"/>
    </w:p>
    <w:p>
      <w:pPr>
        <w:pStyle w:val="BookText"/>
        <w:rPr/>
      </w:pPr>
      <w:bookmarkEnd w:id="42"/>
      <w:r>
        <w:rPr>
          <w:rFonts w:ascii="IRNazanin" w:hAnsi="IRNazanin" w:eastAsia="IRNazanin"/>
          <w:color w:val="111111"/>
          <w:sz w:val="28"/>
          <w:sz w:val="28"/>
          <w:szCs w:val="28"/>
          <w:rtl w:val="true"/>
          <w:lang w:bidi="fa-IR"/>
        </w:rPr>
        <w:t>استبدادي روي كار آيد، پوشالي و دروغ است، و مصداق آيه شريفه قرآن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انزل الله فاولئك هم‌الكافرون</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در آيه‌اي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هم‌الظالمون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و بالاخره در آيه‌اي ديگر مي‌فرمايد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فاولئك هم الفاسقون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يعني كسي كه به آنچه خداوند نازل كرده حكومت نكند، كافر، ظالم و فاسق است، و وظيفه جميع مسلمين است كه با چنين حكومتي همكاري نكنند، و از آن فرمان نبرند، بلكه سعي در براندازي آن كنند تا حكومت الهي مورد رضاي خدا، پيامبر، ائمه طاهرين عليهم‌السلام و اكثريت امت اسلامي جايگزين آن گردد</w:t>
      </w:r>
      <w:r>
        <w:rPr>
          <w:rFonts w:eastAsia="IRNazanin" w:cs="IRNazanin"/>
          <w:color w:val="111111"/>
          <w:sz w:val="28"/>
          <w:szCs w:val="28"/>
          <w:rtl w:val="true"/>
          <w:lang w:bidi="fa-IR"/>
        </w:rPr>
        <w:t>.</w:t>
      </w:r>
    </w:p>
    <w:p>
      <w:pPr>
        <w:pStyle w:val="Heading2"/>
        <w:numPr>
          <w:ilvl w:val="1"/>
          <w:numId w:val="1"/>
        </w:numPr>
        <w:rPr/>
      </w:pPr>
      <w:bookmarkStart w:id="43" w:name="__RefHeading___Toc1755669_373438147"/>
      <w:bookmarkStart w:id="44" w:name="_Toc15"/>
      <w:bookmarkEnd w:id="43"/>
      <w:r>
        <w:rPr>
          <w:rtl w:val="true"/>
        </w:rPr>
        <w:t>ولايت عهد مأمون</w:t>
      </w:r>
      <w:bookmarkEnd w:id="44"/>
    </w:p>
    <w:p>
      <w:pPr>
        <w:pStyle w:val="BookText"/>
        <w:rPr/>
      </w:pPr>
      <w:r>
        <w:rPr>
          <w:rFonts w:ascii="IRNazanin" w:hAnsi="IRNazanin" w:eastAsia="IRNazanin"/>
          <w:color w:val="111111"/>
          <w:sz w:val="28"/>
          <w:sz w:val="28"/>
          <w:szCs w:val="28"/>
          <w:rtl w:val="true"/>
          <w:lang w:bidi="fa-IR"/>
        </w:rPr>
        <w:t xml:space="preserve">مأمون عباسي كه پاسخ امام را در ردّ مقام خلافت از سوي او شنيد، چهره‌اش رنگ باخته، و از پاسخ به آن حضرت عاجز ماند، اما خشم خود را فرو برد و به ظاهر پوزخند مرده و تلخي زد و در حالي كه كينه‌اش نسبت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افزوده شده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پيغمبر گريزي نيست، و بايد اين پيشنهاد را بپذيري،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اختيار خودم چنين كاري را نمي‌كنم و مأمون كه از پيشنهاد خودش نااميد شده بود، پيشنهاد ديگري را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پيشنهاد خلافت را نپذيرفتي و دوست نداشتي كه من با تو بيعت كنم، پس بايد ولايت عهديم را بپذيري، تا لااقل پس از من خلافت از آن تو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كه پدرم از پدرانش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كه من در اثر مسموميت، قبل از تو يعني مأمون از</w:t>
      </w:r>
    </w:p>
    <w:p>
      <w:pPr>
        <w:pStyle w:val="BookText"/>
        <w:rPr/>
      </w:pPr>
      <w:r>
        <w:rPr>
          <w:rFonts w:ascii="IRNazanin" w:hAnsi="IRNazanin" w:eastAsia="IRNazanin"/>
          <w:color w:val="111111"/>
          <w:sz w:val="28"/>
          <w:sz w:val="28"/>
          <w:szCs w:val="28"/>
          <w:rtl w:val="true"/>
          <w:lang w:bidi="fa-IR"/>
        </w:rPr>
        <w:t xml:space="preserve">دنيا خواهم رفت، و اين پاسخ حضرت كه در متون تاريخي </w:t>
      </w:r>
      <w:r>
        <w:rPr>
          <w:rStyle w:val="FootnoteAnchor"/>
          <w:rtl w:val="true"/>
        </w:rPr>
        <w:footnoteReference w:id="25"/>
      </w:r>
      <w:r>
        <w:rPr>
          <w:rFonts w:ascii="Amiri" w:hAnsi="Amiri" w:eastAsia="Amiri" w:cs="Amiri"/>
          <w:color w:val="111111"/>
          <w:sz w:val="28"/>
          <w:sz w:val="28"/>
          <w:szCs w:val="28"/>
          <w:rtl w:val="true"/>
          <w:lang w:bidi="ar-SA"/>
        </w:rPr>
        <w:t>به ثبت رسيده، برخورد ايشان را با حكومت مأمون و اعلان مظلوميّتش را براي هميشه نشان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كه به نظر خودش توطئه را درست چيده بود، با شنيدن اين پاسخ سخت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شيوه فريبكاران تشنه قدرت است، كه براي رسيدن به حكومت گاهي برادر مي‌كشتند و گاهي هم از روي عاطفه ظاهر مآبانه گريه سر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چشمهاي اشك آلودش را با گوشه آستين بلندش خشك كرد و سپس ابروانش را درهم كشيده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من چه كسي جرأت دارد به شما اسائه ادب كند؟ من مي‌دانم كه مي‌خواهيد از قدرت كنار باشيد، تا مردم بگويند شما زاهد هستيد، بخدا سوگند يا بايد بالاجبار ولايت عهديم را بپذيري، و يا اينكه گردن تو را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كنيد چگونه مأمون عباسي دست به نيرنگ سياسي مي‌زند، او پس از اينكه گريه مي‌كند، و خود را پشتيبان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هنگامي كه به هدف شوم خود دست نمي‌يابد، سياست خشونت و تهديد را پيش كشيده، و بر آن حضرت فشار وارد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نهي كرده از اينكه خودم را به هلاكت اندازم، حال كه چنين است ولايت عهد را مي‌پذيرم، امّا با دو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هيچكس را از سوي خود به هيچ پستي منصوب، و يا اينكه از پستش معزول نسازم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هيچ رسم و يا سنتي را نقض نكنم، و تنها از دور مستشار تان باشم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اين دو شرط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w:t>
      </w:r>
      <w:bookmarkStart w:id="45" w:name="pg1049_7681"/>
    </w:p>
    <w:p>
      <w:pPr>
        <w:pStyle w:val="BookText"/>
        <w:rPr/>
      </w:pPr>
      <w:bookmarkEnd w:id="45"/>
      <w:r>
        <w:rPr>
          <w:rFonts w:ascii="IRNazanin" w:hAnsi="IRNazanin" w:eastAsia="IRNazanin"/>
          <w:color w:val="111111"/>
          <w:sz w:val="28"/>
          <w:sz w:val="28"/>
          <w:szCs w:val="28"/>
          <w:rtl w:val="true"/>
          <w:lang w:bidi="fa-IR"/>
        </w:rPr>
        <w:t>مهمي را از نظر سياسي ايفا كرده، و مأمون را از رسيدن به اهدافش ناكام گذاشتند، زيرا اگر حضرت كسي را منصوب و يا معزول مي‌داشته و يا اينكه در آداب و رسوم عباسيان دخالت مي‌كردند، معني اين كار دخالت در امور دولتي بود، كه امام از همين كار اجتناب مي‌كردند</w:t>
      </w:r>
      <w:r>
        <w:rPr>
          <w:rFonts w:eastAsia="IRNazanin" w:cs="IRNazanin"/>
          <w:color w:val="111111"/>
          <w:sz w:val="28"/>
          <w:szCs w:val="28"/>
          <w:rtl w:val="true"/>
          <w:lang w:bidi="fa-IR"/>
        </w:rPr>
        <w:t>.</w:t>
      </w:r>
    </w:p>
    <w:p>
      <w:pPr>
        <w:pStyle w:val="Heading2"/>
        <w:numPr>
          <w:ilvl w:val="1"/>
          <w:numId w:val="1"/>
        </w:numPr>
        <w:rPr/>
      </w:pPr>
      <w:bookmarkStart w:id="46" w:name="__RefHeading___Toc1755671_373438147"/>
      <w:bookmarkStart w:id="47" w:name="_Toc16"/>
      <w:bookmarkEnd w:id="46"/>
      <w:r>
        <w:rPr>
          <w:rtl w:val="true"/>
        </w:rPr>
        <w:t>سياست نفاق</w:t>
      </w:r>
      <w:bookmarkEnd w:id="47"/>
    </w:p>
    <w:p>
      <w:pPr>
        <w:pStyle w:val="BookText"/>
        <w:rPr/>
      </w:pPr>
      <w:r>
        <w:rPr>
          <w:rFonts w:ascii="IRNazanin" w:hAnsi="IRNazanin" w:eastAsia="IRNazanin"/>
          <w:color w:val="111111"/>
          <w:sz w:val="28"/>
          <w:sz w:val="28"/>
          <w:szCs w:val="28"/>
          <w:rtl w:val="true"/>
          <w:lang w:bidi="fa-IR"/>
        </w:rPr>
        <w:t xml:space="preserve">مأمون كه از ولايت عهدي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به خشنودي مي‌كرد، امر كرد كه همه افراد با آن حضرت بيعت كنند، و كساني را كه احياناً امتناع مي‌ورزيدند، به زندان مي‌افكند </w:t>
      </w:r>
      <w:r>
        <w:rPr>
          <w:rStyle w:val="FootnoteAnchor"/>
          <w:rtl w:val="true"/>
        </w:rPr>
        <w:footnoteReference w:id="26"/>
      </w:r>
      <w:r>
        <w:rPr>
          <w:rFonts w:ascii="IRNazanin" w:hAnsi="IRNazanin" w:eastAsia="IRNazanin"/>
          <w:color w:val="111111"/>
          <w:sz w:val="28"/>
          <w:sz w:val="28"/>
          <w:szCs w:val="28"/>
          <w:rtl w:val="true"/>
          <w:lang w:bidi="fa-IR"/>
        </w:rPr>
        <w:t xml:space="preserve">، از طرفي دستور داد تا در سراسر كشور اسلامي با عظمت آن روز سكّه به نام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و خطبه به نامش بخوانند و همچنين مجالس جشني ترتيب داده، و در آن مجالس شعرا و اديبان را دعوت مي‌كرد كه راجع به وليعهد جديد شعر سروده و به او تبريك گويند، و بالاخره در اين زمينه پولهاي كلاني را از بيت‌المال خرج كرد، و جوايز و صله‌هاي بسياري به مدّاحان و تبريك گويان بخشيد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طرفي علماي مذاهب مختلف و شخصيّتهاي علمي آن روز را دعوت كرد، تا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كنند، شايد حتي براي يك بار هم كه شده امام شكست بخورد، تا سوژه‌اي به دست مأمون آيد و بتواند شخصيت آن امام را از نظر علمي مخدوش سازد، اما مشهور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خير 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بحثهاي خود و بيان مسائل دشوار و دقيق علمي و فلسفي در موارد اديان و عقايد مختلف، شخصيت الهيش روز به روز جلوه بيشتري يافته و مردم به</w:t>
      </w:r>
      <w:bookmarkStart w:id="48" w:name="pg1049_7682"/>
    </w:p>
    <w:p>
      <w:pPr>
        <w:pStyle w:val="BookText"/>
        <w:rPr/>
      </w:pPr>
      <w:bookmarkEnd w:id="48"/>
      <w:r>
        <w:rPr>
          <w:rFonts w:ascii="IRNazanin" w:hAnsi="IRNazanin" w:eastAsia="IRNazanin"/>
          <w:color w:val="111111"/>
          <w:sz w:val="28"/>
          <w:sz w:val="28"/>
          <w:szCs w:val="28"/>
          <w:rtl w:val="true"/>
          <w:lang w:bidi="fa-IR"/>
        </w:rPr>
        <w:t>حقّانيت ايشان پي مي‌بردند</w:t>
      </w:r>
      <w:r>
        <w:rPr>
          <w:rFonts w:eastAsia="IRNazanin" w:cs="IRNazanin"/>
          <w:color w:val="111111"/>
          <w:sz w:val="28"/>
          <w:szCs w:val="28"/>
          <w:rtl w:val="true"/>
          <w:lang w:bidi="fa-IR"/>
        </w:rPr>
        <w:t>.</w:t>
      </w:r>
    </w:p>
    <w:p>
      <w:pPr>
        <w:pStyle w:val="Heading2"/>
        <w:numPr>
          <w:ilvl w:val="1"/>
          <w:numId w:val="1"/>
        </w:numPr>
        <w:rPr/>
      </w:pPr>
      <w:bookmarkStart w:id="49" w:name="__RefHeading___Toc1755673_373438147"/>
      <w:bookmarkStart w:id="50" w:name="_Toc17"/>
      <w:bookmarkEnd w:id="49"/>
      <w:r>
        <w:rPr>
          <w:rtl w:val="true"/>
        </w:rPr>
        <w:t>نماز عيد</w:t>
      </w:r>
      <w:bookmarkEnd w:id="50"/>
    </w:p>
    <w:p>
      <w:pPr>
        <w:pStyle w:val="BookText"/>
        <w:rPr/>
      </w:pPr>
      <w:r>
        <w:rPr>
          <w:rFonts w:ascii="IRNazanin" w:hAnsi="IRNazanin" w:eastAsia="IRNazanin"/>
          <w:color w:val="111111"/>
          <w:sz w:val="28"/>
          <w:sz w:val="28"/>
          <w:szCs w:val="28"/>
          <w:rtl w:val="true"/>
          <w:lang w:bidi="fa-IR"/>
        </w:rPr>
        <w:t xml:space="preserve">مأمون به قصد اينكه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دربار رابطه دارد و به عموم مردم معرّفي كند، به اين مناسبت يك روز عيد از ايشان خواست كه بجاي خود به نماز عيد برود، و چنين اظهار داشت كه مي‌خواهم قلوب مردم از تثبيت ولايت عهدي شما اطمينان يافته، و مسلمين از فضل و مقام شما آگاه گردند و در نتيجه نظام دولتي ثبات بيشتري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من اين بوده كنار باشم، و در كارهاي شما دخالت نكنم، ولي مأمون با ادّعاي اينكه مي‌خواهم نزد عموم مردم و لشكريان و چاكران مقام شما آشكار گردد، اصرار زيادي به خرج داد، تا جائي كه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به نماز عيد بروم به مانند جدّم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 و مأمون پذيرفت كه تشريفات دولتي در كار نباشد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با طلوع خورشيد روز عيد، كه جمعيت بسياري اعم از افراد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توده مردم درب خانه امام اجتماع كرده بودند، حضرت با حالتي خارج شدند كه تمام مردم به گريه افتاده و حالتي از معنويّت و روحانيت همه را فرا گرفت، آن حضرت عمامه‌اي سفيد بر سر بسته و دو سر آن را يكي روي سينه و ديگري را روي كمر نهادند، و در حالي كه پاي برهنه و عصائي به دستشان بود، از خانه خود خارج شده و چهار مرتبه تكبير گفتند، و مردم همه با ايشان تكبير گفته و گريه مي‌كردند، در روايت آمده </w:t>
      </w:r>
      <w:r>
        <w:rPr>
          <w:rStyle w:val="FootnoteAnchor"/>
          <w:rtl w:val="true"/>
        </w:rPr>
        <w:footnoteReference w:id="27"/>
      </w:r>
      <w:r>
        <w:rPr>
          <w:rFonts w:ascii="Amiri" w:hAnsi="Amiri" w:eastAsia="Amiri" w:cs="Amiri"/>
          <w:color w:val="111111"/>
          <w:sz w:val="28"/>
          <w:sz w:val="28"/>
          <w:szCs w:val="28"/>
          <w:rtl w:val="true"/>
          <w:lang w:bidi="ar-SA"/>
        </w:rPr>
        <w:t>، كه لشكريان از اسبهاي خود</w:t>
      </w:r>
      <w:bookmarkStart w:id="51" w:name="pg1049_7683"/>
    </w:p>
    <w:p>
      <w:pPr>
        <w:pStyle w:val="BookText"/>
        <w:rPr/>
      </w:pPr>
      <w:bookmarkEnd w:id="51"/>
      <w:r>
        <w:rPr>
          <w:rFonts w:ascii="IRNazanin" w:hAnsi="IRNazanin" w:eastAsia="IRNazanin"/>
          <w:color w:val="111111"/>
          <w:sz w:val="28"/>
          <w:sz w:val="28"/>
          <w:szCs w:val="28"/>
          <w:rtl w:val="true"/>
          <w:lang w:bidi="fa-IR"/>
        </w:rPr>
        <w:t>پياده و پا برهنه مي‌شدند، و چه بسا كساني كه چكمه‌هاي شان را با بند محكم كرده بودند با تيغ و يا چاقوئي بندها را پاره كرده و به دنبال امام پاهايشان را برهنه مي‌كردند، امام هرچند قدم كه مي‌رفت يك توقّف مي‌فرمود و با صداي بلند چهار مرتبه تكبير مي‌گفت، و حكومت امام بر قلوب مردم آن روز آشكار شد، و مأمون هنگامي كه از اين وضع مطلع شد، كسي را نزد امام فرستاد و از ايشان خواست كه بازگردد، و همانجا حضرت كفشي بپا كرده و به منزلشان باز گشتند</w:t>
      </w:r>
      <w:r>
        <w:rPr>
          <w:rFonts w:eastAsia="IRNazanin" w:cs="IRNazanin"/>
          <w:color w:val="111111"/>
          <w:sz w:val="28"/>
          <w:szCs w:val="28"/>
          <w:rtl w:val="true"/>
          <w:lang w:bidi="fa-IR"/>
        </w:rPr>
        <w:t>.</w:t>
      </w:r>
    </w:p>
    <w:p>
      <w:pPr>
        <w:pStyle w:val="Heading2"/>
        <w:numPr>
          <w:ilvl w:val="1"/>
          <w:numId w:val="1"/>
        </w:numPr>
        <w:rPr/>
      </w:pPr>
      <w:bookmarkStart w:id="52" w:name="__RefHeading___Toc1755675_373438147"/>
      <w:bookmarkStart w:id="53" w:name="_Toc18"/>
      <w:bookmarkEnd w:id="52"/>
      <w:r>
        <w:rPr>
          <w:rtl w:val="true"/>
        </w:rPr>
        <w:t>صفات عاليه انساني</w:t>
      </w:r>
      <w:bookmarkEnd w:id="53"/>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ظاهر دوّمين شخصيّت كشور اسلامي آن روز بودند، و اين كشور از مجموع دو ابرقدرت آمريكا و شوروي هم بزرگتر بود، زيرا از شمال تا نصف شوروي و تركيه، از جنوب تا آفريقا، از مشرق تا چين و هند و از مغرب تا اسپانيا را شامل مي‌شد،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مقامي كه داشتند، بر حسب ظاهر آن روز وليّعهد بوده، و قادر بر هرگونه كاري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خودشان تغييري راه نداده، و پيوسته به ارشاد و هدايت مردم پرداخته و ساده مي‌زيستند، و لذا در احوالشان آمده كه به هنگام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غلامان و زيردستان كوچك و بزرگ و حتي مهتر خويش را احضار مي‌فرمود ه و با سخنان خود آنان را مأنوس مي‌كرده و بعد همه باهم دسته‌جمعي بر سر يك سفره به صرف غذا مشغول مي‌شده‌اند، و هنگامي كه يكي از حضار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زيردستان سفره جداگانه‌اي بگسترانيد،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ما يكي، و پدر و مادرمان حضرت</w:t>
      </w:r>
    </w:p>
    <w:p>
      <w:pPr>
        <w:pStyle w:val="BookText"/>
        <w:rPr/>
      </w:pPr>
      <w:r>
        <w:rPr>
          <w:rFonts w:ascii="IRNazanin" w:hAnsi="IRNazanin" w:eastAsia="IRNazanin"/>
          <w:color w:val="111111"/>
          <w:sz w:val="28"/>
          <w:sz w:val="28"/>
          <w:szCs w:val="28"/>
          <w:rtl w:val="true"/>
          <w:lang w:bidi="fa-IR"/>
        </w:rPr>
        <w:t>آدم و حوّا هم يكي است، و جزاي هر كسي در گرو عمل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روايتي وارد شده كه آن حضرت به هنگام آماده شدن سفره غذا ظرف بزرگي را مي طلبيده، و از هرچه كه در سفره وجود داشت مقداري در آن ظرف بزرگ قرار مي‌داده، و سپس آن را براي تعدادي از فقرا و بينوايان مي‌فرستاد ه است، و اين گونه اخلاق اسلامي را جز در امامان معصوم و رهبران به حق اسلام در هيچ مكتب و مذهبي نمي‌توان يافت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همه جا در دسترس مردم بوده، و از تشريفات حكومتي و قراردادن حاجب و نگهبان و امثال آن كه معمولاً شيوه حاكمان جداي از مردم است متنفّر بود، و اگر در خانه او دربان و يا حاجبي بوده، از سوي مأمون عباسي تعيين شده، و نه تنها ارتباطي به آن حضرت نداشت، بلكه بر آن امام معصوم جاسوس هم بوده است، مثلا در تاريخ وارد شده كه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از سوي فضل بن سهل ذو الرياستين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سوي خود مأمون عباسي مأموريت يافت كه به عنوان حاجب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جاسوسي كند، و تا آنجائي كه مي‌تواند اخبار بيت امام را گزارش بدهد، اين شخص خودش را به عنوان يكي از خدمتگزاران امام جا زده و به امر مأمون عباسي به عنوان پيشخدمت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 حضرت راه يافت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كم‌كم ملاقاتهاي حضرت را با مردم كنترل كرده، و روز به روز فشار بر حضرت را مي‌افزود، تا آنجائي كه تعداد بسياري از شيعيان را از ملاقات با آن</w:t>
      </w:r>
      <w:bookmarkStart w:id="54" w:name="pg1049_7685"/>
    </w:p>
    <w:p>
      <w:pPr>
        <w:pStyle w:val="BookText"/>
        <w:rPr/>
      </w:pPr>
      <w:bookmarkEnd w:id="54"/>
      <w:r>
        <w:rPr>
          <w:rFonts w:ascii="IRNazanin" w:hAnsi="IRNazanin" w:eastAsia="IRNazanin"/>
          <w:color w:val="111111"/>
          <w:sz w:val="28"/>
          <w:sz w:val="28"/>
          <w:szCs w:val="28"/>
          <w:rtl w:val="true"/>
          <w:lang w:bidi="fa-IR"/>
        </w:rPr>
        <w:t>حضرت اجباراً منع كرد، و حتي فرمايشاتي را كه از امام با ديگران ردّ و بدل مي‌شد گزارش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تاريخ، اعمال مأمون و امثال او را محكوم مي‌كند و اين ضعف مأمون عباسي را نشان مي‌دهد كه شخصي به عنوان جاسوس بر در خانه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بدارد تا اينكه رفت و آمد را كنترل كرده و آنچه در خانه امام واقع مي‌شود گزارش بدهد، علاوه بر اينكه خود تجسّس بر خانه افراد و به ويژه رهبران مذهبي حرام است، و از اين جهت مأمون مرتكب خلاف اسلام مي‌شده، و اين منطق توجيهي هميشگي ستمگران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وسيله را توجيه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افرادي را معرّفي مي‌كند كه داوطلبانه و به طور افتخاري در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كرخي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ايام كودكيش به پيروي از آئين پدر و مادرش مسيحي بوده، و بعد بر دست شريف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شده، و پيوسته ملازم خانه و خدمت گذار آن حضرت شد، و به شرف خدمت امام افتخار و مباهات مي‌ورزيد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1755677_373438147"/>
      <w:bookmarkStart w:id="56" w:name="_Toc19"/>
      <w:bookmarkEnd w:id="55"/>
      <w:r>
        <w:rPr>
          <w:rtl w:val="true"/>
        </w:rPr>
        <w:t>حفظ آبروي مردم</w:t>
      </w:r>
      <w:bookmarkEnd w:id="56"/>
    </w:p>
    <w:p>
      <w:pPr>
        <w:pStyle w:val="BookText"/>
        <w:rPr/>
      </w:pPr>
      <w:r>
        <w:rPr>
          <w:rFonts w:ascii="IRNazanin" w:hAnsi="IRNazanin" w:eastAsia="IRNazanin"/>
          <w:color w:val="111111"/>
          <w:sz w:val="28"/>
          <w:sz w:val="28"/>
          <w:szCs w:val="28"/>
          <w:rtl w:val="true"/>
          <w:lang w:bidi="fa-IR"/>
        </w:rPr>
        <w:t>بر هر مسلماني واجب است كه آبروي برادر و خواهر مسلمانش را نگاه دارد، و حتي در غيابش نيز بايد آبرويش حفظ شود، و اسلام غيبت مرد و يا زن مسلمان را از گناهان كبيره شمرده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خاندان عصمت و طهارت كه تجلّي اسلام در تمام شئون زندگي هستند در اين مسئله پيش قدم بوده، و حتي اگر كسي براي رفع نيازش به آنان رجوع مي‌كرد، نه تنها نيازش را برآورده بلكه پس از برآوردن آن از نگاه كردن به رويش</w:t>
      </w:r>
      <w:bookmarkStart w:id="57" w:name="pg1049_7686"/>
    </w:p>
    <w:p>
      <w:pPr>
        <w:pStyle w:val="BookText"/>
        <w:rPr/>
      </w:pPr>
      <w:bookmarkEnd w:id="57"/>
      <w:r>
        <w:rPr>
          <w:rFonts w:ascii="Amiri" w:hAnsi="Amiri" w:eastAsia="Amiri" w:cs="Amiri"/>
          <w:color w:val="111111"/>
          <w:sz w:val="28"/>
          <w:sz w:val="28"/>
          <w:szCs w:val="28"/>
          <w:rtl w:val="true"/>
          <w:lang w:bidi="ar-SA"/>
        </w:rPr>
        <w:t>خودداري كرده تا نكند آن فرد نيازمند كمي خجالت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در تاريخ 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التحية و الثناء آمده كه شخصي به حضورشان شرفياب شده و اظهار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خرجي سفرم را گم كرده و مي‌خواهم به وطنم باز گردم در حالي كه پولي به همراه ندارم، اگر بر من لطف كنيد و خرج سفرم را بپردازيد، هنگام رسيدن به شهر خودم به قدر آنچه را كه به من داده‌ايد از سوي شما صدقه مي‌دهم، چون من از موارد مصرف صدقه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مرد را نشانده و احترامش كردند، و سپس به اندرون خانه تشريف برده و درب حجره را بستند، بعد از چند لحظه دست شريفشان را از بالاي در بيرون آورده و آن مرد را صدا زدند، آن مرد كه نزديك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دويست دينار </w:t>
      </w:r>
      <w:r>
        <w:rPr>
          <w:rStyle w:val="FootnoteAnchor"/>
          <w:rtl w:val="true"/>
        </w:rPr>
        <w:footnoteReference w:id="31"/>
      </w:r>
      <w:r>
        <w:rPr>
          <w:rFonts w:ascii="Amiri" w:hAnsi="Amiri" w:eastAsia="Amiri" w:cs="Amiri"/>
          <w:color w:val="111111"/>
          <w:sz w:val="28"/>
          <w:sz w:val="28"/>
          <w:szCs w:val="28"/>
          <w:rtl w:val="true"/>
          <w:lang w:bidi="ar-SA"/>
        </w:rPr>
        <w:t>است، با خودت ببر و به مصرف برسان و از سوي من هم صدقه نده، آن مرد كيسه زر را دريافته و از خانه حضرت خارج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اصحاب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لطف زيادي بر اين مرد روا داشتيد، ديگر چرا چهره خودتان را از او مخفي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چون حاجتش را برآورده‌ام ذلّت خواهش و سؤال را در چهره‌اش ببينم، پيغمبر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كار نيكي را مخفيانه انجام بدهد، معادل پاداش هفتاد حج است، و خداوند گناهان او را مي‌بخشد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755679_373438147"/>
      <w:bookmarkStart w:id="59" w:name="_Toc20"/>
      <w:bookmarkEnd w:id="58"/>
      <w:r>
        <w:rPr>
          <w:rtl w:val="true"/>
        </w:rPr>
        <w:t>در حمام عمومي</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نكات بارز در اخلاق ائمّه اطهار عليهم‌السلام، همان جنبه مردمي آنان مي‌باشد، به طور مثال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مي‌توانستند در خانه براي خودشان حمّام</w:t>
      </w:r>
    </w:p>
    <w:p>
      <w:pPr>
        <w:pStyle w:val="BookText"/>
        <w:rPr/>
      </w:pPr>
      <w:r>
        <w:rPr>
          <w:rFonts w:ascii="IRNazanin" w:hAnsi="IRNazanin" w:eastAsia="IRNazanin"/>
          <w:color w:val="111111"/>
          <w:sz w:val="28"/>
          <w:sz w:val="28"/>
          <w:szCs w:val="28"/>
          <w:rtl w:val="true"/>
          <w:lang w:bidi="fa-IR"/>
        </w:rPr>
        <w:t xml:space="preserve">اختصاصي بسازند، و يا لااقل هنگام رفتن به حمام عمومي، مثل بسياري از قدرتمندان دستور بدهند كه آنجا را خلوت كنند، در نهايت تواضع و فروتني مثل تمام مردم روزي به حمام عمومي تشريف بردند، داخل آن حمام مردي غريب و ناشناس بود كه مي‌خواست كسي بدنش را كيسه بكشد، نگاهي به اطراف حمّام انداخت و چشمش به رخسار پر مهر و لطف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آنگاه از امام خواهش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ممكن است پشتم را كيسه بكشيد؟</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شخصيّت معنوي و همچنين مقام ظاهري كه داشتند بدون هيچگونه تكبّر ي، خواسته آن مرد ناشناس را بر آورده، و كيسه را بدست گرفته، و او را شستشو مي‌دادند كه در اين ميان افرادي وارد حمام شده، و بر آن حضرت با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سلام كردند، آن مرد غريب كه متوجّه اشتباه خود شده بود، با دستپاچگي از جاي برخواسته و از حضرت معذرت خواهي كرد، ولي حضرت به او امر كردند كه بنشيند تا كارشان تمام بشود، و همينطور هم شد </w:t>
      </w:r>
      <w:r>
        <w:rPr>
          <w:rStyle w:val="FootnoteAnchor"/>
          <w:rtl w:val="true"/>
        </w:rPr>
        <w:footnoteReference w:id="33"/>
      </w:r>
      <w:r>
        <w:rPr>
          <w:rFonts w:ascii="Amiri" w:hAnsi="Amiri" w:eastAsia="Amiri" w:cs="Amiri"/>
          <w:color w:val="111111"/>
          <w:sz w:val="28"/>
          <w:sz w:val="28"/>
          <w:szCs w:val="28"/>
          <w:rtl w:val="true"/>
          <w:lang w:bidi="ar-SA"/>
        </w:rPr>
        <w:t>، از اين داستان دو نكته مهم به دست مي‌آيد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مردمي بوده‌اند كه نه تنها بدون تشريفات وارد حمام عمومي مي‌شده، بلكه با حالتي ساده ظاهر مي‌شدند تا آنجائي كه افرادي او را نشناخته، و از وي درخواست كشيدن كيسه به بدنشان مي‌كرده‌اند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 امامت دوّمين شخصيت دولت اسلامي آن روز از نظر ظاهر و با اين وجود بدون تكبر از برآوردن حاجت پيش پاافتاده مؤمني ابا</w:t>
      </w:r>
      <w:bookmarkStart w:id="60" w:name="pg1049_7688"/>
    </w:p>
    <w:p>
      <w:pPr>
        <w:pStyle w:val="BookText"/>
        <w:rPr/>
      </w:pPr>
      <w:bookmarkEnd w:id="60"/>
      <w:r>
        <w:rPr>
          <w:rFonts w:ascii="IRNazanin" w:hAnsi="IRNazanin" w:eastAsia="IRNazanin"/>
          <w:color w:val="111111"/>
          <w:sz w:val="28"/>
          <w:sz w:val="28"/>
          <w:szCs w:val="28"/>
          <w:rtl w:val="true"/>
          <w:lang w:bidi="fa-IR"/>
        </w:rPr>
        <w:t>نكرده، بلكه از او مي‌خواهند كه كارشان را به آخر برسانند، و اين درس مهمّي است براي حاكمان و فرمانروايان كه در ميان مردم چگونه زندگي كنند</w:t>
      </w:r>
      <w:r>
        <w:rPr>
          <w:rFonts w:eastAsia="IRNazanin" w:cs="IRNazanin"/>
          <w:color w:val="111111"/>
          <w:sz w:val="28"/>
          <w:szCs w:val="28"/>
          <w:rtl w:val="true"/>
          <w:lang w:bidi="fa-IR"/>
        </w:rPr>
        <w:t>.</w:t>
      </w:r>
    </w:p>
    <w:p>
      <w:pPr>
        <w:pStyle w:val="Heading2"/>
        <w:numPr>
          <w:ilvl w:val="1"/>
          <w:numId w:val="1"/>
        </w:numPr>
        <w:rPr/>
      </w:pPr>
      <w:bookmarkStart w:id="61" w:name="__RefHeading___Toc1755681_373438147"/>
      <w:bookmarkStart w:id="62" w:name="_Toc21"/>
      <w:bookmarkEnd w:id="61"/>
      <w:r>
        <w:rPr>
          <w:rtl w:val="true"/>
        </w:rPr>
        <w:t>رفتار با متكبر</w:t>
      </w:r>
      <w:bookmarkEnd w:id="62"/>
    </w:p>
    <w:p>
      <w:pPr>
        <w:pStyle w:val="BookText"/>
        <w:rPr/>
      </w:pPr>
      <w:r>
        <w:rPr>
          <w:rFonts w:ascii="IRNazanin" w:hAnsi="IRNazanin" w:eastAsia="IRNazanin"/>
          <w:color w:val="111111"/>
          <w:sz w:val="28"/>
          <w:sz w:val="28"/>
          <w:szCs w:val="28"/>
          <w:rtl w:val="true"/>
          <w:lang w:bidi="fa-IR"/>
        </w:rPr>
        <w:t xml:space="preserve">اينجا شايسته است كه در برابر اين فروتني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مسلمان غريب و ناشناس، نمونه‌اي از برخورد آن حضرت با افراد متكبّر و خود باخته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ذو الرياستين كه مأمون عباسي رياست نيروهاي مسلح و رياست ديوان دربار خود را بدو سپرده بود، به دستور مأمون عباسي براي خود امان نامه‌اي با اختيارات كامل نوشته و آن را به امضاي درباريان رسانيده، و سپس براي توشيح و مهر مأمون آن را نزد وي فرستاد، مأمون هم آن نامه را مهر زده و توشيح كرد، و سپس تمام خواسته‌هاي ذو الرياستين را برآورده ساخت، علاوه بر آنكه نامه‌اي را به خطّ خود نگاشت و در آن اموال بسيار و زمينها و املاك و سلطه را نيز بدو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براي اينكه همين امتيازات را پس از مأمون در دوران به قدرت رسيدن ولي عهدش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دارا باشد، از مأمون خواهش كرد كه آن نامه را به امضاي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برساند، اما مأمون نپذيرفته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شرط كرده كه هيچگونه اقدامي از نظر حكومتي نكند، پس بهتر است خودت اين نامه را به حضور ايشان ببري</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ذو الرياستين نامه مأمون را با خود برداشته، و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ديد آن حضرت نشسته و مشغول انجام كاري است، ذو الرياستين در جاي</w:t>
      </w:r>
      <w:bookmarkStart w:id="63" w:name="pg1049_7689"/>
    </w:p>
    <w:p>
      <w:pPr>
        <w:pStyle w:val="BookText"/>
        <w:rPr/>
      </w:pPr>
      <w:bookmarkEnd w:id="63"/>
      <w:r>
        <w:rPr>
          <w:rFonts w:ascii="IRNazanin" w:hAnsi="IRNazanin" w:eastAsia="IRNazanin"/>
          <w:color w:val="111111"/>
          <w:sz w:val="28"/>
          <w:sz w:val="28"/>
          <w:szCs w:val="28"/>
          <w:rtl w:val="true"/>
          <w:lang w:bidi="fa-IR"/>
        </w:rPr>
        <w:t>خودش در آستانه درب حجره ايستاد تا حضرت اذن دخول و نشستن به او بدهند، او مدّتي ايستاد و حضرت اعتنايش نكردند، و پس از آنكه غرور و تكبّر او را سركوب نموده و با اين رفتار ادبش كردند، سر شريفشان را بالا گرفته و فرمودند چه حاجتي داري؟</w:t>
      </w:r>
    </w:p>
    <w:p>
      <w:pPr>
        <w:pStyle w:val="BookText"/>
        <w:rPr/>
      </w:pPr>
      <w:r>
        <w:rPr>
          <w:rFonts w:ascii="IRNazanin" w:hAnsi="IRNazanin" w:eastAsia="IRNazanin"/>
          <w:color w:val="111111"/>
          <w:sz w:val="28"/>
          <w:sz w:val="28"/>
          <w:szCs w:val="28"/>
          <w:rtl w:val="true"/>
          <w:lang w:bidi="fa-IR"/>
        </w:rPr>
        <w:t>ذو الرياستين با چهره‌اي برافروخته عرضه داشت اي سرور من اين نوشته ايست از اميرالمومنين مأمون و شما در نوشتن چنين نامه‌اي براي اينجانب شايسته‌تر هستيد، چون ولي عهد مسلمين مي‌باشيد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چهره شريفشان را درهم كشيده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 و ذو الرياستين همان طور كه ايستاده بود، همه آن نوشته را قرائت كرد، آنگاه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زماني كه تقوي پيشه كني و از خدا بترسي ما قبولت داريم، و سپس روي شريفشان را از او برتافته و مشغول كار خود شدند، و فضل بن سهل ذو الرياستين با غروري درهم شكسته، و قيافه‌اي رنگ باخته از حضور شريف آن حضرت خارج شد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1755683_373438147"/>
      <w:bookmarkStart w:id="65" w:name="_Toc22"/>
      <w:bookmarkEnd w:id="64"/>
      <w:r>
        <w:rPr>
          <w:rtl w:val="true"/>
        </w:rPr>
        <w:t>عيادت از مريض</w:t>
      </w:r>
      <w:bookmarkEnd w:id="65"/>
    </w:p>
    <w:p>
      <w:pPr>
        <w:pStyle w:val="BookText"/>
        <w:rPr/>
      </w:pPr>
      <w:r>
        <w:rPr>
          <w:rFonts w:ascii="IRNazanin" w:hAnsi="IRNazanin" w:eastAsia="IRNazanin"/>
          <w:color w:val="111111"/>
          <w:sz w:val="28"/>
          <w:sz w:val="28"/>
          <w:szCs w:val="28"/>
          <w:rtl w:val="true"/>
          <w:lang w:bidi="fa-IR"/>
        </w:rPr>
        <w:t xml:space="preserve">يكي از اخلاق پسنديده اسلامي عيادت از بيماران و به طور كلي ديد و بازديد در ميان مؤمنين است، در تاريخ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آن حضرت همانند جدّ بزرگوارش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يكي از دوستان و مؤمنين را نمي‌ديد، حالش را مي‌پرسيد، و اگر مطّلع مي‌شد كه بيمار است به ديدار او مي‌شتافت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روزها يك نفر از شيعيان آن حضرت بيمار شد،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ديدار او به خانه‌اش تشريف برده و</w:t>
      </w:r>
      <w:bookmarkStart w:id="66" w:name="pg1049_7690"/>
    </w:p>
    <w:p>
      <w:pPr>
        <w:pStyle w:val="BookText"/>
        <w:rPr/>
      </w:pPr>
      <w:bookmarkEnd w:id="66"/>
      <w:r>
        <w:rPr>
          <w:rFonts w:ascii="IRNazanin" w:hAnsi="IRNazanin" w:eastAsia="IRNazanin"/>
          <w:color w:val="111111"/>
          <w:sz w:val="28"/>
          <w:sz w:val="28"/>
          <w:szCs w:val="28"/>
          <w:rtl w:val="true"/>
          <w:lang w:bidi="fa-IR"/>
        </w:rPr>
        <w:t>حالش را پرسيدند؟ و سپس در همان چند لحظه آن بيمار را تسلّي خاطر و موعظه و اندرز ش داده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 گروه هستند، يكي با مرگ به راحتي و آسايش دست مي‌يابد، و ديگري با مرگش مردم را از شرّ خود راحت مي‌كند، و تو اگر مي‌خواهي از گروه اول باشي، ايمان به خدا و ولايتت را تجديد كن تا پس از مرگ در آسايش باشي آن مرد چنين كرد و پس از چند لحظه در محضر پر مهر و محبّت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بست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1755685_373438147"/>
      <w:bookmarkStart w:id="68" w:name="_Toc23"/>
      <w:bookmarkEnd w:id="67"/>
      <w:r>
        <w:rPr>
          <w:rtl w:val="true"/>
        </w:rPr>
        <w:t>تشييع جنازه</w:t>
      </w:r>
      <w:bookmarkEnd w:id="68"/>
    </w:p>
    <w:p>
      <w:pPr>
        <w:pStyle w:val="BookText"/>
        <w:rPr/>
      </w:pPr>
      <w:r>
        <w:rPr>
          <w:rFonts w:ascii="IRNazanin" w:hAnsi="IRNazanin" w:eastAsia="IRNazanin"/>
          <w:color w:val="111111"/>
          <w:sz w:val="28"/>
          <w:sz w:val="28"/>
          <w:szCs w:val="28"/>
          <w:rtl w:val="true"/>
          <w:lang w:bidi="fa-IR"/>
        </w:rPr>
        <w:t>يكي از عوامل مهم پيشرفت و گسترش دين مبين اسلام امور اخلاقي و جنبه‌هاي مثبت اجتماعي آن بود، بخصوص اينكه مردم امامان خود را مثالهاي كاملي از تبلور اسلام در تمام ابعادش حتي در موارد جزئي مي‌يافتند، به عنوان مثال به يك مورد جزئي اشارت مي‌بريم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آمده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شهر طوس رسيدند، به جنازه‌اي برخوردند كه بر دوش عده‌اي از مردم حمل مي‌شد، آن حضرت فوراً از مركب خود پياده شده، و گوشه‌اي از جنازه را بر دوش شريفشان حمل كردند، و سپس به اطراف آن جنازه رفته، و هر طرف را چند لحظه برداشته و آنگاه مانند ساير تشييع كنندگان پشت جنازه حركت كرده، و تا كنار قبر آن ميّت ناشناس را تشييع نمودند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موسي بن سيّار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اشرف علي حيطان طوس و سمعت واعية فاتبعتها فاذا نحن بجنازة، فلما بصرت بها رأيت سيّدي و قد ثنّي رجله عن فرسه، ثم اقبل نحو الجنازة فرفعها، ثم اقبل يلوذ بها كما تلوذ السخله بامها، ثم اقبل عليّ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بن سيار من شيّع جنازة وليّ من اوليائنا خرج من ذنوبه كيوم ولدته امه لا ذنب عليه، حتي اذا وضع الرجل علي شفير قبره رأيت سيد قد اقبل فأخرج الناس عن الجنازة حتي بداله الميت فوضع يده علي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بن فلان ابشر بالجنه فلا خوف عليك بعد هذه الساعه فقلت جعلت فداك، هل تعرف الرجل؟ فوالله انها بقعه لم تطأها قبل يومك هذا فقال لي يا موسي بن سيار أما علمت انا معاشر الائمة تعرض علينا اعمال شيعتنا صباحاً و مساءا؟ فما كان من‌التقصير في اعمالهم سألنا الله تعالي الصفح لصاحبه، و ما كان من العلوّ سألا الله الشكر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كنيد اين طرز رفتار يك امام معصوم با جنازه يك مسلمان ناشناس، و احترام به مرده اوست، چه رسد اگر زنده و شناس و يا اينكه صاحب حقّي باشد؟</w:t>
      </w:r>
    </w:p>
    <w:p>
      <w:pPr>
        <w:pStyle w:val="Heading2"/>
        <w:numPr>
          <w:ilvl w:val="1"/>
          <w:numId w:val="1"/>
        </w:numPr>
        <w:rPr/>
      </w:pPr>
      <w:bookmarkStart w:id="69" w:name="__RefHeading___Toc1755687_373438147"/>
      <w:bookmarkStart w:id="70" w:name="_Toc24"/>
      <w:bookmarkEnd w:id="69"/>
      <w:r>
        <w:rPr>
          <w:rtl w:val="true"/>
        </w:rPr>
        <w:t>عفو گنهكاران</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اين مطلب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 شهيدان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 آيةالله سيد رضا صدر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ما بخشي از آن را عينا نقل مي‌كنيم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سپاه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آمد، ميان او و حسين جنگ آغاز گرديد چيزي نگذشت كه پاي تميم قطع گرديد، و برزمين افتاد و توان حركت نداشت، حسين در كنارش بايستاد،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كمكي مي‌توانم به تو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ندا كنيد بيايند و مرا ببرند، حسين ندا كرد، آنها آمدند و تميم را بردند، حسين ازاين شاهكار ها بسيار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مرواني كه به جدّش پيامبر، اميرالمؤمنين، حضرت فاطمه زهرا، امام حسن مجتبي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رسانيده و آن بزرگان را اذيّت و آزار داده بود، نه تنها چشم پوشيدند، بلكه او را پناه داده و مورد مرحمت هم قرارش دادند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مردي كه مسيحي بود و به حضرت شان ناسزا گفت و مادر مخدّره آن امام معصوم را كلفت آشپزخانه خواند گذشت نموده و برايش دعا هم كردند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كنيزي كه بچه آن حضرت را بي‌اختيار از بلندي به زمين زده و كشته بود نه تنها چشم پوشيده، بلكه آن زن را آزاد هم فرمودند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موسي بن جعفر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مواجه شده بودند با يك نفر مخالف و دشمن و از او ناسزا شنيده بودند، به مزرعه‌اش رفته و كيسه‌اي زر به وي داده، و گناهش را هم عفو كردند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يك نمونه از عفو و گذشت 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نيز نقل كرديم كه آن بزرگوار نيز مانند اجداد طاهرين و نياكانش از گنهكار چشم پوشيده، و مردم را دوست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حكومت هائي كه به نام اسلام سركار آمدند، از قبيل بني اميه، بني العبّاس، عثمانيان در تركيه و غيره اين شيوه را نه تنها پيش نگرفته، بلكه چهره اسلام را نيز سياه جلوه داده و اسلام را متّهم ساختند، آنان نه تنها از تقصير و لغزش گنهكاران گذشت نمي‌كرده، بلكه بي گناهان را نيز در زندانها و تحت شكنجه قرار داده و با شلاق و چكمه استبداد سركوب شان ساختند، و اگر تاريخ صحيح شيوه رفتار و كردار پيامبر اكرم و اهل‌بيت طاهرينش را به عنوان معيارها و نمونه‌هاي كاملي از تجلّي اسلام واقعي ثبت نمي‌كرد، امروز نامي از اسلام و رحمت اسلامي باقي نمانده بود، بلكه صفحات سياهي از كشتارهاي فردي و دسته‌جمعي، مصادره اموال، زندانهاي مخوف، شكنجه‌هاي وحشيانه، تجاوز به نواميس مردم به نامهاي مختلف، سركوب آزاديهاي مردم به نامهاي مختلف، به بند كشيدن علما و دانشمندان، دريافت ماليات‌هاي ظالمانه، جنگهاي وسيع بر سر قدرت و به طور كلّي زير پا گذاشتن احكام قرآن و اسلام به نام اسلام به چشم مي‌خورد، به طوري كه هيچكس ديگر نمي‌توانست حتي سخني از اسلام و حاكميّت آن به ميان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خاندان مطهّر پيامبر بودند كه انواع شكنجه‌ها، زندانها، فاجعه‌هاي خونين و ديگر نابساماني‌ها را به جان خريدند، تا براي نسلهاي آينده حجّت باشند، و براي هميشه پيشوا و مقتداي جامعه اسلامي به حساب آيند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شاعران شيعه از زبان اهل‌بيت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شعري سروده كه آن بزرگان</w:t>
      </w:r>
      <w:bookmarkStart w:id="71" w:name="pg1049_7693"/>
    </w:p>
    <w:p>
      <w:pPr>
        <w:pStyle w:val="BookText"/>
        <w:rPr/>
      </w:pPr>
      <w:bookmarkEnd w:id="71"/>
      <w:r>
        <w:rPr>
          <w:rFonts w:ascii="IRNazanin" w:hAnsi="IRNazanin" w:eastAsia="IRNazanin"/>
          <w:color w:val="111111"/>
          <w:sz w:val="28"/>
          <w:sz w:val="28"/>
          <w:szCs w:val="28"/>
          <w:rtl w:val="true"/>
          <w:lang w:bidi="fa-IR"/>
        </w:rPr>
        <w:t>را با حكومت‌هاي بني اميه و بني العبّاس اين چنين مي‌سنجد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ملكنا فكان العفو منّا سجية</w:t>
      </w:r>
    </w:p>
    <w:p>
      <w:pPr>
        <w:pStyle w:val="BookText"/>
        <w:rPr/>
      </w:pPr>
      <w:r>
        <w:rPr>
          <w:rFonts w:ascii="Amiri" w:hAnsi="Amiri" w:eastAsia="Amiri" w:cs="Amiri"/>
          <w:color w:val="111111"/>
          <w:sz w:val="28"/>
          <w:sz w:val="28"/>
          <w:szCs w:val="28"/>
          <w:rtl w:val="true"/>
          <w:lang w:bidi="ar-SA"/>
        </w:rPr>
        <w:t>ولما ملكتم سال بالدم ابطع</w:t>
      </w:r>
    </w:p>
    <w:p>
      <w:pPr>
        <w:pStyle w:val="BookText"/>
        <w:rPr/>
      </w:pPr>
      <w:r>
        <w:rPr>
          <w:rFonts w:ascii="Amiri" w:hAnsi="Amiri" w:eastAsia="Amiri" w:cs="Amiri"/>
          <w:color w:val="111111"/>
          <w:sz w:val="28"/>
          <w:sz w:val="28"/>
          <w:szCs w:val="28"/>
          <w:rtl w:val="true"/>
          <w:lang w:bidi="ar-SA"/>
        </w:rPr>
        <w:t>وحلّلتم قتل الاساري وظالما</w:t>
      </w:r>
    </w:p>
    <w:p>
      <w:pPr>
        <w:pStyle w:val="BookText"/>
        <w:rPr/>
      </w:pPr>
      <w:r>
        <w:rPr>
          <w:rFonts w:ascii="Amiri" w:hAnsi="Amiri" w:eastAsia="Amiri" w:cs="Amiri"/>
          <w:color w:val="111111"/>
          <w:sz w:val="28"/>
          <w:sz w:val="28"/>
          <w:szCs w:val="28"/>
          <w:rtl w:val="true"/>
          <w:lang w:bidi="ar-SA"/>
        </w:rPr>
        <w:t>غدونا عن الاسري نعفّ و نصفح</w:t>
      </w:r>
    </w:p>
    <w:p>
      <w:pPr>
        <w:pStyle w:val="BookText"/>
        <w:rPr/>
      </w:pPr>
      <w:r>
        <w:rPr>
          <w:rFonts w:ascii="Amiri" w:hAnsi="Amiri" w:eastAsia="Amiri" w:cs="Amiri"/>
          <w:color w:val="111111"/>
          <w:sz w:val="28"/>
          <w:sz w:val="28"/>
          <w:szCs w:val="28"/>
          <w:rtl w:val="true"/>
          <w:lang w:bidi="ar-SA"/>
        </w:rPr>
        <w:t>فحسبكم هذا التفاوت بيننا</w:t>
      </w:r>
    </w:p>
    <w:p>
      <w:pPr>
        <w:pStyle w:val="BookText"/>
        <w:rPr/>
      </w:pPr>
      <w:r>
        <w:rPr>
          <w:rFonts w:ascii="Amiri" w:hAnsi="Amiri" w:eastAsia="Amiri" w:cs="Amiri"/>
          <w:color w:val="111111"/>
          <w:sz w:val="28"/>
          <w:sz w:val="28"/>
          <w:szCs w:val="28"/>
          <w:rtl w:val="true"/>
          <w:lang w:bidi="ar-SA"/>
        </w:rPr>
        <w:t>و كل اناء بالذي فيه ينضح</w:t>
      </w:r>
    </w:p>
    <w:p>
      <w:pPr>
        <w:pStyle w:val="BookText"/>
        <w:rPr/>
      </w:pPr>
      <w:r>
        <w:rPr>
          <w:rFonts w:ascii="IRNazanin" w:hAnsi="IRNazanin" w:eastAsia="IRNazanin"/>
          <w:color w:val="111111"/>
          <w:sz w:val="28"/>
          <w:sz w:val="28"/>
          <w:szCs w:val="28"/>
          <w:rtl w:val="true"/>
          <w:lang w:bidi="fa-IR"/>
        </w:rPr>
        <w:t>ترجمه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قدرت به ما آل محمد رسيد، عفو و گذشت از اخلاق و خوي ما بود، اما زماني كه ملك به شما رسيد سرزمين‌هاي وسيعي را سيل خون بي‌گناهان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كشتن اسيران را حلال كرديد، و در حالي كه ما پيوسته اسيران را عفو كرده و از آنان گذشت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تفاوت ميان ما براي شما كافي است، چرا كه از كوزه برون تراود آن را كه در اوست</w:t>
      </w:r>
      <w:r>
        <w:rPr>
          <w:rFonts w:eastAsia="IRNazanin" w:cs="IRNazanin"/>
          <w:color w:val="111111"/>
          <w:sz w:val="28"/>
          <w:szCs w:val="28"/>
          <w:rtl w:val="true"/>
          <w:lang w:bidi="fa-IR"/>
        </w:rPr>
        <w:t>.</w:t>
      </w:r>
    </w:p>
    <w:p>
      <w:pPr>
        <w:pStyle w:val="Heading2"/>
        <w:numPr>
          <w:ilvl w:val="1"/>
          <w:numId w:val="1"/>
        </w:numPr>
        <w:rPr/>
      </w:pPr>
      <w:bookmarkStart w:id="72" w:name="__RefHeading___Toc1755689_373438147"/>
      <w:bookmarkStart w:id="73" w:name="_Toc25"/>
      <w:bookmarkEnd w:id="72"/>
      <w:r>
        <w:rPr>
          <w:rtl w:val="true"/>
        </w:rPr>
        <w:t>اخلاق پسنديده</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 نقل مي‌كند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حوائج نيازمندان را بر آورده مي‌ساخت، در كارهاي خير پيشقدم بود، در شبهاي تاريك به فقرا و نيازمندان رسيدگي مي‌كرد، بيشتر شبها را تا صبح به عبادت و احيا مي‌كرد، و روزه بسيار مي‌گرفت، بر سر خوان غذا با غلامان و زيردستان و گاهي با فقرا و مستمندان مي‌نشست، به كسي تكبّر نمي‌فروخت هيچگاه آب دهانش را بر زمين نمي‌انداخت، و با صداي بلند خنده نمي‌كرد، اگر در مجلسي حاضر مي‌شد كسي را با زبانش از خود نمي‌راند، سخن كسي را قطع نمي‌كرد، بلكه صبر مي‌كرد تا سخن طرف مقابل تمام بشود، هيچگاه ديده نشد كه مقابل كسي پاي شريفش را دراز كند، و يا در برابر كسي تكيه كند، معمولاً چهره شريفش گشاده بود، و هيچگاه شنيده نشد كه به يكي از زير دستانش ناسزا بگويد، درب خانه‌اش</w:t>
      </w:r>
      <w:bookmarkStart w:id="74" w:name="pg1049_7694"/>
    </w:p>
    <w:p>
      <w:pPr>
        <w:pStyle w:val="BookText"/>
        <w:rPr/>
      </w:pPr>
      <w:bookmarkEnd w:id="74"/>
      <w:r>
        <w:rPr>
          <w:rFonts w:ascii="IRNazanin" w:hAnsi="IRNazanin" w:eastAsia="IRNazanin"/>
          <w:color w:val="111111"/>
          <w:sz w:val="28"/>
          <w:sz w:val="28"/>
          <w:szCs w:val="28"/>
          <w:rtl w:val="true"/>
          <w:lang w:bidi="fa-IR"/>
        </w:rPr>
        <w:t xml:space="preserve">به روي عموم مردم باز بود و به همگان احترام مي‌گذاشت </w:t>
      </w:r>
      <w:r>
        <w:rPr>
          <w:rStyle w:val="FootnoteAnchor"/>
          <w:rtl w:val="true"/>
        </w:rPr>
        <w:footnoteReference w:id="41"/>
      </w:r>
      <w:r>
        <w:rPr>
          <w:rFonts w:ascii="IRNazanin" w:hAnsi="IRNazanin" w:eastAsia="IRNazanin"/>
          <w:color w:val="111111"/>
          <w:sz w:val="28"/>
          <w:sz w:val="28"/>
          <w:szCs w:val="28"/>
          <w:rtl w:val="true"/>
          <w:lang w:bidi="fa-IR"/>
        </w:rPr>
        <w:t>، و گاهي به مأمون عباسي سفارش به تقوي و رسيدگي به مشكلات مردم كرده،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 مسلمين بايد بسان ستون وسط خيمه باشد </w:t>
      </w:r>
      <w:r>
        <w:rPr>
          <w:rStyle w:val="FootnoteAnchor"/>
          <w:rtl w:val="true"/>
        </w:rPr>
        <w:footnoteReference w:id="42"/>
      </w:r>
      <w:r>
        <w:rPr>
          <w:rFonts w:ascii="Amiri" w:hAnsi="Amiri" w:eastAsia="Amiri" w:cs="Amiri"/>
          <w:color w:val="111111"/>
          <w:sz w:val="28"/>
          <w:sz w:val="28"/>
          <w:szCs w:val="28"/>
          <w:rtl w:val="true"/>
          <w:lang w:bidi="ar-SA"/>
        </w:rPr>
        <w:t>، تا هر كس وي را خواست بتواند به حضورش برسد</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1755691_373438147"/>
      <w:bookmarkStart w:id="76" w:name="_Toc26"/>
      <w:bookmarkEnd w:id="75"/>
      <w:r>
        <w:rPr>
          <w:rtl w:val="true"/>
        </w:rPr>
        <w:t>جولان حق و جولان باطل</w:t>
      </w:r>
      <w:bookmarkEnd w:id="76"/>
    </w:p>
    <w:p>
      <w:pPr>
        <w:pStyle w:val="Heading3"/>
        <w:numPr>
          <w:ilvl w:val="2"/>
          <w:numId w:val="1"/>
        </w:numPr>
        <w:rPr/>
      </w:pPr>
      <w:bookmarkStart w:id="77" w:name="__RefHeading___Toc1755693_373438147"/>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در روايت آمده كه هميشه حق داراي دولتي پايدار، و باطل داراي جولاني موقت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دولة و للباطل 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حق و طرفداران حق در قلوب مردم جاي دارند به خلاف باطل كه با تكيه بر قدرت مالي، نظامي و يا فريبكاري چند روزي به ظاهر سلطه مي‌يابد، ولي به طور موقّت و ناپايدار است به طور مثال بني اميه چند روزي به قدرت رسيده و چه ستم هائي كه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روي كار آمدن عباسيان كار امويان به جائي رسيد كه زندگان شان را به طرز دلخراشي مي‌كشتند، و مردگان شان را با نبش قبرهايشان از زير خاك در آورده و آتش مي‌زدند، و يا اينكه بر آن بدنهاي پوسيده نيم خاك خورده شلاّق مي‌زدند، و زنان شان را به رسم اسيري به بردگي و كنيزي در مي‌آوردند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پس از گذشت قرنها از دوران عباسيان مشاهده مي‌شود كه از هارون و مأمون و امثال شان هيچ نام و نشاني نيست، در حالي كه ائمه اطهار عليهم‌السلام تاريخي سرشار از عظمت، شرف، علم و فضيلت از خود به يادگار گذاشته تا جائي كه تا به امروز در هيچ تاريخي نيامده كه پيرامون يكي از اين بزرگان عيب و نقصي ذكر كند، و يا اينكه بگويد كه فلان امام معصوم در پاسخ مسئله‌اي</w:t>
      </w:r>
      <w:bookmarkStart w:id="79" w:name="pg1049_7695"/>
    </w:p>
    <w:p>
      <w:pPr>
        <w:pStyle w:val="BookText"/>
        <w:rPr/>
      </w:pPr>
      <w:bookmarkEnd w:id="79"/>
      <w:r>
        <w:rPr>
          <w:rFonts w:ascii="Amiri" w:hAnsi="Amiri" w:eastAsia="Amiri" w:cs="Amiri"/>
          <w:color w:val="111111"/>
          <w:sz w:val="28"/>
          <w:sz w:val="28"/>
          <w:szCs w:val="28"/>
          <w:rtl w:val="true"/>
          <w:lang w:bidi="ar-SA"/>
        </w:rPr>
        <w:t>در هر زمينه درمانده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مقابل مشاهده مي‌شود كه تواريخ مختلف موارد بسياري از ناداني، فساد، شهوتراني و ستم خلفاي بني اميه، بني العباس و امثال شان را نقل مي‌كند، كه نه تنها پس از گذشت قرنها، بلكه حتي در زمان خودشان منفور، و نفرين شده‌اند، مثلاً به عنوان نمونه به يك شاهد تاريخي اشارت مي‌بريم</w:t>
      </w:r>
      <w:r>
        <w:rPr>
          <w:rFonts w:eastAsia="IRNazanin" w:cs="IRNazanin"/>
          <w:color w:val="111111"/>
          <w:sz w:val="28"/>
          <w:szCs w:val="28"/>
          <w:rtl w:val="true"/>
          <w:lang w:bidi="fa-IR"/>
        </w:rPr>
        <w:t>:</w:t>
      </w:r>
    </w:p>
    <w:p>
      <w:pPr>
        <w:pStyle w:val="Heading3"/>
        <w:numPr>
          <w:ilvl w:val="2"/>
          <w:numId w:val="1"/>
        </w:numPr>
        <w:rPr/>
      </w:pPr>
      <w:bookmarkStart w:id="80" w:name="__RefHeading___Toc1755695_373438147"/>
      <w:bookmarkStart w:id="81" w:name="_Toc28"/>
      <w:bookmarkEnd w:id="80"/>
      <w:r>
        <w:rPr>
          <w:rtl w:val="true"/>
        </w:rPr>
        <w:t>حق گوئي دعبل</w:t>
      </w:r>
      <w:bookmarkEnd w:id="81"/>
    </w:p>
    <w:p>
      <w:pPr>
        <w:pStyle w:val="BookText"/>
        <w:rPr/>
      </w:pPr>
      <w:r>
        <w:rPr>
          <w:rFonts w:ascii="IRNazanin" w:hAnsi="IRNazanin" w:eastAsia="IRNazanin"/>
          <w:color w:val="111111"/>
          <w:sz w:val="28"/>
          <w:sz w:val="28"/>
          <w:szCs w:val="28"/>
          <w:rtl w:val="true"/>
          <w:lang w:bidi="fa-IR"/>
        </w:rPr>
        <w:t xml:space="preserve">پس از شهادت امام هشتم، ايشان را در طوس در مقابل قبر هارون عباسي به طرف قبله كه بارگاه مقدس فعلي آن امام است به خاك سپردند، و مأمون عباسي پس از قتل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بازگشته و آنجا را مركز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خزاعي كه يكي از شعراي بنام شيعه است مي‌گويد نزد مأمون به كاخش رفتم و به او گفتم، اجازه مي‌دهي شعر جديدي را كه سروده‌ام بخوانم؟ گفت بخوان، و من چنين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قبران في طوس خير الناس كلهم</w:t>
      </w:r>
    </w:p>
    <w:p>
      <w:pPr>
        <w:pStyle w:val="BookText"/>
        <w:rPr/>
      </w:pPr>
      <w:r>
        <w:rPr>
          <w:rFonts w:ascii="Amiri" w:hAnsi="Amiri" w:eastAsia="Amiri" w:cs="Amiri"/>
          <w:color w:val="111111"/>
          <w:sz w:val="28"/>
          <w:sz w:val="28"/>
          <w:szCs w:val="28"/>
          <w:rtl w:val="true"/>
          <w:lang w:bidi="ar-SA"/>
        </w:rPr>
        <w:t>و شرّ كلّهم هذا من العبر</w:t>
      </w:r>
    </w:p>
    <w:p>
      <w:pPr>
        <w:pStyle w:val="BookText"/>
        <w:rPr/>
      </w:pPr>
      <w:r>
        <w:rPr>
          <w:rFonts w:ascii="Amiri" w:hAnsi="Amiri" w:eastAsia="Amiri" w:cs="Amiri"/>
          <w:color w:val="111111"/>
          <w:sz w:val="28"/>
          <w:sz w:val="28"/>
          <w:szCs w:val="28"/>
          <w:rtl w:val="true"/>
          <w:lang w:bidi="ar-SA"/>
        </w:rPr>
        <w:t>ما ينفع الرجس من قرب الزّكي و ما</w:t>
      </w:r>
    </w:p>
    <w:p>
      <w:pPr>
        <w:pStyle w:val="BookText"/>
        <w:rPr/>
      </w:pPr>
      <w:r>
        <w:rPr>
          <w:rFonts w:ascii="Amiri" w:hAnsi="Amiri" w:eastAsia="Amiri" w:cs="Amiri"/>
          <w:color w:val="111111"/>
          <w:sz w:val="28"/>
          <w:sz w:val="28"/>
          <w:szCs w:val="28"/>
          <w:rtl w:val="true"/>
          <w:lang w:bidi="ar-SA"/>
        </w:rPr>
        <w:t>علي الزّكي بقرب الرجس من ضرر</w:t>
      </w:r>
    </w:p>
    <w:p>
      <w:pPr>
        <w:pStyle w:val="BookText"/>
        <w:rPr/>
      </w:pPr>
      <w:r>
        <w:rPr>
          <w:rFonts w:ascii="IRNazanin" w:hAnsi="IRNazanin" w:eastAsia="IRNazanin"/>
          <w:color w:val="111111"/>
          <w:sz w:val="28"/>
          <w:sz w:val="28"/>
          <w:szCs w:val="28"/>
          <w:rtl w:val="true"/>
          <w:lang w:bidi="fa-IR"/>
        </w:rPr>
        <w:t>ترجمه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دو آرامگاه است، آرامگاه بهترين مردم و بدترين شان، و اين از عبرت ها و پندها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نزديكي آن امام پاك سودي به آن پليد هارون مي‌رسد و نه بر ايشان امام رضا ضرر و زياني از نزديكي به آن پليد است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أري اميّه معذورين ان قتلوا</w:t>
      </w:r>
    </w:p>
    <w:p>
      <w:pPr>
        <w:pStyle w:val="BookText"/>
        <w:rPr/>
      </w:pPr>
      <w:r>
        <w:rPr>
          <w:rFonts w:ascii="Amiri" w:hAnsi="Amiri" w:eastAsia="Amiri" w:cs="Amiri"/>
          <w:color w:val="111111"/>
          <w:sz w:val="28"/>
          <w:sz w:val="28"/>
          <w:szCs w:val="28"/>
          <w:rtl w:val="true"/>
          <w:lang w:bidi="ar-SA"/>
        </w:rPr>
        <w:t>ولا اري لبني العباس من عذر</w:t>
      </w:r>
    </w:p>
    <w:p>
      <w:pPr>
        <w:pStyle w:val="BookText"/>
        <w:rPr/>
      </w:pPr>
      <w:r>
        <w:rPr>
          <w:rFonts w:ascii="IRNazanin" w:hAnsi="IRNazanin" w:eastAsia="IRNazanin"/>
          <w:color w:val="111111"/>
          <w:sz w:val="28"/>
          <w:sz w:val="28"/>
          <w:szCs w:val="28"/>
          <w:rtl w:val="true"/>
          <w:lang w:bidi="fa-IR"/>
        </w:rPr>
        <w:t>واولاد حرب و مروان واسرتهم</w:t>
      </w:r>
    </w:p>
    <w:p>
      <w:pPr>
        <w:pStyle w:val="BookText"/>
        <w:rPr/>
      </w:pPr>
      <w:r>
        <w:rPr>
          <w:rFonts w:ascii="Amiri" w:hAnsi="Amiri" w:eastAsia="Amiri" w:cs="Amiri"/>
          <w:color w:val="111111"/>
          <w:sz w:val="28"/>
          <w:sz w:val="28"/>
          <w:szCs w:val="28"/>
          <w:rtl w:val="true"/>
          <w:lang w:bidi="ar-SA"/>
        </w:rPr>
        <w:t>بنو معيط ولاة الحقد والوغر</w:t>
      </w:r>
    </w:p>
    <w:p>
      <w:pPr>
        <w:pStyle w:val="BookText"/>
        <w:rPr/>
      </w:pPr>
      <w:r>
        <w:rPr>
          <w:rFonts w:ascii="Amiri" w:hAnsi="Amiri" w:eastAsia="Amiri" w:cs="Amiri"/>
          <w:color w:val="111111"/>
          <w:sz w:val="28"/>
          <w:sz w:val="28"/>
          <w:szCs w:val="28"/>
          <w:rtl w:val="true"/>
          <w:lang w:bidi="ar-SA"/>
        </w:rPr>
        <w:t>قوم قتلتم علي الاسلام اوّلهم</w:t>
      </w:r>
    </w:p>
    <w:p>
      <w:pPr>
        <w:pStyle w:val="BookText"/>
        <w:rPr/>
      </w:pPr>
      <w:r>
        <w:rPr>
          <w:rFonts w:ascii="Amiri" w:hAnsi="Amiri" w:eastAsia="Amiri" w:cs="Amiri"/>
          <w:color w:val="111111"/>
          <w:sz w:val="28"/>
          <w:sz w:val="28"/>
          <w:szCs w:val="28"/>
          <w:rtl w:val="true"/>
          <w:lang w:bidi="ar-SA"/>
        </w:rPr>
        <w:t>حتي اذا استمسكوا جازوا علي الكفر</w:t>
      </w:r>
    </w:p>
    <w:p>
      <w:pPr>
        <w:pStyle w:val="BookText"/>
        <w:rPr/>
      </w:pPr>
      <w:r>
        <w:rPr>
          <w:rFonts w:ascii="Amiri" w:hAnsi="Amiri" w:eastAsia="Amiri" w:cs="Amiri"/>
          <w:color w:val="111111"/>
          <w:sz w:val="28"/>
          <w:sz w:val="28"/>
          <w:szCs w:val="28"/>
          <w:rtl w:val="true"/>
          <w:lang w:bidi="ar-SA"/>
        </w:rPr>
        <w:t>اربع بطوس علي قبر الزّكي به</w:t>
      </w:r>
    </w:p>
    <w:p>
      <w:pPr>
        <w:pStyle w:val="BookText"/>
        <w:rPr/>
      </w:pPr>
      <w:r>
        <w:rPr>
          <w:rFonts w:ascii="Amiri" w:hAnsi="Amiri" w:eastAsia="Amiri" w:cs="Amiri"/>
          <w:color w:val="111111"/>
          <w:sz w:val="28"/>
          <w:sz w:val="28"/>
          <w:szCs w:val="28"/>
          <w:rtl w:val="true"/>
          <w:lang w:bidi="ar-SA"/>
        </w:rPr>
        <w:t>ان كنت تربع من دين علي وطر</w:t>
      </w:r>
    </w:p>
    <w:p>
      <w:pPr>
        <w:pStyle w:val="BookText"/>
        <w:rPr/>
      </w:pPr>
      <w:r>
        <w:rPr>
          <w:rFonts w:ascii="Amiri" w:hAnsi="Amiri" w:eastAsia="Amiri" w:cs="Amiri"/>
          <w:color w:val="111111"/>
          <w:sz w:val="28"/>
          <w:sz w:val="28"/>
          <w:szCs w:val="28"/>
          <w:rtl w:val="true"/>
          <w:lang w:bidi="ar-SA"/>
        </w:rPr>
        <w:t>قبران في طوس خير الناس كلّهم</w:t>
      </w:r>
    </w:p>
    <w:p>
      <w:pPr>
        <w:pStyle w:val="BookText"/>
        <w:rPr/>
      </w:pPr>
      <w:r>
        <w:rPr>
          <w:rFonts w:ascii="Amiri" w:hAnsi="Amiri" w:eastAsia="Amiri" w:cs="Amiri"/>
          <w:color w:val="111111"/>
          <w:sz w:val="28"/>
          <w:sz w:val="28"/>
          <w:szCs w:val="28"/>
          <w:rtl w:val="true"/>
          <w:lang w:bidi="ar-SA"/>
        </w:rPr>
        <w:t>و شر كلّهم هذا من العبر</w:t>
      </w:r>
    </w:p>
    <w:p>
      <w:pPr>
        <w:pStyle w:val="BookText"/>
        <w:rPr/>
      </w:pPr>
      <w:r>
        <w:rPr>
          <w:rFonts w:ascii="Amiri" w:hAnsi="Amiri" w:eastAsia="Amiri" w:cs="Amiri"/>
          <w:color w:val="111111"/>
          <w:sz w:val="28"/>
          <w:sz w:val="28"/>
          <w:szCs w:val="28"/>
          <w:rtl w:val="true"/>
          <w:lang w:bidi="ar-SA"/>
        </w:rPr>
        <w:t>ما ينفع الرجس من قرب الزكي و ما</w:t>
      </w:r>
    </w:p>
    <w:p>
      <w:pPr>
        <w:pStyle w:val="BookText"/>
        <w:rPr/>
      </w:pPr>
      <w:r>
        <w:rPr>
          <w:rFonts w:ascii="Amiri" w:hAnsi="Amiri" w:eastAsia="Amiri" w:cs="Amiri"/>
          <w:color w:val="111111"/>
          <w:sz w:val="28"/>
          <w:sz w:val="28"/>
          <w:szCs w:val="28"/>
          <w:rtl w:val="true"/>
          <w:lang w:bidi="ar-SA"/>
        </w:rPr>
        <w:t>علي الزّكي بقرب النجس من ضرر</w:t>
      </w:r>
    </w:p>
    <w:p>
      <w:pPr>
        <w:pStyle w:val="BookText"/>
        <w:rPr/>
      </w:pPr>
      <w:r>
        <w:rPr>
          <w:rFonts w:ascii="Amiri" w:hAnsi="Amiri" w:eastAsia="Amiri" w:cs="Amiri"/>
          <w:color w:val="111111"/>
          <w:sz w:val="28"/>
          <w:sz w:val="28"/>
          <w:szCs w:val="28"/>
          <w:rtl w:val="true"/>
          <w:lang w:bidi="ar-SA"/>
        </w:rPr>
        <w:t>هيهات كل امري‌ء رهن بما كسبت</w:t>
      </w:r>
    </w:p>
    <w:p>
      <w:pPr>
        <w:pStyle w:val="BookText"/>
        <w:rPr/>
      </w:pPr>
      <w:r>
        <w:rPr>
          <w:rFonts w:ascii="Amiri" w:hAnsi="Amiri" w:eastAsia="Amiri" w:cs="Amiri"/>
          <w:color w:val="111111"/>
          <w:sz w:val="28"/>
          <w:sz w:val="28"/>
          <w:szCs w:val="28"/>
          <w:rtl w:val="true"/>
          <w:lang w:bidi="ar-SA"/>
        </w:rPr>
        <w:t>له يداه فخذ ما شئت أو فذر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عباسي بر افروخته شده، و از اين حق گوئي دعبل به تنگ آمد، اما چون در برابر واقع قرار گرفته بود نتوانست اعتراضي كند</w:t>
      </w:r>
      <w:r>
        <w:rPr>
          <w:rFonts w:eastAsia="IRNazanin" w:cs="IRNazanin"/>
          <w:color w:val="111111"/>
          <w:sz w:val="28"/>
          <w:szCs w:val="28"/>
          <w:rtl w:val="true"/>
          <w:lang w:bidi="fa-IR"/>
        </w:rPr>
        <w:t>!</w:t>
      </w:r>
    </w:p>
    <w:p>
      <w:pPr>
        <w:pStyle w:val="Heading2"/>
        <w:numPr>
          <w:ilvl w:val="1"/>
          <w:numId w:val="1"/>
        </w:numPr>
        <w:rPr/>
      </w:pPr>
      <w:bookmarkStart w:id="82" w:name="__RefHeading___Toc1755697_373438147"/>
      <w:bookmarkStart w:id="83" w:name="_Toc29"/>
      <w:bookmarkEnd w:id="82"/>
      <w:r>
        <w:rPr>
          <w:rtl w:val="true"/>
        </w:rPr>
        <w:t>جنايت بزرگ مأمون</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مأمون عباسي كه از وجود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و حكومتش بيم داشت، در پي بهانه‌اي</w:t>
      </w:r>
    </w:p>
    <w:p>
      <w:pPr>
        <w:pStyle w:val="BookText"/>
        <w:rPr/>
      </w:pPr>
      <w:r>
        <w:rPr>
          <w:rFonts w:ascii="IRNazanin" w:hAnsi="IRNazanin" w:eastAsia="IRNazanin"/>
          <w:color w:val="111111"/>
          <w:sz w:val="28"/>
          <w:sz w:val="28"/>
          <w:szCs w:val="28"/>
          <w:rtl w:val="true"/>
          <w:lang w:bidi="fa-IR"/>
        </w:rPr>
        <w:t xml:space="preserve">بود كه به موجب آن از حضرت انتقام بگيرد، گويند كه از بهانه‌هاي مأمون حق گوئي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و از جمله در مورد زير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روزي مأمون عباسي در مجلس عمومي خودش كه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تشريف داشتند، بر اريكه حكومت نشسته، و رفت و آمد مردم عمومي بود، در اين ميان به مأمون خبر رسيد كه يك مرد صوفي دست به سرقت زده و دستگير شده است، مأمون عباسي امر به احضار وي كرد، آن مرد را كه آوردند، ديد كه حالتي رقت بار و ظاهري بسيار فقيرانه دارد، و اثر سجده بر پيشانيش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اين ظاهر خوب دست به سرقت زده‌اي؟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اضطرار بوده نه اختيار، چون تو از دادن حقّ من خودداري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حقّي؟</w:t>
      </w:r>
    </w:p>
    <w:p>
      <w:pPr>
        <w:pStyle w:val="BookText"/>
        <w:rPr/>
      </w:pPr>
      <w:r>
        <w:rPr>
          <w:rFonts w:ascii="IRNazanin" w:hAnsi="IRNazanin" w:eastAsia="IRNazanin"/>
          <w:color w:val="111111"/>
          <w:sz w:val="28"/>
          <w:sz w:val="28"/>
          <w:szCs w:val="28"/>
          <w:rtl w:val="true"/>
          <w:lang w:bidi="fa-IR"/>
        </w:rPr>
        <w:t xml:space="preserve">حقّ من از بيت‌المال، چون من ابن السبيل </w:t>
      </w:r>
      <w:r>
        <w:rPr>
          <w:rStyle w:val="FootnoteAnchor"/>
          <w:rtl w:val="true"/>
        </w:rPr>
        <w:footnoteReference w:id="44"/>
      </w:r>
      <w:r>
        <w:rPr>
          <w:rFonts w:ascii="IRNazanin" w:hAnsi="IRNazanin" w:eastAsia="IRNazanin"/>
          <w:color w:val="111111"/>
          <w:sz w:val="28"/>
          <w:sz w:val="28"/>
          <w:szCs w:val="28"/>
          <w:rtl w:val="true"/>
          <w:lang w:bidi="fa-IR"/>
        </w:rPr>
        <w:t>و فقيرم با وجودي كه قرآن را هم از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خودت شروع كن نخست حدّ شرعي را بر خودت جاري كن و سپس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كه از سخنان آن مرد به خشم آمده بود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آرامي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كه تو هم دزد هستي، مأمون از فرمايش امام برآشفت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دستت را قطع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بي اينكه ترسي به دل راه 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دستم را قطع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تو بنده من هستي؟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 بر تو از كجا بنده تو هستم؟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آنجائي</w:t>
      </w:r>
      <w:bookmarkStart w:id="84" w:name="pg1049_7697"/>
    </w:p>
    <w:p>
      <w:pPr>
        <w:pStyle w:val="BookText"/>
        <w:rPr/>
      </w:pPr>
      <w:bookmarkEnd w:id="84"/>
      <w:r>
        <w:rPr>
          <w:rFonts w:ascii="IRNazanin" w:hAnsi="IRNazanin" w:eastAsia="IRNazanin"/>
          <w:color w:val="111111"/>
          <w:sz w:val="28"/>
          <w:sz w:val="28"/>
          <w:szCs w:val="28"/>
          <w:rtl w:val="true"/>
          <w:lang w:bidi="fa-IR"/>
        </w:rPr>
        <w:t xml:space="preserve">كه پدر تو هارون، مادرت </w:t>
      </w:r>
      <w:r>
        <w:rPr>
          <w:rStyle w:val="FootnoteAnchor"/>
          <w:rtl w:val="true"/>
        </w:rPr>
        <w:footnoteReference w:id="45"/>
      </w:r>
      <w:r>
        <w:rPr>
          <w:rFonts w:ascii="IRNazanin" w:hAnsi="IRNazanin" w:eastAsia="IRNazanin"/>
          <w:color w:val="111111"/>
          <w:sz w:val="28"/>
          <w:sz w:val="28"/>
          <w:szCs w:val="28"/>
          <w:rtl w:val="true"/>
          <w:lang w:bidi="fa-IR"/>
        </w:rPr>
        <w:t>را از بيت‌المال مسلمين خريداري كرده، پس تو برده تمام مسلمين در شرق و غرب دنيا هستي مگر زماني كه همه آنان تو را آزاد كنند، امّا من هنوز آزادت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كه از اين گفت و شنود به ستوه آمده بود، مجدداً روي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مي‌گوئيد با او چه 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 و آخرت با حجّت و برهان قائم است، و من مي‌بينم كه اين مرد با تو احتجاج كرده و تو پاسخي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عباسي برخلاف اراده‌اش چون با پاسخهاي دندان شكني روبرو شده بود، آن مرد متّهم را آزاد ساخت و چند روزي كناره گرفت، و همين زمان بود كه بر قتل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755699_373438147"/>
      <w:bookmarkStart w:id="86" w:name="_Toc30"/>
      <w:bookmarkEnd w:id="85"/>
      <w:r>
        <w:rPr>
          <w:rtl w:val="true"/>
        </w:rPr>
        <w:t>خورشيد بي‌پايان</w:t>
      </w:r>
      <w:bookmarkEnd w:id="86"/>
    </w:p>
    <w:p>
      <w:pPr>
        <w:pStyle w:val="BookText"/>
        <w:rPr/>
      </w:pPr>
      <w:r>
        <w:rPr>
          <w:rFonts w:ascii="IRNazanin" w:hAnsi="IRNazanin" w:eastAsia="IRNazanin"/>
          <w:color w:val="111111"/>
          <w:sz w:val="28"/>
          <w:sz w:val="28"/>
          <w:szCs w:val="28"/>
          <w:rtl w:val="true"/>
          <w:lang w:bidi="fa-IR"/>
        </w:rPr>
        <w:t>آيا غروب خورشيد حكايت از پايان هميشگي آن است؟ و يا اينكه در پس غروب آن ميلاد هاي مكرّري انتظارش را مي‌كشد؟ بايد گفت در منطق فرمانروايان مستبد تاريخ، پاسخ سؤال اول مثبت است، آنان فكر مي‌كنند كه اگر بر چهره درخشاني پرده كشند، براي هميشه پوشيده مي‌ماند، غافل از اينكه خودشان نابود مي‌شوند، و تاريخ جز ننگ و نفرين برايشان چيزي ديگر ياد نمي‌كند، و در هر صبحگاه ميلاد پرنور خورشيد تجديد مي‌يابد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عباسي كه قبلاً عرض شد براي اهداف شومي كه در سر داشت 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به خراسان جلب كرده و آن حضرت را مجبور به اقامت نزد خود و قبول ولايت عهديش نمود، چنين مي‌انديشيد كه با قتل آن حضرت و غروب آن خورشيد نور افروز، نام</w:t>
      </w:r>
    </w:p>
    <w:p>
      <w:pPr>
        <w:pStyle w:val="BookText"/>
        <w:rPr/>
      </w:pPr>
      <w:r>
        <w:rPr>
          <w:rFonts w:ascii="IRNazanin" w:hAnsi="IRNazanin" w:eastAsia="IRNazanin"/>
          <w:color w:val="111111"/>
          <w:sz w:val="28"/>
          <w:sz w:val="28"/>
          <w:szCs w:val="28"/>
          <w:rtl w:val="true"/>
          <w:lang w:bidi="fa-IR"/>
        </w:rPr>
        <w:t>آن حضرت را مي‌تواند از دلها خارج ساخته، و ياد او را براي هميشه پايان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جز به بقاي دولت و حكومتش به چيزي نمي‌انديشيد و حاضر بود در اين راه زندانها بسازد، هتك حرمت كند، شكنجه بدهد، مؤمنين را به زير ضربات شلاق بيندازد، اموال مردم را مصادره كند، علما و دانشمندان را خانه نشين و تحت نظر قرار بدهد، تهمت به بي‌گناهان ببندد، و به طور كلّي به نام اسلام و جانشيني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را به نابودي بكشد و بدنام كند، روزي جشن ولايت عهدي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داشته و دستور مي‌دهد تا بني‌عباس لباسهاي سياه را در آورده و لباس سبز بپوشند، و درهم و دينار به نام آن حضرت سكه مي‌زند، و دستور مي‌دهد تا نام شريفش را به عنوان ولايت عهد با القاب و مدح و ثنا بر منابر بياورند، و روزي هم تصميم به قتل آن امام معصوم گرفته، و با انگور و يا آب انار زهر آلود مسمومش مي‌كند، و به طرز دلخراشي به شهادتش مي‌رساند، و بعد براي تظاهر در برابر مردم و فريب ساده‌لوحان با چشمهاي پر از اشك گريه سر مي‌دهد، يقه چاك مي‌زند شال عزا بگردن مي‌نهد و مجلس عزا بپا مي‌دارد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توجّه اين است كه با حالت تأسّف و زاري كنار نعش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سرور من بخدا سوگند نمي‌دانم كداميك از دو مصيبت بر من سنگين‌تر است، آيا از دست دادن و فراق تو، و يا تهمت مردم به من كه قاتل تو</w:t>
      </w:r>
      <w:bookmarkStart w:id="87" w:name="pg1049_7699"/>
    </w:p>
    <w:p>
      <w:pPr>
        <w:pStyle w:val="BookText"/>
        <w:rPr/>
      </w:pPr>
      <w:bookmarkEnd w:id="87"/>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 xml:space="preserve">سرانجام پس از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عباسي در همان سال عازم بغداد شده، و آنجا را مركز خود قرار داد، و از طرفي چون در اثر معاشرت خود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و شيعيان را شناخته بود، آنان را در همه جا تحت تعقيب قرار داده، و پيوسته به قتل مي‌رسانيد، و لذا مشاهده مي‌شود كه معمولا در شهرهاي ايران و حتي افغانستان، در دامنه كوهها، در وسط جنگلها و نقاط دور دست، آرامگاه امامزادگان ديده مي‌شود، آنان يا به دست مأمورين عباسي به شهادت رسيده، و يا غريبانه در آن نقاط دور از وطنشان جان سپرده‌اند</w:t>
      </w:r>
      <w:r>
        <w:rPr>
          <w:rFonts w:eastAsia="IRNazanin" w:cs="IRNazanin"/>
          <w:color w:val="111111"/>
          <w:sz w:val="28"/>
          <w:szCs w:val="28"/>
          <w:rtl w:val="true"/>
          <w:lang w:bidi="fa-IR"/>
        </w:rPr>
        <w:t>.</w:t>
      </w:r>
    </w:p>
    <w:p>
      <w:pPr>
        <w:pStyle w:val="Heading2"/>
        <w:numPr>
          <w:ilvl w:val="1"/>
          <w:numId w:val="1"/>
        </w:numPr>
        <w:rPr/>
      </w:pPr>
      <w:bookmarkStart w:id="88" w:name="__RefHeading___Toc1755701_373438147"/>
      <w:bookmarkStart w:id="89" w:name="_Toc31"/>
      <w:bookmarkEnd w:id="88"/>
      <w:r>
        <w:rPr>
          <w:rtl w:val="true"/>
        </w:rPr>
        <w:t>ميلاد نور</w:t>
      </w:r>
      <w:bookmarkEnd w:id="89"/>
    </w:p>
    <w:p>
      <w:pPr>
        <w:pStyle w:val="BookText"/>
        <w:rPr/>
      </w:pPr>
      <w:r>
        <w:rPr>
          <w:rFonts w:ascii="IRNazanin" w:hAnsi="IRNazanin" w:eastAsia="IRNazanin"/>
          <w:color w:val="111111"/>
          <w:sz w:val="28"/>
          <w:sz w:val="28"/>
          <w:szCs w:val="28"/>
          <w:rtl w:val="true"/>
          <w:lang w:bidi="fa-IR"/>
        </w:rPr>
        <w:t xml:space="preserve">اما با تمام آن ستمها و حق‌كشي‌ها، و پس از آن شب نشيني ها و عيّاشي ها بالاخره عباسيان تار و مار شده، و نامشان با خودشان دفن شد، و جز لعنت و نفرين چيزي از خود به جاي نگذاشتند، در حالي كه بارگاه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چندين بار در زمانهاي مختلف بنائي شده، و پيوسته قلوب ميليونها شيعه و دوستدار آن حضرت چشم اميد به آن قرارگاه فرشتگان و آن حرم مقدس دوخته است، گويا اين خورشيد پاياني نداشته، و اين نور هر روز ميلادي جديد و طلوعي دوباره و پربركت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مناسبت به چند روايت راجع به فضيلت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والزياره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آورده‌ايم اشارت برده، و با ذكر اين مختصر بسنده كرده، و اين جزوه را به پايان مي‌بريم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پيامبر گرامي اسلام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پاره‌اي از</w:t>
      </w:r>
    </w:p>
    <w:p>
      <w:pPr>
        <w:pStyle w:val="BookText"/>
        <w:rPr/>
      </w:pPr>
      <w:r>
        <w:rPr>
          <w:rFonts w:ascii="IRNazanin" w:hAnsi="IRNazanin" w:eastAsia="IRNazanin"/>
          <w:color w:val="111111"/>
          <w:sz w:val="28"/>
          <w:sz w:val="28"/>
          <w:szCs w:val="28"/>
          <w:rtl w:val="true"/>
          <w:lang w:bidi="fa-IR"/>
        </w:rPr>
        <w:t xml:space="preserve">بدن من در زمين خراسان به خاك سپرده خواهد شد، و هيچ مؤمني به زيارت او نمي‌رود مگر آنكه خداوند متعال بهشت را بر او واجب و بدنش را بر آتش دوزخ حرام گرداند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علي به زهر جفا كشته شده، و در شهر طوس در كنار هارون عباسي به خاك سپرده خواهد شد، هر كس او را زيارت كند، مانند كسي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كرده باشد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در آن بارگاه دور دست زيارتم كند، روز قيامت در سه جا به فريادش مي‌رسم تا او را از هول هاي آنجا نجات بخشم، يكي هنگامي كه نامه عمل افراد به دست چپ يا راست داده مي‌شود، يكي به هنگام عبور از پل صراط، و سوّم نزد ترازوي اعمال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آرزو داريم روزي بيايد كه زندگي پرافتخار و سراسر شرف اهل‌بيت عصمت و طهارت عليهم‌السلام براي همگان و به ويژه رهبران جامعه اسلامي نمونه قرار گرفته، و امّت اسلامي با شناخت رهبران الهي و واقعي خود به پيروي از آنان گام برداشته و همه باهم در پرتو اسلام و يك حكومت عظيم شامل بيش از يك هزار ميليون مسلمان برادرانه در كنار يكديگر زندگي مسالمت‌آميز داشته باشيم، انشاءالله و ما ذلك علي‌الله بعزيز</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از آيه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اقتباس شده كه برادران درمانده‌اش به ايشان عرض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العزيز مسّنا و اهلنا الضر وجئنا ببضاعة مزجاة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مثل اهل‌بيتي في امتي كمثل سفينه نوح من ركبها نجي و من تخلّف عنها غرق و هوي، اين حديث شريف از شهرت عظيمي در ميان محدثين برخوردار است، كه از جمله مرحوم سيد هاشم بحريني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يازده سند از علماي عامه، و سي و نه سند از علماي شيعه براي آن نقل كرده، و همچنين 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از طريق نود نفر از علماي اهل سنت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مثل اهل‌بيتي في امتي كمثل سفينه نوح من ركبها نجي و من تخلّف عنها غرق و هوي، اين حديث شريف از شهرت عظيمي در ميان محدثين برخوردار است، كه از جمله مرحوم سيد هاشم بحريني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يازده سند از علماي عامه، و سي و نه سند از علماي شيعه براي آن نقل كرده، و همچنين 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از طريق نود نفر از علماي اهل سنت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مثل اهل‌بيتي في امتي كمثل سفينه نوح من ركبها نجي و من تخلّف عنها غرق و هوي، اين حديث شريف از شهرت عظيمي در ميان محدثين برخوردار است، كه از جمله مرحوم سيد هاشم بحريني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يازده سند از علماي عامه، و سي و نه سند از علماي شيعه براي آن نقل كرده، و همچنين 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از طريق نود نفر از علماي اهل سنت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مثل اهل‌بيتي في امتي كمثل سفينه نوح من ركبها نجي و من تخلّف عنها غرق و هوي، اين حديث شريف از شهرت عظيمي در ميان محدثين برخوردار است، كه از جمله مرحوم سيد هاشم بحريني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يازده سند از علماي عامه، و سي و نه سند از علماي شيعه براي آن نقل كرده، و همچنين 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از طريق نود نفر از علماي اهل سنت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وسيع و مفصلي است از فقه و حقوق اسلامي كه تاكنون در حدود هفتاد مجلد آن به چاپ رسيده و هنوز ادامه دارد، و كتاب فوق جزء همين دوره است كه به زبان فارسي ترجمه شده 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سياست از ديدگاه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جلد به چاپ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جعفر عن ابي‌الحسن الطبيب 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توفي ابوالحسن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دخل ابوالحسن 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فاشتري كلبا و ديكا و كبشا، فلما كتب صاحب الخبر الي هارون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أمنا جانبه، و كتب الزبيري ان علي بن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فتح بابه، و دعا الي نفسه، فقال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 من هذا يكتب انّ عليّ بن موسي قد اشتري كلبا و ديكا و كبشا، و يكتب فيه ما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دو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ابي‌طالب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مقصود از خريدن خروس و سگ و گوسفند اين بود كه امام نشان بدهد من با سياست هارون به ظاهر كاري ندارم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آن حضرت بسيارند كه به عنوان نمونه به ذكر نام چند نفر از آنان بسنده مي‌كنيم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بزنطي، محمد بن الفضل الكوفي، عبدالله بن جندب بجلي، اسماعيل بن سعد اشعري، حسن بن علي وشاء، محمد بن سليمان ديلمي، حسن بن سعيد اهوازي، ابراهيم بن محمد همداني و ريّان بن شبيب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چاپ جديد، جلد</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علم امام به واقعيات، و اطلاعش از غيب به خواست خدا و اينكه چرا بر حسب ظاهر عمل مي‌كرده، و مأموريّت او از سوي خداوند متعال چگونه بوده،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نكاتي از تاريخ سياسي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نويسنده مراجعه فرمائيد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نيشابور در آن روز وسعت زيادي داشت، كه در حمله مغول ها تاراج شده و نابود شد، و در نتيجه بعد از پايان اين حمله محدود شده و از مركزيّت علما و دانشمندان و رونقي كه قبلا داشت افتاد، و امروزه يكي از شهرهاي استان خراسان به شمار مي‌رود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نفر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زرعه رازي و محمد بن أسلم طوسي، كه به هر كدام ازاين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مي‌گفتند، و اين اصطلاح بركسي اطلاق مي‌شد كه لااقل يكصد هزار حديث را با سند آن از حفظ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مرو امروزه در كشور شوروي نزديك مرزهاي افغانستان واقع شده كه البته در آن روز جزو منطقه خراسان به شمار مي‌رفته، و ملاقات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مأمون عباسي در آن شهر رخ داد، و بطور كلي كشور افغانستان هم قبل از اسلام و هم بعد از اسلام قطعه‌اي از ايران بوده كه متأسفانه در زمان قاجاريان توسط انگليسيها از ايران جدا شده و به ظاهر استقلال مي‌يابد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چاپ ايران،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يادآوري است كه از همين نقطه نظر حضرت آيت‌الله مؤلف در كشورهاي مختلف دست به تأسيس مؤسسات خيري و جمعيتهاي مختلف، مذهبي، اجتماعي، هنري، ادبي، تبليغي و غيره زده، و يا اينكه مؤمنين را تشويق به تأسيس آنها نموده است كه از جمله بيش از</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و جمعيت در عراق و بيش از</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در ايران اعم از درمانگاه، مسجد، حسينيه، كتابخانه، مدرسه ديني آموزشگاه، نوارخانه، هنركده صنعتي، صندوق قرض‌الحسنه، چاپخانه و غيره، اضافه بر دهها مؤسسه خيري ديگري در كشورهاي كويت، خليج، هند، پاكستان، سوريه، لبنان، اروپا، آمريكا و آفريقا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 نويسنده محترم كتابي بسيار روشنگر و ارزشمند تأليف نموده، كه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حكومت پيامبر و اميرمؤمنان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فارسي ترجمه و چاپ شده است، اين كتاب در افزايش رشد فكري جامعه اسلامي بسيار موثّر و مفيد است، و مطالعه آن به عموم دانش پژوهان سفارش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هائي كه معظم له در مورد سياست و حكومت اسلامي و از جمله رهبري در اسلام نگاشته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سياست از ديدگاه اسلام، در دو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سوي حكومت هزار ميليون 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سوي حكومت اسلامي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 حكومت پيامبر و 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نظامهاي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بيداري 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نريدها حكومه اسلاميه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آيه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آيه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آيه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آيه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چاپ جديد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مرحوم علامه 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مشروح از چند مدرك تاريخي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چاپ جديد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چاپ جديد،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مرحوم ثقه الاسلام كليني در كتاب شريف 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نقل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عن ابيه، عن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ابوالحسن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أكل اتي بصحفة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قصعة كبيرة منبسطة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فتوضع بقرب مائدته، فيعمد الي اطيب الطعام ممّا يؤتي به فيأخذ من كل شي‌ء شيئا، فيضع في تلك الصحفة ثم يأمر بها للمساكين ثمّ يتلو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اقتحم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 عز و جل انه ليس كل انسان يقدر علي عتق رقبة، فجعل لهم السبيل الي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ابراهيم راشد 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تفصيل اين مطلب در بحارالانوار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باره معروف كرخي خلاف اين را نيز گفته‌اند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هريك دينار شرعي لااقل معادل يك مثقال طلا، عيار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واقعه در كتاب شريف كافي،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 چاپ ايران،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چاپ جديد، جلد</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چاپ جديد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مرحوم علامه مجلسي از كتاب مناقب آل ابي‌طالب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كه ما ذيلاً نصّ آن را نقل مي‌كنيم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نوشته ابن الاثير چاپ</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بيروت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 چاپ ايران،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چاپ جديد،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چاپ جديد،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روايت را محروم علامه مجلسي از كتاب عيون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بخشي از مواعظ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مأمون عباسي كه تفصيل آن در كتاب عيون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از قصيده‌اي است كه دعبل پس از شهادت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مقدس قم سروده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آورده و در آنجا مي‌گويد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مسافري گفته مي‌شود كه در راه سفر خرجي سفرش را به علّتي از دست مي‌دهد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توضيح است كه مادر مأمون كنيزي بد چهره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خراسان بود، و به نقل دميري در كتاب حيوة الحيوان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 هارون عباسي با همسرش زبيده بازي قمار مي‌كرد، و بنا بر اين شد كه برنده هرچه بخواهد بتواند به بازنده امر كند، و بازنده بايستي انجام بدهد، اتفاقا در اين بازي قمار زبيده برنده شد، و از هارون كه بازنده شده بود خواست كه بد چهره ترين و زشت‌ترين كنيزش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نزديكي كند، و هارون كه اين كار برايش خيلي دشوار بود از زبيده خواست كه از او چيزهاي ديگري بطلبد ولي زبيده كه از تعدّد زوجات و كنيزان هارون خشمگين بود نپذيرفت، و با اصرار بر هارون بر همان خواسته‌اش به عنوان انتقام از هارون بناچار وي را ناگزير ساخت كه به خواسته‌اش تن دهد، كه نتيجه اين آميزش برخواسته از قمار بسته شدن نطفه مأمون بود، و مأمون كه نطفه‌اش در اثر شرط قمار منعقد شده، پسر همين زبيده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طرز دلخراشي كشت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 چاپ ايران،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كتابي است مفصل بيش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از همين مؤلف محترم كه راجع به ادعيه مختلف و زيارت معصومين و اولياي دين عليهم‌السلام نگاشته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عن‌الامام الصادق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ستدفن بضعفه مني بارض خراسان لا يزورها مؤمن الاّ اوجب الله عز وجل له الجنة و حرم جسده علي النار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ابني عليّا مقتول بالسّم ظلما و مدفون الي جانب هارون بطوس من زاره كمن زار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زارني علي بعد داري اتيته يوم‌القيامه في ثلاثة مواطن حتي اخلّصه من اهوالها اذا تطايرت الكتب يمينا و شمالا، و عند الصراط و عند الميزان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11977</Words>
  <Characters>46068</Characters>
  <CharactersWithSpaces>57736</CharactersWithSpaces>
  <Paragraphs>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2026-08-16T11:46:15Z</dcterms:created>
  <dc:creator>ghaemiyeh.com</dc:creator>
  <dc:description/>
  <dc:language>en-US</dc:language>
  <cp:lastModifiedBy/>
  <dcterms:modified xsi:type="dcterms:W3CDTF">2026-08-16T15:16:17Z</dcterms:modified>
  <cp:revision>1</cp:revision>
  <dc:subject/>
  <dc:title>نقش رهبری حضرت امام رضا علیه السلام</dc:title>
</cp:coreProperties>
</file>

<file path=docProps/custom.xml><?xml version="1.0" encoding="utf-8"?>
<Properties xmlns="http://schemas.openxmlformats.org/officeDocument/2006/custom-properties" xmlns:vt="http://schemas.openxmlformats.org/officeDocument/2006/docPropsVTypes"/>
</file>