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اعرف الشیعه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2573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82575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582577_373438147">
            <w:r>
              <w:rPr>
                <w:webHidden/>
                <w:rStyle w:val="IndexLink"/>
                <w:rtl w:val="true"/>
              </w:rPr>
              <w:t>کلمة الناشر</w:t>
            </w:r>
            <w:r>
              <w:rPr>
                <w:rStyle w:val="IndexLink"/>
                <w:rtl w:val="true"/>
              </w:rPr>
              <w:tab/>
            </w:r>
            <w:r>
              <w:rPr>
                <w:rStyle w:val="IndexLink"/>
              </w:rPr>
              <w:t>6</w:t>
            </w:r>
          </w:hyperlink>
        </w:p>
        <w:p>
          <w:pPr>
            <w:pStyle w:val="Contents2"/>
            <w:tabs>
              <w:tab w:val="clear" w:pos="8743"/>
              <w:tab w:val="right" w:pos="9026" w:leader="dot"/>
            </w:tabs>
            <w:rPr/>
          </w:pPr>
          <w:hyperlink w:anchor="__RefHeading___Toc1582579_37343814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1582581_373438147">
            <w:r>
              <w:rPr>
                <w:webHidden/>
                <w:rStyle w:val="IndexLink"/>
                <w:rtl w:val="true"/>
              </w:rPr>
              <w:t>الفصل الأول</w:t>
            </w:r>
            <w:r>
              <w:rPr>
                <w:rStyle w:val="IndexLink"/>
                <w:rtl w:val="true"/>
              </w:rPr>
              <w:t xml:space="preserve">: </w:t>
            </w:r>
            <w:r>
              <w:rPr>
                <w:rStyle w:val="IndexLink"/>
                <w:rtl w:val="true"/>
              </w:rPr>
              <w:t>الشیعة فی سطور</w:t>
            </w:r>
            <w:r>
              <w:rPr>
                <w:rStyle w:val="IndexLink"/>
                <w:rtl w:val="true"/>
              </w:rPr>
              <w:tab/>
            </w:r>
            <w:r>
              <w:rPr>
                <w:rStyle w:val="IndexLink"/>
              </w:rPr>
              <w:t>9</w:t>
            </w:r>
          </w:hyperlink>
        </w:p>
        <w:p>
          <w:pPr>
            <w:pStyle w:val="Contents2"/>
            <w:tabs>
              <w:tab w:val="clear" w:pos="8743"/>
              <w:tab w:val="right" w:pos="9026" w:leader="dot"/>
            </w:tabs>
            <w:rPr/>
          </w:pPr>
          <w:hyperlink w:anchor="__RefHeading___Toc1582583_373438147">
            <w:r>
              <w:rPr>
                <w:webHidden/>
                <w:rStyle w:val="IndexLink"/>
                <w:rtl w:val="true"/>
              </w:rPr>
              <w:t>الفصل الثانی</w:t>
            </w:r>
            <w:r>
              <w:rPr>
                <w:rStyle w:val="IndexLink"/>
                <w:rtl w:val="true"/>
              </w:rPr>
              <w:t xml:space="preserve">: </w:t>
            </w:r>
            <w:r>
              <w:rPr>
                <w:rStyle w:val="IndexLink"/>
                <w:rtl w:val="true"/>
              </w:rPr>
              <w:t>خلفاء الرسول ص</w:t>
            </w:r>
            <w:r>
              <w:rPr>
                <w:rStyle w:val="IndexLink"/>
                <w:rtl w:val="true"/>
              </w:rPr>
              <w:tab/>
            </w:r>
            <w:r>
              <w:rPr>
                <w:rStyle w:val="IndexLink"/>
              </w:rPr>
              <w:t>11</w:t>
            </w:r>
          </w:hyperlink>
        </w:p>
        <w:p>
          <w:pPr>
            <w:pStyle w:val="Contents2"/>
            <w:tabs>
              <w:tab w:val="clear" w:pos="8743"/>
              <w:tab w:val="right" w:pos="9026" w:leader="dot"/>
            </w:tabs>
            <w:rPr/>
          </w:pPr>
          <w:hyperlink w:anchor="__RefHeading___Toc1582585_373438147">
            <w:r>
              <w:rPr>
                <w:webHidden/>
                <w:rStyle w:val="IndexLink"/>
                <w:rtl w:val="true"/>
              </w:rPr>
              <w:t>خاتمة</w:t>
            </w:r>
            <w:r>
              <w:rPr>
                <w:rStyle w:val="IndexLink"/>
                <w:rtl w:val="true"/>
              </w:rPr>
              <w:tab/>
            </w:r>
            <w:r>
              <w:rPr>
                <w:rStyle w:val="IndexLink"/>
              </w:rPr>
              <w:t>25</w:t>
            </w:r>
          </w:hyperlink>
        </w:p>
        <w:p>
          <w:pPr>
            <w:pStyle w:val="Contents2"/>
            <w:tabs>
              <w:tab w:val="clear" w:pos="8743"/>
              <w:tab w:val="right" w:pos="9026" w:leader="dot"/>
            </w:tabs>
            <w:rPr/>
          </w:pPr>
          <w:hyperlink w:anchor="__RefHeading___Toc1582587_373438147">
            <w:r>
              <w:rPr>
                <w:webHidden/>
                <w:rStyle w:val="IndexLink"/>
                <w:rtl w:val="true"/>
              </w:rPr>
              <w:t>الفهرس</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9_11137"/>
      <w:bookmarkStart w:id="1" w:name="pg1029_11137"/>
      <w:bookmarkEnd w:id="1"/>
    </w:p>
    <w:p>
      <w:pPr>
        <w:pStyle w:val="Heading2"/>
        <w:numPr>
          <w:ilvl w:val="1"/>
          <w:numId w:val="1"/>
        </w:numPr>
        <w:rPr/>
      </w:pPr>
      <w:bookmarkStart w:id="2" w:name="pg1029_11137"/>
      <w:bookmarkStart w:id="3" w:name="__RefHeading___Toc1582573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محمد،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محمدالشیرازی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سمیع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8237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۳۶۲۹۹</w:t>
      </w:r>
    </w:p>
    <w:p>
      <w:pPr>
        <w:pStyle w:val="Heading2"/>
        <w:numPr>
          <w:ilvl w:val="1"/>
          <w:numId w:val="1"/>
        </w:numPr>
        <w:rPr/>
      </w:pPr>
      <w:bookmarkStart w:id="5" w:name="__RefHeading___Toc1582575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اعرف الشیعة</w:t>
      </w:r>
    </w:p>
    <w:p>
      <w:pPr>
        <w:pStyle w:val="BookText"/>
        <w:rPr/>
      </w:pPr>
      <w:r>
        <w:rPr>
          <w:rFonts w:ascii="IRNazanin" w:hAnsi="IRNazanin" w:eastAsia="IRNazanin"/>
          <w:color w:val="111111"/>
          <w:sz w:val="28"/>
          <w:sz w:val="28"/>
          <w:szCs w:val="28"/>
          <w:rtl w:val="true"/>
          <w:lang w:bidi="fa-IR"/>
        </w:rPr>
        <w:t>آیة الله العظمی</w:t>
      </w:r>
    </w:p>
    <w:p>
      <w:pPr>
        <w:pStyle w:val="BookText"/>
        <w:rPr/>
      </w:pPr>
      <w:r>
        <w:rPr>
          <w:rFonts w:ascii="IRNazanin" w:hAnsi="IRNazanin" w:eastAsia="IRNazanin"/>
          <w:color w:val="111111"/>
          <w:sz w:val="28"/>
          <w:sz w:val="28"/>
          <w:szCs w:val="28"/>
          <w:rtl w:val="true"/>
          <w:lang w:bidi="fa-IR"/>
        </w:rPr>
        <w:t>الامام السید محمد الحسینی شیرازی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pStyle w:val="BookText"/>
        <w:rPr/>
      </w:pPr>
      <w:r>
        <w:rPr>
          <w:rFonts w:ascii="IRNazanin" w:hAnsi="IRNazanin" w:eastAsia="IRNazanin"/>
          <w:color w:val="111111"/>
          <w:sz w:val="28"/>
          <w:sz w:val="28"/>
          <w:szCs w:val="28"/>
          <w:rtl w:val="true"/>
          <w:lang w:bidi="fa-IR"/>
        </w:rPr>
        <w:t>بیروت ـ لبنان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w:t>
      </w:r>
    </w:p>
    <w:p>
      <w:pPr>
        <w:pStyle w:val="BookText"/>
        <w:rPr/>
      </w:pPr>
      <w:r>
        <w:rPr>
          <w:rFonts w:ascii="IRNazanin" w:hAnsi="IRNazanin" w:eastAsia="IRNazanin"/>
          <w:color w:val="111111"/>
          <w:sz w:val="28"/>
          <w:sz w:val="28"/>
          <w:szCs w:val="28"/>
          <w:rtl w:val="true"/>
          <w:lang w:bidi="fa-IR"/>
        </w:rPr>
        <w:t>الرحمن الرحیم</w:t>
      </w:r>
    </w:p>
    <w:p>
      <w:pPr>
        <w:pStyle w:val="BookText"/>
        <w:rPr/>
      </w:pPr>
      <w:r>
        <w:rPr>
          <w:rFonts w:ascii="IRNazanin" w:hAnsi="IRNazanin" w:eastAsia="IRNazanin"/>
          <w:color w:val="111111"/>
          <w:sz w:val="28"/>
          <w:sz w:val="28"/>
          <w:szCs w:val="28"/>
          <w:rtl w:val="true"/>
          <w:lang w:bidi="fa-IR"/>
        </w:rPr>
        <w:t>مالک یوم الدین</w:t>
      </w:r>
    </w:p>
    <w:p>
      <w:pPr>
        <w:pStyle w:val="BookText"/>
        <w:rPr/>
      </w:pPr>
      <w:r>
        <w:rPr>
          <w:rFonts w:ascii="IRNazanin" w:hAnsi="IRNazanin" w:eastAsia="IRNazanin"/>
          <w:color w:val="111111"/>
          <w:sz w:val="28"/>
          <w:sz w:val="28"/>
          <w:szCs w:val="28"/>
          <w:rtl w:val="true"/>
          <w:lang w:bidi="fa-IR"/>
        </w:rPr>
        <w:t>إیاک نعبد و إیاک نستعین</w:t>
      </w:r>
    </w:p>
    <w:p>
      <w:pPr>
        <w:pStyle w:val="BookText"/>
        <w:rPr/>
      </w:pPr>
      <w:r>
        <w:rPr>
          <w:rFonts w:ascii="IRNazanin" w:hAnsi="IRNazanin" w:eastAsia="IRNazanin"/>
          <w:color w:val="111111"/>
          <w:sz w:val="28"/>
          <w:sz w:val="28"/>
          <w:szCs w:val="28"/>
          <w:rtl w:val="true"/>
          <w:lang w:bidi="fa-IR"/>
        </w:rPr>
        <w:t>اهدنا الصراط المستقیم</w:t>
      </w:r>
    </w:p>
    <w:p>
      <w:pPr>
        <w:pStyle w:val="BookText"/>
        <w:rPr/>
      </w:pPr>
      <w:r>
        <w:rPr>
          <w:rFonts w:ascii="IRNazanin" w:hAnsi="IRNazanin" w:eastAsia="IRNazanin"/>
          <w:color w:val="111111"/>
          <w:sz w:val="28"/>
          <w:sz w:val="28"/>
          <w:szCs w:val="28"/>
          <w:rtl w:val="true"/>
          <w:lang w:bidi="fa-IR"/>
        </w:rPr>
        <w:t>صراط الذین أنعمت علیهم</w:t>
      </w:r>
    </w:p>
    <w:p>
      <w:pPr>
        <w:pStyle w:val="BookText"/>
        <w:rPr/>
      </w:pPr>
      <w:r>
        <w:rPr>
          <w:rFonts w:ascii="IRNazanin" w:hAnsi="IRNazanin" w:eastAsia="IRNazanin"/>
          <w:color w:val="111111"/>
          <w:sz w:val="28"/>
          <w:sz w:val="28"/>
          <w:szCs w:val="28"/>
          <w:rtl w:val="true"/>
          <w:lang w:bidi="fa-IR"/>
        </w:rPr>
        <w:t>غیر المغضوب علیهم</w:t>
      </w:r>
    </w:p>
    <w:p>
      <w:pPr>
        <w:pStyle w:val="BookText"/>
        <w:rPr/>
      </w:pPr>
      <w:r>
        <w:rPr>
          <w:rFonts w:ascii="IRNazanin" w:hAnsi="IRNazanin" w:eastAsia="IRNazanin"/>
          <w:color w:val="111111"/>
          <w:sz w:val="28"/>
          <w:sz w:val="28"/>
          <w:szCs w:val="28"/>
          <w:rtl w:val="true"/>
          <w:lang w:bidi="fa-IR"/>
        </w:rPr>
        <w:t>ولا الضالین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 الله العلی العظیم</w:t>
      </w:r>
      <w:bookmarkStart w:id="7" w:name="pg1029_11141"/>
    </w:p>
    <w:p>
      <w:pPr>
        <w:pStyle w:val="Heading2"/>
        <w:numPr>
          <w:ilvl w:val="1"/>
          <w:numId w:val="1"/>
        </w:numPr>
        <w:rPr/>
      </w:pPr>
      <w:bookmarkStart w:id="8" w:name="__RefHeading___Toc1582577_373438147"/>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إن من یرید أن یبلّغ 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أن یستوعبها جیداً، وأن یشعر بالمسؤولیة تجاهها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والمبلّغ الناجح هو الذی یعطی الصورة الحقیقیة للرسالة التی یبلّغها، فعلیه أن یجسّدها فی شخصه کما هو شأن الرسالات السماویة والرسل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کل واحد منهم کان یجسّد رسالته فی شخصه فیکون الرسول هو الصورة الحیّة والمتحرّکة فی الواقع للرسالة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یدل علیه الحدیث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لنا بغیر ألسنتکم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بأعمالکم وأخلاقکم …</w:t>
      </w:r>
    </w:p>
    <w:p>
      <w:pPr>
        <w:pStyle w:val="BookText"/>
        <w:rPr/>
      </w:pPr>
      <w:r>
        <w:rPr>
          <w:rFonts w:ascii="IRNazanin" w:hAnsi="IRNazanin" w:eastAsia="IRNazanin"/>
          <w:color w:val="111111"/>
          <w:sz w:val="28"/>
          <w:sz w:val="28"/>
          <w:szCs w:val="28"/>
          <w:rtl w:val="true"/>
          <w:lang w:bidi="fa-IR"/>
        </w:rPr>
        <w:t xml:space="preserve">ومن هذا المنطلق انبری سماحة المرجع الدینی الأعلی الإمام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الموسوعی فی علمه، والعالمی فی فکره وتطلّعه، والإسلامی فی طرحه … للتعریف بمذهب أهل البیت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للعالم بشکل عام حتی تعرف الدنیا نهجهم  القویم ورسالتهم السماویة السمحة… وللمسلمین بصورة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کان سماحته یکتب فی کل عام کرّاسا مبسّطا وسهلا یوزع فی أکبر مؤتمر إسلامی ألا وهو موسم الحج إلی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قبل ثلث قرن، ویعتقد  أن لو أجدنا استثمار هذا المؤتمر کما یجب أو ینبغی لحلّت أکثر مشاکل العالم الإسلامی ولعادت الأمة إلی سابق عهدها فی وحدة الکلمة ووحدة الموقف علی مستوی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کراساً توزعت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متتالیة تقریباً</w:t>
      </w:r>
      <w:r>
        <w:rPr>
          <w:rStyle w:val="FootnoteAnchor"/>
          <w:rtl w:val="true"/>
        </w:rPr>
        <w:footnoteReference w:id="2"/>
      </w:r>
      <w:r>
        <w:rPr>
          <w:rFonts w:ascii="IRNazanin" w:hAnsi="IRNazanin" w:eastAsia="IRNazanin"/>
          <w:color w:val="111111"/>
          <w:sz w:val="28"/>
          <w:sz w:val="28"/>
          <w:szCs w:val="28"/>
          <w:rtl w:val="true"/>
          <w:lang w:bidi="fa-IR"/>
        </w:rPr>
        <w:t xml:space="preserve">،وکانت تطبع کل واحدة منها ما 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نسخة توزّع جمیعها مجانا وفی موسم الحج، وفیها   عناوین للمراسلة لمن یرید التعرّف الأکثر علی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مردود تلک النشرات ـ الکرّاسات ـ إیجابیا جداً،  وهذا ما تبیّن من خلال الرسائل والمراسلات التی کانت تعقب موسم الحج استفساراً واستفهاماً عن مذهب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وشیعتهم، وساعدت فی دحض الکثیر من الشبهات التی کانت تنشر حول ذاک المذهب</w:t>
      </w:r>
    </w:p>
    <w:p>
      <w:pPr>
        <w:pStyle w:val="BookText"/>
        <w:rPr/>
      </w:pPr>
      <w:r>
        <w:rPr>
          <w:rFonts w:ascii="IRNazanin" w:hAnsi="IRNazanin" w:eastAsia="IRNazanin"/>
          <w:color w:val="111111"/>
          <w:sz w:val="28"/>
          <w:sz w:val="28"/>
          <w:szCs w:val="28"/>
          <w:rtl w:val="true"/>
          <w:lang w:bidi="fa-IR"/>
        </w:rPr>
        <w:t>الحق…</w:t>
      </w:r>
    </w:p>
    <w:p>
      <w:pPr>
        <w:pStyle w:val="BookText"/>
        <w:rPr/>
      </w:pPr>
      <w:r>
        <w:rPr>
          <w:rFonts w:ascii="IRNazanin" w:hAnsi="IRNazanin" w:eastAsia="IRNazanin"/>
          <w:color w:val="111111"/>
          <w:sz w:val="28"/>
          <w:sz w:val="28"/>
          <w:szCs w:val="28"/>
          <w:rtl w:val="true"/>
          <w:lang w:bidi="fa-IR"/>
        </w:rPr>
        <w:t>ونحن فی مرکز الرسول الأعظم رأینا أن نحیی تلک الکرّاسات ونعید طباعتها تباعا لنفس الغایة التی کتبت   لأجلها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راجین من الله السداد والقبول، وأن یوفّقنا جمیعاً للعمل الصالح إنه سمیع مجیب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للتحقیق والنشر</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بیروت ـ لبنان  ص ب</w:t>
      </w:r>
      <w:r>
        <w:rPr>
          <w:rFonts w:eastAsia="IRNazanin" w:cs="IRNazanin"/>
          <w:color w:val="111111"/>
          <w:sz w:val="28"/>
          <w:szCs w:val="28"/>
          <w:rtl w:val="true"/>
          <w:lang w:bidi="fa-IR"/>
        </w:rPr>
        <w:t xml:space="preserve">: </w:t>
      </w:r>
      <w:r>
        <w:rPr>
          <w:rFonts w:eastAsia="IRNazanin" w:cs="IRNazanin"/>
          <w:color w:val="111111"/>
          <w:sz w:val="28"/>
          <w:szCs w:val="28"/>
          <w:lang w:bidi="fa-IR"/>
        </w:rPr>
        <w:t>5951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bookmarkStart w:id="10" w:name="pg1029_11145"/>
    </w:p>
    <w:p>
      <w:pPr>
        <w:pStyle w:val="Heading2"/>
        <w:numPr>
          <w:ilvl w:val="1"/>
          <w:numId w:val="1"/>
        </w:numPr>
        <w:rPr/>
      </w:pPr>
      <w:bookmarkStart w:id="11" w:name="__RefHeading___Toc1582579_373438147"/>
      <w:bookmarkStart w:id="12" w:name="_Toc4"/>
      <w:bookmarkEnd w:id="10"/>
      <w:bookmarkEnd w:id="11"/>
      <w:r>
        <w:rPr>
          <w:rtl w:val="true"/>
        </w:rPr>
        <w:t>المقدمة</w:t>
      </w:r>
      <w:bookmarkEnd w:id="12"/>
    </w:p>
    <w:p>
      <w:pPr>
        <w:pStyle w:val="BookText"/>
        <w:rPr/>
      </w:pPr>
      <w:r>
        <w:rPr>
          <w:rFonts w:ascii="IRNazanin" w:hAnsi="IRNazanin" w:eastAsia="IRNazanin"/>
          <w:color w:val="111111"/>
          <w:sz w:val="28"/>
          <w:sz w:val="28"/>
          <w:szCs w:val="28"/>
          <w:rtl w:val="true"/>
          <w:lang w:bidi="fa-IR"/>
        </w:rPr>
        <w:t>الحمد لله رب العالمین والصلاة والسلام علی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آن للمسلمین أن یتقارب بعضهم من بعض، وأن یضعوا عن أعناقهم نیر العصبیات الثقیلة التی طوقت رقابهم منذ زمن التفرقة والانحطاط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استغلها المستعمرون جریاً علی قاعدتهم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تسد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یری الإنسان کتاباً یتحامل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بأبشع أنواع التحامل، وأفضع أنواع القذف والوقیعة، ولم ذا ؟</w:t>
      </w:r>
    </w:p>
    <w:p>
      <w:pPr>
        <w:pStyle w:val="BookText"/>
        <w:rPr/>
      </w:pPr>
      <w:r>
        <w:rPr>
          <w:rFonts w:ascii="IRNazanin" w:hAnsi="IRNazanin" w:eastAsia="IRNazanin"/>
          <w:color w:val="111111"/>
          <w:sz w:val="28"/>
          <w:sz w:val="28"/>
          <w:szCs w:val="28"/>
          <w:rtl w:val="true"/>
          <w:lang w:bidi="fa-IR"/>
        </w:rPr>
        <w:t>لأن المؤلف مأجور، أو لأنه جاهل وقع فی أحبولة الجاهلین  أو المأجورین أو المتعصبین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أصبح المسلمون بنعمة الله إخوانا، وندب القرآن إلی الإصلاح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فأصلحوا بین أخویکم</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 نحن أداءً لهذا الواجب الملقی علی عواتقنا نقوم بوضع هذه الکراسة لتنویر الرأی العام الإسلامی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لتوزع فی مهبط الوحی وقبلة المسلمین، التی لم یشرّع الحج إلیها إلاّ لفوائد جمة من أهمها التألیف والألفة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یحفزنا علی ذلک أن أیام العصبیات قد ولّت إلی غیر رجعة، وأن الیوم یوم اتحاد وائتلاف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أجدر بالمسلمین ـ إذاً ـ أن یتخذوا الحج وسیلة للتعارف والتقارب، والله الهادی وهو المستعان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کربلاء المقدسة</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المهدی الحسینی الشیرازی</w:t>
      </w:r>
      <w:bookmarkStart w:id="13" w:name="pg1029_11147"/>
    </w:p>
    <w:p>
      <w:pPr>
        <w:pStyle w:val="Heading2"/>
        <w:numPr>
          <w:ilvl w:val="1"/>
          <w:numId w:val="1"/>
        </w:numPr>
        <w:rPr/>
      </w:pPr>
      <w:bookmarkStart w:id="14" w:name="__RefHeading___Toc1582581_373438147"/>
      <w:bookmarkStart w:id="15" w:name="_Toc5"/>
      <w:bookmarkEnd w:id="13"/>
      <w:bookmarkEnd w:id="14"/>
      <w:r>
        <w:rPr>
          <w:rtl w:val="true"/>
        </w:rPr>
        <w:t>الفصل الأول</w:t>
      </w:r>
      <w:r>
        <w:rPr>
          <w:rtl w:val="true"/>
        </w:rPr>
        <w:t xml:space="preserve">: </w:t>
      </w:r>
      <w:r>
        <w:rPr>
          <w:rtl w:val="true"/>
        </w:rPr>
        <w:t>الشیعة فی سطور</w:t>
      </w:r>
      <w:bookmarkEnd w:id="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شایع علیاً أمیر المؤمنین وأولاده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أکثر من مائة ملیون</w:t>
      </w:r>
      <w:r>
        <w:rPr>
          <w:rStyle w:val="FootnoteAnchor"/>
          <w:rtl w:val="true"/>
        </w:rPr>
        <w:footnoteReference w:id="4"/>
      </w:r>
      <w:r>
        <w:rPr>
          <w:rFonts w:ascii="IRNazanin" w:hAnsi="IRNazanin" w:eastAsia="IRNazanin"/>
          <w:color w:val="111111"/>
          <w:sz w:val="28"/>
          <w:sz w:val="28"/>
          <w:szCs w:val="28"/>
          <w:rtl w:val="true"/>
          <w:lang w:bidi="fa-IR"/>
        </w:rPr>
        <w:t>إنسان فی مختلف البلاد الإسلامیة وغیر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تاریخ مشرق، منذ فجر الرسالة، إلی هذا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وعندهم من المؤلفات والمصنفات</w:t>
      </w:r>
      <w:r>
        <w:rPr>
          <w:rStyle w:val="FootnoteAnchor"/>
          <w:rtl w:val="true"/>
        </w:rPr>
        <w:footnoteReference w:id="5"/>
      </w:r>
      <w:r>
        <w:rPr>
          <w:rFonts w:ascii="IRNazanin" w:hAnsi="IRNazanin" w:eastAsia="IRNazanin"/>
          <w:color w:val="111111"/>
          <w:sz w:val="28"/>
          <w:sz w:val="28"/>
          <w:szCs w:val="28"/>
          <w:rtl w:val="true"/>
          <w:lang w:bidi="fa-IR"/>
        </w:rPr>
        <w:t>ما لا یدخل تحت العدّ والإحصاء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البلاد الإسلامیة وغیر الإسلامیة، لهم المدارس والمعاهد والمکتبات والعلماء والخطباء بکثرة هائلة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قامت لهم دول فی مختلف البلاد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بینهم وبین إخوانهم السنة ـ علی طول الخط ـ أُخوّة وصداقة وتبادل وتآلف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بیضوا صفحات التاریخ بجهادهم الطویل ضد الکفار والصلیبیین والملحدین والصهیونیین والمستعمرین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فی الحال الحاضر مراکز علمیة ومعاهد ثقافیة وعلماء بارعین فی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جاکرتا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وبلاد إفریقیا وغیرها</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یعتقدون بالله ربّاً،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نبیا، وبالإسلام دینا، وبالقرآن کتابا،</w:t>
      </w:r>
    </w:p>
    <w:p>
      <w:pPr>
        <w:pStyle w:val="BookText"/>
        <w:rPr/>
      </w:pPr>
      <w:r>
        <w:rPr>
          <w:rFonts w:ascii="IRNazanin" w:hAnsi="IRNazanin" w:eastAsia="IRNazanin"/>
          <w:color w:val="111111"/>
          <w:sz w:val="28"/>
          <w:sz w:val="28"/>
          <w:szCs w:val="28"/>
          <w:rtl w:val="true"/>
          <w:lang w:bidi="fa-IR"/>
        </w:rPr>
        <w:t xml:space="preserve">وبالکعبة قبلة، وبسؤال منکر ونکیر فی القبر، وبالحساب یوم القیامة، وبالجنة، وبالنار، وبسائر ما جاء به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ربه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إنهم یقیمون الصلاة، ویؤتون الخمس والزکاة، ویصومون شهر رمضان، ویحجون البیت الحرام، ویوجبون الجهاد فی سبیل إعلاء کلمة الإسلام، ویأمرون بالمعروف، وینهون عن المنکر، ویوالون أولیاء الله، ویعادون أعداء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ولهم القدح المعلی فی الخیرات والمبرات، والمواظبة علی المندوبات والمستحبات، والالتزام بالفضائل، والاجتناب عن المحرمات والرذائل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یرون أن الإسلام دین کامل نزل من عند الله لسعادة البشر، فکل ما فی الإسلام یجب تطبیقه فی مختلف مجالات الحیاة، وأنه لا سعادة للبشر إلا بتطبیق قوانین الإسلام، والاستغناء عن قوانین الشرق والغرب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إلی یوم القیامة، و حرامه حرام إلی یوم القیامة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یرون وجوب توحید المسلمین تحت لواء واحد، کما أمر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تنازعوا فتفشلوا وتذهب ریحکم</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یرون لزوم حل هذه الخلافات التی سببت الفرقة بین المسلمین علی ضوء الکتاب والسنة الصحیحة، بعیداً عن الفوارق المختلفة والعصبیات الممقوتة والأحزاب والتکتلات  غیر الصحیحة بأی اسم کانت وبأی لون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یرون أن کل قانون یخالف الإسلام حرام باطل لایجوز العمل به، کما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فأولئک هم الکافرون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16" w:name="pg1029_11151"/>
    </w:p>
    <w:p>
      <w:pPr>
        <w:pStyle w:val="Heading2"/>
        <w:numPr>
          <w:ilvl w:val="1"/>
          <w:numId w:val="1"/>
        </w:numPr>
        <w:rPr/>
      </w:pPr>
      <w:bookmarkStart w:id="17" w:name="__RefHeading___Toc1582583_373438147"/>
      <w:bookmarkStart w:id="18" w:name="_Toc6"/>
      <w:bookmarkEnd w:id="16"/>
      <w:bookmarkEnd w:id="17"/>
      <w:r>
        <w:rPr>
          <w:rtl w:val="true"/>
        </w:rPr>
        <w:t>الفصل الثانی</w:t>
      </w:r>
      <w:r>
        <w:rPr>
          <w:rtl w:val="true"/>
        </w:rPr>
        <w:t xml:space="preserve">: </w:t>
      </w:r>
      <w:r>
        <w:rPr>
          <w:rtl w:val="true"/>
        </w:rPr>
        <w:t>خلفاء الرسول ص</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تعتقد بأن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من بعده اثنی عشر خلیفة، کما ورد فی الحدیث المتواتر عند المسلمین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الخلفاء بعدی اثنا عشر</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فی أحادیث</w:t>
      </w:r>
      <w:r>
        <w:rPr>
          <w:rStyle w:val="FootnoteAnchor"/>
          <w:rtl w:val="true"/>
        </w:rPr>
        <w:footnoteReference w:id="14"/>
      </w:r>
      <w:r>
        <w:rPr>
          <w:rFonts w:ascii="IRNazanin" w:hAnsi="IRNazanin" w:eastAsia="IRNazanin"/>
          <w:color w:val="111111"/>
          <w:sz w:val="28"/>
          <w:sz w:val="28"/>
          <w:szCs w:val="28"/>
          <w:rtl w:val="true"/>
          <w:lang w:bidi="fa-IR"/>
        </w:rPr>
        <w:t xml:space="preserve">متعددة 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عیّن أسماء الخلفاء من بعده کما روی فی ینابیع المودة</w:t>
      </w:r>
      <w:r>
        <w:rPr>
          <w:rStyle w:val="FootnoteAnchor"/>
          <w:rtl w:val="true"/>
        </w:rPr>
        <w:footnoteReference w:id="15"/>
      </w:r>
      <w:r>
        <w:rPr>
          <w:rFonts w:ascii="IRNazanin" w:hAnsi="IRNazanin" w:eastAsia="IRNazanin"/>
          <w:color w:val="111111"/>
          <w:sz w:val="28"/>
          <w:sz w:val="28"/>
          <w:szCs w:val="28"/>
          <w:rtl w:val="true"/>
          <w:lang w:bidi="fa-IR"/>
        </w:rPr>
        <w:t xml:space="preserve">عن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حدیث أنه سأله شخص عن الأوصیاء من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عن وصیک من هو ؟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وصیی علی بن أبی طالب، وبعده سبطای الحسن والحسین، تتلوه تسعة أئمة من صلب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فسمّهم لی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الحسین فابنه علی، فإذا مضی علی فابنه محمد، فإذا مضی محمد فابنه جعفر، فإذا مضی جعفر فابنه موسی، فإذا مضی موسی فابنه علی، فإذا مضی علی فابنه محمد، فإذا مضی محمد فابنه علی، فإذا مضی علی فابنه الحسن، فإذا مضی الحسن فابنه الحجة محمّد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ولنذکر</w:t>
      </w:r>
      <w:r>
        <w:rPr>
          <w:rStyle w:val="FootnoteAnchor"/>
          <w:rtl w:val="true"/>
        </w:rPr>
        <w:footnoteReference w:id="16"/>
      </w:r>
      <w:r>
        <w:rPr>
          <w:rFonts w:ascii="IRNazanin" w:hAnsi="IRNazanin" w:eastAsia="IRNazanin"/>
          <w:color w:val="111111"/>
          <w:sz w:val="28"/>
          <w:sz w:val="28"/>
          <w:szCs w:val="28"/>
          <w:rtl w:val="true"/>
          <w:lang w:bidi="fa-IR"/>
        </w:rPr>
        <w:t xml:space="preserve">مختصراً من أحوال کل واحد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ونبدأ بأحوال بنت النبی </w:t>
      </w:r>
      <w:r>
        <w:rPr>
          <w:rFonts w:eastAsia="Times New Roman" w:cs="Times New Roman" w:ascii="Times New Roman" w:hAnsi="Times New Roman"/>
          <w:color w:val="111111"/>
          <w:sz w:val="28"/>
          <w:szCs w:val="28"/>
          <w:lang w:val="en-US" w:bidi="en-US"/>
        </w:rPr>
        <w:t>p</w:t>
      </w:r>
      <w:r>
        <w:rPr>
          <w:rFonts w:ascii="IRNazanin" w:hAnsi="IRNazanin" w:eastAsia="IRNazanin"/>
          <w:color w:val="111111"/>
          <w:sz w:val="28"/>
          <w:sz w:val="28"/>
          <w:szCs w:val="28"/>
          <w:rtl w:val="true"/>
          <w:lang w:bidi="fa-IR"/>
        </w:rPr>
        <w:t>، زوج الوصی، أمهم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النبی</w:t>
      </w:r>
    </w:p>
    <w:p>
      <w:pPr>
        <w:pStyle w:val="BookText"/>
        <w:rPr/>
      </w:pPr>
      <w:r>
        <w:rPr>
          <w:rFonts w:ascii="IRNazanin" w:hAnsi="IRNazanin" w:eastAsia="IRNazanin"/>
          <w:color w:val="111111"/>
          <w:sz w:val="28"/>
          <w:sz w:val="28"/>
          <w:szCs w:val="28"/>
          <w:rtl w:val="true"/>
          <w:lang w:bidi="fa-IR"/>
        </w:rPr>
        <w:t xml:space="preserve">هی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أبوها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وأمها السیدة العظیمة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وزوجها سید الأوصیاء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وأولادها وأحفادها الأئمة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ولدت فی یوم العشرین من جمادی الآخرة سنة خمس وأربعین من مولد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وتوفیت یوم الثلاثاء ثالث جمادی الآخرة سنة إحدی عشرة من الهجرة، وعمرها ثمان عشرة سنة، قام بتجهیزها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ودفنها فی المدینة وأخفی قبرها حسب وصیتها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کأبیها فی العبادة والزهد والفضیلة، وأنزل الله فیها آیات من القرآن الحکیم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العالمین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وکان یحبها حبّاً کثیراً حتی أنها کانت إذا دخلت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بها وقام لها وأجلسها فی محله وربما قبّل یدیها، 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یرضی لرضا فاطمة، ویغضب لغضبها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وولدت لأمیر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الحسن، والإمام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سقط لما أصابها من الأذی، والسیدة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والسیدة أم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الأول</w:t>
      </w:r>
    </w:p>
    <w:p>
      <w:pPr>
        <w:pStyle w:val="BookText"/>
        <w:rPr/>
      </w:pPr>
      <w:r>
        <w:rPr>
          <w:rFonts w:ascii="IRNazanin" w:hAnsi="IRNazanin" w:eastAsia="IRNazanin"/>
          <w:color w:val="111111"/>
          <w:sz w:val="28"/>
          <w:sz w:val="28"/>
          <w:szCs w:val="28"/>
          <w:rtl w:val="true"/>
          <w:lang w:bidi="fa-IR"/>
        </w:rPr>
        <w:t xml:space="preserve">هو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بنت أسد، ابن عم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وزوج ابنته، والخلیفة علی الناس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والد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الکعبة المعظمة بمکة، یوم الجمعة، لیلة ثالث عشر من رجب بعد ثلاثین سنة من 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واستشهد لیلة الجمعة فی مسجد الکوفة فی المحراب، بسیف ابن ملجم الخارجی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التاسع عشر من شهر رمضان المبارک، ولحق بالرفیق الأعلی بعد ثلاثة أیام من ضربه، وعمره الشریف ثلاث وستون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بتجهیزه الإمامان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النجف الأشرف حیث مرقده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من الفضائل والمناقب ما لا یحصی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أول من آمن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یسجد لصنم قط، وکان النصر معقوداً برایته فی جمیع حروبه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ینهزم قط، وقد بلغ من حسن قضائه أنه قال فیه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أقضا کم علی</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کثرة العلم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تلازمه الحق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 فی الرعیة، قاسما بالسویة، زاهداً فی حطام الدنیا، فکان یأتی إلی بیت المال وینظر إلی الذهب والفضة ویقول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صفراء ویا بیضاء غرِّی غیری</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ثم یفرقها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 المسکین، ویجالس الفقراء، ویقضی الحوائج، یحکم بالحق، ویقضی بالعدل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هو کالنبی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جمیع الصفات، إلا النبوة حتی جعله الله تعالی فی آیة المباهلة</w:t>
      </w:r>
      <w:r>
        <w:rPr>
          <w:rStyle w:val="FootnoteAnchor"/>
          <w:rtl w:val="true"/>
        </w:rPr>
        <w:footnoteReference w:id="24"/>
      </w:r>
      <w:r>
        <w:rPr>
          <w:rFonts w:ascii="IRNazanin" w:hAnsi="IRNazanin" w:eastAsia="IRNazanin"/>
          <w:color w:val="111111"/>
          <w:sz w:val="28"/>
          <w:sz w:val="28"/>
          <w:szCs w:val="28"/>
          <w:rtl w:val="true"/>
          <w:lang w:bidi="fa-IR"/>
        </w:rPr>
        <w:t xml:space="preserve">نفس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الإمام الثانی</w:t>
      </w:r>
    </w:p>
    <w:p>
      <w:pPr>
        <w:pStyle w:val="BookText"/>
        <w:rPr/>
      </w:pPr>
      <w:r>
        <w:rPr>
          <w:rFonts w:ascii="IRNazanin" w:hAnsi="IRNazanin" w:eastAsia="IRNazanin"/>
          <w:color w:val="111111"/>
          <w:sz w:val="28"/>
          <w:sz w:val="28"/>
          <w:szCs w:val="28"/>
          <w:rtl w:val="true"/>
          <w:lang w:bidi="fa-IR"/>
        </w:rPr>
        <w:t xml:space="preserve">هو الحسن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الزهراء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وثانی خلفائه،والإمام علی الناس بعد أبیه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المدینة المنورة یوم الثلاثاء فی منتصف شهر رمضان فی السنة الثانیة أو الثالثة من الهجرة، وتوفی شهیداً بالسم یوم الخمیس السابع من صفر سنة تسع وأربعین، قام بتجهیزه أخوه 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البقیع فی المدینة المنورة حیث مضجعه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أعبد الناس فی زمانه، وأعلمهم، وأفضلهم، وکان أشبه الناس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أکرم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زمانه، وأحلم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کرمه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قدّمت له جاریة من جواریه طاقة ریحان،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حرة لوجه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أدبنا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حُیِّیتم بتحیة فحیّوا بأحسن منها أو ردّوها</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حلمه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شامیاً رآه راکباً، فجعل یلعنه، 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 علیه، فلما فرغ، أقبل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وضحک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أظنک غریباً ولعلک شبهت، فلو استعتبتنا أعتبناک، ولو سألتنا أعطیناک، ولو استرشدتنا أرشدناک، ولو استحملتنا حملناک، وإن کنت جائعا أشبعناک، وإن کنت عریاناً کسوناک، وإن کنت محتاجاً أغنیناک، وإن کنت طریداً آویناک، وإن کانت لک حاجة قضیناها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الرجل کلامه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خلیفة الله فی أرضه، الله أعلم حیث یجعل رسالاته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الثالث</w:t>
      </w:r>
    </w:p>
    <w:p>
      <w:pPr>
        <w:pStyle w:val="BookText"/>
        <w:rPr/>
      </w:pPr>
      <w:r>
        <w:rPr>
          <w:rFonts w:ascii="IRNazanin" w:hAnsi="IRNazanin" w:eastAsia="IRNazanin"/>
          <w:color w:val="111111"/>
          <w:sz w:val="28"/>
          <w:sz w:val="28"/>
          <w:szCs w:val="28"/>
          <w:rtl w:val="true"/>
          <w:lang w:bidi="fa-IR"/>
        </w:rPr>
        <w:t xml:space="preserve">هو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الزهراء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سبط رسول الله، وثالث خلفائه، وأبو الأئمة التسعة من بعده، والإمام علی الناس بعد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بالمدینة المنورة ثالث شهر شعبان فی السنة التی ولد فیها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xml:space="preserve">، وقتل ظلماً بالسیف ظامئاً، فی واقعة عاشوراء المشهورة یوم السبت العاشر من محرم الحرام سنة إحدی وستین من الهجرة، قام بأموره بعد ثلاثة أیام ولده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وواراه حیث قبره الآن فی کربلاء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وفضله أکثر من أن یذکر، فهو ریحانة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وفی أخیه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ریحانتای من الدنیا</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إمامان إن قاما وإن قعدا</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 الناس، وأعبدهم، فقد کان یصلی کل لیلة ألف رکعة کأبیه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یحمل فی کثیر من اللیالی جرابا من الطعام إلی الفقراء، حتی شوهد أثره بعد قتله، وکان کریماً، عظیماً، حلیماً، وإذا عصی الله تعالی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أعرابیاً قصده مستعطیاً، وأنشد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یخب الآن من رجاک ومن</w:t>
      </w:r>
    </w:p>
    <w:p>
      <w:pPr>
        <w:pStyle w:val="BookText"/>
        <w:rPr/>
      </w:pPr>
      <w:r>
        <w:rPr>
          <w:rFonts w:ascii="IRNazanin" w:hAnsi="IRNazanin" w:eastAsia="IRNazanin"/>
          <w:color w:val="111111"/>
          <w:sz w:val="28"/>
          <w:sz w:val="28"/>
          <w:szCs w:val="28"/>
          <w:rtl w:val="true"/>
          <w:lang w:bidi="fa-IR"/>
        </w:rPr>
        <w:t>حرّک من دون بابک الحلقة</w:t>
      </w:r>
    </w:p>
    <w:p>
      <w:pPr>
        <w:pStyle w:val="BookText"/>
        <w:rPr/>
      </w:pPr>
      <w:r>
        <w:rPr>
          <w:rFonts w:ascii="IRNazanin" w:hAnsi="IRNazanin" w:eastAsia="IRNazanin"/>
          <w:color w:val="111111"/>
          <w:sz w:val="28"/>
          <w:sz w:val="28"/>
          <w:szCs w:val="28"/>
          <w:rtl w:val="true"/>
          <w:lang w:bidi="fa-IR"/>
        </w:rPr>
        <w:t>أنت جواد وأنت معتمد</w:t>
      </w:r>
    </w:p>
    <w:p>
      <w:pPr>
        <w:pStyle w:val="BookText"/>
        <w:rPr/>
      </w:pPr>
      <w:r>
        <w:rPr>
          <w:rFonts w:ascii="IRNazanin" w:hAnsi="IRNazanin" w:eastAsia="IRNazanin"/>
          <w:color w:val="111111"/>
          <w:sz w:val="28"/>
          <w:sz w:val="28"/>
          <w:szCs w:val="28"/>
          <w:rtl w:val="true"/>
          <w:lang w:bidi="fa-IR"/>
        </w:rPr>
        <w:t>أبوک قد کان قاتل الفسقة</w:t>
      </w:r>
    </w:p>
    <w:p>
      <w:pPr>
        <w:pStyle w:val="BookText"/>
        <w:rPr/>
      </w:pPr>
      <w:r>
        <w:rPr>
          <w:rFonts w:ascii="IRNazanin" w:hAnsi="IRNazanin" w:eastAsia="IRNazanin"/>
          <w:color w:val="111111"/>
          <w:sz w:val="28"/>
          <w:sz w:val="28"/>
          <w:szCs w:val="28"/>
          <w:rtl w:val="true"/>
          <w:lang w:bidi="fa-IR"/>
        </w:rPr>
        <w:t>لولا الذی کان من أوائلکم</w:t>
      </w:r>
    </w:p>
    <w:p>
      <w:pPr>
        <w:pStyle w:val="BookText"/>
        <w:rPr/>
      </w:pPr>
      <w:r>
        <w:rPr>
          <w:rFonts w:ascii="IRNazanin" w:hAnsi="IRNazanin" w:eastAsia="IRNazanin"/>
          <w:color w:val="111111"/>
          <w:sz w:val="28"/>
          <w:sz w:val="28"/>
          <w:szCs w:val="28"/>
          <w:rtl w:val="true"/>
          <w:lang w:bidi="fa-IR"/>
        </w:rPr>
        <w:t>کانت علینا الجحیم منطبقة</w:t>
      </w:r>
    </w:p>
    <w:p>
      <w:pPr>
        <w:pStyle w:val="BookText"/>
        <w:rPr/>
      </w:pPr>
      <w:r>
        <w:rPr>
          <w:rFonts w:ascii="IRNazanin" w:hAnsi="IRNazanin" w:eastAsia="IRNazanin"/>
          <w:color w:val="111111"/>
          <w:sz w:val="28"/>
          <w:sz w:val="28"/>
          <w:szCs w:val="28"/>
          <w:rtl w:val="true"/>
          <w:lang w:bidi="fa-IR"/>
        </w:rPr>
        <w:t xml:space="preserve">فأعطاه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آلاف دینار، واعتذر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فإنی إلیک معتذر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واعلم بأنی علیک ذو شفقة</w:t>
      </w:r>
    </w:p>
    <w:p>
      <w:pPr>
        <w:pStyle w:val="BookText"/>
        <w:rPr/>
      </w:pPr>
      <w:r>
        <w:rPr>
          <w:rFonts w:ascii="IRNazanin" w:hAnsi="IRNazanin" w:eastAsia="IRNazanin"/>
          <w:color w:val="111111"/>
          <w:sz w:val="28"/>
          <w:sz w:val="28"/>
          <w:szCs w:val="28"/>
          <w:rtl w:val="true"/>
          <w:lang w:bidi="fa-IR"/>
        </w:rPr>
        <w:t>لو کان فی سیرنا الغداة عصی</w:t>
      </w:r>
    </w:p>
    <w:p>
      <w:pPr>
        <w:pStyle w:val="BookText"/>
        <w:rPr/>
      </w:pPr>
      <w:r>
        <w:rPr>
          <w:rFonts w:ascii="IRNazanin" w:hAnsi="IRNazanin" w:eastAsia="IRNazanin"/>
          <w:color w:val="111111"/>
          <w:sz w:val="28"/>
          <w:sz w:val="28"/>
          <w:szCs w:val="28"/>
          <w:rtl w:val="true"/>
          <w:lang w:bidi="fa-IR"/>
        </w:rPr>
        <w:t>أمست سمانا علیک مندفقة</w:t>
      </w:r>
    </w:p>
    <w:p>
      <w:pPr>
        <w:pStyle w:val="BookText"/>
        <w:rPr/>
      </w:pPr>
      <w:r>
        <w:rPr>
          <w:rFonts w:ascii="IRNazanin" w:hAnsi="IRNazanin" w:eastAsia="IRNazanin"/>
          <w:color w:val="111111"/>
          <w:sz w:val="28"/>
          <w:sz w:val="28"/>
          <w:szCs w:val="28"/>
          <w:rtl w:val="true"/>
          <w:lang w:bidi="fa-IR"/>
        </w:rPr>
        <w:t>لکن ریب الزمان ذو غیر</w:t>
      </w:r>
    </w:p>
    <w:p>
      <w:pPr>
        <w:pStyle w:val="BookText"/>
        <w:rPr/>
      </w:pPr>
      <w:r>
        <w:rPr>
          <w:rFonts w:ascii="IRNazanin" w:hAnsi="IRNazanin" w:eastAsia="IRNazanin"/>
          <w:color w:val="111111"/>
          <w:sz w:val="28"/>
          <w:sz w:val="28"/>
          <w:szCs w:val="28"/>
          <w:rtl w:val="true"/>
          <w:lang w:bidi="fa-IR"/>
        </w:rPr>
        <w:t>والکف منی قلیلة النفقة</w:t>
      </w:r>
    </w:p>
    <w:p>
      <w:pPr>
        <w:pStyle w:val="BookText"/>
        <w:rPr/>
      </w:pPr>
      <w:r>
        <w:rPr>
          <w:rFonts w:ascii="IRNazanin" w:hAnsi="IRNazanin" w:eastAsia="IRNazanin"/>
          <w:color w:val="111111"/>
          <w:sz w:val="28"/>
          <w:sz w:val="28"/>
          <w:szCs w:val="28"/>
          <w:rtl w:val="true"/>
          <w:lang w:bidi="fa-IR"/>
        </w:rPr>
        <w:t xml:space="preserve">وقد أحیی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بنهضته الجبارة ـ التی لم یسبق لها فی العالم مثیل ـ شریعة الإسلام، ودین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وأحیی العالم کله إلی یوم القیامة،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الشهداء وأفضل الناس بعد أخیه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الرابع</w:t>
      </w:r>
    </w:p>
    <w:p>
      <w:pPr>
        <w:pStyle w:val="BookText"/>
        <w:rPr/>
      </w:pPr>
      <w:r>
        <w:rPr>
          <w:rFonts w:ascii="IRNazanin" w:hAnsi="IRNazanin" w:eastAsia="IRNazanin"/>
          <w:color w:val="111111"/>
          <w:sz w:val="28"/>
          <w:sz w:val="28"/>
          <w:szCs w:val="28"/>
          <w:rtl w:val="true"/>
          <w:lang w:bidi="fa-IR"/>
        </w:rPr>
        <w:t xml:space="preserve">هو الإمام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بالمدینة المنورة یوم النصف من جمادی الأولی سنة ست وثلاثین یوم فتح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البصرة، ومات مسموماً یوم السبت الخامس والعشرین من شهر المحرم سنة خمس وتسعین، وعمره الشریف سبع وخمسون سنة، ودفن فی المدینة المنورة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والعبادة، والفضیلة، والورع، وإغاثة الملهوفین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أوحدی زمانه، وقد روی عنه الفقهاء ما لا یحصی کثرة وحفظ عنه من المواعظ والأدعیة،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فی اللیلة الظلماء فیحمل الجراب علی ظهره وفیه الصرر من الدنانیر والدراهم، وربما حمل علی ظهره الطعام أو الحطب، حتی یأتی باباً باباً من دور الفقراء فیقرعه ثم یناوله من یخرج إلیه، وکان یغطی وجهه لئلا یعرفه الفقیر، فلما مات عرفه أهل المدینة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الجراب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یعجبه أن یحضر طعامه الیتامی والزمن والمساکین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حسن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یدعو فی کل شهر خدمه</w:t>
      </w:r>
      <w:r>
        <w:rPr>
          <w:rStyle w:val="FootnoteAnchor"/>
          <w:rtl w:val="true"/>
        </w:rPr>
        <w:footnoteReference w:id="33"/>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منکن التزویج زوجتها أو البیع بعتها أو العتق أعتقتها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السائل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یحمل زادی إلی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شدة ورعه یصلی فی الیوم واللیلة ألف رکعة، وإذا حضرت الصلاة اقشعر جلده، واصفر لونه، وارتعد کالسعفة، ومن ألقابه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ذوالثفنات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لأثر السجود فی جبهته وکفیه ورکبتیه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وشتمه رجل وأسمعه ما لا یحب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 لایتکلم، وبعد مدة مضی إلیه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 الحاضرون أنه یرید أن یقابله بالمثل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والکاظمین الغیظ والعافین عن الناس والله یحب المحسنین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ثم وقف علی ذلک الرجل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إنک کنت قد وقفت علیَّ آنفاً وقلت وقلت، فإن کنت قد قلت ما فیَّ، فأنا أستغفر الله، وإن کنت قد قلت ما لیس فیّ، فغفر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الخامس</w:t>
      </w:r>
    </w:p>
    <w:p>
      <w:pPr>
        <w:pStyle w:val="BookText"/>
        <w:rPr/>
      </w:pPr>
      <w:r>
        <w:rPr>
          <w:rFonts w:ascii="IRNazanin" w:hAnsi="IRNazanin" w:eastAsia="IRNazanin"/>
          <w:color w:val="111111"/>
          <w:sz w:val="28"/>
          <w:sz w:val="28"/>
          <w:szCs w:val="28"/>
          <w:rtl w:val="true"/>
          <w:lang w:bidi="fa-IR"/>
        </w:rPr>
        <w:t xml:space="preserve">هو الإمام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بنت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یوم الاثنین ثالث شهر صفر،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رجب، وکان ذلک عام سبع وخمسین، وهو أول علوی بین علویین، ومات مسموما یوم الاثنین سابع ذی الحجة سنة مائة وأربع عشرة، وله سبع وخمسون سنة، ودفن بالبقیع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فضل عظیم، وسؤدد، ودیانة، وعلم غزیر، وحلم واسع، وأخلاق حسنة، وعبادة وتواضع، وجود وسماحة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من حسن أخلاقه، أن قال له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باقر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حرفتها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السوداء الزنجیة البذیة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صدقت غفر الله لها، وإن کنت کذبت غفر الله لک، فأسلم النصرانی</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کالبحر المواج، یجیب علی کل مسألة یسأل عنه بدون توقف</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قال ابن عطا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العلماء عند أحد قط، أصغر منهم عند أبی جعفر</w:t>
      </w:r>
    </w:p>
    <w:p>
      <w:pPr>
        <w:pStyle w:val="BookText"/>
        <w:rPr/>
      </w:pPr>
      <w:r>
        <w:rPr>
          <w:rFonts w:ascii="IRNazanin" w:hAnsi="IRNazanin" w:eastAsia="IRNazanin"/>
          <w:color w:val="111111"/>
          <w:sz w:val="28"/>
          <w:sz w:val="28"/>
          <w:szCs w:val="28"/>
          <w:rtl w:val="true"/>
          <w:lang w:bidi="fa-IR"/>
        </w:rPr>
        <w:t xml:space="preserve">محمد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رأیت الحکم بن عتیبةـ مع جلالته فی القوم ـ بین یدیه کأنه صبی بین یدی معلمه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شجرنی فی قلبی شیء قط إلا سألت عنه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سألته عن ثلاثین ألف حدیث</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الذکر، حتی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کثیر الذکر، لقد کنت أمشی معه وإنه لیذکر الله، وآکل معه الطعام وانه لیذکر الله، ولو کان یحدث القوم وما یشغله ذلک عن ذکر الله</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التهجد والعبادة، غزیر الدمع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السادس</w:t>
      </w:r>
    </w:p>
    <w:p>
      <w:pPr>
        <w:pStyle w:val="BookText"/>
        <w:rPr/>
      </w:pPr>
      <w:r>
        <w:rPr>
          <w:rFonts w:ascii="IRNazanin" w:hAnsi="IRNazanin" w:eastAsia="IRNazanin"/>
          <w:color w:val="111111"/>
          <w:sz w:val="28"/>
          <w:sz w:val="28"/>
          <w:szCs w:val="28"/>
          <w:rtl w:val="true"/>
          <w:lang w:bidi="fa-IR"/>
        </w:rPr>
        <w:t xml:space="preserve">هو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فاطمة الملقبة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بالمدینة یوم الاثنین سابع عشر من شهر ربیع الأول ـ یوم میلاد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وکان ذلک سنة ثلاث وثمانین، ومات مسموماً یوم الخامس والعشرین من شوال سنة مائة وثمان وأربعین، وعمره إذ ذاک خمس وستون سنة، ودفن بالبقیع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والفضل، والحکمة والفقه، والزهد والورع، والصدق والعدل، والنبل والسؤدد، والکرم والشجاعة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الفضائل، مالا یحصیه العادّون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قال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ینقل عن أحد من أهل بیته العلماء ما نقل عنه، ولا لقی أحد منهم من أهل الآثار ونقلة الأخبار، ولا نقلوا عنهم کما نقلوا عن أبی عبد الله ـ أی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فإن أصحاب الحدیث قد جمعوا أسماء الرواة عنه من الثقاة علی اختلافهم فی الآراء والمقالات، فکانوا أربعة آلاف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کلامه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حنیفة إمام الحنفیة کان من تلامذته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یأکل الخل والزیت، ویلبس قمیصاً غلیظاً خشناً وربما لبس المرقّع، وکان یعمل بنفسه فی بستانه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یصلی کثیراً، وربما غشی علیه فی الصلاة، واستدعاه الهارون فی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 بابه، فوجدته فی دار خلوته معفراً خدیه، مبتهلا بظهر یدیه، قد أثر التراب فی وجهه وخدیه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العطاء، حسن الخلق، لین الکلام، طیب المجالسة، ظریف المعاشرة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السابع</w:t>
      </w:r>
    </w:p>
    <w:p>
      <w:pPr>
        <w:pStyle w:val="BookText"/>
        <w:rPr/>
      </w:pPr>
      <w:r>
        <w:rPr>
          <w:rFonts w:ascii="IRNazanin" w:hAnsi="IRNazanin" w:eastAsia="IRNazanin"/>
          <w:color w:val="111111"/>
          <w:sz w:val="28"/>
          <w:sz w:val="28"/>
          <w:szCs w:val="28"/>
          <w:rtl w:val="true"/>
          <w:lang w:bidi="fa-IR"/>
        </w:rPr>
        <w:t xml:space="preserve">هو الإمام موسی بن جعفر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وأمه حمیدة المصفاة، ولد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منزل بین مکة والمدینة، یوم الأحد السابع من شهر صفر سنة مائة وثمان وعشرین، وتوفی مسموماً فی حبس هارون العباسی، بعد ما طال سجنه أربعة عشر سنة ظلماً واعتداءً، وکان ذلک فی الخامس والعشرین من رجب سنة مائة وثلاث وثمانین، وتولی تجهیزه ولده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حیث مرقده الشریف الآن فی الکاظمیة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أهل زمانه، وأفضلهم، وأسخاهم، وأشجعهم،حسن الأخلاق، لطیف الشمائل، ظاهر الفضل والعلم، کبیر القدر، عظیم الشأن، کثیر العبادة، طویل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ولکثرة ما کظم الغیظ 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ولعظم صلاحه کان یلقب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ظهر من علمه بمختلف العلوم ما بهر الناس، ومن ذلک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النصاری المشهور ولما أفحمه الإمام أسلم وحسن إسلامه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سأله فقیر مائة درهم، فسأله الإمام عن مسألة اختباراً لمقدار معرفته، فلما أجاب أعطاه ألفی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الناس صوتاً بالقرآن، وأکثر الناس عبادة وتلاوة، و أطولهم سجوداً، وأغزرهم دموعا، وقد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السجدة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الثامن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الإمام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السیدة نجمة،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حادی عشر ذی القعدة یوم الجمعة سنة مائة وثمان وأربعین بالمدینة المنورة، وتوفی مسموما یوم آخر صفر سنة مائتین وثلاث، وتولی تجهیزه ولده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خراسان حیث مرقده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وعلمه وفضله، ونبله، وسخاؤه، وحسن خلقه، وتواضعه، وعبادته، أشهر من أن یذکر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طلب المأمون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یتولی أمور الخلافة الإسلامیة ـ مکانه ـ لکنه زهد فی الدنیا ولم یقبل، حیث علم ما فی ذلک، کما أن جده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یقبل الخلافة  فی الشوری  حیث کان ذلک رهن کذب واحد، وهو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بیعتکم علی أن أعمل بکتاب الله وسنة رسوله وسیرة الشیخین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کان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العمل حسب اجتهاده بعد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لم یقبل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أجبره المأمون علی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 الإمام ذلک علی شرط أن لایتدخل فی أی شیء من شؤون الدولة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ظهر من علومه الکثار بالنسبة إلی الأدیان والمذاهب والمبادئ ـ فی مجلس المناظرة الذی هیأه المأمون وغیره ـ ما صار حدیث الرکبان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یحیی أکثر اللیالی، ویختم القرآن فی ثلاثة أیام، وکثیراً ما کان یصلی فی الیوم واللیلة ألف رکعة، وکثیراً ما کان یسجد سجدات طویلة تستغرق ساعات، وکان کثیر الصیام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المعروف، کثیر العطاء، وأکثر صدقاته فی السر، خصوصا فی اللیالی المظلمة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آدابه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جفا أحداً بکلام قط، ولا أغلظ فی القول، ولا اتکأ بین یدی جلیس، ولم یقهقه أبداً، ولم یبصق أمام أحد قط، وإذا نصبت المائدة أحضر جمیع أهله وخدمه</w:t>
      </w:r>
      <w:r>
        <w:rPr>
          <w:rStyle w:val="FootnoteAnchor"/>
          <w:rtl w:val="true"/>
        </w:rPr>
        <w:footnoteReference w:id="42"/>
      </w:r>
      <w:r>
        <w:rPr>
          <w:rFonts w:ascii="IRNazanin" w:hAnsi="IRNazanin" w:eastAsia="IRNazanin"/>
          <w:color w:val="111111"/>
          <w:sz w:val="28"/>
          <w:sz w:val="28"/>
          <w:szCs w:val="28"/>
          <w:rtl w:val="true"/>
          <w:lang w:bidi="fa-IR"/>
        </w:rPr>
        <w:t xml:space="preserve">وأکل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التاسع</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الإمام محمد بن علی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السیدة سبیکة،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العاشر من شهر رجب سنة مائة وخمس وتسعین فی المدینة المنورة، وتوفی مسموماً فی بغداد فی آخر ذی القعدة سنة مائتین وعشرین، ودفن عند ظهر جده موسی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الکاظمیة، حیث قبره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أهل زمانه، وأفضلهم، وأسخاهم کفًّا، وأطیبهم مجلساً، وأحسنهم خلقا، وأفصحهم لسانا، وکان إذا رکب یحمل ذهبا وفضة فلا یسأله أحد إلا أعطاه، وکان من یسأله من عمومته لا یعطیه أقل من خمسین دینارا، ومن سألته من عماته لا یعطیها أقل من خمسة وعشرین دیناراً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علمه الکثیر الذی ظهر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ثمانین من علماء الأمصار اجتمعوا علیه بعد منصرفهم من الحج فسألوه عن مسائل مختلفة فأجابهم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غریب ما یحکی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جماعة کثیرة</w:t>
      </w:r>
      <w:r>
        <w:rPr>
          <w:rStyle w:val="FootnoteAnchor"/>
          <w:rtl w:val="true"/>
        </w:rPr>
        <w:footnoteReference w:id="43"/>
      </w:r>
      <w:r>
        <w:rPr>
          <w:rFonts w:ascii="IRNazanin" w:hAnsi="IRNazanin" w:eastAsia="IRNazanin"/>
          <w:color w:val="111111"/>
          <w:sz w:val="28"/>
          <w:sz w:val="28"/>
          <w:szCs w:val="28"/>
          <w:rtl w:val="true"/>
          <w:lang w:bidi="fa-IR"/>
        </w:rPr>
        <w:t>اجتمعوا عنده وسألوه عن ثلاثین ألف مسألة فی مجلس واحد</w:t>
      </w:r>
      <w:r>
        <w:rPr>
          <w:rStyle w:val="FootnoteAnchor"/>
          <w:rtl w:val="true"/>
        </w:rPr>
        <w:footnoteReference w:id="44"/>
      </w:r>
      <w:r>
        <w:rPr>
          <w:rFonts w:ascii="IRNazanin" w:hAnsi="IRNazanin" w:eastAsia="IRNazanin"/>
          <w:color w:val="111111"/>
          <w:sz w:val="28"/>
          <w:sz w:val="28"/>
          <w:szCs w:val="28"/>
          <w:rtl w:val="true"/>
          <w:lang w:bidi="fa-IR"/>
        </w:rPr>
        <w:t>، فأجابهم علیها، غیر ممتنع ولا غالط، وکان عمره إذ ذاک تسع سنین، لکن أمثال هذا لیس غریبا عن أهل بیت الوحی والتنزیل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وزوّجه المأمون العباسی ابنته، بعد ما امتحنه بمسائل مهمة وأجاب علی الجمیع ـ فی قصة مشهورة ـ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العاشر</w:t>
      </w:r>
    </w:p>
    <w:p>
      <w:pPr>
        <w:pStyle w:val="BookText"/>
        <w:rPr/>
      </w:pPr>
      <w:r>
        <w:rPr>
          <w:rFonts w:ascii="IRNazanin" w:hAnsi="IRNazanin" w:eastAsia="IRNazanin"/>
          <w:color w:val="111111"/>
          <w:sz w:val="28"/>
          <w:sz w:val="28"/>
          <w:szCs w:val="28"/>
          <w:rtl w:val="true"/>
          <w:lang w:bidi="fa-IR"/>
        </w:rPr>
        <w:t xml:space="preserve">هو الإمام علی بن محمد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بالمدینة المنورة خامس عشر ذی الحجة أو ثانی رجب سنة مائتین واثنی عشرة، وتوفی مسموما بسامراء فی یوم الاثنین ثالث شهر رجب سنة مائتین وأربع وخمسین، ودفن هناک حیث مضجعه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أهل زمانه، وأعلمهم، وأجمعهم للفضائل، وأکرمهم کفا، وألینهم لسانا، وأعبدهم لله، وأطیبهم سریرة، وأحسنهم أخلاقا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کرمه 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الخلیفة أرسل إلیه ثلاثین ألف درهم، فوهبها لأعرابی من أهل الکوفة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منه دینک وانفق الباقی علی عیالک وأهلک، واعذرنا، فقال له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والله إن أملی کان یقصر عن ثلث هذا ولکن الله أعلم حیث یجعل رسالاته، وأخذ المال   وانصرف</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الحادی عشر</w:t>
      </w:r>
    </w:p>
    <w:p>
      <w:pPr>
        <w:pStyle w:val="BookText"/>
        <w:rPr/>
      </w:pPr>
      <w:r>
        <w:rPr>
          <w:rFonts w:ascii="IRNazanin" w:hAnsi="IRNazanin" w:eastAsia="IRNazanin"/>
          <w:color w:val="111111"/>
          <w:sz w:val="28"/>
          <w:sz w:val="28"/>
          <w:szCs w:val="28"/>
          <w:rtl w:val="true"/>
          <w:lang w:bidi="fa-IR"/>
        </w:rPr>
        <w:t xml:space="preserve">هو الإمام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الاثنین عاشر ربیع الآخر سنة مائتین واثنتین وثلاثین، وتوفی مسموما یوم الجمعة الثامن من شهر ربیع الأول، وقام بتجهیزه ولده الإمام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عند أبیه بسامراء حیث مزاره الشریف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وفضله، وعلمه، ونبله، وشرفه، وسؤدده، وعبادته، وتواضعه، وسائر مکارم أخلاقه لا یخفی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القامة، جمیل الوجه، متناسق الجسم، له مهابة وعظمة علی صغر سنه، وکان یمثل بالنبی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أحادیث 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إسماعیل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قعدت لأبی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ظهر الطریق، فلّما مرّ بی شکوت إلیه الحاجة وحلفت انه لیس عندی درهم فما فوقه ولا غداء ولا عشاء،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تحلف بالله کاذبا وقد دفنت مائتی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قولی هذا دفعا لک عن العطیة، أعطه یا غلام ما 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غلامه مائة دینار</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وقصده رجل ـ لما سمع من سماحه وکرمه ـ وکان محتاجا إلی خمسمائة درهم، فأعطاه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خمسمائة درهم، وثلاثمائة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شهدت النصاری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المسیح فی فضله وعلمه وإعجازه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العبادة، دائم التهجد، واضح الصلاح، کثیر الهیبة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الثانی عشر</w:t>
      </w:r>
    </w:p>
    <w:p>
      <w:pPr>
        <w:pStyle w:val="BookText"/>
        <w:rPr/>
      </w:pPr>
      <w:r>
        <w:rPr>
          <w:rFonts w:ascii="IRNazanin" w:hAnsi="IRNazanin" w:eastAsia="IRNazanin"/>
          <w:color w:val="111111"/>
          <w:sz w:val="28"/>
          <w:sz w:val="28"/>
          <w:szCs w:val="28"/>
          <w:rtl w:val="true"/>
          <w:lang w:bidi="fa-IR"/>
        </w:rPr>
        <w:t xml:space="preserve">هو الإمام الحجة المهدی،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وأمه السیدة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بسامراء لیلة النصف من شعبان سنة مائتین وخمس وخمسین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الإمام هو آخر حجج الله علی الأرض، وخاتم خلفاء رسول الله، وآخر أئمة المسلمین الإثنی عشر، وهو بعد فی دار الدنیا قد أطال الله تعالی ـ بمشیئته ـ عمره الشریف، وهو غائب عن الأبصار، وسیظهر فی آخر الزمان بعد ما ملئت الدنیا ظلماً وجوراً، لیملأها عدلاً وقسطا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أخبر</w:t>
      </w:r>
      <w:r>
        <w:rPr>
          <w:rStyle w:val="FootnoteAnchor"/>
          <w:rtl w:val="true"/>
        </w:rPr>
        <w:footnoteReference w:id="48"/>
      </w:r>
      <w:r>
        <w:rPr>
          <w:rFonts w:ascii="IRNazanin" w:hAnsi="IRNazanin" w:eastAsia="IRNazanin"/>
          <w:color w:val="111111"/>
          <w:sz w:val="28"/>
          <w:sz w:val="28"/>
          <w:szCs w:val="28"/>
          <w:rtl w:val="true"/>
          <w:lang w:bidi="fa-IR"/>
        </w:rPr>
        <w:t xml:space="preserve">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یبقی حیاً لا یموت حتی یظهر ویملک الدنیا بحذافیرها فیبسط العدل، ویبید الجبابرة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ولو کره المشرکون</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عجِّل فرجه، وسهِّل مخرجه، واجعلنا من أنصاره وأعوانه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أن هذا الإمام العظیم، اختفی عن الأبصار بأمر الله تعالی وهو فی داره، اتخذ المسلمون المحل المنسوب إلیه ـ فی سامراء ـ المشتهر بـ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سرداب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 ومعبداً</w:t>
      </w:r>
      <w:r>
        <w:rPr>
          <w:rFonts w:eastAsia="IRNazanin" w:cs="IRNazanin"/>
          <w:color w:val="111111"/>
          <w:sz w:val="28"/>
          <w:szCs w:val="28"/>
          <w:rtl w:val="true"/>
          <w:lang w:bidi="fa-IR"/>
        </w:rPr>
        <w:t>.</w:t>
      </w:r>
      <w:bookmarkStart w:id="19" w:name="pg1029_11179"/>
    </w:p>
    <w:p>
      <w:pPr>
        <w:pStyle w:val="Heading2"/>
        <w:numPr>
          <w:ilvl w:val="1"/>
          <w:numId w:val="1"/>
        </w:numPr>
        <w:rPr/>
      </w:pPr>
      <w:bookmarkStart w:id="20" w:name="__RefHeading___Toc1582585_373438147"/>
      <w:bookmarkStart w:id="21" w:name="_Toc7"/>
      <w:bookmarkEnd w:id="19"/>
      <w:bookmarkEnd w:id="20"/>
      <w:r>
        <w:rPr>
          <w:rtl w:val="true"/>
        </w:rPr>
        <w:t>خاتمة</w:t>
      </w:r>
      <w:bookmarkEnd w:id="21"/>
    </w:p>
    <w:p>
      <w:pPr>
        <w:pStyle w:val="BookText"/>
        <w:rPr/>
      </w:pPr>
      <w:r>
        <w:rPr>
          <w:rFonts w:ascii="IRNazanin" w:hAnsi="IRNazanin" w:eastAsia="IRNazanin"/>
          <w:color w:val="111111"/>
          <w:sz w:val="28"/>
          <w:sz w:val="28"/>
          <w:szCs w:val="28"/>
          <w:rtl w:val="true"/>
          <w:lang w:bidi="fa-IR"/>
        </w:rPr>
        <w:t>لقد انقسم المسلمون ـ من جراء السیاسات المتطرفة والعصبیات والملابسات وما أشبه ـ إلی عدة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وشیعة، وخوارج، وزیدیة، وآقا خانیة، وعلویة، وبهرة،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ونحن الیوم أحوج ما نکون إلی الأُلفة والتفاهم، فمن الضروری لمن یؤمن بالله والیوم الآخر، ویتخذ القرآن منهجا، والسنة دستوراً، أن یجاهد لرفع هذه الخلافات، لتجری المیاه فی مجاریها، ولیعود إلی المسلمین ما فقدوه من ائتلاف ووحدة، وإلا کنا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کالتی نقضت غزلها من بعد قوة أنکاثا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المسؤول أن یوفق الجمیع لما فیه رضاه، والحمد لله رب العالمین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کربلاء المقدسة</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المهدی الحسینی الشیرازی</w:t>
      </w:r>
      <w:bookmarkStart w:id="22" w:name="pg1029_11181"/>
    </w:p>
    <w:p>
      <w:pPr>
        <w:pStyle w:val="Heading2"/>
        <w:numPr>
          <w:ilvl w:val="1"/>
          <w:numId w:val="1"/>
        </w:numPr>
        <w:rPr/>
      </w:pPr>
      <w:bookmarkStart w:id="23" w:name="__RefHeading___Toc1582587_373438147"/>
      <w:bookmarkStart w:id="24" w:name="_Toc8"/>
      <w:bookmarkEnd w:id="22"/>
      <w:bookmarkEnd w:id="23"/>
      <w:r>
        <w:rPr>
          <w:rtl w:val="true"/>
        </w:rPr>
        <w:t>الفهرس</w:t>
      </w:r>
      <w:bookmarkEnd w:id="24"/>
    </w:p>
    <w:p>
      <w:pPr>
        <w:pStyle w:val="BookText"/>
        <w:rPr/>
      </w:pPr>
      <w:r>
        <w:rPr>
          <w:rFonts w:ascii="IRNazanin" w:hAnsi="IRNazanin" w:eastAsia="IRNazanin"/>
          <w:color w:val="111111"/>
          <w:sz w:val="28"/>
          <w:sz w:val="28"/>
          <w:szCs w:val="28"/>
          <w:rtl w:val="true"/>
          <w:lang w:bidi="fa-IR"/>
        </w:rPr>
        <w:t>کلمة الناشر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فی سطور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الرسول 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منذ حج عام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هـ حتی الحج من عام </w:t>
      </w:r>
      <w:r>
        <w:rPr>
          <w:rFonts w:eastAsia="IRNazanin" w:cs="IRNazanin"/>
          <w:b w:val="false"/>
          <w:bCs w:val="false"/>
          <w:i w:val="false"/>
          <w:iCs w:val="false"/>
          <w:color w:val="333333"/>
          <w:sz w:val="20"/>
          <w:szCs w:val="20"/>
        </w:rPr>
        <w:t>1396</w:t>
      </w:r>
      <w:r>
        <w:rPr>
          <w:rFonts w:ascii="IRNazanin" w:hAnsi="IRNazanin" w:eastAsia="IRNazanin"/>
          <w:b w:val="false"/>
          <w:b w:val="false"/>
          <w:bCs w:val="false"/>
          <w:i w:val="false"/>
          <w:i w:val="false"/>
          <w:iCs w:val="false"/>
          <w:color w:val="333333"/>
          <w:sz w:val="20"/>
          <w:sz w:val="20"/>
          <w:szCs w:val="20"/>
          <w:rtl w:val="true"/>
        </w:rPr>
        <w:t>هـ</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الإحصاءات الأخیرة تقول بأن الشیعة أکثر من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ملیون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إلی تصانیف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الطهرانی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 الشیعة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مغنیة، و</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مراجعة المؤسسات الشیعیة وعلمائهم فی جمیع انحاء العالم ویمکن تحصیل عناوینها عبر الانترنت أو ما أشبه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رقم الحدیث </w:t>
      </w:r>
      <w:r>
        <w:rPr>
          <w:rFonts w:eastAsia="IRNazanin" w:cs="IRNazanin"/>
          <w:b w:val="false"/>
          <w:bCs w:val="false"/>
          <w:i w:val="false"/>
          <w:iCs w:val="false"/>
          <w:color w:val="333333"/>
          <w:sz w:val="20"/>
          <w:szCs w:val="20"/>
        </w:rPr>
        <w:t>19944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یکون بعدی اثنا عشر خلیفة 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سمان بن حرب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  ابن سمرة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الإسلام عزیزاً إلی اثنتی عشر خلیفة، ثم قال کلمة لم افهمها، فقلت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هذا الأمر عزیزاً إلی اثنی عشرة خلیفة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تکلم  بشیء لم أفهمه فقلت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بن سمرة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انطلقت إلی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ومعی أبی فسمعته یقول لایزال هذا الدین عزیزاً منیعاً إلی اثنتی عشر خلیفة فقال کلمة صمنیها الناس، فقلت لأبی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بن سمرة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یقول لایزال أمر الناس ماضیاً ما ولیهم اثنا عشر رجلاً، ثم  تکلم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بکلمة خفیت علیّ، فسألت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قال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20000</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جابر بن سمرة خطبنا رسول  الله بعرفة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لایزال هذا الدین عزیزاً منیعاً ظاهراً علی من ناوآه   لایضره من فارقه أو خالفه حتی یملک اثنا عشر کلهم من قریش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وأیضا انظر الحدیث </w:t>
      </w:r>
      <w:r>
        <w:rPr>
          <w:rFonts w:eastAsia="IRNazanin" w:cs="IRNazanin"/>
          <w:b w:val="false"/>
          <w:bCs w:val="false"/>
          <w:i w:val="false"/>
          <w:iCs w:val="false"/>
          <w:color w:val="333333"/>
          <w:sz w:val="20"/>
          <w:szCs w:val="20"/>
        </w:rPr>
        <w:t>19875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19884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والصراط المستقیم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ینابیع المودة للقندوزی الحنفی،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والسبعون  فی بیان الأئمة الاثنی عشر بأسمائهم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وأیضاً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وغایة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إلی آخر أحوال الأئمة نقل من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ـ دام ظله ـ</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فی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لآیة الله السید صادق الشیرازی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سیدة نساء  العالمین من الأولین والآخرین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وطبقات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واسد الغابة لابن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وخصائص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ومسند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وحلیة الاولیاء لابن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بضعة منی، من آذاها فقد آذانی، یرضی الله لرضاها ویغضب لغضبها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ایضاً 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یغضب لغضبک ویرضی لرضاک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ابن الاثیر فی اسد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وابن حجر فی اصابته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وفی تهذیب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ومیزان الاعتدال للذهبی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ایضا الاستیعاب لابن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روی فیه حدیثاً   عن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بطرق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وأقضاها علی ـ أی وأقضی الأمة 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حدیث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أقضی أمتی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حدیث ثالث عن أبی سعیدالخدری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أقضاهم علی بن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ووردت أیضاً هذه الروایة فی مرقاة المفاتیح لعلی بن سلطان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وأیضاً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والعسقلانی فی فتح 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أنس رفعه إلی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أقضی أمتی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واخرجه أیضاً الطبرانی فی الکبیر عن ابن عباس کما فی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الجامع الصغیر للسیوطی، وأخرجه الحاکم فی مناقب علی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وأسد الغابة لابن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وتهذیب التهذیب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وفیض القدیر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والهیثمی فی 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وکنوز الحقائق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ومستدرک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والهیثمی فی 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فمن حاجَّک فیه من بعد ما جاءک من العلم فقل تعالوا ندع أبناءنا وأبناءکم ونساءنا ونساءکم وأنفسنا وأنفسکم ثم نبتهل فنجعل لعنة الله علی الکاذبین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قبل مرور سنة کاملة علی ولادة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2037</w:t>
      </w:r>
      <w:r>
        <w:rPr>
          <w:rFonts w:ascii="IRNazanin" w:hAnsi="IRNazanin" w:eastAsia="IRNazanin"/>
          <w:b w:val="false"/>
          <w:b w:val="false"/>
          <w:bCs w:val="false"/>
          <w:i w:val="false"/>
          <w:i w:val="false"/>
          <w:iCs w:val="false"/>
          <w:color w:val="333333"/>
          <w:sz w:val="20"/>
          <w:sz w:val="20"/>
          <w:szCs w:val="20"/>
          <w:rtl w:val="true"/>
        </w:rPr>
        <w:t>، 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وأسد الغابة لابن الاثیر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ورواه أبن ماجة فی سننه فی باب فضائل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البخاری فی الأدب المفرد باب معانقة الصبی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الحسن والحسین هما ریحانتای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ورواه أحمد بن حنبل فی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 داود فی 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وحلیة 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وخصائص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وفتح الباری فی شرح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أیضاً 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وحلیة أبی النعیم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وفی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والاصابة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والاصابة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الرابع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وخصائص النسائی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والهیثمی فی مجمعه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وکنوز الحقائق للمناوی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للجنسین،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خادم، وهی خادم وخادمة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وذلک لسلب الشرعیة عن المأمون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للذکر والأنثی، فیقال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خادم، وهی خادم وخادمة، راجع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کبار العلماء والسیاسیین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ربما استمر عدة أیام، کالمؤتمرات فی هذا الیوم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للاربلی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تاریخ الإمام الحسن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مسند الإمام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لم یبق من الدنیا إلا یوم لبعث الله عزوجل رجلاً منا یملأها عدلاً کما ملئت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وشبهه ورد فی الکتب التالیة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وصحیح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ومستدرک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وصحیح ابن ماجة فی باب الجهاد، وصحیح ابن ماجة فی أبواب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وحلیة الأولیاء لأبی نعیم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image" Target="media/image2.jpeg"/><Relationship Id="rId30" Type="http://schemas.openxmlformats.org/officeDocument/2006/relationships/image" Target="media/image2.jpeg"/><Relationship Id="rId31" Type="http://schemas.openxmlformats.org/officeDocument/2006/relationships/footer" Target="footer24.xml"/><Relationship Id="rId32" Type="http://schemas.openxmlformats.org/officeDocument/2006/relationships/footnotes" Target="footnotes.xml"/><Relationship Id="rId33" Type="http://schemas.openxmlformats.org/officeDocument/2006/relationships/numbering" Target="numbering.xml"/><Relationship Id="rId34" Type="http://schemas.openxmlformats.org/officeDocument/2006/relationships/fontTable" Target="fontTable.xml"/><Relationship Id="rId35" Type="http://schemas.openxmlformats.org/officeDocument/2006/relationships/settings" Target="settings.xml"/><Relationship Id="rId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Pages>
  <Words>5389</Words>
  <Characters>24687</Characters>
  <CharactersWithSpaces>29923</CharactersWithSpaces>
  <Paragraphs>300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2026-08-16T11:30:18Z</dcterms:created>
  <dc:creator>ghaemiyeh.com</dc:creator>
  <dc:description/>
  <dc:language>en-US</dc:language>
  <cp:lastModifiedBy/>
  <dcterms:modified xsi:type="dcterms:W3CDTF">2026-08-16T15:00:19Z</dcterms:modified>
  <cp:revision>1</cp:revision>
  <dc:subject/>
  <dc:title>اعرف الشیعه</dc:title>
</cp:coreProperties>
</file>

<file path=docProps/custom.xml><?xml version="1.0" encoding="utf-8"?>
<Properties xmlns="http://schemas.openxmlformats.org/officeDocument/2006/custom-properties" xmlns:vt="http://schemas.openxmlformats.org/officeDocument/2006/docPropsVTypes"/>
</file>