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پنج رساله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14849_373438147">
            <w:r>
              <w:rPr>
                <w:webHidden/>
                <w:rStyle w:val="IndexLink"/>
                <w:rtl w:val="true"/>
              </w:rPr>
              <w:t>مشخصات كتاب</w:t>
            </w:r>
            <w:r>
              <w:rPr>
                <w:rStyle w:val="IndexLink"/>
                <w:rtl w:val="true"/>
              </w:rPr>
              <w:tab/>
            </w:r>
            <w:r>
              <w:rPr>
                <w:rStyle w:val="IndexLink"/>
              </w:rPr>
              <w:t>4</w:t>
            </w:r>
          </w:hyperlink>
        </w:p>
        <w:p>
          <w:pPr>
            <w:pStyle w:val="Contents2"/>
            <w:tabs>
              <w:tab w:val="clear" w:pos="8743"/>
              <w:tab w:val="right" w:pos="9026" w:leader="dot"/>
            </w:tabs>
            <w:rPr/>
          </w:pPr>
          <w:hyperlink w:anchor="__RefHeading___Toc1314851_373438147">
            <w:r>
              <w:rPr>
                <w:webHidden/>
                <w:rStyle w:val="IndexLink"/>
                <w:rtl w:val="true"/>
              </w:rPr>
              <w:t>پيشگفتار مهدى محقق‌</w:t>
            </w:r>
            <w:r>
              <w:rPr>
                <w:rStyle w:val="IndexLink"/>
                <w:rtl w:val="true"/>
              </w:rPr>
              <w:tab/>
            </w:r>
            <w:r>
              <w:rPr>
                <w:rStyle w:val="IndexLink"/>
              </w:rPr>
              <w:t>5</w:t>
            </w:r>
          </w:hyperlink>
        </w:p>
        <w:p>
          <w:pPr>
            <w:pStyle w:val="Contents2"/>
            <w:tabs>
              <w:tab w:val="clear" w:pos="8743"/>
              <w:tab w:val="right" w:pos="9026" w:leader="dot"/>
            </w:tabs>
            <w:rPr/>
          </w:pPr>
          <w:hyperlink w:anchor="__RefHeading___Toc1314853_373438147">
            <w:r>
              <w:rPr>
                <w:webHidden/>
                <w:rStyle w:val="IndexLink"/>
                <w:rtl w:val="true"/>
              </w:rPr>
              <w:t>منابع و مآخذ</w:t>
            </w:r>
            <w:r>
              <w:rPr>
                <w:rStyle w:val="IndexLink"/>
                <w:rtl w:val="true"/>
              </w:rPr>
              <w:tab/>
            </w:r>
            <w:r>
              <w:rPr>
                <w:rStyle w:val="IndexLink"/>
              </w:rPr>
              <w:t>31</w:t>
            </w:r>
          </w:hyperlink>
        </w:p>
        <w:p>
          <w:pPr>
            <w:pStyle w:val="Contents2"/>
            <w:tabs>
              <w:tab w:val="clear" w:pos="8743"/>
              <w:tab w:val="right" w:pos="9026" w:leader="dot"/>
            </w:tabs>
            <w:rPr/>
          </w:pPr>
          <w:hyperlink w:anchor="__RefHeading___Toc1314855_373438147">
            <w:r>
              <w:rPr>
                <w:webHidden/>
                <w:rStyle w:val="IndexLink"/>
                <w:rtl w:val="true"/>
              </w:rPr>
              <w:t>فهرست اسامى و اصطلاحاتى كه تعريف آنها در اين رساله آمده‌</w:t>
            </w:r>
            <w:r>
              <w:rPr>
                <w:rStyle w:val="IndexLink"/>
                <w:rtl w:val="true"/>
              </w:rPr>
              <w:tab/>
            </w:r>
            <w:r>
              <w:rPr>
                <w:rStyle w:val="IndexLink"/>
              </w:rPr>
              <w:t>34</w:t>
            </w:r>
          </w:hyperlink>
        </w:p>
        <w:p>
          <w:pPr>
            <w:pStyle w:val="Contents2"/>
            <w:tabs>
              <w:tab w:val="clear" w:pos="8743"/>
              <w:tab w:val="right" w:pos="9026" w:leader="dot"/>
            </w:tabs>
            <w:rPr/>
          </w:pPr>
          <w:hyperlink w:anchor="__RefHeading___Toc1314857_373438147">
            <w:r>
              <w:rPr>
                <w:webHidden/>
                <w:rStyle w:val="IndexLink"/>
                <w:rtl w:val="true"/>
              </w:rPr>
              <w:t>ديباچه‌</w:t>
            </w:r>
            <w:r>
              <w:rPr>
                <w:rStyle w:val="IndexLink"/>
                <w:rtl w:val="true"/>
              </w:rPr>
              <w:tab/>
            </w:r>
            <w:r>
              <w:rPr>
                <w:rStyle w:val="IndexLink"/>
              </w:rPr>
              <w:t>39</w:t>
            </w:r>
          </w:hyperlink>
        </w:p>
        <w:p>
          <w:pPr>
            <w:pStyle w:val="Contents2"/>
            <w:tabs>
              <w:tab w:val="clear" w:pos="8743"/>
              <w:tab w:val="right" w:pos="9026" w:leader="dot"/>
            </w:tabs>
            <w:rPr/>
          </w:pPr>
          <w:hyperlink w:anchor="__RefHeading___Toc1314859_373438147">
            <w:r>
              <w:rPr>
                <w:webHidden/>
                <w:rStyle w:val="IndexLink"/>
                <w:rtl w:val="true"/>
              </w:rPr>
              <w:t>تفاسير</w:t>
            </w:r>
            <w:r>
              <w:rPr>
                <w:rStyle w:val="IndexLink"/>
                <w:rtl w:val="true"/>
              </w:rPr>
              <w:tab/>
            </w:r>
            <w:r>
              <w:rPr>
                <w:rStyle w:val="IndexLink"/>
              </w:rPr>
              <w:t>40</w:t>
            </w:r>
          </w:hyperlink>
        </w:p>
        <w:p>
          <w:pPr>
            <w:pStyle w:val="Contents3"/>
            <w:tabs>
              <w:tab w:val="clear" w:pos="8459"/>
              <w:tab w:val="right" w:pos="9026" w:leader="dot"/>
            </w:tabs>
            <w:rPr/>
          </w:pPr>
          <w:hyperlink w:anchor="__RefHeading___Toc1314861_373438147">
            <w:r>
              <w:rPr>
                <w:webHidden/>
                <w:rStyle w:val="IndexLink"/>
                <w:rtl w:val="true"/>
              </w:rPr>
              <w:t>اشاره</w:t>
            </w:r>
            <w:r>
              <w:rPr>
                <w:rStyle w:val="IndexLink"/>
                <w:rtl w:val="true"/>
              </w:rPr>
              <w:tab/>
            </w:r>
            <w:r>
              <w:rPr>
                <w:rStyle w:val="IndexLink"/>
              </w:rPr>
              <w:t>40</w:t>
            </w:r>
          </w:hyperlink>
        </w:p>
        <w:p>
          <w:pPr>
            <w:pStyle w:val="Contents3"/>
            <w:tabs>
              <w:tab w:val="clear" w:pos="8459"/>
              <w:tab w:val="right" w:pos="9026" w:leader="dot"/>
            </w:tabs>
            <w:rPr/>
          </w:pPr>
          <w:hyperlink w:anchor="__RefHeading___Toc1314863_373438147">
            <w:r>
              <w:rPr>
                <w:webHidden/>
                <w:rStyle w:val="IndexLink"/>
                <w:rtl w:val="true"/>
              </w:rPr>
              <w:t>مقدمه تفاسير</w:t>
            </w:r>
            <w:r>
              <w:rPr>
                <w:rStyle w:val="IndexLink"/>
                <w:rtl w:val="true"/>
              </w:rPr>
              <w:tab/>
            </w:r>
            <w:r>
              <w:rPr>
                <w:rStyle w:val="IndexLink"/>
              </w:rPr>
              <w:t>41</w:t>
            </w:r>
          </w:hyperlink>
        </w:p>
        <w:p>
          <w:pPr>
            <w:pStyle w:val="Contents3"/>
            <w:tabs>
              <w:tab w:val="clear" w:pos="8459"/>
              <w:tab w:val="right" w:pos="9026" w:leader="dot"/>
            </w:tabs>
            <w:rPr/>
          </w:pPr>
          <w:hyperlink w:anchor="__RefHeading___Toc1314865_373438147">
            <w:r>
              <w:rPr>
                <w:webHidden/>
                <w:rStyle w:val="IndexLink"/>
                <w:rtl w:val="true"/>
              </w:rPr>
              <w:t>تفسير سوره توحيد كه مترجم از كلام شيخ رئيس است‌</w:t>
            </w:r>
            <w:r>
              <w:rPr>
                <w:rStyle w:val="IndexLink"/>
                <w:rtl w:val="true"/>
              </w:rPr>
              <w:tab/>
            </w:r>
            <w:r>
              <w:rPr>
                <w:rStyle w:val="IndexLink"/>
              </w:rPr>
              <w:t>43</w:t>
            </w:r>
          </w:hyperlink>
        </w:p>
        <w:p>
          <w:pPr>
            <w:pStyle w:val="Contents3"/>
            <w:tabs>
              <w:tab w:val="clear" w:pos="8459"/>
              <w:tab w:val="right" w:pos="9026" w:leader="dot"/>
            </w:tabs>
            <w:rPr/>
          </w:pPr>
          <w:hyperlink w:anchor="__RefHeading___Toc1314867_373438147">
            <w:r>
              <w:rPr>
                <w:webHidden/>
                <w:rStyle w:val="IndexLink"/>
                <w:rtl w:val="true"/>
              </w:rPr>
              <w:t>تفسير سوره فلق كه مترجم از كلام شيخ رئيس است‌</w:t>
            </w:r>
            <w:r>
              <w:rPr>
                <w:rStyle w:val="IndexLink"/>
                <w:rtl w:val="true"/>
              </w:rPr>
              <w:tab/>
            </w:r>
            <w:r>
              <w:rPr>
                <w:rStyle w:val="IndexLink"/>
              </w:rPr>
              <w:t>57</w:t>
            </w:r>
          </w:hyperlink>
        </w:p>
        <w:p>
          <w:pPr>
            <w:pStyle w:val="Contents3"/>
            <w:tabs>
              <w:tab w:val="clear" w:pos="8459"/>
              <w:tab w:val="right" w:pos="9026" w:leader="dot"/>
            </w:tabs>
            <w:rPr/>
          </w:pPr>
          <w:hyperlink w:anchor="__RefHeading___Toc1314869_373438147">
            <w:r>
              <w:rPr>
                <w:webHidden/>
                <w:rStyle w:val="IndexLink"/>
                <w:rtl w:val="true"/>
              </w:rPr>
              <w:t>تفسير سوره ناس ترجمه كلام شيخ رئيس است‌</w:t>
            </w:r>
            <w:r>
              <w:rPr>
                <w:rStyle w:val="IndexLink"/>
                <w:rtl w:val="true"/>
              </w:rPr>
              <w:tab/>
            </w:r>
            <w:r>
              <w:rPr>
                <w:rStyle w:val="IndexLink"/>
              </w:rPr>
              <w:t>65</w:t>
            </w:r>
          </w:hyperlink>
        </w:p>
        <w:p>
          <w:pPr>
            <w:pStyle w:val="Contents2"/>
            <w:tabs>
              <w:tab w:val="clear" w:pos="8743"/>
              <w:tab w:val="right" w:pos="9026" w:leader="dot"/>
            </w:tabs>
            <w:rPr/>
          </w:pPr>
          <w:hyperlink w:anchor="__RefHeading___Toc1314871_373438147">
            <w:r>
              <w:rPr>
                <w:webHidden/>
                <w:rStyle w:val="IndexLink"/>
                <w:rtl w:val="true"/>
              </w:rPr>
              <w:t>رسالة بعض الافاضل الى علماء مدينة السلام فى مقولات الشيخ الرئيس</w:t>
            </w:r>
            <w:r>
              <w:rPr>
                <w:rStyle w:val="IndexLink"/>
                <w:rtl w:val="true"/>
              </w:rPr>
              <w:tab/>
            </w:r>
            <w:r>
              <w:rPr>
                <w:rStyle w:val="IndexLink"/>
              </w:rPr>
              <w:t>70</w:t>
            </w:r>
          </w:hyperlink>
        </w:p>
        <w:p>
          <w:pPr>
            <w:pStyle w:val="Contents3"/>
            <w:tabs>
              <w:tab w:val="clear" w:pos="8459"/>
              <w:tab w:val="right" w:pos="9026" w:leader="dot"/>
            </w:tabs>
            <w:rPr/>
          </w:pPr>
          <w:hyperlink w:anchor="__RefHeading___Toc1314873_373438147">
            <w:r>
              <w:rPr>
                <w:webHidden/>
                <w:rStyle w:val="IndexLink"/>
                <w:rtl w:val="true"/>
              </w:rPr>
              <w:t>اشاره</w:t>
            </w:r>
            <w:r>
              <w:rPr>
                <w:rStyle w:val="IndexLink"/>
                <w:rtl w:val="true"/>
              </w:rPr>
              <w:tab/>
            </w:r>
            <w:r>
              <w:rPr>
                <w:rStyle w:val="IndexLink"/>
              </w:rPr>
              <w:t>70</w:t>
            </w:r>
          </w:hyperlink>
        </w:p>
        <w:p>
          <w:pPr>
            <w:pStyle w:val="Contents3"/>
            <w:tabs>
              <w:tab w:val="clear" w:pos="8459"/>
              <w:tab w:val="right" w:pos="9026" w:leader="dot"/>
            </w:tabs>
            <w:rPr/>
          </w:pPr>
          <w:hyperlink w:anchor="__RefHeading___Toc1314875_373438147">
            <w:r>
              <w:rPr>
                <w:webHidden/>
                <w:rStyle w:val="IndexLink"/>
                <w:rtl w:val="true"/>
              </w:rPr>
              <w:t>مقدمه‌</w:t>
            </w:r>
            <w:r>
              <w:rPr>
                <w:rStyle w:val="IndexLink"/>
                <w:rtl w:val="true"/>
              </w:rPr>
              <w:tab/>
            </w:r>
            <w:r>
              <w:rPr>
                <w:rStyle w:val="IndexLink"/>
              </w:rPr>
              <w:t>71</w:t>
            </w:r>
          </w:hyperlink>
        </w:p>
        <w:p>
          <w:pPr>
            <w:pStyle w:val="Contents3"/>
            <w:tabs>
              <w:tab w:val="clear" w:pos="8459"/>
              <w:tab w:val="right" w:pos="9026" w:leader="dot"/>
            </w:tabs>
            <w:rPr/>
          </w:pPr>
          <w:hyperlink w:anchor="__RefHeading___Toc1314877_373438147">
            <w:r>
              <w:rPr>
                <w:webHidden/>
                <w:rStyle w:val="IndexLink"/>
                <w:rtl w:val="true"/>
              </w:rPr>
              <w:t>[</w:t>
            </w:r>
            <w:r>
              <w:rPr>
                <w:rStyle w:val="IndexLink"/>
                <w:rtl w:val="true"/>
              </w:rPr>
              <w:t>متن</w:t>
            </w:r>
            <w:r>
              <w:rPr>
                <w:rStyle w:val="IndexLink"/>
                <w:rtl w:val="true"/>
              </w:rPr>
              <w:t>]</w:t>
              <w:tab/>
            </w:r>
            <w:r>
              <w:rPr>
                <w:rStyle w:val="IndexLink"/>
              </w:rPr>
              <w:t>77</w:t>
            </w:r>
          </w:hyperlink>
        </w:p>
        <w:p>
          <w:pPr>
            <w:pStyle w:val="Contents2"/>
            <w:tabs>
              <w:tab w:val="clear" w:pos="8743"/>
              <w:tab w:val="right" w:pos="9026" w:leader="dot"/>
            </w:tabs>
            <w:rPr/>
          </w:pPr>
          <w:hyperlink w:anchor="__RefHeading___Toc1314879_373438147">
            <w:r>
              <w:rPr>
                <w:webHidden/>
                <w:rStyle w:val="IndexLink"/>
                <w:rtl w:val="true"/>
              </w:rPr>
              <w:t>رسالة فى لغة ابى على بن سينا</w:t>
            </w:r>
            <w:r>
              <w:rPr>
                <w:rStyle w:val="IndexLink"/>
                <w:rtl w:val="true"/>
              </w:rPr>
              <w:tab/>
            </w:r>
            <w:r>
              <w:rPr>
                <w:rStyle w:val="IndexLink"/>
              </w:rPr>
              <w:t>95</w:t>
            </w:r>
          </w:hyperlink>
        </w:p>
        <w:p>
          <w:pPr>
            <w:pStyle w:val="Contents3"/>
            <w:tabs>
              <w:tab w:val="clear" w:pos="8459"/>
              <w:tab w:val="right" w:pos="9026" w:leader="dot"/>
            </w:tabs>
            <w:rPr/>
          </w:pPr>
          <w:hyperlink w:anchor="__RefHeading___Toc1314881_373438147">
            <w:r>
              <w:rPr>
                <w:webHidden/>
                <w:rStyle w:val="IndexLink"/>
                <w:rtl w:val="true"/>
              </w:rPr>
              <w:t>مقدمه‌</w:t>
            </w:r>
            <w:r>
              <w:rPr>
                <w:rStyle w:val="IndexLink"/>
                <w:rtl w:val="true"/>
              </w:rPr>
              <w:tab/>
            </w:r>
            <w:r>
              <w:rPr>
                <w:rStyle w:val="IndexLink"/>
              </w:rPr>
              <w:t>95</w:t>
            </w:r>
          </w:hyperlink>
        </w:p>
        <w:p>
          <w:pPr>
            <w:pStyle w:val="Contents3"/>
            <w:tabs>
              <w:tab w:val="clear" w:pos="8459"/>
              <w:tab w:val="right" w:pos="9026" w:leader="dot"/>
            </w:tabs>
            <w:rPr/>
          </w:pPr>
          <w:hyperlink w:anchor="__RefHeading___Toc1314883_373438147">
            <w:r>
              <w:rPr>
                <w:webHidden/>
                <w:rStyle w:val="IndexLink"/>
                <w:rtl w:val="true"/>
              </w:rPr>
              <w:t>[</w:t>
            </w:r>
            <w:r>
              <w:rPr>
                <w:rStyle w:val="IndexLink"/>
                <w:rtl w:val="true"/>
              </w:rPr>
              <w:t>متن</w:t>
            </w:r>
            <w:r>
              <w:rPr>
                <w:rStyle w:val="IndexLink"/>
                <w:rtl w:val="true"/>
              </w:rPr>
              <w:t>]</w:t>
              <w:tab/>
            </w:r>
            <w:r>
              <w:rPr>
                <w:rStyle w:val="IndexLink"/>
              </w:rPr>
              <w:t>100</w:t>
            </w:r>
          </w:hyperlink>
        </w:p>
        <w:p>
          <w:pPr>
            <w:pStyle w:val="Contents4"/>
            <w:tabs>
              <w:tab w:val="clear" w:pos="8176"/>
              <w:tab w:val="right" w:pos="9026" w:leader="dot"/>
            </w:tabs>
            <w:rPr/>
          </w:pPr>
          <w:hyperlink w:anchor="__RefHeading___Toc1314885_373438147">
            <w:r>
              <w:rPr>
                <w:webHidden/>
                <w:rStyle w:val="IndexLink"/>
                <w:rtl w:val="true"/>
              </w:rPr>
              <w:t>اشاره</w:t>
            </w:r>
            <w:r>
              <w:rPr>
                <w:rStyle w:val="IndexLink"/>
                <w:rtl w:val="true"/>
              </w:rPr>
              <w:tab/>
            </w:r>
            <w:r>
              <w:rPr>
                <w:rStyle w:val="IndexLink"/>
              </w:rPr>
              <w:t>100</w:t>
            </w:r>
          </w:hyperlink>
        </w:p>
        <w:p>
          <w:pPr>
            <w:pStyle w:val="Contents4"/>
            <w:tabs>
              <w:tab w:val="clear" w:pos="8176"/>
              <w:tab w:val="right" w:pos="9026" w:leader="dot"/>
            </w:tabs>
            <w:rPr/>
          </w:pPr>
          <w:hyperlink w:anchor="__RefHeading___Toc1314887_373438147">
            <w:r>
              <w:rPr>
                <w:webHidden/>
                <w:rStyle w:val="IndexLink"/>
                <w:rtl w:val="true"/>
              </w:rPr>
              <w:t>كتب الانبياء و النبيين‌</w:t>
            </w:r>
            <w:r>
              <w:rPr>
                <w:rStyle w:val="IndexLink"/>
                <w:rtl w:val="true"/>
              </w:rPr>
              <w:tab/>
            </w:r>
            <w:r>
              <w:rPr>
                <w:rStyle w:val="IndexLink"/>
              </w:rPr>
              <w:t>102</w:t>
            </w:r>
          </w:hyperlink>
        </w:p>
        <w:p>
          <w:pPr>
            <w:pStyle w:val="Contents4"/>
            <w:tabs>
              <w:tab w:val="clear" w:pos="8176"/>
              <w:tab w:val="right" w:pos="9026" w:leader="dot"/>
            </w:tabs>
            <w:rPr/>
          </w:pPr>
          <w:hyperlink w:anchor="__RefHeading___Toc1314889_373438147">
            <w:r>
              <w:rPr>
                <w:webHidden/>
                <w:rStyle w:val="IndexLink"/>
                <w:rtl w:val="true"/>
              </w:rPr>
              <w:t>القضاء و القدر</w:t>
            </w:r>
            <w:r>
              <w:rPr>
                <w:rStyle w:val="IndexLink"/>
                <w:rtl w:val="true"/>
              </w:rPr>
              <w:tab/>
            </w:r>
            <w:r>
              <w:rPr>
                <w:rStyle w:val="IndexLink"/>
              </w:rPr>
              <w:t>103</w:t>
            </w:r>
          </w:hyperlink>
        </w:p>
        <w:p>
          <w:pPr>
            <w:pStyle w:val="Contents4"/>
            <w:tabs>
              <w:tab w:val="clear" w:pos="8176"/>
              <w:tab w:val="right" w:pos="9026" w:leader="dot"/>
            </w:tabs>
            <w:rPr/>
          </w:pPr>
          <w:hyperlink w:anchor="__RefHeading___Toc1314891_373438147">
            <w:r>
              <w:rPr>
                <w:webHidden/>
                <w:rStyle w:val="IndexLink"/>
                <w:rtl w:val="true"/>
              </w:rPr>
              <w:t>فصل فى امر الصحابة رضوان اللّه عليهم اجمعين</w:t>
            </w:r>
            <w:r>
              <w:rPr>
                <w:rStyle w:val="IndexLink"/>
                <w:rtl w:val="true"/>
              </w:rPr>
              <w:t>-:</w:t>
              <w:tab/>
            </w:r>
            <w:r>
              <w:rPr>
                <w:rStyle w:val="IndexLink"/>
              </w:rPr>
              <w:t>106</w:t>
            </w:r>
          </w:hyperlink>
        </w:p>
        <w:p>
          <w:pPr>
            <w:pStyle w:val="Contents4"/>
            <w:tabs>
              <w:tab w:val="clear" w:pos="8176"/>
              <w:tab w:val="right" w:pos="9026" w:leader="dot"/>
            </w:tabs>
            <w:rPr/>
          </w:pPr>
          <w:hyperlink w:anchor="__RefHeading___Toc1314893_373438147">
            <w:r>
              <w:rPr>
                <w:webHidden/>
                <w:rStyle w:val="IndexLink"/>
                <w:rtl w:val="true"/>
              </w:rPr>
              <w:t>فى</w:t>
            </w:r>
            <w:r>
              <w:rPr>
                <w:rStyle w:val="IndexLink"/>
                <w:rtl w:val="true"/>
              </w:rPr>
              <w:t xml:space="preserve">* </w:t>
            </w:r>
            <w:r>
              <w:rPr>
                <w:rStyle w:val="IndexLink"/>
                <w:rtl w:val="true"/>
              </w:rPr>
              <w:t xml:space="preserve">بيان </w:t>
            </w:r>
            <w:r>
              <w:rPr>
                <w:rStyle w:val="IndexLink"/>
                <w:rtl w:val="true"/>
              </w:rPr>
              <w:t>(</w:t>
            </w:r>
            <w:r>
              <w:rPr>
                <w:rStyle w:val="IndexLink"/>
                <w:rtl w:val="true"/>
              </w:rPr>
              <w:t>؟</w:t>
            </w:r>
            <w:r>
              <w:rPr>
                <w:rStyle w:val="IndexLink"/>
                <w:rtl w:val="true"/>
              </w:rPr>
              <w:t xml:space="preserve">) </w:t>
            </w:r>
            <w:r>
              <w:rPr>
                <w:rStyle w:val="IndexLink"/>
                <w:rtl w:val="true"/>
              </w:rPr>
              <w:t>المهاجرين و الانصار</w:t>
            </w:r>
            <w:r>
              <w:rPr>
                <w:rStyle w:val="IndexLink"/>
                <w:rtl w:val="true"/>
              </w:rPr>
              <w:tab/>
            </w:r>
            <w:r>
              <w:rPr>
                <w:rStyle w:val="IndexLink"/>
              </w:rPr>
              <w:t>106</w:t>
            </w:r>
          </w:hyperlink>
        </w:p>
        <w:p>
          <w:pPr>
            <w:pStyle w:val="Contents4"/>
            <w:tabs>
              <w:tab w:val="clear" w:pos="8176"/>
              <w:tab w:val="right" w:pos="9026" w:leader="dot"/>
            </w:tabs>
            <w:rPr/>
          </w:pPr>
          <w:hyperlink w:anchor="__RefHeading___Toc1314895_373438147">
            <w:r>
              <w:rPr>
                <w:webHidden/>
                <w:rStyle w:val="IndexLink"/>
                <w:rtl w:val="true"/>
              </w:rPr>
              <w:t>العبادة و الزهد</w:t>
            </w:r>
            <w:r>
              <w:rPr>
                <w:rStyle w:val="IndexLink"/>
                <w:rtl w:val="true"/>
              </w:rPr>
              <w:t>-:</w:t>
              <w:tab/>
            </w:r>
            <w:r>
              <w:rPr>
                <w:rStyle w:val="IndexLink"/>
              </w:rPr>
              <w:t>107</w:t>
            </w:r>
          </w:hyperlink>
        </w:p>
        <w:p>
          <w:pPr>
            <w:pStyle w:val="Contents4"/>
            <w:tabs>
              <w:tab w:val="clear" w:pos="8176"/>
              <w:tab w:val="right" w:pos="9026" w:leader="dot"/>
            </w:tabs>
            <w:rPr/>
          </w:pPr>
          <w:hyperlink w:anchor="__RefHeading___Toc1314897_373438147">
            <w:r>
              <w:rPr>
                <w:webHidden/>
                <w:rStyle w:val="IndexLink"/>
                <w:rtl w:val="true"/>
              </w:rPr>
              <w:t>المذاهب</w:t>
            </w:r>
            <w:r>
              <w:rPr>
                <w:rStyle w:val="IndexLink"/>
                <w:rtl w:val="true"/>
              </w:rPr>
              <w:t>-:</w:t>
              <w:tab/>
            </w:r>
            <w:r>
              <w:rPr>
                <w:rStyle w:val="IndexLink"/>
              </w:rPr>
              <w:t>109</w:t>
            </w:r>
          </w:hyperlink>
        </w:p>
        <w:p>
          <w:pPr>
            <w:pStyle w:val="Contents2"/>
            <w:tabs>
              <w:tab w:val="clear" w:pos="8743"/>
              <w:tab w:val="right" w:pos="9026" w:leader="dot"/>
            </w:tabs>
            <w:rPr/>
          </w:pPr>
          <w:hyperlink w:anchor="__RefHeading___Toc1314899_373438147">
            <w:r>
              <w:rPr>
                <w:webHidden/>
                <w:rStyle w:val="IndexLink"/>
                <w:rtl w:val="true"/>
              </w:rPr>
              <w:t>اسامى اعلام اعداد سياه اشاره بصفحات ديباچه است‌</w:t>
            </w:r>
            <w:r>
              <w:rPr>
                <w:rStyle w:val="IndexLink"/>
                <w:rtl w:val="true"/>
              </w:rPr>
              <w:tab/>
            </w:r>
            <w:r>
              <w:rPr>
                <w:rStyle w:val="IndexLink"/>
              </w:rPr>
              <w:t>112</w:t>
            </w:r>
          </w:hyperlink>
        </w:p>
        <w:p>
          <w:pPr>
            <w:pStyle w:val="Contents2"/>
            <w:tabs>
              <w:tab w:val="clear" w:pos="8743"/>
              <w:tab w:val="right" w:pos="9026" w:leader="dot"/>
            </w:tabs>
            <w:rPr/>
          </w:pPr>
          <w:hyperlink w:anchor="__RefHeading___Toc1314901_373438147">
            <w:r>
              <w:rPr>
                <w:webHidden/>
                <w:rStyle w:val="IndexLink"/>
                <w:rtl w:val="true"/>
              </w:rPr>
              <w:t>فهرست مطالب كتاب‌</w:t>
            </w:r>
            <w:r>
              <w:rPr>
                <w:rStyle w:val="IndexLink"/>
                <w:rtl w:val="true"/>
              </w:rPr>
              <w:tab/>
            </w:r>
            <w:r>
              <w:rPr>
                <w:rStyle w:val="IndexLink"/>
              </w:rPr>
              <w:t>114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09_5740"/>
      <w:bookmarkStart w:id="1" w:name="pg1009_5740"/>
      <w:bookmarkEnd w:id="1"/>
    </w:p>
    <w:p>
      <w:pPr>
        <w:pStyle w:val="Heading2"/>
        <w:numPr>
          <w:ilvl w:val="1"/>
          <w:numId w:val="1"/>
        </w:numPr>
        <w:rPr/>
      </w:pPr>
      <w:bookmarkStart w:id="2" w:name="pg1009_5740"/>
      <w:bookmarkStart w:id="3" w:name="__RefHeading___Toc1314849_373438147"/>
      <w:bookmarkStart w:id="4" w:name="_Toc1"/>
      <w:bookmarkEnd w:id="2"/>
      <w:bookmarkEnd w:id="3"/>
      <w:r>
        <w:rPr>
          <w:rtl w:val="true"/>
        </w:rPr>
        <w:t>مشخصات كتاب</w:t>
      </w:r>
      <w:bookmarkEnd w:id="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ابن‌سينا، حسين‌بن عبدالله، </w:t>
      </w:r>
      <w:r>
        <w:rPr>
          <w:rFonts w:ascii="Amiri" w:hAnsi="Amiri" w:eastAsia="Amiri" w:cs="Amiri"/>
          <w:color w:val="111111"/>
          <w:sz w:val="28"/>
          <w:sz w:val="28"/>
          <w:szCs w:val="28"/>
          <w:lang w:bidi="ar-SA"/>
        </w:rPr>
        <w:t>۴۲۸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۳۷۰</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رساله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تصنيف شيخ رئيس ابوعلي سينا؛ بامقدمه و حواشي و تصحيح احسان يارشاطر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۹۷</w:t>
      </w:r>
      <w:r>
        <w:rPr>
          <w:rFonts w:ascii="Amiri" w:hAnsi="Amiri" w:eastAsia="Amiri" w:cs="Amiri"/>
          <w:color w:val="111111"/>
          <w:sz w:val="28"/>
          <w:sz w:val="28"/>
          <w:szCs w:val="28"/>
          <w:rtl w:val="true"/>
          <w:lang w:bidi="ar-SA"/>
        </w:rPr>
        <w:t xml:space="preserve"> 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نمونه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فروست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سلسله انتشارات انجمن آثار ملي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وضعيت فهرست نويسي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فهرستنويسي قبلي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 به‌صورت زيرنويس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۳۶۵۵۹</w:t>
      </w:r>
      <w:bookmarkStart w:id="5" w:name="pg1009_5741"/>
    </w:p>
    <w:p>
      <w:pPr>
        <w:pStyle w:val="Heading2"/>
        <w:numPr>
          <w:ilvl w:val="1"/>
          <w:numId w:val="1"/>
        </w:numPr>
        <w:rPr/>
      </w:pPr>
      <w:bookmarkStart w:id="6" w:name="__RefHeading___Toc1314851_373438147"/>
      <w:bookmarkStart w:id="7" w:name="_Toc2"/>
      <w:bookmarkEnd w:id="5"/>
      <w:bookmarkEnd w:id="6"/>
      <w:r>
        <w:rPr>
          <w:rtl w:val="true"/>
        </w:rPr>
        <w:t>پيشگفتار مهدى محقق‌</w:t>
      </w:r>
      <w:bookmarkEnd w:id="7"/>
    </w:p>
    <w:p>
      <w:pPr>
        <w:pStyle w:val="BookText"/>
        <w:rPr/>
      </w:pPr>
      <w:r>
        <w:rPr>
          <w:rFonts w:ascii="IRNazanin" w:hAnsi="IRNazanin" w:eastAsia="IRNazanin"/>
          <w:color w:val="111111"/>
          <w:sz w:val="28"/>
          <w:sz w:val="28"/>
          <w:szCs w:val="28"/>
          <w:rtl w:val="true"/>
          <w:lang w:bidi="fa-IR"/>
        </w:rPr>
        <w:t>ابن سينا به نام آنكه گنج جسم و جان ساخت يا من لا يرجى الشّفاء إلّا من جوده و لا يطلب النّجاة إلّا من فيض وجوده، فى كتابه إشارات إلى حقائق الملك و الملكوت و فى خطابه تنبيهات على كيفيّة الوصول إلى قدس الجبروت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على حسين بن عبد اللّه بن سينا كه در اروپا به اويسنّا </w:t>
      </w:r>
      <w:r>
        <w:rPr>
          <w:rFonts w:eastAsia="Times New Roman" w:cs="Times New Roman" w:ascii="Times New Roman" w:hAnsi="Times New Roman"/>
          <w:color w:val="111111"/>
          <w:sz w:val="28"/>
          <w:szCs w:val="28"/>
          <w:lang w:val="en-US" w:bidi="en-US"/>
        </w:rPr>
        <w:t>annecivA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مشهور است در سال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متولّد شد و در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رخت از اين جهان بربست</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زندگى نسبة كوتاه اين نابغه دوران، تربيت شاگردان دانشمند و مبرّز و تأليف كتابهاى علمى و مفيد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شاگردان او همچون بهمنيار بن مرزبان و ابو عبيد جوزجانى و ابو عبد اللّه معصومى و ابو الحسن على نسائى و ابن زيله و مانند اينها هر يك به سهم خود انديشه‌ها و افكار استاد را، به شرق و غرب عالم اسلامى، گسترش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ارجمند شيخ بسيار زود از دروازه‌هاى حوزه‌هاى علمى كشورهاى اسلامى بيرون رفت و تا قلب اروپا مراكز علمى و معاهد فلسفى را منوّر و درخشان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 از ابن سينا، حنين بن اسحاق با ترجمه متجاوز از صد اثر از جالينوس دانشمند فرغامسى، آن پزشك نامدار را به عنوان سيّد الطّبّ به عالم اسلام معرّفى كرد و همچنين ابو نصر فارابى با نقل و تحليل آثار ارسطو، آن فيلسوف عهد باستان را به عنوان حكيم على الاطلاق بر جهان علمى اسلام عرضه داشت، ولى ظهور ابن سينا و احاطه او به طبّ و فلسفه و گسترش و نوآورى‌هاى او در هر دو فن، ارسطو و جالينوسى تازه نفس را وارد ميدان علم و تمدّن اسلامى كرد و الحق كه او نمونه‌اى كامل از طبيب فاضل و فيلسوف كاملى بود كه جالينوس توصيف آن را در رساله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أنّ الطّبيب الفاضل يجب أن يكون فيلسوفا بيان داشته بود، چنانكه اثر انديشه ابن سينا در همه پزشكان و فيلسوفان پس از او در جهان اسلام نمودار و نمايان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مقدّمه كوتاه مجال آن نيست كه به شرح احوال و برشمردن آثار اين حكيم بزرگ بپردازيم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آنكه صدها كتاب و مقاله به زبانهاى مختلف در شرح احوال و افكار او نوشته شده و براى آگاهى از آثار فراوان او در زمينه‌هاى مختلف علوم اسلامى كافى است كه خوانندگان به دو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مؤلّفات ابن سينا از جورج قنواتى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قاهره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فهرست نسخه‌هاى مصنّفات ابن سينا از دكتر يحيى مهدوى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بفرمايند و مناسب حال و مقام در اين گفتار، آن است كه كلماتى چند درباره دو اثر مهمّ او يعنى شفا و قانون آورده شود</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سينا كتابهاى متعدّدى در فلسفه از جمله كتاب النّجاة، و الإشارات و التّنبيهات، و عيون الحكمة، و دانشنامه علائى به رشته تحرير درآورده، ولى از همه مهمتر و مبسوطتر كتاب شفاى اوست كه در واقع نخستين دائرة المعارف علوم و فلسفه در عالم اسلام به شمار مى‌آيد، چنانكه مهمترين و مفصّل‌ترين كتابهاى پزشكى او، كتاب قانون است كه ظهور آن كتابهاى پيشين را متروك و منسوخ كرد</w:t>
      </w:r>
      <w:r>
        <w:rPr>
          <w:rFonts w:eastAsia="IRNazanin" w:cs="IRNazanin"/>
          <w:color w:val="111111"/>
          <w:sz w:val="28"/>
          <w:szCs w:val="28"/>
          <w:rtl w:val="true"/>
          <w:lang w:bidi="fa-IR"/>
        </w:rPr>
        <w:t xml:space="preserve">. </w:t>
      </w:r>
      <w:r>
        <w:rPr>
          <w:rStyle w:val="FootnoteAnchor"/>
          <w:rtl w:val="true"/>
        </w:rPr>
        <w:footnoteReference w:id="2"/>
      </w:r>
      <w:r>
        <w:rPr>
          <w:rFonts w:ascii="IRNazanin" w:hAnsi="IRNazanin" w:eastAsia="IRNazanin"/>
          <w:color w:val="111111"/>
          <w:sz w:val="28"/>
          <w:sz w:val="28"/>
          <w:szCs w:val="28"/>
          <w:rtl w:val="true"/>
          <w:lang w:bidi="fa-IR"/>
        </w:rPr>
        <w:t>برخى از دانشمندان بر تسميه اين دو كتاب خرده گرفته كه شفا مناسب با پزشكى است و قانون با فلسفه تناسب دارد و برخى ديگر در توجيه اين نام‌گذارى گفته‌اند كه ابن سينا با</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عمل خواسته بفهماند كه اهمّيّت طبّ نفوس نزد او كمتر از طبّ اجساد نيست و نيز فلسفه او متأثّر از طبّ و طبّ او متأثّر از فلسفه بوده است </w:t>
      </w:r>
      <w:r>
        <w:rPr>
          <w:rStyle w:val="FootnoteAnchor"/>
          <w:rtl w:val="true"/>
        </w:rPr>
        <w:footnoteReference w:id="3"/>
      </w:r>
      <w:r>
        <w:rPr>
          <w:rFonts w:ascii="IRNazanin" w:hAnsi="IRNazanin" w:eastAsia="IRNazanin"/>
          <w:color w:val="111111"/>
          <w:sz w:val="28"/>
          <w:sz w:val="28"/>
          <w:szCs w:val="28"/>
          <w:rtl w:val="true"/>
          <w:lang w:bidi="fa-IR"/>
        </w:rPr>
        <w:t xml:space="preserve">و اين تعبير پيشينيان كه فلسفه طبّ روح و طبّ فلسفه بدن است، ناظر به همين حقيقت مى‌باشد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سينا در كتاب شفا از هيچ بحث و مطلبى در فلسفه و علوم فروگذارى نكرده و آن را به گونه‌اى تدوين كرده كه خوانندگان آن از كتابهاى ديگر بى‌نياز باشند، چنانكه خود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قضيت الحاجة فى ذلك فيما صنّفته من كتاب الشّفاء العظيم المشتمل على جميع علوم الاوائل حتّى الموسيقى بالشّرح و التّفصيل</w:t>
      </w:r>
      <w:r>
        <w:rPr>
          <w:rFonts w:eastAsia="Amiri" w:cs="Amiri" w:ascii="Amiri" w:hAnsi="Amiri"/>
          <w:color w:val="111111"/>
          <w:sz w:val="28"/>
          <w:szCs w:val="28"/>
          <w:rtl w:val="true"/>
          <w:lang w:bidi="ar-SA"/>
        </w:rPr>
        <w:t xml:space="preserve">) </w:t>
      </w:r>
      <w:r>
        <w:rPr>
          <w:rStyle w:val="FootnoteAnchor"/>
          <w:rtl w:val="true"/>
        </w:rPr>
        <w:footnoteReference w:id="5"/>
      </w:r>
      <w:r>
        <w:rPr>
          <w:rFonts w:ascii="IRNazanin" w:hAnsi="IRNazanin" w:eastAsia="IRNazanin"/>
          <w:color w:val="111111"/>
          <w:sz w:val="28"/>
          <w:sz w:val="28"/>
          <w:szCs w:val="28"/>
          <w:rtl w:val="true"/>
          <w:lang w:bidi="fa-IR"/>
        </w:rPr>
        <w:t>و در جايى ديگر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أراد الحقّ على طريق فيه ترضّ ما إلى الشّركاء و بسط كثير، و تلويح بما لو فطن له استغنى عن الكتاب الآخر، فعليه بهذا الكتاب</w:t>
      </w:r>
      <w:r>
        <w:rPr>
          <w:rFonts w:eastAsia="IRNazanin" w:cs="IRNazanin"/>
          <w:color w:val="111111"/>
          <w:sz w:val="28"/>
          <w:szCs w:val="28"/>
          <w:rtl w:val="true"/>
          <w:lang w:bidi="fa-IR"/>
        </w:rPr>
        <w:t xml:space="preserve">)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به اهمّيّت اين كتاب بوده است كه او خود در زمان حياتش با وجود مشاغل ادارى و گرفتاريهاى دنيوى به تدريس آن مى‌پرداخته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بيهقى مى‌گويد</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طالبان علم هر شب در خانه استاد جمع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عبيد پاره‌اى از كتاب شفاء، و معصومى پاره‌اى از قانون، و ابن زيله پاره‌اى از اشارات، و بهمنيار پاره‌اى از حاصل و محصول را بر او قرائت مى‌كردند</w:t>
      </w:r>
      <w:r>
        <w:rPr>
          <w:rFonts w:eastAsia="IRNazanin" w:cs="IRNazanin"/>
          <w:color w:val="111111"/>
          <w:sz w:val="28"/>
          <w:szCs w:val="28"/>
          <w:rtl w:val="true"/>
          <w:lang w:bidi="fa-IR"/>
        </w:rPr>
        <w:t xml:space="preserve">). </w:t>
      </w:r>
      <w:r>
        <w:rPr>
          <w:rStyle w:val="FootnoteAnchor"/>
          <w:rtl w:val="true"/>
        </w:rPr>
        <w:footnoteReference w:id="7"/>
      </w:r>
      <w:r>
        <w:rPr>
          <w:rFonts w:ascii="IRNazanin" w:hAnsi="IRNazanin" w:eastAsia="IRNazanin"/>
          <w:color w:val="111111"/>
          <w:sz w:val="28"/>
          <w:sz w:val="28"/>
          <w:szCs w:val="28"/>
          <w:rtl w:val="true"/>
          <w:lang w:bidi="fa-IR"/>
        </w:rPr>
        <w:t>درباره كيفيّت تدوين شفا بهترين مأخذ همان سرگذشت ابن سينا است كه به وسيله شاگردش ابو عبيد جوزجانى تدوين و تكميل شده و ارباب تراجم احوال حكما، همچون قفطى و ابن ابى اصيبعه و بيهقى و شهرزورى از آن استفاده و در كتابهاى خود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ابو عبيد كه از نزديك‌ترين شاگردان و ملازمان استاد بوده، كيفيّت پيوستن به استاد و ملازمت او را كه حاوى بسيارى از نكات مهم در روش علمى ابن سينا و</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چگونگى تدوين آثار اوست، به تفصيل شرح داده كه در نسخه‌هاى كتاب شفا پيش از مقدّمه ابن سينا نقل شده است و چون سخنان ابو عبيد از اهمّيّت فراوانى برخوردار است، مناسب دانسته شد كه ترجمه فارسى آن در اين گفتار آورده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دوستى و رغبت من در علوم حكمى و اقتباس از معارف حقيقى مرا به ترك خانه و ديار و مهاجرت به بلاد اقامتگاه شيخ الرّئيس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روزگار او را پايدار بداراد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خواند؛ زيرا اخبارى كه از او به من رسيد و سخنانى كه از او بر من عرضه شد، موجب گرديد كه از ميان كسانى كه مذكور به اين صناعت و منسوب به اين علم‌اند؛ فقط به او روى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اخبارى كه از او به من رسيده بود اين كه او در عنفوان جوانى كه هنوز دو دهه از عمر او نگذشته بود، ماهر در اين علوم شده و كتابهاى بسيارى تأليف كرده است؛ جز آنكه او به آثارش كم توجّه و به ضبط نسخه‌هاى آنها بى‌اعتنا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ازين روى رغبت من راست آمد كه قصد او كنم و به ملازمتش بپيوندم و از او خواهش و التماس كنم كه بر تأليف اهتمام ورزد و من به ضبط تأليفات او همّت گمارم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من به سوى او شتافتم هنگامى كه در گرگان اقامت داشت و سنّ او قريب به سى و دو سال بود و در آن هنگام او گرفتار خدمت سلطان و تصرّف در اعمال او شده بود و اين امر همه اوقات او را اشغال مى‌كرد و فقط در فرصت‌هاى كم بود كه در آن قسمتى از منطق و طبيعيّات را بر من املاء كرد و هرگاه از او مى‌خواستم كه كتابهاى بزرگ و شروح را تأليف كند، مرا به متون و شروحى كه در ديار خود تأليف كرده بود، حواله مى‌داد و شنيده بودم كه آن تأليفات متفرّق و متشتّت گشته و مالكان نسخه‌هاى آنها بر خواهندگان بسيار بخل مى‌ورزند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عادت نداشت كه براى خود نسخه‌اى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همچنانكه از عادتش نبود كه كتاب را از روى دستور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نويس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بنويسد و يا از سواد به بياض درآورد، بلكه نسخه‌اى را مى‌نوشت و يا املاء مى‌كرد و آن را به خواهندگان آنها مى‌بخشيد و با وجود اين خود گرفتار محنت‌هاى پى در پى شده و كتابهايش در معرض دستبرد حوادث قرار گرفته بود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چند سالى با او ماندم و از گرگان به رى و از رى به همدان نقل مكان كرديم و او به وزارت ملك شمس الدّوله مشغول گرديد و اين اشتغال او مايه اندوه و تباهى روزگار ما</w:t>
      </w:r>
    </w:p>
    <w:p>
      <w:pPr>
        <w:pStyle w:val="BookText"/>
        <w:rPr/>
      </w:pPr>
      <w:r>
        <w:rPr>
          <w:rFonts w:ascii="IRNazanin" w:hAnsi="IRNazanin" w:eastAsia="IRNazanin"/>
          <w:color w:val="111111"/>
          <w:sz w:val="28"/>
          <w:sz w:val="28"/>
          <w:szCs w:val="28"/>
          <w:rtl w:val="true"/>
          <w:lang w:bidi="fa-IR"/>
        </w:rPr>
        <w:t>شد و اميد ما از به دست آوردن تأليفات ناياب او سست گرديد و از او خواستيم كه آنها را دوباره بنويسد و او 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 من به اشتغال به الفاظ و شرح آنها نمى‌رسد و نشاطى هم براى آن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مى‌خواهيد با آنچه كه براى من ميسّر است كتابى جامع بر ترتيبى كه مرا پيش آيد، براى شما تأليف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بدان رضايت داديم و خواستيم كه از طبيعيّات آغاز كند و او چنين كرد و نزديك بيست ورقه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مشاغل سلطانى سبب انقطاع اين كار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روزگار ضربات خود را وارد ساخت و آن سلطنت منقطع گرديد و او مصمّم شد كه در قلمرو آن دولت نماند و به آن خدمت برنگردد و انديشه‌اش بر اين استوار گشت كه راه احتياط و سبيل مطلوب او اينست كه پنهان بماند و فرصتى طلبد تا از آن ديار دور گردد و من اين خلوت و فراغت او را مغتنم‌شمرده و او را وادار به تمام كردن كتاب شفا كردم و او خود با جدّى وافر به تصنيف آن روى آورد و طبيعيّات و الهيّات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كتاب الحيوان و كتاب النّبات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 بيست روز به پايان رساند بدون اينكه به كتابى حاضر مراجعه كند و فقط بر طبع خود اعتماد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منطق آغاز كرد و خطبه و آنچه را كه به آن مربوط بود،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اعيان آن دولت بر پنهانى او خشم گرفتند و عزلت و جدائى او را ناخوش داشتند و گمان بردند كه آهنگ مكيدت دارد و يا ميل بر دشمنى را در سر مى‌پروراند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از خادمان خالص او كوشيدند او را در مهلكه‌اى بيفكنند تا از اموال او بر متاع دنيا دست يابند و جماعتى از شاگردان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سابقه احسان او به آنان اگر به ياد مى‌آوردند بايد مانع از آزردن او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بدخواهان را بر محلّ اختفاى او آگاه ساختند و سپس او گرفتار شد و به قلعه فردجان محبوس گرديد و به مدّت چهار ماه در آنجا ماند تا آنكه اسباب آن ناحيه بر فيصله امر تقرّر يافت و منازعان آنجا را رها كردند و او آزاد گشت و در بازگشت به وزارت نامزد شد و او اعتذار جست و مهلت خواست، سپس او را معذور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آنجا به منطق مشغول گشت و كتابهائى در اختيار او قرار گرفت و پابه‌پاى آن كتب و بر روشى كه قوم در آنها اتّخاذ كرده بودند آن را عرضه داشت و بر روشى سخن گفت كه اقوال آنان را مورد انكار قرار دهد، از اين روى منطق به طول انجاميد و</w:t>
      </w:r>
    </w:p>
    <w:p>
      <w:pPr>
        <w:pStyle w:val="BookText"/>
        <w:rPr/>
      </w:pPr>
      <w:r>
        <w:rPr>
          <w:rFonts w:ascii="IRNazanin" w:hAnsi="IRNazanin" w:eastAsia="IRNazanin"/>
          <w:color w:val="111111"/>
          <w:sz w:val="28"/>
          <w:sz w:val="28"/>
          <w:szCs w:val="28"/>
          <w:rtl w:val="true"/>
          <w:lang w:bidi="fa-IR"/>
        </w:rPr>
        <w:t>در اصفهان پايان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رياضيّات را بر روش اختصار در زمان گذشته نوشته بود و سپس آن را به كتاب شفا افزود و كتاب الحيوان و النّبات را نيز تأليف كرد و از اين كتاب‌ها فارغ گشت و در بيشتر كتاب الحيوان از كتاب ارسطوطاليس فيلسوف پيروى كرد و اضافاتى را بر آن افزود و در اين هنگام سنّ او به چهل رسيده بود</w:t>
      </w:r>
      <w:r>
        <w:rPr>
          <w:rFonts w:eastAsia="IRNazanin" w:cs="IRNazanin"/>
          <w:color w:val="111111"/>
          <w:sz w:val="28"/>
          <w:szCs w:val="28"/>
          <w:rtl w:val="true"/>
          <w:lang w:bidi="fa-IR"/>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سينا خود در آغاز منطق شفا مقدّمه‌اى دارد كه در آن ترتيب تأليف كتاب و روشى را كه در آن بكار برده با مقايسه با روشى كه در كتابهاى ديگر خود منظور نموده بيان مى‌دارد و چون اين مقدّمه خود داراى فوائد علمى است و نيز مكمّل مقدّمه ابو عبيد است؛ ترجمه فارسى آن نيز در اين گفتار ياد مى‌گردد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غرض ما در اين كتاب، كه اميدواريم روزگار مهلت ختم آن و توفيق خداوند نظم آن را براى ما ميسّر گرداند، اينست كه نتيجه اصولى را كه در علوم فلسفى منسوب به قدما مورد تحقيق قرار داده‌ايم در آن بياوريم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اصول كه بر نظر مرتّب و محقّق پايه نهاده شده و با نيروى فهم بر ادراك حق استنباط گرديده و در رسيدن به آن زمانى دراز كوشش شده است، تا آنكه پايان آن بر جمله‌اى استوار گرديده كه اكثر آراء بر آن متّفق و پرده‌هاى اهواء از آنها مهجور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تدوين اين كتاب نهايت كوشش خود را بكار بردم كه بيشتر مباحث اين صناعت را در آن بگنجانم، و در هر جائى به موارد شبهه اشاره كنم و آنها را به اندازه توانايى خود با آشكار نمودن حقيقت حلّ نمايم و همراه با اصول، فروع را يادآور شوم؛ مگر آنچه را كه اطمينان داريم كه تبصير و تصوير آن بر مستبصران منكشف و متحقّق است، و يا آنچه را كه از ياد من رفته و براى فكر من آشكار نگرديده است</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اختصار الفاظ و دورى از تكرار نهايت جدّ و جهد را به كار بستم؛ مگر آنچه كه از روى خطا و سهو واقع شده است و در نقض مكتب‌هائى كه بطلان عقائدشان آشكار است و يا تقرير و تعريف اصول و قوانين ما را از اشتغال به آن مذاهب بى‌نياز مى‌كند، از</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تطويل و بسيار گويى اجتناب كردم و در كتابهاى پيشينيان مطلب مهمّى يافت نمى‌شود كه من آن را در اين كتاب ياد نكرده باشم و اگر در جائى كه عادت اثبات مطلبى در آنجا بايد باشد آن مطلب ياد نگرديده در جائى ديگر كه من آن را مناسب‌تر دانسته‌ام يافت مى‌شود و آنچه را هم كه فكر من آن را دريافته و نظر من آن را بدست آورده، خاصّه در علم طبيعت و ما بعد طبيعت و منطق، به كتاب افزودم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بر اين جارى شده است كه دانشمندان مطالبى را كه ارتباط با منطق ندارد، بلكه جزء صناعت حكمت يعنى فلسفه اولى است، همراه با مبادى منطق ذكر كنند و من از اين عمل خوددارى جستم و زمان را بدان تباه نساختم و ذكر آن مطالب را براى جاى خود به تأخير انداختم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انديشيدم كه كتابى ديگر پس از اين كتاب تأليف كنم و آن را كتاب اللّواحق بنامم كه آن به آخر عمرم پايان پذيرد و به اندازه‌اى كه هر سال تمام مى‌شود مورّخ گردد و آن كتاب همچون شرحى براى اين كتاب و تفريعى براى اصول آن و بسطى براى معانى موجز آن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غير از اين دو كتاب، مرا كتابى ديگر است كه من در آن فلسفه را بنا بر آنچه كه در طبع است و رأى صريح آن را ايجاب مى‌كند آوردم و در آن جانب شريكان اين صناعت رعايت نشده و از مخالفت با آنان پرهيز نگرديده، آن گونه كه در غير آن كتاب پرهيز شده است و اين كتاب همان كتاب است كه من آن را فى الفلسفة المشرقيّة موسوم ساخته‌ام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اين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آن بيشتر بسط داده شده و جانب شريكان مشّائى بيشتر رعايت گرديده است و آنكه طالب حقّى است كه در آن شائبه‌اى نباشد، بدان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الفلسفة المشرقيّة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آورد و آنكه طالب حقّى است كه در آن رضايت‌مندى شريكان و بسط فراوان در آن باشد و نيز روشنگر چيزى باشد كه اگر فهميده گردد از كتاب ديگر بى‌نياز مى‌شود، بايد به اين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الشّفاء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افتتاح اين كتاب از منطق آغاز كردم و كوشيدم كه در آن ترتيب كتابهاى صاحب منطق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ارسطو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رعايت كنم و اسرار و لطائفى در آن وارد ساختم كه در كتابهاى موجود يافت نمى‌شد، پس از آن به علم طبيعى پرداختم و در اين صناعت نتوانستم در</w:t>
      </w:r>
    </w:p>
    <w:p>
      <w:pPr>
        <w:pStyle w:val="BookText"/>
        <w:rPr/>
      </w:pPr>
      <w:r>
        <w:rPr>
          <w:rFonts w:ascii="IRNazanin" w:hAnsi="IRNazanin" w:eastAsia="IRNazanin"/>
          <w:color w:val="111111"/>
          <w:sz w:val="28"/>
          <w:sz w:val="28"/>
          <w:szCs w:val="28"/>
          <w:rtl w:val="true"/>
          <w:lang w:bidi="fa-IR"/>
        </w:rPr>
        <w:t xml:space="preserve">بيشتر اشياء به محاذات و پيروى تصانيف و تذاكير پيشوا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ارسطو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بردارم، سپس به علم هندسه روى آوردم و كتاب اسطقسّات اقليدس را با لطافتى خاص مختصر كردم و شبهه‌هاى آن را گشودم و بر همين اكتفا كردم، و همزمان با آن به همان كيفيّت كتاب مجسطى در هيئت را مختصر كردم كه با وجود اختصار بيان و تفهيمى را در برداشت و بعد از فراغت از آن اضافاتى را كه دانشجو واجب است براى تكميل آن صناعت بداند و در آن احكام رصديّه را با قوانين طبيعى مطابقت دهد به آن افزودم، پس از آن كتاب المدخل فى الحساب را به اختصار آوردم و سپس صناعت رياضيّون را با علم موسيقى بر وجهى كه براى خود آشكار بود با بحثى طويل و نظرى دقيق به پايان رساندم و پس از آن كتاب را با علمى كه به ما بعد الطّبيعه منسوب است با اقسام و وجوه آن ختم و در آن به گونه اجمال در علم اخلاق و سياسات اشاره كردم تا اينكه در آن كتابى مفرد كه جامع باشد، تأليف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كتاب با وجود خردى حجم داراى علم بسيار است و از متامّل و متدبّر آن تقريباً چيزى از اين صناعت فوت نمى‌گردد و داراى زياداتى است كه عادة در كتابهاى ديگر يافت نمى‌شود</w:t>
      </w:r>
      <w:r>
        <w:rPr>
          <w:rFonts w:eastAsia="IRNazanin" w:cs="IRNazanin"/>
          <w:color w:val="111111"/>
          <w:sz w:val="28"/>
          <w:szCs w:val="28"/>
          <w:rtl w:val="true"/>
          <w:lang w:bidi="fa-IR"/>
        </w:rPr>
        <w:t xml:space="preserve">.) </w:t>
      </w:r>
      <w:r>
        <w:rPr>
          <w:rStyle w:val="FootnoteAnchor"/>
          <w:rtl w:val="true"/>
        </w:rPr>
        <w:footnoteReference w:id="9"/>
      </w:r>
      <w:r>
        <w:rPr>
          <w:rFonts w:ascii="IRNazanin" w:hAnsi="IRNazanin" w:eastAsia="IRNazanin"/>
          <w:color w:val="111111"/>
          <w:sz w:val="28"/>
          <w:sz w:val="28"/>
          <w:szCs w:val="28"/>
          <w:rtl w:val="true"/>
          <w:lang w:bidi="fa-IR"/>
        </w:rPr>
        <w:t>از كتاب اللّواحق كه ابن سينا در مقدّمه خود ياد كرده اثرى در دست نيست، او در جاهاى ديگر نيز اشاره به اين كتاب كرده است؛ از جمله در پايان موسيقى شفا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لنقتصر على هذا المبلغ من علم الموسيقىّ و ستجد فى كتاب اللّواحق تفريعات و زيادات كثيرة ان شاء اللّه تعالى</w:t>
      </w:r>
      <w:r>
        <w:rPr>
          <w:rFonts w:eastAsia="Amiri" w:cs="Amiri" w:ascii="Amiri" w:hAnsi="Amiri"/>
          <w:color w:val="111111"/>
          <w:sz w:val="28"/>
          <w:szCs w:val="28"/>
          <w:rtl w:val="true"/>
          <w:lang w:bidi="ar-SA"/>
        </w:rPr>
        <w:t xml:space="preserve">) </w:t>
      </w:r>
      <w:r>
        <w:rPr>
          <w:rStyle w:val="FootnoteAnchor"/>
          <w:rtl w:val="true"/>
        </w:rPr>
        <w:footnoteReference w:id="10"/>
      </w:r>
      <w:r>
        <w:rPr>
          <w:rFonts w:ascii="IRNazanin" w:hAnsi="IRNazanin" w:eastAsia="IRNazanin"/>
          <w:color w:val="111111"/>
          <w:sz w:val="28"/>
          <w:sz w:val="28"/>
          <w:szCs w:val="28"/>
          <w:rtl w:val="true"/>
          <w:lang w:bidi="fa-IR"/>
        </w:rPr>
        <w:t>و در آغاز كتابى كه با نام منطق المشرقيّين چاپ شده، پس از ذكر كتاب شفا چنين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سنعطيهم فى اللّواحق ما يصلح لهم زيادة على ما أخذوه و على كلّ حال فالاستعانة باللّه وحده</w:t>
      </w:r>
      <w:r>
        <w:rPr>
          <w:rFonts w:eastAsia="IRNazanin" w:cs="IRNazanin"/>
          <w:color w:val="111111"/>
          <w:sz w:val="28"/>
          <w:szCs w:val="28"/>
          <w:rtl w:val="true"/>
          <w:lang w:bidi="fa-IR"/>
        </w:rPr>
        <w:t xml:space="preserve">)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كتاب الفلسفة المشرقيّة او هم فقط قسمتى كه درباره منطق است به نام منطق المشرقيّين به دست ما رسيده و برخى از دانشمندان معتقدند كه مراد ابن سينا از مشرقيّين</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علماى مشّائى بغداد هستند در برابر مغربيّين كه به شارحان ارسطوئى همچون اسكندر افروديسى </w:t>
      </w:r>
      <w:r>
        <w:rPr>
          <w:rStyle w:val="FootnoteAnchor"/>
          <w:rtl w:val="true"/>
        </w:rPr>
        <w:footnoteReference w:id="12"/>
      </w:r>
      <w:r>
        <w:rPr>
          <w:rFonts w:ascii="Amiri" w:hAnsi="Amiri" w:eastAsia="Amiri" w:cs="Amiri"/>
          <w:color w:val="111111"/>
          <w:sz w:val="28"/>
          <w:sz w:val="28"/>
          <w:szCs w:val="28"/>
          <w:rtl w:val="true"/>
          <w:lang w:bidi="ar-SA"/>
        </w:rPr>
        <w:t xml:space="preserve">و ثامسطيوس </w:t>
      </w:r>
      <w:r>
        <w:rPr>
          <w:rStyle w:val="FootnoteAnchor"/>
          <w:rtl w:val="true"/>
        </w:rPr>
        <w:footnoteReference w:id="13"/>
      </w:r>
      <w:r>
        <w:rPr>
          <w:rFonts w:ascii="Amiri" w:hAnsi="Amiri" w:eastAsia="Amiri" w:cs="Amiri"/>
          <w:color w:val="111111"/>
          <w:sz w:val="28"/>
          <w:sz w:val="28"/>
          <w:szCs w:val="28"/>
          <w:rtl w:val="true"/>
          <w:lang w:bidi="ar-SA"/>
        </w:rPr>
        <w:t xml:space="preserve">و يحيى النّحوى </w:t>
      </w:r>
      <w:r>
        <w:rPr>
          <w:rStyle w:val="FootnoteAnchor"/>
          <w:rtl w:val="true"/>
        </w:rPr>
        <w:footnoteReference w:id="14"/>
      </w:r>
      <w:r>
        <w:rPr>
          <w:rFonts w:ascii="IRNazanin" w:hAnsi="IRNazanin" w:eastAsia="IRNazanin"/>
          <w:color w:val="111111"/>
          <w:sz w:val="28"/>
          <w:sz w:val="28"/>
          <w:szCs w:val="28"/>
          <w:rtl w:val="true"/>
          <w:lang w:bidi="fa-IR"/>
        </w:rPr>
        <w:t xml:space="preserve">اطلاق مى‌شود </w:t>
      </w:r>
      <w:r>
        <w:rPr>
          <w:rStyle w:val="FootnoteAnchor"/>
          <w:rtl w:val="true"/>
        </w:rPr>
        <w:footnoteReference w:id="15"/>
      </w:r>
      <w:r>
        <w:rPr>
          <w:rFonts w:ascii="IRNazanin" w:hAnsi="IRNazanin" w:eastAsia="IRNazanin"/>
          <w:color w:val="111111"/>
          <w:sz w:val="28"/>
          <w:sz w:val="28"/>
          <w:szCs w:val="28"/>
          <w:rtl w:val="true"/>
          <w:lang w:bidi="fa-IR"/>
        </w:rPr>
        <w:t>و ابن سينا در كتاب الانصاف خود ميان اين دو گروه يعنى مشرقيّين و مغربيّين به انصاف و حكميّت برخاسته و صد و بيست و هشت هزار مسأله را در آن كتاب ذكر كرده است</w:t>
      </w:r>
      <w:r>
        <w:rPr>
          <w:rFonts w:eastAsia="IRNazanin" w:cs="IRNazanin"/>
          <w:color w:val="111111"/>
          <w:sz w:val="28"/>
          <w:szCs w:val="28"/>
          <w:rtl w:val="true"/>
          <w:lang w:bidi="fa-IR"/>
        </w:rPr>
        <w:t xml:space="preserve">. </w:t>
      </w:r>
      <w:r>
        <w:rPr>
          <w:rStyle w:val="FootnoteAnchor"/>
          <w:rtl w:val="true"/>
        </w:rPr>
        <w:footnoteReference w:id="16"/>
      </w:r>
      <w:r>
        <w:rPr>
          <w:rFonts w:ascii="IRNazanin" w:hAnsi="IRNazanin" w:eastAsia="IRNazanin"/>
          <w:color w:val="111111"/>
          <w:sz w:val="28"/>
          <w:sz w:val="28"/>
          <w:szCs w:val="28"/>
          <w:rtl w:val="true"/>
          <w:lang w:bidi="fa-IR"/>
        </w:rPr>
        <w:t>افكار فلسفى ابن سينا در شفا به وسيله شاگردان و شاگردان شاگردان او بسيار سريع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بهمنيار بن مرزبان شاگرد ابن سينا در تدوين كتاب التحصيل </w:t>
      </w:r>
      <w:r>
        <w:rPr>
          <w:rStyle w:val="FootnoteAnchor"/>
          <w:rtl w:val="true"/>
        </w:rPr>
        <w:footnoteReference w:id="17"/>
      </w:r>
      <w:r>
        <w:rPr>
          <w:rFonts w:ascii="IRNazanin" w:hAnsi="IRNazanin" w:eastAsia="IRNazanin"/>
          <w:color w:val="111111"/>
          <w:sz w:val="28"/>
          <w:sz w:val="28"/>
          <w:szCs w:val="28"/>
          <w:rtl w:val="true"/>
          <w:lang w:bidi="fa-IR"/>
        </w:rPr>
        <w:t xml:space="preserve">تحت تأثير مستقيم استاد خود بود و شاگرد برجسته بهمنيار، ابو العباس لوكرى، كتاب بيان الحقّ بضمان الصّدق </w:t>
      </w:r>
      <w:r>
        <w:rPr>
          <w:rStyle w:val="FootnoteAnchor"/>
          <w:rtl w:val="true"/>
        </w:rPr>
        <w:footnoteReference w:id="18"/>
      </w:r>
      <w:r>
        <w:rPr>
          <w:rFonts w:ascii="Amiri" w:hAnsi="Amiri" w:eastAsia="Amiri" w:cs="Amiri"/>
          <w:color w:val="111111"/>
          <w:sz w:val="28"/>
          <w:sz w:val="28"/>
          <w:szCs w:val="28"/>
          <w:rtl w:val="true"/>
          <w:lang w:bidi="ar-SA"/>
        </w:rPr>
        <w:t>را تأليف كرد و به وسيله او فلسفه مشّائى كه مبتنى بر عقايد و آراءت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فارابى و ابن سينا بود در خراسان منتشر شد</w:t>
      </w:r>
      <w:r>
        <w:rPr>
          <w:rFonts w:eastAsia="Amiri" w:cs="Amiri" w:ascii="Amiri" w:hAnsi="Amiri"/>
          <w:color w:val="111111"/>
          <w:sz w:val="28"/>
          <w:szCs w:val="28"/>
          <w:rtl w:val="true"/>
          <w:lang w:bidi="ar-SA"/>
        </w:rPr>
        <w:t xml:space="preserve">. </w:t>
      </w:r>
      <w:r>
        <w:rPr>
          <w:rStyle w:val="FootnoteAnchor"/>
          <w:rtl w:val="true"/>
        </w:rPr>
        <w:footnoteReference w:id="19"/>
      </w:r>
      <w:r>
        <w:rPr>
          <w:rFonts w:ascii="IRNazanin" w:hAnsi="IRNazanin" w:eastAsia="IRNazanin"/>
          <w:color w:val="111111"/>
          <w:sz w:val="28"/>
          <w:sz w:val="28"/>
          <w:szCs w:val="28"/>
          <w:rtl w:val="true"/>
          <w:lang w:bidi="fa-IR"/>
        </w:rPr>
        <w:t>با وجود اينكه غزّالى كتاب تهافت الفلاسفه را در ردّ بر عقايد و افكار فيلسوفان مشّائى نوشت و لبه تيز تيغ آن متوجّه دو شخصيّت بزرگ فلسفى، فارابى و ابن سينا بود، كمتر فيلسوف و متكلّمى را در حوزه علوم و تمدّن اسلامى مى‌توان يافت كه تحت تأثير ابن سينا قرار نگرفته باشد، از شهرستانى و فخررازى و نصير الدّين طوسى گرفته تا نسفى و ايجى و تفتازانى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آثار همه اينها ردّ پاى ابن سينا و فلسفه سينوى به نحو آشكار مشاهده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شفاى ابن سينا بسيار زود از دامنه حوزه‌هاى علمى شرق تجاوز كرد و در مدارس مغرب زمين گسترش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يك قرن از وفات ابن سينا نگذشته بود كه ترجمه‌هاى پاره‌اى از شفاى او آغاز شد و به سرعت در عاصمه‌هاى بزرگ اروپايى راه يافت و اين نفوذ چنان بود كه در اوائل قرن سيزدهم، مكتب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سينوى لاتينى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رشد لاتينى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كاملا چهره خود را نمايان ساخت و بزرگانى همچون روجر بيكن </w:t>
      </w:r>
      <w:r>
        <w:rPr>
          <w:rStyle w:val="FootnoteAnchor"/>
          <w:rtl w:val="true"/>
        </w:rPr>
        <w:footnoteReference w:id="20"/>
      </w:r>
      <w:r>
        <w:rPr>
          <w:rFonts w:ascii="Amiri" w:hAnsi="Amiri" w:eastAsia="Amiri" w:cs="Amiri"/>
          <w:color w:val="111111"/>
          <w:sz w:val="28"/>
          <w:sz w:val="28"/>
          <w:szCs w:val="28"/>
          <w:rtl w:val="true"/>
          <w:lang w:bidi="ar-SA"/>
        </w:rPr>
        <w:t xml:space="preserve">و البرت كبير </w:t>
      </w:r>
      <w:r>
        <w:rPr>
          <w:rStyle w:val="FootnoteAnchor"/>
          <w:rtl w:val="true"/>
        </w:rPr>
        <w:footnoteReference w:id="21"/>
      </w:r>
      <w:r>
        <w:rPr>
          <w:rFonts w:ascii="IRNazanin" w:hAnsi="IRNazanin" w:eastAsia="IRNazanin"/>
          <w:color w:val="111111"/>
          <w:sz w:val="28"/>
          <w:sz w:val="28"/>
          <w:szCs w:val="28"/>
          <w:rtl w:val="true"/>
          <w:lang w:bidi="fa-IR"/>
        </w:rPr>
        <w:t xml:space="preserve">به آثار علمى ابن سينا توجّه خاصّى مبذول داشتند و بزرگانى ديگر همچون گيوم دورونى </w:t>
      </w:r>
      <w:r>
        <w:rPr>
          <w:rStyle w:val="FootnoteAnchor"/>
          <w:rtl w:val="true"/>
        </w:rPr>
        <w:footnoteReference w:id="22"/>
      </w:r>
      <w:r>
        <w:rPr>
          <w:rFonts w:ascii="Amiri" w:hAnsi="Amiri" w:eastAsia="Amiri" w:cs="Amiri"/>
          <w:color w:val="111111"/>
          <w:sz w:val="28"/>
          <w:sz w:val="28"/>
          <w:szCs w:val="28"/>
          <w:rtl w:val="true"/>
          <w:lang w:bidi="ar-SA"/>
        </w:rPr>
        <w:t xml:space="preserve">و توماس اكويناس </w:t>
      </w:r>
      <w:r>
        <w:rPr>
          <w:rStyle w:val="FootnoteAnchor"/>
          <w:rtl w:val="true"/>
        </w:rPr>
        <w:footnoteReference w:id="23"/>
      </w:r>
      <w:r>
        <w:rPr>
          <w:rFonts w:ascii="IRNazanin" w:hAnsi="IRNazanin" w:eastAsia="IRNazanin"/>
          <w:color w:val="111111"/>
          <w:sz w:val="28"/>
          <w:sz w:val="28"/>
          <w:szCs w:val="28"/>
          <w:rtl w:val="true"/>
          <w:lang w:bidi="fa-IR"/>
        </w:rPr>
        <w:t xml:space="preserve">از ترس نفوذ او در صدد معارضه و ردّ و نقض او برآمدند و اين نشان‌دهنده اثر عميق ابن سينا در حركت فكرى گسترده دانشمندان دين و فلسفه در زمانى است كه فلسفه مدرسه‌اى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اسكولاستيك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اوج ترقّى و تعالى خود بوده است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مسائلى كه ابن سينا در الهيّات شفا درباره ذات و صفات واجب الوجود و كيفيت صدور عالم از او و رابطه خالق با مخلوق و همچنين نحوه توفيق ميان عقل و نقل بيان</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داشته از مهمترين موضوعاتى بوده است كه استادان دانشكده الهيّات پاريس را مدّتها به خود مشغول داشته است</w:t>
      </w:r>
      <w:r>
        <w:rPr>
          <w:rFonts w:eastAsia="IRNazanin" w:cs="IRNazanin"/>
          <w:color w:val="111111"/>
          <w:sz w:val="28"/>
          <w:szCs w:val="28"/>
          <w:rtl w:val="true"/>
          <w:lang w:bidi="fa-IR"/>
        </w:rPr>
        <w:t xml:space="preserve">. </w:t>
      </w:r>
      <w:r>
        <w:rPr>
          <w:rStyle w:val="FootnoteAnchor"/>
          <w:rtl w:val="true"/>
        </w:rPr>
        <w:footnoteReference w:id="24"/>
      </w:r>
      <w:r>
        <w:rPr>
          <w:rFonts w:ascii="IRNazanin" w:hAnsi="IRNazanin" w:eastAsia="IRNazanin"/>
          <w:color w:val="111111"/>
          <w:sz w:val="28"/>
          <w:sz w:val="28"/>
          <w:szCs w:val="28"/>
          <w:rtl w:val="true"/>
          <w:lang w:bidi="fa-IR"/>
        </w:rPr>
        <w:t xml:space="preserve">على رغم توجّه شديد اروپائيان به آثار فلسفى ابن سينا و بحث و فحص در مطالب آن، در عالم اسلام خاصّه در حوزه‌هاى علمى اهل تسنّن موج شديدى بر عليه او برخاست، تا به جايى كه سنّت فلسفى او را شومى روزگار محسوب داشتند </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قد ظهرت فى عصرنا فرقة ظهورها شوم على العصر</w:t>
      </w:r>
    </w:p>
    <w:p>
      <w:pPr>
        <w:pStyle w:val="BookText"/>
        <w:rPr/>
      </w:pPr>
      <w:r>
        <w:rPr>
          <w:rFonts w:ascii="Amiri" w:hAnsi="Amiri" w:eastAsia="Amiri" w:cs="Amiri"/>
          <w:color w:val="111111"/>
          <w:sz w:val="28"/>
          <w:sz w:val="28"/>
          <w:szCs w:val="28"/>
          <w:rtl w:val="true"/>
          <w:lang w:bidi="ar-SA"/>
        </w:rPr>
        <w:t>لا تقتدى فى الدّين الا بما سنّ ابن سينا و ابو نصر</w:t>
      </w:r>
    </w:p>
    <w:p>
      <w:pPr>
        <w:pStyle w:val="BookText"/>
        <w:rPr/>
      </w:pPr>
      <w:r>
        <w:rPr>
          <w:rFonts w:ascii="Amiri" w:hAnsi="Amiri" w:eastAsia="Amiri" w:cs="Amiri"/>
          <w:color w:val="111111"/>
          <w:sz w:val="28"/>
          <w:sz w:val="28"/>
          <w:szCs w:val="28"/>
          <w:rtl w:val="true"/>
          <w:lang w:bidi="ar-SA"/>
        </w:rPr>
        <w:t xml:space="preserve">المقرى،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716</w:t>
      </w:r>
      <w:r>
        <w:rPr>
          <w:rFonts w:ascii="Amiri" w:hAnsi="Amiri" w:eastAsia="Amiri" w:cs="Amiri"/>
          <w:color w:val="111111"/>
          <w:sz w:val="28"/>
          <w:sz w:val="28"/>
          <w:szCs w:val="28"/>
          <w:rtl w:val="true"/>
          <w:lang w:bidi="ar-SA"/>
        </w:rPr>
        <w:t xml:space="preserve">، به نقل از التراث اليونانية، ص </w:t>
      </w:r>
      <w:r>
        <w:rPr>
          <w:rFonts w:eastAsia="Amiri" w:cs="Amiri" w:ascii="Amiri" w:hAnsi="Amiri"/>
          <w:color w:val="111111"/>
          <w:sz w:val="28"/>
          <w:szCs w:val="28"/>
          <w:lang w:bidi="ar-SA"/>
        </w:rPr>
        <w:t>153</w:t>
      </w:r>
    </w:p>
    <w:p>
      <w:pPr>
        <w:pStyle w:val="BookText"/>
        <w:rPr/>
      </w:pPr>
      <w:r>
        <w:rPr>
          <w:rFonts w:ascii="IRNazanin" w:hAnsi="IRNazanin" w:eastAsia="IRNazanin"/>
          <w:color w:val="111111"/>
          <w:sz w:val="28"/>
          <w:sz w:val="28"/>
          <w:szCs w:val="28"/>
          <w:rtl w:val="true"/>
          <w:lang w:bidi="fa-IR"/>
        </w:rPr>
        <w:t>و شفاى او را شقا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خوانندگان آن را بيمار خواندند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قطعنا الاخوة من معشر بهم مرض من كتاب الشفاء</w:t>
      </w:r>
    </w:p>
    <w:p>
      <w:pPr>
        <w:pStyle w:val="BookText"/>
        <w:rPr/>
      </w:pPr>
      <w:r>
        <w:rPr>
          <w:rFonts w:ascii="Amiri" w:hAnsi="Amiri" w:eastAsia="Amiri" w:cs="Amiri"/>
          <w:color w:val="111111"/>
          <w:sz w:val="28"/>
          <w:sz w:val="28"/>
          <w:szCs w:val="28"/>
          <w:rtl w:val="true"/>
          <w:lang w:bidi="ar-SA"/>
        </w:rPr>
        <w:t>و ماتوا على دين رسطالس و متنا على مذهب المصطفى</w:t>
      </w:r>
    </w:p>
    <w:p>
      <w:pPr>
        <w:pStyle w:val="BookText"/>
        <w:rPr/>
      </w:pPr>
      <w:r>
        <w:rPr>
          <w:rFonts w:ascii="Amiri" w:hAnsi="Amiri" w:eastAsia="Amiri" w:cs="Amiri"/>
          <w:color w:val="111111"/>
          <w:sz w:val="28"/>
          <w:sz w:val="28"/>
          <w:szCs w:val="28"/>
          <w:rtl w:val="true"/>
          <w:lang w:bidi="ar-SA"/>
        </w:rPr>
        <w:t xml:space="preserve">صون المنطق و الكلام عن المنطق و الكلام، 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كذب ابن سينا را حتّى</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دم واپسين ياد كردند </w:t>
      </w:r>
      <w:r>
        <w:rPr>
          <w:rStyle w:val="FootnoteAnchor"/>
          <w:rtl w:val="true"/>
        </w:rPr>
        <w:footnoteReference w:id="26"/>
      </w:r>
      <w:r>
        <w:rPr>
          <w:rFonts w:ascii="Amiri" w:hAnsi="Amiri" w:eastAsia="Amiri" w:cs="Amiri"/>
          <w:color w:val="111111"/>
          <w:sz w:val="28"/>
          <w:sz w:val="28"/>
          <w:szCs w:val="28"/>
          <w:rtl w:val="true"/>
          <w:lang w:bidi="ar-SA"/>
        </w:rPr>
        <w:t xml:space="preserve">و كتاب شفا را در ملأ عام سوزاندند </w:t>
      </w:r>
      <w:r>
        <w:rPr>
          <w:rStyle w:val="FootnoteAnchor"/>
          <w:rtl w:val="true"/>
        </w:rPr>
        <w:footnoteReference w:id="27"/>
      </w:r>
      <w:r>
        <w:rPr>
          <w:rFonts w:ascii="Amiri" w:hAnsi="Amiri" w:eastAsia="Amiri" w:cs="Amiri"/>
          <w:color w:val="111111"/>
          <w:sz w:val="28"/>
          <w:sz w:val="28"/>
          <w:szCs w:val="28"/>
          <w:rtl w:val="true"/>
          <w:lang w:bidi="ar-SA"/>
        </w:rPr>
        <w:t xml:space="preserve">و وقاحت را تا جايى رساندند كه ابن سينا را از جمله مخانيث دهريّه خواندند </w:t>
      </w:r>
      <w:r>
        <w:rPr>
          <w:rStyle w:val="FootnoteAnchor"/>
          <w:rtl w:val="true"/>
        </w:rPr>
        <w:footnoteReference w:id="28"/>
      </w:r>
      <w:r>
        <w:rPr>
          <w:rFonts w:ascii="IRNazanin" w:hAnsi="IRNazanin" w:eastAsia="IRNazanin"/>
          <w:color w:val="111111"/>
          <w:sz w:val="28"/>
          <w:sz w:val="28"/>
          <w:szCs w:val="28"/>
          <w:rtl w:val="true"/>
          <w:lang w:bidi="fa-IR"/>
        </w:rPr>
        <w:t>و اين در حالى است كه در حوزه‌هاى علمى تشيّع از او با جلالت و بزرگى ياد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 داماد استرآبادى او را رئيس فلاسفة الإسلام </w:t>
      </w:r>
      <w:r>
        <w:rPr>
          <w:rStyle w:val="FootnoteAnchor"/>
          <w:rtl w:val="true"/>
        </w:rPr>
        <w:footnoteReference w:id="29"/>
      </w:r>
      <w:r>
        <w:rPr>
          <w:rFonts w:ascii="Amiri" w:hAnsi="Amiri" w:eastAsia="Amiri" w:cs="Amiri"/>
          <w:color w:val="111111"/>
          <w:sz w:val="28"/>
          <w:sz w:val="28"/>
          <w:szCs w:val="28"/>
          <w:rtl w:val="true"/>
          <w:lang w:bidi="ar-SA"/>
        </w:rPr>
        <w:t xml:space="preserve">و رئيس المشّائيّة من فلاسفة الاسلام </w:t>
      </w:r>
      <w:r>
        <w:rPr>
          <w:rStyle w:val="FootnoteAnchor"/>
          <w:rtl w:val="true"/>
        </w:rPr>
        <w:footnoteReference w:id="30"/>
      </w:r>
      <w:r>
        <w:rPr>
          <w:rFonts w:ascii="Amiri" w:hAnsi="Amiri" w:eastAsia="Amiri" w:cs="Amiri"/>
          <w:color w:val="111111"/>
          <w:sz w:val="28"/>
          <w:sz w:val="28"/>
          <w:szCs w:val="28"/>
          <w:rtl w:val="true"/>
          <w:lang w:bidi="ar-SA"/>
        </w:rPr>
        <w:t xml:space="preserve">مى‌خواند و به شريك بودن با او در رياست افتخار مى‌كند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 xml:space="preserve">قبسات، ص </w:t>
      </w:r>
      <w:r>
        <w:rPr>
          <w:rFonts w:eastAsia="IRNazanin" w:cs="IRNazanin"/>
          <w:color w:val="111111"/>
          <w:sz w:val="28"/>
          <w:szCs w:val="28"/>
          <w:lang w:bidi="fa-IR"/>
        </w:rPr>
        <w:t>487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صدر الدّين شيرازى او را شيخ الفلاسفة مى‌خواند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از شفاى او و تحصيل شاگرد او، بهمنيار بن مرزبان، به عنوان كتب اهل فن استناد مى‌جويد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مهمترين بخش كتاب الشّفاء بخش الهيّات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كتب فلسفه اسلامى از الهيّات تعبير به علم ما بعد الطبيعة و فلسفه اولى و علم الهى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تسميه به الهيّات آن است كه ثمره و نتيجه اين علم شناخت خداوند و فرشتگان اوست و ما بعد الطّبيعه از آن جهت است كه در معرفت، پس از شناخت طبيعيّات محسوسه قرار مى‌گيرد و هر چند كه در وجود قبل از طبيعت است و اين علم فلسفه اولى است، براى آنكه معرفت مبادى اوليّه و صفات عامّه و كليّه‌اى كه وسايل شناخت آن مبادى هستند از اين علم به دست مى‌آيد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الهى نيز تعبير ديگرى از الهيّات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به هر اسمى كه خوانده</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شود اين قسم از شريف‌ترين اجزاء فلسفه به شمار مى‌آيد و فيلسوفان اسلامى از يعقوب بن اسحاق كندى گرفته تا صدر الدين شيرازى و بالاخره حاج ملا هادى سبزوارى درباره فضيلت و شرافت اين علم سخن گفته‌اند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كندى مى‌گويد كه شريف‌ترين و عالى‌ترين قسم فلسفه همان فلسفه اولى است كه به وسيله آن شناخت خدا كه علّت هر حقّى است حاصل مى‌شود؛ از همين جهت فيلسوف اتمّ و اشرف آن كسى است كه احاطه به اين علم اشرف داشته باشد، زيرا علم به علّت اشرف از علم به معلول است</w:t>
      </w:r>
      <w:r>
        <w:rPr>
          <w:rFonts w:eastAsia="IRNazanin" w:cs="IRNazanin"/>
          <w:color w:val="111111"/>
          <w:sz w:val="28"/>
          <w:szCs w:val="28"/>
          <w:rtl w:val="true"/>
          <w:lang w:bidi="fa-IR"/>
        </w:rPr>
        <w:t xml:space="preserve">. </w:t>
      </w:r>
      <w:r>
        <w:rPr>
          <w:rStyle w:val="FootnoteAnchor"/>
          <w:rtl w:val="true"/>
        </w:rPr>
        <w:footnoteReference w:id="32"/>
      </w:r>
      <w:r>
        <w:rPr>
          <w:rFonts w:ascii="IRNazanin" w:hAnsi="IRNazanin" w:eastAsia="IRNazanin"/>
          <w:color w:val="111111"/>
          <w:sz w:val="28"/>
          <w:sz w:val="28"/>
          <w:szCs w:val="28"/>
          <w:rtl w:val="true"/>
          <w:lang w:bidi="fa-IR"/>
        </w:rPr>
        <w:t>صدر الدين شيرازى درباره الهيّات گويد كه آن برترين علم به برترين معلوم است، برترى اين علم بدان جهت است كه يمينى است و تقليد را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ساير 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نيست و برترى معلوم آن از اين روى است كه معلوم آن حق تعالى و صفات فرشتگان مقرّب و بندگان مرسل و قضا و قدر و كتب و لوح و قلم اوست در حالى كه معلوم در ساير علوم اعراض و كميّات و كيفيّات و استحالات و مانند آن است </w:t>
      </w:r>
      <w:r>
        <w:rPr>
          <w:rStyle w:val="FootnoteAnchor"/>
          <w:rtl w:val="true"/>
        </w:rPr>
        <w:footnoteReference w:id="33"/>
      </w:r>
      <w:r>
        <w:rPr>
          <w:rFonts w:ascii="IRNazanin" w:hAnsi="IRNazanin" w:eastAsia="IRNazanin"/>
          <w:color w:val="111111"/>
          <w:sz w:val="28"/>
          <w:sz w:val="28"/>
          <w:szCs w:val="28"/>
          <w:rtl w:val="true"/>
          <w:lang w:bidi="fa-IR"/>
        </w:rPr>
        <w:t>و در جائى ديگر مى‌گويد كه اين علم آزاد است و نيازمند و متعلّق به غير خود نيست و ساير علوم به منزله بندگان و خادمان اين علم‌اند، زيرا موضوعات علوم ديگر در اين علم به اثبات مى‌رسد و همه دانشمندان از آن جهت كه دانشمنداند خانواده و خادم علم الهى‌اند زيرا كه در اخذ مبادى علوم و كسب ارزاق معنوى خود بدو نيازمند هستند</w:t>
      </w:r>
      <w:r>
        <w:rPr>
          <w:rFonts w:eastAsia="IRNazanin" w:cs="IRNazanin"/>
          <w:color w:val="111111"/>
          <w:sz w:val="28"/>
          <w:szCs w:val="28"/>
          <w:rtl w:val="true"/>
          <w:lang w:bidi="fa-IR"/>
        </w:rPr>
        <w:t xml:space="preserve">. </w:t>
      </w:r>
      <w:r>
        <w:rPr>
          <w:rStyle w:val="FootnoteAnchor"/>
          <w:rtl w:val="true"/>
        </w:rPr>
        <w:footnoteReference w:id="34"/>
      </w:r>
      <w:r>
        <w:rPr>
          <w:rFonts w:ascii="IRNazanin" w:hAnsi="IRNazanin" w:eastAsia="IRNazanin"/>
          <w:color w:val="111111"/>
          <w:sz w:val="28"/>
          <w:sz w:val="28"/>
          <w:szCs w:val="28"/>
          <w:rtl w:val="true"/>
          <w:lang w:bidi="fa-IR"/>
        </w:rPr>
        <w:t>حاج ملا هادى سبزوارى درباره آن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سيّما العلم الالهى الّذي له الرئاسة الكبرى على جميع العلوم و مثله كمثل القمر البازغ فى النّجوم</w:t>
      </w:r>
      <w:r>
        <w:rPr>
          <w:rFonts w:eastAsia="IRNazanin" w:cs="IRNazanin"/>
          <w:color w:val="111111"/>
          <w:sz w:val="28"/>
          <w:szCs w:val="28"/>
          <w:rtl w:val="true"/>
          <w:lang w:bidi="fa-IR"/>
        </w:rPr>
        <w:t xml:space="preserve">) </w:t>
      </w:r>
      <w:r>
        <w:rPr>
          <w:rStyle w:val="FootnoteAnchor"/>
          <w:rtl w:val="true"/>
        </w:rPr>
        <w:footnoteReference w:id="35"/>
      </w:r>
      <w:r>
        <w:rPr>
          <w:rFonts w:ascii="IRNazanin" w:hAnsi="IRNazanin" w:eastAsia="IRNazanin"/>
          <w:color w:val="111111"/>
          <w:sz w:val="28"/>
          <w:sz w:val="28"/>
          <w:szCs w:val="28"/>
          <w:rtl w:val="true"/>
          <w:lang w:bidi="fa-IR"/>
        </w:rPr>
        <w:t>اهميت علم الالهى يا الهيّات و استوارى و اتقان اين قسمت از كتاب شفاى ابن سينا موجب شد كه اين كتاب مورد توجّه دانشمندان قرار گيرد و شروح و حواشى و تعليقات فراوانى بر آن نوشته شود كه از ميان مهمترين آنها مى‌توان از آثار زير نام برد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رشد كتابى به نام فى الفحص عن مسائل وقعت فى العلم الالهى فى كتاب الشّفاء لابن سينا نوشته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حلّى كتابى به نام كشف الخفاء فى شرح الشفاء تأليف كرده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غياث الدين منصور دشتكى شيرازى كتابى بنام مغلقات الهيّات الشفاء به رشته تحرير در آورده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احمد علوى عاملى، شاگرد و داماد مير داماد، كتابى تحت عنوان مفتاح الشفاء و العروة الوثقى فى شرح الهيات كتاب الشفاء نگاشته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الدين شيرازى چنانكه ياد شد تعليقاتى بر الهيّات شفا دارد كه همراه با شفا به صورت چاپ سنگى طبع شده است</w:t>
      </w:r>
      <w:r>
        <w:rPr>
          <w:rFonts w:eastAsia="IRNazanin" w:cs="IRNazanin"/>
          <w:color w:val="111111"/>
          <w:sz w:val="28"/>
          <w:szCs w:val="28"/>
          <w:rtl w:val="true"/>
          <w:lang w:bidi="fa-IR"/>
        </w:rPr>
        <w:t xml:space="preserve">. </w:t>
      </w:r>
      <w:r>
        <w:rPr>
          <w:rStyle w:val="FootnoteAnchor"/>
        </w:rPr>
        <w:footnoteReference w:id="36"/>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 مهدى نراقى نيز شرح الالهيّات من كتاب الشفاء را به رشته تحرير درآورده است</w:t>
      </w:r>
      <w:r>
        <w:rPr>
          <w:rFonts w:eastAsia="Amiri" w:cs="Amiri" w:ascii="Amiri" w:hAnsi="Amiri"/>
          <w:color w:val="111111"/>
          <w:sz w:val="28"/>
          <w:szCs w:val="28"/>
          <w:rtl w:val="true"/>
          <w:lang w:bidi="ar-SA"/>
        </w:rPr>
        <w:t xml:space="preserve">. </w:t>
      </w:r>
      <w:r>
        <w:rPr>
          <w:rStyle w:val="FootnoteAnchor"/>
          <w:rtl w:val="true"/>
        </w:rPr>
        <w:footnoteReference w:id="37"/>
      </w:r>
      <w:r>
        <w:rPr>
          <w:rFonts w:ascii="IRNazanin" w:hAnsi="IRNazanin" w:eastAsia="IRNazanin"/>
          <w:color w:val="111111"/>
          <w:sz w:val="28"/>
          <w:sz w:val="28"/>
          <w:szCs w:val="28"/>
          <w:rtl w:val="true"/>
          <w:lang w:bidi="fa-IR"/>
        </w:rPr>
        <w:t>اين قسمت يعنى بخش الهيّات شفا مورد توجّه اروپائيان قرار گرفته است كه آنان به صورت‌هاى گوناگون از آن بهره‌بردارى كرده‌اند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متن عربى و ترجمه فرانسوى بخش روانشناسى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 را، يان‌باكوش در دو جلد، در </w:t>
      </w:r>
      <w:r>
        <w:rPr>
          <w:rFonts w:eastAsia="IRNazanin" w:cs="IRNazanin"/>
          <w:color w:val="111111"/>
          <w:sz w:val="28"/>
          <w:szCs w:val="28"/>
          <w:lang w:bidi="fa-IR"/>
        </w:rPr>
        <w:t>1956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در پراگ و متن عربى آن را فضل الرحمن در آكسفورد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قديمى لاتينى آن نيز براى نخستين بار در </w:t>
      </w:r>
      <w:r>
        <w:rPr>
          <w:rFonts w:eastAsia="IRNazanin" w:cs="IRNazanin"/>
          <w:color w:val="111111"/>
          <w:sz w:val="28"/>
          <w:szCs w:val="28"/>
          <w:lang w:bidi="fa-IR"/>
        </w:rPr>
        <w:t>1508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در ونيز ايتاليا و چاپ انتقادى جديد آن ترجمه به كوشش سيمون فانريت در دو جلد زير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سيناى لاتينى، كتاب درباره 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لوون سويس در سال‌هاى </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همراه مقدمه‌اى درباره نظريات روانشناسى ابن سينا از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وربكه منتشر شدهت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انتقادى جديد ترجمه لاتينى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 نيز به كوشش سيمون فانريت، با مقدمه‌اى از وربكه در دو 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مقاله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مقاله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سال‌هاى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در لوون سويس انتشار يافته است</w:t>
      </w:r>
      <w:r>
        <w:rPr>
          <w:rFonts w:eastAsia="IRNazanin" w:cs="IRNazanin"/>
          <w:color w:val="111111"/>
          <w:sz w:val="28"/>
          <w:szCs w:val="28"/>
          <w:rtl w:val="true"/>
          <w:lang w:bidi="fa-IR"/>
        </w:rPr>
        <w:t xml:space="preserve">. </w:t>
      </w:r>
      <w:r>
        <w:rPr>
          <w:rStyle w:val="FootnoteAnchor"/>
          <w:rtl w:val="true"/>
        </w:rPr>
        <w:footnoteReference w:id="38"/>
      </w:r>
      <w:r>
        <w:rPr>
          <w:rFonts w:ascii="IRNazanin" w:hAnsi="IRNazanin" w:eastAsia="IRNazanin"/>
          <w:color w:val="111111"/>
          <w:sz w:val="28"/>
          <w:sz w:val="28"/>
          <w:szCs w:val="28"/>
          <w:rtl w:val="true"/>
          <w:lang w:bidi="fa-IR"/>
        </w:rPr>
        <w:t>امّا كتاب قانون در علم پزشكى كه مى‌توان گفت كه آن از مهمترين آثار ابن سينا و بزرگترين هديه او به علم و تمدّن بشرى به شمار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كه از نظر اشتمال آن بر بيمارى‌هاى گوناگون و كيفيّت درمان آنها يك دائرة المعارف بزرگ علم پزشكى محسوب مى‌شود بيش از هر كتاب ديگر مورد توجّه اهل علم به ويژه پزشكان قرار گرفته و شروح و تعليقات متعدّد بر آن نوشته شده و ترجمه‌هاى گوناگون از آن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ابن سينا در يونان مى‌توانيم از بقراط و جالينوس و در جهان اسلام از على بن ربّن طبرى صاحب كتاب فردوس الحكمه و محمّد بن زكرياى رازى صاحب الحاوى و المنصورى و على بن عباس اهوازى صاحب كامل الصّناعة الطبّية به عنوان بزرگترين پزشكان نام ببريم؛ ولى ابن سينا در قانون همه مميّزات علمى آنان را مورد توجّه داشته و پس از او شايد بتوان فقط از كتاب فارسى ذخيره خوارزمشاهى نام برد كه جنبه دائرة المعارفى داشته و بيمارى‌هاى انسانى را از فرق تا قدم بيان كرده و براى درمان آنها انواع روش معالجه را از خوردنى و نوشيدنى و وارد كردنى و ماليدنى معرفى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مقايسه ابن سينا با حكيمان پيش از خود جمله‌اى نزد پزشكان معروف است كه در پشت جلد يكى از نسخه‌هاى ارجوزه طبّيه ابن سينا ديده مى‌شود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پزشكى معدوم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بقراط آن را از عدم به وجود آورد و سپس مرده بود، جالينوس آن را زنده كرد و بعد از آن كور شد و حنين بن اسحاق آن را بينا كرد و بعد از آن در شهرها متفرق گرديد و محمد بن زكرياى رازى آن را جمع‌آورى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قطب الدين شيرازى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بايد گفته شود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پزشكى ناقص بود و ابن سينا آن را كامل ساخت</w:t>
      </w:r>
      <w:r>
        <w:rPr>
          <w:rFonts w:eastAsia="IRNazanin" w:cs="IRNazanin"/>
          <w:color w:val="111111"/>
          <w:sz w:val="28"/>
          <w:szCs w:val="28"/>
          <w:rtl w:val="true"/>
          <w:lang w:bidi="fa-IR"/>
        </w:rPr>
        <w:t xml:space="preserve">). </w:t>
      </w:r>
      <w:r>
        <w:rPr>
          <w:rStyle w:val="FootnoteAnchor"/>
        </w:rPr>
        <w:footnoteReference w:id="39"/>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دوستان گرامى ما كه خود پزشك بودند و به تاريخ پزشكى مى‌پرداختند، از جمله مرحوم دكتر محمود نجم‌آبادى در تاريخ طبّ ايران و دكتر حسن تاج‌بخش در تاريخ دامپزشكى و پزشكى ايران هر يك به سهم خود به تحليل محتوايى كتاب قانون پرداخته و مميّزات و نوآورى آن را به تفصيل بيان داشته‌اند كه كوشش آنان مأجور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غربى همچون ادوارد براون و الگودواولمان و ديتريش نيز فصلى از كتابهاى خود را كه در تاريخ طبّ اسلامى نگاشته‌اند؛ اختصاص به ابن سينا و بيان برجستگى‌هاى علمى كتاب قانون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كتاب قانون در قرن دوازدهم ميلادى به وسيله جرارد كرمونانى به فرمان اسقف اعظم تولد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طليطله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زبان لاتين ترجمه شد و در سال </w:t>
      </w:r>
      <w:r>
        <w:rPr>
          <w:rFonts w:eastAsia="IRNazanin" w:cs="IRNazanin"/>
          <w:color w:val="111111"/>
          <w:sz w:val="28"/>
          <w:szCs w:val="28"/>
          <w:lang w:bidi="fa-IR"/>
        </w:rPr>
        <w:t>1486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ونيز ايتاليا براى نخستين بار و سپس در رم در سال </w:t>
      </w:r>
      <w:r>
        <w:rPr>
          <w:rFonts w:eastAsia="IRNazanin" w:cs="IRNazanin"/>
          <w:color w:val="111111"/>
          <w:sz w:val="28"/>
          <w:szCs w:val="28"/>
          <w:lang w:bidi="fa-IR"/>
        </w:rPr>
        <w:t>1593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 و در دست دانشمندان اروپايى قرار گرفت و به زودى جزو كتابهاى درسى در دانشگاه‌هاى سن‌لوى و مونپوليه فرانسه و لايپزيك و توبينگن آلمان و لوون بلژيك براى چند قرن در دست استادان و دانشجويان پزشكى مى‌گشت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روسى كتاب در طى سال‌هاى </w:t>
      </w:r>
      <w:r>
        <w:rPr>
          <w:rFonts w:eastAsia="IRNazanin" w:cs="IRNazanin"/>
          <w:color w:val="111111"/>
          <w:sz w:val="28"/>
          <w:szCs w:val="28"/>
          <w:lang w:bidi="fa-IR"/>
        </w:rPr>
        <w:t>1954</w:t>
      </w:r>
      <w:r>
        <w:rPr>
          <w:rFonts w:eastAsia="IRNazanin" w:cs="IRNazanin"/>
          <w:color w:val="111111"/>
          <w:sz w:val="28"/>
          <w:szCs w:val="28"/>
          <w:rtl w:val="true"/>
          <w:lang w:bidi="fa-IR"/>
        </w:rPr>
        <w:t xml:space="preserve">-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در تاشكند چاپ و منتشر گشت و ترجمه فارسى آن كه به وسيله مرحوم عبد الرحمن شرفكندى صورت گرفت، به وسيله انتشارات سروش در هفت مجلّد در سال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 و در دسترس اهل علم قرار گرفت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متن عربى كتاب قانون در سال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در تهران و در سال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در مطبعه بولاق مصر و در سال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در چاپخانه نامى در لكنهو هند چاپ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حكيم عبد الحميد مؤسّس و رئيس دانشگاه همدرد و رئيس مؤسّسه تاريخ طبّ و پژوهشهاى طبّى در سال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را در پنج مجلّد منتشر ساخت و در آن نسخه‌اى را كه در كتابخانه اياصوفيه موجود است و در سال </w:t>
      </w:r>
      <w:r>
        <w:rPr>
          <w:rFonts w:eastAsia="IRNazanin" w:cs="IRNazanin"/>
          <w:color w:val="111111"/>
          <w:sz w:val="28"/>
          <w:szCs w:val="28"/>
          <w:lang w:bidi="fa-IR"/>
        </w:rPr>
        <w:t>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از روى نسخه‌اى به خط مؤلّف نوشته شده، اصل قرار داد و با چهار نسخه چاپى موجود مقابله كرد و اين بهترين چاپ قانون به شمار مى‌آيد، هر چند كه پس از آن در سال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چاپى در چهار مجلد به وسيله مؤسّسه عزّ الدين در بيروت منتشر شد كه مزيّت آن به اين</w:t>
      </w:r>
    </w:p>
    <w:p>
      <w:pPr>
        <w:pStyle w:val="BookText"/>
        <w:rPr/>
      </w:pPr>
      <w:r>
        <w:rPr>
          <w:rFonts w:ascii="IRNazanin" w:hAnsi="IRNazanin" w:eastAsia="IRNazanin"/>
          <w:color w:val="111111"/>
          <w:sz w:val="28"/>
          <w:sz w:val="28"/>
          <w:szCs w:val="28"/>
          <w:rtl w:val="true"/>
          <w:lang w:bidi="fa-IR"/>
        </w:rPr>
        <w:t>است كه جلد چهارم اختصاص به فهرست‌هاى گوناگون نام داروهاى مفرد و مركب و نام پزشكان و اوزان و مكاييل و نباتات و حيوانات و واژه‌هاى يونانى و فارسى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نظامى عروضى در مقاله طبّ از چهار مقاله پس از آنكه پزشك را به خواندن كتاب‌هايى همچون فصول بقراط و مسائل حنين بن اسحاق و مرشد محمد بن زكرياى رازى و هداية المتعلمين اخوينى بخارى و اغراض الطّبيه سيد اسماعيل جرجانى توصيه مى‌كند در پايان از قانون ياد مى‌كند و درباره آن چنين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خواهد كه ازين همه مستغنى باشد به قانون كفايت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كونين و پيشواى ثقلين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الصّيد فى جوف الفرا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شكارها در شكم گور خر است اين همه كه گفتم در قانون يافته شود با بسيارى از زوائد و هر كه را مجلّد اوّل از قانون معلوم باشد از اصول علم طبّ و كلّيّات او هيچ بر او پوشيده نماند؛ زيرا كه اگر بقراط و جالينوس زنده شوند روا بود كه پيش اين كتاب سجده كنند و عجبى شنيدم كه يكى درين كتاب بر بو على اعتراض كرد و از آن معترضات كتابى ساخت و اصلاح قانون نام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گوئى در هر دو مى‌نگرم كه مصنّف چه معتوه مردى باشد و مصنّف چه مكروه كتابى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كسى را بر بزرگى اعتراض بايد كرد كه تصنيفى از آن او به دست گيرد، مسأله نخستين بر او مشكل باشد</w:t>
      </w:r>
      <w:r>
        <w:rPr>
          <w:rFonts w:eastAsia="IRNazanin" w:cs="IRNazanin"/>
          <w:color w:val="111111"/>
          <w:sz w:val="28"/>
          <w:szCs w:val="28"/>
          <w:rtl w:val="true"/>
          <w:lang w:bidi="fa-IR"/>
        </w:rPr>
        <w:t xml:space="preserve">). </w:t>
      </w:r>
      <w:r>
        <w:rPr>
          <w:rStyle w:val="FootnoteAnchor"/>
          <w:rtl w:val="true"/>
        </w:rPr>
        <w:footnoteReference w:id="40"/>
      </w:r>
      <w:r>
        <w:rPr>
          <w:rFonts w:ascii="IRNazanin" w:hAnsi="IRNazanin" w:eastAsia="IRNazanin"/>
          <w:color w:val="111111"/>
          <w:sz w:val="28"/>
          <w:sz w:val="28"/>
          <w:szCs w:val="28"/>
          <w:rtl w:val="true"/>
          <w:lang w:bidi="fa-IR"/>
        </w:rPr>
        <w:t>بخش داروهاى مفرده از كتاب قانون بيش از بخش‌هاى ديگر مورد توجّه و عنايت دانشمندان بوده است و به صورت‌هاى مختلف نام آن داروها استخراج و با تعاريف هر يك از آنها به صورت مستقل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قاموس القانون فى الطّبّ لابن سينا در اين كتاب نام داروهاى مفرده به صورت الفبائى همراه با معادل انگليسى آنها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كوشش كه به وسيله اداره تاريخ طبّ و تحقيق طبّى در دهلى نو</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صورت گرفته، در سال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به وسيله دائرة المعارف العثمانيّه در حيدرآباد دكن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الادوية المفردة و النباتات در اين كتاب داروهاى گياهى از روى چاپ قانون كه در رم در سال </w:t>
      </w:r>
      <w:r>
        <w:rPr>
          <w:rFonts w:eastAsia="IRNazanin" w:cs="IRNazanin"/>
          <w:color w:val="111111"/>
          <w:sz w:val="28"/>
          <w:szCs w:val="28"/>
          <w:lang w:bidi="fa-IR"/>
        </w:rPr>
        <w:t>1593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ميلادى صورت گرفته استخراج شده و مورد شرح و تفصيل قرار گرفته و در بيروت در سال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به وسيله مكتبة دار المعارف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الادوية المفردة فى كتاب القانون فى الطّبّ اين كتاب كه به وسيله دانشمندى گمنام به نام سليمان بن احمد تدوين شده و نسخه‌اى خطّى از آن به شماره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دانشگاه بغداد موجود بوده به وسيله مهنّد عبد الأمير الاعسم با اصل كتاب القانون تطبيق داده شده و در سال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به وسيله دار الاندلس در بيروت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اهمّيّت و ارزش قانون بدان پايه بوده كه دانشمندان بسيار آن را مورد شرح و تفسير قرار دادند و مدرّسان آن كتاب به شروح و تفاسير آن مراجعه مى‌كردند و براى نشان دادن اهمّيّت قانون كافى است به آنچه كه قطب الدّين شيرازى در كتاب شرح كليّات قانون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التحفة السّعدية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مراجعه نمائيم تا ببينيم تا چه اندازه در قرن هفتم اين كتاب از نظر علما و دانشمندان و اطبّا مهم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قطب الدّين در آغاز كتاب آشنايى خود را با طبّ و كتاب قانون چنين بيان مى‌كند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خاندانى بودم كه به صناعت پزشكى مشهور بودند و آنان با دم عيسايى و دست موسايى خود به علاج مردم و اصلاح مزاج آنان مى‌پرداختند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جوانى، به تحصيل اين فن و فراگيرى مجمل و مفصّل آن شايق شدم؛ شب بيدارى را بر خود واجب و راحتى و خواب را بر خود حرام ساختم تا آنكه كتابهاى مختصر در پزشكى را فرا گرفتم و درمان‌هاى متداول را مشاهده كردم و در همه مطالبى كه به پزشكى وابسته</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ممارست نمودم و همه اين كوشش‌ها تحت ارشاد و راهنمايى پدرم، امام همام ضياء الدّين مسعود بن مصلح كازرونى بود كه در اين فن به اجماع اقران، بقراط زمان و جالينوس اوان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من در پزشكى به حدس صائب و نظر ثاقب در درمان بيماران مشهور شدم، پس از وفات 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خدايش رحمت كناد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پزشك و چشم پزشك، در بيمارستان مظفرى شيراز به خدمت پذيرفته شدم؛ در حالى كه بيش از چهارده سال از عمر من نمى‌گذشت و مدت بيست سال به همان سمت باقى ماندم و براى آنكه به غايت قصوى و درجه عليا در اين فن برسم به خواندن كتاب كليات قانون ابن سينا نزد عم خود، سلطان حكيمان و پيشواى فاضلان كمال الدين ابو الخير بن مصلح كازرونى، پرداختم و سپس، آن را نزد شمس الدين محمد بن احمد حكيم كيشى و شيخ شرف الدين زكى بوشكانى كه هر دو مشهور به مهارت در تدريس اين كتاب بودند، ادامه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كه اين كتاب از دشوارترين كتاب‌هايى است كه در اين فن نگاشته شده است و مشتمل بر لطايف حكمى و دقايق علمى و نكته‌هاى غريب و اسرار عجيب است، هيچ يك از مدرسان آن گونه كه بايد از عهده تدريس و تفهيم كتاب بر نمى‌آمدند و شرح‌هايى هم كه بر كتاب نوشته شده بودند، وافى و كافى براى رسيدن به مقصود نبودند؛ زيرا شرح امام علامه فخر الدين محمد بن عمر رازى فقط جرح بعض بود، نه شرح كل و كسانى هم كه از او پيروى كرده و بر كتاب شرح نوشته بودند، همچون امام قطب الدين ابراهيم مصرى و افضل الدين محمّد بن نامور خونجى و ربيع الدين عبد العزيز بن عبد الواحد جيلى و نجم الدين ابو بكر بن محمد نخجوانى، بر آنچه فخر الدين گفته بود، چيزى نيفزوده بودند تا اينكه به جانب شهر دانش و كعبه حكمت و حضرت عليّه بهيّه قدسيّه و درگاه سنيّه زكيّه فيلسوف استادى نصيرى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 نصير الدين طوسى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آوردم كه او برخى از دشواريها را گشود و برخى ديگر، باز بر جاى ماند؛ زيرا، احاطه به قواعد حكمت در شناخت اين كتاب كافى نيست، بلكه شخص بايد ممارست در قانون علاج در تعديل</w:t>
      </w:r>
    </w:p>
    <w:p>
      <w:pPr>
        <w:pStyle w:val="BookText"/>
        <w:rPr/>
      </w:pPr>
      <w:r>
        <w:rPr>
          <w:rFonts w:ascii="IRNazanin" w:hAnsi="IRNazanin" w:eastAsia="IRNazanin"/>
          <w:color w:val="111111"/>
          <w:sz w:val="28"/>
          <w:sz w:val="28"/>
          <w:szCs w:val="28"/>
          <w:rtl w:val="true"/>
          <w:lang w:bidi="fa-IR"/>
        </w:rPr>
        <w:t>مزاج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براى هدف خود، به خراسان و از آنجا به عراق عجم و عراق عرب و سپس به بلاد روم مسافرت كردم و با حكيمان اين شهرها و پزشكان اين بلاد بحثها و گفتگوها درباره دشوارى‌هاى كتاب داشتم و آنچه را آنان مى‌دانستند فرا گرفتم؛ هر چند كه در بلاد روم نادانسته‌هاى كتاب بيش از دانسته‌ها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ناچار، دست كمك به سلطان مصر، ملك منصور قلاوون دراز كردم و در سال </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نامه‌اى به او نوشتم كه در اين باره مرا مدد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به سه شرح كامل از كلّيّات قانون دست يافتم كه نخستين، از فيلسوف محقّق علاء الدين ابو الحسن على بن ابى الحزم قرشى معروف به ابن نفيس و دومين، از طبيب كامل يعقوب بن اسحاق سامرى متطبّب و سومى، از طبيب حاذق ابو الفرج يعقوب بن اسحاق متطبّب مسيحى، معروف به ابن قف بود و نيز، به كتاب‌هايى ديگر مربوط به قانون برخوردم،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پاسخ‌هاى سامرى به ايرادهاى طبيب فاضل نجم الدين ابن المفتاح بر برخى از مواضع كتاب و نيز، تنقيح القانون هبة اللّه ابن جميع يهودى مصرى كه ردّ بر شيخ است و برخى از حواشى عراقيّه كه امين الدوله ابن تلميذ بر حواشى كتاب قانون نوشته است و نيز، كتاب امام عبد اللطيف بن يوسف بغدادى كه گفتار ابن جميع را در تنقيح القانون رد كرده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اين شروح را بررسى و مطالعه كردم، حلّ بقيه كتاب بر من آسان شد، چنان كه موضع اشكال و محلّ قيل و قال باقى نماند و اطمينان يافتم كه منابعى را كه گرد آورده‌ام، نزد كسى ديگر در عالم يافت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تصميم گرفتم كه شرحى بر كتاب بنويسم كه دشوارى‌هاى كتاب را حل كند و نقاب از چهره معانى آن بگشايد و اعتراضات شارحان را پاسخ گويد و در اين شرح، لفظ متن را با شرح ممزوج ساختم تا آنكه اصل كتاب از زوايد و اضافات ممتاز باشد و گذشته از خلاصه شروحى كه ياد شد، از اختيارات حاوى رازى كه ابن تلميذ گردآورده است و بستان الاطباء ابن مطران و فصول طبيّه كه از مجلس شيخ استفاده شده است و ثمار المسائل الطبّية ابو الفرج عبد اللّه</w:t>
      </w:r>
    </w:p>
    <w:p>
      <w:pPr>
        <w:pStyle w:val="BookText"/>
        <w:rPr/>
      </w:pPr>
      <w:r>
        <w:rPr>
          <w:rFonts w:ascii="IRNazanin" w:hAnsi="IRNazanin" w:eastAsia="IRNazanin"/>
          <w:color w:val="111111"/>
          <w:sz w:val="28"/>
          <w:sz w:val="28"/>
          <w:szCs w:val="28"/>
          <w:rtl w:val="true"/>
          <w:lang w:bidi="fa-IR"/>
        </w:rPr>
        <w:t>بن طيّب و اجوبة للمسائل كه ابن بطلان در دعوة الاطباء آورده است و همچنين، از قراضه طبيعيّات و نوادر المسائل و كتب جالينوس در تشريح و شرح ابن ابى صادق نيشابورى بر منافع الاعضاء جالينوس و خلق الانسان ابو سهل مسيحى استفاده كردم و اين كتاب را نزهة الحكماء و روضة الاطباء ناميدم، كه موسوم به التّحفة السّعدية است تا با اين اسم، تيمّن و با اين رسم تفأل جسته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مى‌دانيم ابن سينا تحرير كتاب قانون را در جرجان آغاز كرده و پاره‌اى از آن را در رى و پايان آن را در همدان انجام داده و تا مدتى مورد شناسايى و ارزيابى قرار نگرفته و بعد از نيم قرن از تأليف، به بغداد رسيده و نيم قرن ديگر بر آن گذشته تا به قرطبه در دسترس اهل علم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سينا خود در انديشه اين بوده كه شرحى بر كتاب بنويسد ولى اشتغالات فراوان و مرگ زود هنگام او مانع از تحقّق اين خواست او شد و يكى از شاگردان او محمد بن يوسف ايلاقى بخشى از كلّيّات قانون را مختصر كرده و آن را به نام الفصول الايلاقية موسوم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آنكه برخى از دانشمندان همچون ابن تلميذ متوفّى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قانون را كتاب درسى قرار دادند توجّه دانشمندان به آن جلب شد و شروح و حواشى و تلاخيصى بر كتاب نگاشته گرديد كه گذشته از آنچه كه قطب الدّين شيرازى در آغاز شرح كلّيّات قانون ياد كرده، مى‌توانيم از كتابهاى زير نام ببريم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حواشى بر كتاب قانون از ابو جعفر عمر بن على بن البذوخ مغربى متوفى </w:t>
      </w: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مختصر كتاب القانون از ابو نصر سعيد بن ابى الخير مسيحى متوفى </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آن را الاقتضاب ناميده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تعاليق كتاب القانون، كمال الدين مظفر بن ناصر الحمصى متوفى </w:t>
      </w: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الكلّيّات من كتاب القانون، قطب الدين مصرى ابراهيم بن محمد سلمى متوفى </w:t>
      </w:r>
      <w:r>
        <w:rPr>
          <w:rFonts w:eastAsia="Amiri" w:cs="Amiri" w:ascii="Amiri" w:hAnsi="Amiri"/>
          <w:color w:val="111111"/>
          <w:sz w:val="28"/>
          <w:szCs w:val="28"/>
          <w:lang w:bidi="ar-SA"/>
        </w:rPr>
        <w:t>618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اختصار الكلّيّات من كتاب القانون، رفيع الدين ابو حامد عبد العزيز الجيلى متوفى </w:t>
      </w:r>
      <w:r>
        <w:rPr>
          <w:rFonts w:eastAsia="Amiri" w:cs="Amiri" w:ascii="Amiri" w:hAnsi="Amiri"/>
          <w:color w:val="111111"/>
          <w:sz w:val="28"/>
          <w:szCs w:val="28"/>
          <w:lang w:bidi="ar-SA"/>
        </w:rPr>
        <w:t>641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الكلّيّات من كتاب القانون، ابن القف كركى متوفى </w:t>
      </w:r>
      <w:r>
        <w:rPr>
          <w:rFonts w:eastAsia="Amiri" w:cs="Amiri" w:ascii="Amiri" w:hAnsi="Amiri"/>
          <w:color w:val="111111"/>
          <w:sz w:val="28"/>
          <w:szCs w:val="28"/>
          <w:lang w:bidi="ar-SA"/>
        </w:rPr>
        <w:t>685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Style w:val="FootnoteAnchor"/>
          <w:rtl w:val="true"/>
        </w:rPr>
        <w:footnoteReference w:id="41"/>
      </w:r>
      <w:r>
        <w:rPr>
          <w:rFonts w:ascii="Amiri" w:hAnsi="Amiri" w:eastAsia="Amiri" w:cs="Amiri"/>
          <w:color w:val="111111"/>
          <w:sz w:val="28"/>
          <w:sz w:val="28"/>
          <w:szCs w:val="28"/>
          <w:rtl w:val="true"/>
          <w:lang w:bidi="ar-SA"/>
        </w:rPr>
        <w:t xml:space="preserve">مهمترين شرح‌هاى قانون همان بوده كه قطب الدّين شيرازى در دسترس داشته و آن عبارت بود از شرح ابن جميع متوفى </w:t>
      </w:r>
      <w:r>
        <w:rPr>
          <w:rFonts w:eastAsia="Amiri" w:cs="Amiri" w:ascii="Amiri" w:hAnsi="Amiri"/>
          <w:color w:val="111111"/>
          <w:sz w:val="28"/>
          <w:szCs w:val="28"/>
          <w:lang w:bidi="ar-SA"/>
        </w:rPr>
        <w:t>594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فخر رازى متوفى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سامرى متوفى </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 نفيس متوفى </w:t>
      </w:r>
      <w:r>
        <w:rPr>
          <w:rFonts w:eastAsia="Amiri" w:cs="Amiri" w:ascii="Amiri" w:hAnsi="Amiri"/>
          <w:color w:val="111111"/>
          <w:sz w:val="28"/>
          <w:szCs w:val="28"/>
          <w:lang w:bidi="ar-SA"/>
        </w:rPr>
        <w:t>687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شبه قاره هند و پاكستان كتاب قانون مورد پذيرش پزشكان و داروشناسان قرار گرفت و شروح و حواشى و تعليقاتى بر آن نگاشته گرديد كه پروفسور ظلّ الرّحمن همه آنها را در طى كتابى كه ترجمه فارسى آن در كنگره همدان به وسيله انجمن آثار و مفاخر فرهنگى عرضه مى‌گردد، ياد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مهمترين شرح‌هايى كه در شبه قاره هندوستان مورد توجه و عنايت قرار گرفته، شرح كلّيّات قانون محمد بن محمود آملى است كه همراه با شرح حكيم على گيلانى كه جزء اول آن به صورت سنگى به وسيله چاپخانه كاشى رام در لاهور چاپ شده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كتاب در آغاز اشاره به اهمّيّت كتاب قانون مى‌كند و پس از ياد كردن از شرح‌هاى امام فخر رازى و افضل الدين خونجى و ابن نفيس قرشى، شرح قطب الدّين شيرازى را بدين گونه توصيف مى‌نمايد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اجتمع عنده ممّا يتعلّق بكلّ الكتاب ما لم يجتمع عند أحد من الأصحاب، و اشتغل ببسطه و حلّه و سعى فى استخراج لبّه من قشره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الحقّ 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قيّد ما كان مرسلا و فصّل ما كان مجملا و حلّ ما وجده ملغزا و بسط ما ظنّه موجزا و بالغ فى ردّ الاعتراضات و سدّ أبواب المعارضات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سينا كتابهاى فراوانى در پزشكى باقى مانده كه براى آشنايى و دسترسى به آنها</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پيش از اين ياد شد مى‌توان از فهرست قنواتى و يحيى مهدوى استمداد جست؛ ولى مناسب است كه از ارجوزه ابن سينا در طبّ ياد كرد كه او در آن از ذوق شعرى خود كمك گرفته و مسائل پزشكى را براى سهولت يادگيرى متعلّمان و دانشجويان به سلك نظم در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سينا براى آنكه نشاطى براى دانشجويان پزشكى به وجود آورد و حفظ مطالب آن را بر آنان آسان گرداند، همه ابواب پزشكى را به نظم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منظومه كه مشتمل بر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است در بحر رجز سروده شده و از همين جهت به نام الارجوزة فى الطّبّ خوانده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كه ابن رشد اندلسى آن را با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الميسّر للحفظ و المنشّط للنّفس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توصيف مى‌كند مورد توجّه دانشمندان شرق و غرب قرار گرفت؛ چنانكه ترجمه لاتينى آن شش بار طى سال‌هاى </w:t>
      </w:r>
      <w:r>
        <w:rPr>
          <w:rFonts w:eastAsia="IRNazanin" w:cs="IRNazanin"/>
          <w:color w:val="111111"/>
          <w:sz w:val="28"/>
          <w:szCs w:val="28"/>
          <w:lang w:bidi="fa-IR"/>
        </w:rPr>
        <w:t>1522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1649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شهرهاى مهم اروپا و متن عربى در سال </w:t>
      </w:r>
      <w:r>
        <w:rPr>
          <w:rFonts w:eastAsia="IRNazanin" w:cs="IRNazanin"/>
          <w:color w:val="111111"/>
          <w:sz w:val="28"/>
          <w:szCs w:val="28"/>
          <w:lang w:bidi="fa-IR"/>
        </w:rPr>
        <w:t>1829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كلكته و در سال </w:t>
      </w:r>
      <w:r>
        <w:rPr>
          <w:rFonts w:eastAsia="IRNazanin" w:cs="IRNazanin"/>
          <w:color w:val="111111"/>
          <w:sz w:val="28"/>
          <w:szCs w:val="28"/>
          <w:lang w:bidi="fa-IR"/>
        </w:rPr>
        <w:t>1845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لكنهو چاپ و منتشر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بهترين چاپ ارجوزه چاپى است كه در آن متن عربى همراه با ترجمه لاتين قرن سيزدهم و ترجمه فرانسه در سال </w:t>
      </w:r>
      <w:r>
        <w:rPr>
          <w:rFonts w:eastAsia="IRNazanin" w:cs="IRNazanin"/>
          <w:color w:val="111111"/>
          <w:sz w:val="28"/>
          <w:szCs w:val="28"/>
          <w:lang w:bidi="fa-IR"/>
        </w:rPr>
        <w:t>1956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پاريس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چاپ به كوشش مركز ملّى تحقيقات عالى فرانسه </w:t>
      </w:r>
      <w:r>
        <w:rPr>
          <w:rFonts w:eastAsia="Times New Roman" w:cs="Times New Roman" w:ascii="Times New Roman" w:hAnsi="Times New Roman"/>
          <w:color w:val="111111"/>
          <w:sz w:val="28"/>
          <w:szCs w:val="28"/>
          <w:lang w:val="en-US" w:bidi="en-US"/>
        </w:rPr>
        <w:t>S. R. N. 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حكومت الجزاير منتشر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سينا در تعريف و تقسيم طبّ، كتاب خود را چنين آغاز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الطّبّ حفظ صحّة برء مرض من سبب فى بدن عنه عرض</w:t>
      </w:r>
    </w:p>
    <w:p>
      <w:pPr>
        <w:pStyle w:val="BookText"/>
        <w:rPr/>
      </w:pPr>
      <w:r>
        <w:rPr>
          <w:rFonts w:ascii="Amiri" w:hAnsi="Amiri" w:eastAsia="Amiri" w:cs="Amiri"/>
          <w:color w:val="111111"/>
          <w:sz w:val="28"/>
          <w:sz w:val="28"/>
          <w:szCs w:val="28"/>
          <w:rtl w:val="true"/>
          <w:lang w:bidi="ar-SA"/>
        </w:rPr>
        <w:t>قسمته الأولى لعلم و عمل و العلم فى ثلاثة قد اكتمل</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پزشكى عبارتست از نگه‌دارى تندرستى و بهبود بخشيدن بيمارى كه از سبب و عرضى بر بدن وارد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تقسيم آغازين آن به علمى و عملى برمى‌گردد و علم آن در سه بخش كامل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اين ارجوزه مانند ساير كتابهاى پزشكى اسلامى پس از تقسيم پزشكى به نظرى و عملى به ذكر طبيعيّات، يعنى اركان و مزاج‌ها و اخلاط و اعضا و قوى و ارواح و افعال مى‌پردازد و از عناصر ضرورى براى حفظ تندرستى يعنى هوا و خوردنى‌ها و نوشيدنى‌ها</w:t>
      </w:r>
    </w:p>
    <w:p>
      <w:pPr>
        <w:pStyle w:val="BookText"/>
        <w:rPr/>
      </w:pPr>
      <w:r>
        <w:rPr>
          <w:rFonts w:ascii="Amiri" w:hAnsi="Amiri" w:eastAsia="Amiri" w:cs="Amiri"/>
          <w:color w:val="111111"/>
          <w:sz w:val="28"/>
          <w:sz w:val="28"/>
          <w:szCs w:val="28"/>
          <w:rtl w:val="true"/>
          <w:lang w:bidi="ar-SA"/>
        </w:rPr>
        <w:t>و حركت و سكون و خواب و بيدارى و استفراغ و احتقان بحث مى‌كند و انواع بيمارى‌ها و داروها و درمان آنها را بيان مى‌نمايد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اهمّيّت ارجوزه ابن سينا همين بس كه ابن رشد فيلسوف و پزشك اندلسى متوفى </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آن را شرح كرده و اين شرح در سال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به وسيله يكى از استادان دانشكده پزشكى مونپوليه فرانسه به زبان لاتين ترجمه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عربى شرح ابن رشد در سال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وسيله دانشگاه قطر چاپ و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ابن رشد حدود نه شرح ديگر بر ارجوزه ابن سينا نگاشته گرديد كه در مقدّمه شرح ابن رشد نام نويسندگان آنها ياد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اين ارجوزه معروف، ارجوزه‌هاى ديگرى نيز به ابن سينا نسبت داده شده؛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ارجوزه در تشريح، ارجوزه در مجريّات طبّى، ارجوزه در فصول چهارگانه، ارجوزه در وصيّتهاى پزشكى كه تفصيل اين ارجوزه‌ها در كتاب مؤلّفات ابن سينا به وسيله جورج قنواتى ياد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سينا هر چند كتابهاى مهم خود همچون شفا و نجات و اشارات را در فلسفه و قانون و ارجوزه را در طبّ به زبان عربى يعنى زبان علمى حوزه‌هاى اسلامى نوشت و همين موجب گرديد كه آثار او در شرق و غرب عالم سير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سار مسير الشّمس فى كلّ بلدة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عين حال او زبان مادرى خود را مغفول ننهاد و آثارى از او به اين زبان باقى مانده است كه مهمترين آنها دانشنامه علائى است كه مشتمل بر جميع اجزاى فلسفه يعنى منطق و الهيّات و طبيعيّات و رياضيّات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اين كتاب را هنگام اقامت خود در اصفهان نگاشته و به نام علاء الدّوله ابن كاكويه موسوم و به او تقديم داشته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ارزش اين كتاب در اين است كه شيخ مصطلحات فارسى را در برابر اصطلاحات عربى به كار برده و ثابت كرده است كه برخلاف عقيده برخى كه مى‌گفتند زبان فارسى زبان علم نيست، با زبان فارسى هر گونه علمى را مى‌توان بيان و بررسى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شمسى</w:t>
      </w:r>
    </w:p>
    <w:p>
      <w:pPr>
        <w:pStyle w:val="BookText"/>
        <w:rPr/>
      </w:pPr>
      <w:r>
        <w:rPr>
          <w:rFonts w:ascii="IRNazanin" w:hAnsi="IRNazanin" w:eastAsia="IRNazanin"/>
          <w:color w:val="111111"/>
          <w:sz w:val="28"/>
          <w:sz w:val="28"/>
          <w:szCs w:val="28"/>
          <w:rtl w:val="true"/>
          <w:lang w:bidi="fa-IR"/>
        </w:rPr>
        <w:t xml:space="preserve">مطابق با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 كه مقدّمات كنگره بين المللى ابن سينا در ايران فراهم مى‌شد، مجموعه آثار فارسى ابن سينا از جمله دانش نامه علائى به وسيله انجمن آثار ملى چاپ و منتشر گرديد كه اكنون همه آنها ناياب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كه كنگره بين المللى ديگرى درباره ابن سينا در همدان يعنى جايى كه چراغ زندگى مادّى او خاموش گشت تحت اشراف و نظارت دانشگاه بو على سيناى همدان و انجمن آثار و مفاخر فرهنگى با مساعدت و حمايت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علوم، تحقيقات و فناورى،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بهداشت، درمان و آموزش پزشكى،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فرهنگ و ارشاد اسلامى،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استاندارى همدان،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فرهنگستان علوم پزشكى،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پيام نور منطقه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كشور،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اداره كل فرهنگ و ارشاد اسلامى همدان،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فرماندارى همدان برگزار مى‌شود، مناسب دانسته شد كه اين مجموعه فارسى هر چند در انتساب برخى از آنها به شيخ مورد ترديد است، همزمان با چاپ كتابهاى ديگر و مجموعه مقالات كنگره چاپ و منتشر شود و در اختيار اهل علم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مجموعه عبارتند از</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الهيّات دانشنامه علائى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طبيعيّات دانشنامه علائى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 دانشنامه علائى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فارسى اشارات و تنبيهات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نفس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جوديّه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رساله در لغت و تفسير برخى از سور قرآن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حقيقت و كيفيت سلسله موجودات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ظفرنامه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رگ‌شناسى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كنوز المعزّمين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قراضه طبيعيّات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جشن نامه ابن سينا و علاوه بر اينها دو كتاب عربى هم به اين مجموعه اضافه گرديده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الأسئلة و الاجوبة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 و پاسخ ميان ابو ريحان و ابن سينا و دفاع فقيه معصومى از ابن سينا</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الهيّات كتاب شفا از ملّا مهدى نراقى از روى نسخه به خط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كتابهاى ياد شده قرار است كه شرح كليّات قانون ابن سينا از قطب الدّين شيرازى بر پايه نسخه‌هاى خطّى كتابخانه بو على همدانى و كتابخانه بادليان اكسفورد در همين مجموعه چاپ و منتشر گردد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پايان بر خود لازم مى‌داند اين ابتكار دانشگاه بو على همدان را در زنده گردانيدن نام و آثار اين حكيم و طبيب بزرگ ايرانى در اين برهه از زمان كه ديگران مى‌كوشند او را به خود منسوب دارند، تبريك بگويد و توفيق اولياى اين كنگره را كه اكنون دست اندركار مقدّمات آن هستند تا در آغاز شهريور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روز بزرگداشت ابو على سينا، روز پزشك برگزار گردد از خداوند بزرگ خواهان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بمنّه تعالى و كرمه</w:t>
      </w:r>
      <w:r>
        <w:rPr>
          <w:rFonts w:eastAsia="IRNazanin" w:cs="IRNazanin"/>
          <w:color w:val="111111"/>
          <w:sz w:val="28"/>
          <w:szCs w:val="28"/>
          <w:rtl w:val="true"/>
          <w:lang w:bidi="fa-IR"/>
        </w:rPr>
        <w:t>.</w:t>
      </w:r>
      <w:bookmarkStart w:id="8" w:name="pg1009_5767"/>
    </w:p>
    <w:p>
      <w:pPr>
        <w:pStyle w:val="Heading2"/>
        <w:numPr>
          <w:ilvl w:val="1"/>
          <w:numId w:val="1"/>
        </w:numPr>
        <w:rPr/>
      </w:pPr>
      <w:bookmarkStart w:id="9" w:name="__RefHeading___Toc1314853_373438147"/>
      <w:bookmarkStart w:id="10" w:name="_Toc3"/>
      <w:bookmarkEnd w:id="8"/>
      <w:bookmarkEnd w:id="9"/>
      <w:r>
        <w:rPr>
          <w:rtl w:val="true"/>
        </w:rPr>
        <w:t>منابع و مآخذ</w:t>
      </w:r>
      <w:bookmarkEnd w:id="1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الاسفار العقليّة، صدر الدّين شيرازى، بيروت،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بغية الوعاة، سيوطى، قاهره، </w:t>
      </w:r>
      <w:r>
        <w:rPr>
          <w:rFonts w:eastAsia="Amiri" w:cs="Amiri" w:ascii="Amiri" w:hAnsi="Amiri"/>
          <w:color w:val="111111"/>
          <w:sz w:val="28"/>
          <w:szCs w:val="28"/>
          <w:lang w:bidi="ar-SA"/>
        </w:rPr>
        <w:t>1326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ترجمه تاريخ الحكماء، قفطى، تهران، </w:t>
      </w:r>
      <w:r>
        <w:rPr>
          <w:rFonts w:eastAsia="Amiri" w:cs="Amiri" w:ascii="Amiri" w:hAnsi="Amiri"/>
          <w:color w:val="111111"/>
          <w:sz w:val="28"/>
          <w:szCs w:val="28"/>
          <w:lang w:bidi="ar-SA"/>
        </w:rPr>
        <w:t>1347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ترجمه تاريخ حكماء الاسلام، بيهقى، دمشق،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ترجمه رشف النّصائح الايمانيّة فى كشف الفضائح اليونانيّة، به اهتمام نجيب مايل هروى، تهران،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جوامع علم الموسيقى، ابن سينا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چهار مقاله، نظامى عروضى، ليدن،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 xml:space="preserve">./ </w:t>
      </w:r>
      <w:r>
        <w:rPr>
          <w:rFonts w:eastAsia="IRNazanin" w:cs="IRNazanin"/>
          <w:color w:val="111111"/>
          <w:sz w:val="28"/>
          <w:szCs w:val="28"/>
          <w:lang w:bidi="fa-IR"/>
        </w:rPr>
        <w:t>1909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دائرة المعارف بزرگ اسلامى، زير نظر سيّد كاظم بجنوردى،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السّبع الشداد، مير داماد، چاپ سنگى،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غرر الفرائد يا شرح منظومه حكمت سبزوارى، تهران، </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كليّات القانون، قطب الدّين شيرازى، بادليان، شماره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tnaH 12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صون المنطق و الكلام عن المنطق و الكلام، تحقيق على سامى النشار، قاهره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قبسات، مير داماد، تهران،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الكامل فى التّاريخ، ابن الاثير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الكندى فى الفلسفة الاولى، رسائل الكندى الفلسفية، قاهره،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المباحثات، ابن سينا، در كتاب ارسطو عند العرب، عبد الرحمن بدوى، قاهره، </w:t>
      </w:r>
      <w:r>
        <w:rPr>
          <w:rFonts w:eastAsia="Amiri" w:cs="Amiri" w:ascii="Amiri" w:hAnsi="Amiri"/>
          <w:color w:val="111111"/>
          <w:sz w:val="28"/>
          <w:szCs w:val="28"/>
          <w:lang w:bidi="ar-SA"/>
        </w:rPr>
        <w:t>1974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المباحثات، ابن سينا، قم،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مختصر تاريخ الطّبّ العربى، كمال السّامرّائى، بغداد،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مطالعاتى درباره طبّ اسكندرانى در دوره متأخر، تمكين </w:t>
      </w:r>
      <w:r>
        <w:rPr>
          <w:rFonts w:eastAsia="Times New Roman" w:cs="Times New Roman" w:ascii="Times New Roman" w:hAnsi="Times New Roman"/>
          <w:color w:val="111111"/>
          <w:sz w:val="28"/>
          <w:szCs w:val="28"/>
          <w:lang w:val="en-US" w:bidi="en-US"/>
        </w:rPr>
        <w:t>ieswO nikmeT</w:t>
      </w:r>
      <w:r>
        <w:rPr>
          <w:rFonts w:ascii="Amiri" w:hAnsi="Amiri" w:eastAsia="Amiri" w:cs="Amiri"/>
          <w:color w:val="111111"/>
          <w:sz w:val="28"/>
          <w:sz w:val="28"/>
          <w:szCs w:val="28"/>
          <w:rtl w:val="true"/>
          <w:lang w:bidi="ar-SA"/>
        </w:rPr>
        <w:t>، مجلّه تاريخ</w:t>
      </w:r>
    </w:p>
    <w:p>
      <w:pPr>
        <w:pStyle w:val="BookText"/>
        <w:rPr/>
      </w:pPr>
      <w:r>
        <w:rPr>
          <w:rFonts w:ascii="IRNazanin" w:hAnsi="IRNazanin" w:eastAsia="IRNazanin"/>
          <w:color w:val="111111"/>
          <w:sz w:val="28"/>
          <w:sz w:val="28"/>
          <w:szCs w:val="28"/>
          <w:rtl w:val="true"/>
          <w:lang w:bidi="fa-IR"/>
        </w:rPr>
        <w:t xml:space="preserve">پزشكى، شماره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1935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المعتبر، ابو البركات بغدادى، حيدرآباد، </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مفاتيح الغيب، صدر الدّين شيرازى، تهران،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مقدّمه شرح ارجوزه طبّيه ابن سينا، انتشارات دانشگاه قطر،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مقدّمه كتاب الشفاء، المنطق، المدخل، قاهره، </w:t>
      </w:r>
      <w:r>
        <w:rPr>
          <w:rFonts w:eastAsia="Amiri" w:cs="Amiri" w:ascii="Amiri" w:hAnsi="Amiri"/>
          <w:color w:val="111111"/>
          <w:sz w:val="28"/>
          <w:szCs w:val="28"/>
          <w:lang w:bidi="ar-SA"/>
        </w:rPr>
        <w:t>1952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منطق المشرقيين، ابن سينا، قاهره، </w:t>
      </w:r>
      <w:r>
        <w:rPr>
          <w:rFonts w:eastAsia="Amiri" w:cs="Amiri" w:ascii="Amiri" w:hAnsi="Amiri"/>
          <w:color w:val="111111"/>
          <w:sz w:val="28"/>
          <w:szCs w:val="28"/>
          <w:lang w:bidi="ar-SA"/>
        </w:rPr>
        <w:t>1910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نزهة الارواح، شهرزورى، حيدرآباد، </w:t>
      </w:r>
      <w:r>
        <w:rPr>
          <w:rFonts w:eastAsia="Amiri" w:cs="Amiri" w:ascii="Amiri" w:hAnsi="Amiri"/>
          <w:color w:val="111111"/>
          <w:sz w:val="28"/>
          <w:szCs w:val="28"/>
          <w:lang w:bidi="ar-SA"/>
        </w:rPr>
        <w:t>1976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bookmarkStart w:id="11" w:name="pg1009_5769"/>
    </w:p>
    <w:p>
      <w:pPr>
        <w:pStyle w:val="Heading2"/>
        <w:numPr>
          <w:ilvl w:val="1"/>
          <w:numId w:val="1"/>
        </w:numPr>
        <w:rPr/>
      </w:pPr>
      <w:bookmarkStart w:id="12" w:name="__RefHeading___Toc1314855_373438147"/>
      <w:bookmarkStart w:id="13" w:name="_Toc4"/>
      <w:bookmarkEnd w:id="11"/>
      <w:bookmarkEnd w:id="12"/>
      <w:r>
        <w:rPr>
          <w:rtl w:val="true"/>
        </w:rPr>
        <w:t>فهرست اسامى و اصطلاحاتى كه تعريف آنها در اين رساله آمده‌</w:t>
      </w:r>
      <w:bookmarkEnd w:id="13"/>
    </w:p>
    <w:p>
      <w:pPr>
        <w:pStyle w:val="BookText"/>
        <w:rPr/>
      </w:pPr>
      <w:r>
        <w:rPr>
          <w:rFonts w:ascii="IRNazanin" w:hAnsi="IRNazanin" w:eastAsia="IRNazanin"/>
          <w:color w:val="111111"/>
          <w:sz w:val="28"/>
          <w:sz w:val="28"/>
          <w:szCs w:val="28"/>
          <w:rtl w:val="true"/>
          <w:lang w:bidi="fa-IR"/>
        </w:rPr>
        <w:t xml:space="preserve">ابدال </w:t>
      </w:r>
      <w:r>
        <w:rPr>
          <w:rFonts w:eastAsia="IRNazanin" w:cs="IRNazanin"/>
          <w:color w:val="111111"/>
          <w:sz w:val="28"/>
          <w:szCs w:val="28"/>
          <w:lang w:bidi="fa-IR"/>
        </w:rPr>
        <w:t>14</w:t>
      </w:r>
    </w:p>
    <w:p>
      <w:pPr>
        <w:pStyle w:val="BookText"/>
        <w:rPr/>
      </w:pPr>
      <w:r>
        <w:rPr>
          <w:rFonts w:ascii="Amiri" w:hAnsi="Amiri" w:eastAsia="Amiri" w:cs="Amiri"/>
          <w:color w:val="111111"/>
          <w:sz w:val="28"/>
          <w:sz w:val="28"/>
          <w:szCs w:val="28"/>
          <w:rtl w:val="true"/>
          <w:lang w:bidi="ar-SA"/>
        </w:rPr>
        <w:t xml:space="preserve">ابليس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 xml:space="preserve">ابو بكر </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 xml:space="preserve">استا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استفتاح </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 xml:space="preserve">امّ الكتاب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انجيل </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 xml:space="preserve">انصار </w:t>
      </w:r>
      <w:r>
        <w:rPr>
          <w:rFonts w:eastAsia="IRNazanin" w:cs="IRNazanin"/>
          <w:color w:val="111111"/>
          <w:sz w:val="28"/>
          <w:szCs w:val="28"/>
          <w:lang w:bidi="fa-IR"/>
        </w:rPr>
        <w:t>14</w:t>
      </w:r>
    </w:p>
    <w:p>
      <w:pPr>
        <w:pStyle w:val="BookText"/>
        <w:rPr/>
      </w:pPr>
      <w:r>
        <w:rPr>
          <w:rFonts w:ascii="Amiri" w:hAnsi="Amiri" w:eastAsia="Amiri" w:cs="Amiri"/>
          <w:color w:val="111111"/>
          <w:sz w:val="28"/>
          <w:sz w:val="28"/>
          <w:szCs w:val="28"/>
          <w:rtl w:val="true"/>
          <w:lang w:bidi="ar-SA"/>
        </w:rPr>
        <w:t xml:space="preserve">انكليون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اهل السنّة و الجماعة </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 xml:space="preserve">بازند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lang w:bidi="fa-IR"/>
        </w:rPr>
        <w:t>14</w:t>
      </w:r>
    </w:p>
    <w:p>
      <w:pPr>
        <w:pStyle w:val="BookText"/>
        <w:rPr/>
      </w:pPr>
      <w:r>
        <w:rPr>
          <w:rFonts w:ascii="Amiri" w:hAnsi="Amiri" w:eastAsia="Amiri" w:cs="Amiri"/>
          <w:color w:val="111111"/>
          <w:sz w:val="28"/>
          <w:sz w:val="28"/>
          <w:szCs w:val="28"/>
          <w:rtl w:val="true"/>
          <w:lang w:bidi="ar-SA"/>
        </w:rPr>
        <w:t xml:space="preserve">بنّ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 xml:space="preserve">تحريمة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تسليم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تشهّد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تعوّذ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تورية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جبريّة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جلسة التشهّد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جنّ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 xml:space="preserve">جهميّة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حرّانيّون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 xml:space="preserve">حنّ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 xml:space="preserve">حوار يا رسول اللّه </w:t>
      </w:r>
      <w:r>
        <w:rPr>
          <w:rFonts w:eastAsia="Amiri" w:cs="Amiri" w:ascii="Amiri" w:hAnsi="Amiri"/>
          <w:color w:val="111111"/>
          <w:sz w:val="28"/>
          <w:szCs w:val="28"/>
          <w:lang w:bidi="ar-SA"/>
        </w:rPr>
        <w:t>14</w:t>
      </w:r>
    </w:p>
    <w:p>
      <w:pPr>
        <w:pStyle w:val="BookText"/>
        <w:rPr/>
      </w:pPr>
      <w:r>
        <w:rPr>
          <w:rFonts w:ascii="IRNazanin" w:hAnsi="IRNazanin" w:eastAsia="IRNazanin"/>
          <w:color w:val="111111"/>
          <w:sz w:val="28"/>
          <w:sz w:val="28"/>
          <w:szCs w:val="28"/>
          <w:rtl w:val="true"/>
          <w:lang w:bidi="fa-IR"/>
        </w:rPr>
        <w:t xml:space="preserve">خافى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خوارج </w:t>
      </w:r>
      <w:r>
        <w:rPr>
          <w:rFonts w:eastAsia="IRNazanin" w:cs="IRNazanin"/>
          <w:color w:val="111111"/>
          <w:sz w:val="28"/>
          <w:szCs w:val="28"/>
          <w:lang w:bidi="fa-IR"/>
        </w:rPr>
        <w:t>16</w:t>
      </w:r>
    </w:p>
    <w:p>
      <w:pPr>
        <w:pStyle w:val="BookText"/>
        <w:rPr/>
      </w:pPr>
      <w:r>
        <w:rPr>
          <w:rFonts w:ascii="Amiri" w:hAnsi="Amiri" w:eastAsia="Amiri" w:cs="Amiri"/>
          <w:color w:val="111111"/>
          <w:sz w:val="28"/>
          <w:sz w:val="28"/>
          <w:szCs w:val="28"/>
          <w:rtl w:val="true"/>
          <w:lang w:bidi="ar-SA"/>
        </w:rPr>
        <w:t xml:space="preserve">خيال </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 xml:space="preserve">دهرى </w:t>
      </w:r>
      <w:r>
        <w:rPr>
          <w:rFonts w:eastAsia="IRNazanin" w:cs="IRNazanin"/>
          <w:color w:val="111111"/>
          <w:sz w:val="28"/>
          <w:szCs w:val="28"/>
          <w:lang w:bidi="fa-IR"/>
        </w:rPr>
        <w:t>17</w:t>
      </w:r>
    </w:p>
    <w:p>
      <w:pPr>
        <w:pStyle w:val="BookText"/>
        <w:rPr/>
      </w:pPr>
      <w:r>
        <w:rPr>
          <w:rFonts w:ascii="Amiri" w:hAnsi="Amiri" w:eastAsia="Amiri" w:cs="Amiri"/>
          <w:color w:val="111111"/>
          <w:sz w:val="28"/>
          <w:sz w:val="28"/>
          <w:szCs w:val="28"/>
          <w:rtl w:val="true"/>
          <w:lang w:bidi="ar-SA"/>
        </w:rPr>
        <w:t xml:space="preserve">ذو النورين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رافضة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رجيم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ركوع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رواسيم </w:t>
      </w:r>
      <w:r>
        <w:rPr>
          <w:rFonts w:eastAsia="Amiri" w:cs="Amiri" w:ascii="Amiri" w:hAnsi="Amiri"/>
          <w:color w:val="111111"/>
          <w:sz w:val="28"/>
          <w:szCs w:val="28"/>
          <w:lang w:bidi="ar-SA"/>
        </w:rPr>
        <w:t>10</w:t>
      </w:r>
    </w:p>
    <w:p>
      <w:pPr>
        <w:pStyle w:val="BookText"/>
        <w:rPr/>
      </w:pPr>
      <w:r>
        <w:rPr>
          <w:rFonts w:ascii="IRNazanin" w:hAnsi="IRNazanin" w:eastAsia="IRNazanin"/>
          <w:color w:val="111111"/>
          <w:sz w:val="28"/>
          <w:sz w:val="28"/>
          <w:szCs w:val="28"/>
          <w:rtl w:val="true"/>
          <w:lang w:bidi="fa-IR"/>
        </w:rPr>
        <w:t xml:space="preserve">زبور </w:t>
      </w:r>
      <w:r>
        <w:rPr>
          <w:rFonts w:eastAsia="IRNazanin" w:cs="IRNazanin"/>
          <w:color w:val="111111"/>
          <w:sz w:val="28"/>
          <w:szCs w:val="28"/>
          <w:lang w:bidi="fa-IR"/>
        </w:rPr>
        <w:t>9</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زبير </w:t>
      </w:r>
      <w:r>
        <w:rPr>
          <w:rFonts w:eastAsia="Amiri" w:cs="Amiri" w:ascii="Amiri" w:hAnsi="Amiri"/>
          <w:color w:val="111111"/>
          <w:sz w:val="28"/>
          <w:szCs w:val="28"/>
          <w:lang w:bidi="ar-SA"/>
        </w:rPr>
        <w:t>14</w:t>
      </w:r>
    </w:p>
    <w:p>
      <w:pPr>
        <w:pStyle w:val="BookText"/>
        <w:rPr/>
      </w:pPr>
      <w:r>
        <w:rPr>
          <w:rFonts w:ascii="IRNazanin" w:hAnsi="IRNazanin" w:eastAsia="IRNazanin"/>
          <w:color w:val="111111"/>
          <w:sz w:val="28"/>
          <w:sz w:val="28"/>
          <w:szCs w:val="28"/>
          <w:rtl w:val="true"/>
          <w:lang w:bidi="fa-IR"/>
        </w:rPr>
        <w:t xml:space="preserve">زند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زهد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سجود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سفر الاسفار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سور </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 xml:space="preserve">شراة </w:t>
      </w:r>
      <w:r>
        <w:rPr>
          <w:rFonts w:eastAsia="Amiri" w:cs="Amiri" w:ascii="Amiri" w:hAnsi="Amiri"/>
          <w:color w:val="111111"/>
          <w:sz w:val="28"/>
          <w:szCs w:val="28"/>
          <w:lang w:bidi="ar-SA"/>
        </w:rPr>
        <w:t>16</w:t>
      </w:r>
    </w:p>
    <w:p>
      <w:pPr>
        <w:pStyle w:val="BookText"/>
        <w:rPr/>
      </w:pPr>
      <w:r>
        <w:rPr>
          <w:rFonts w:ascii="IRNazanin" w:hAnsi="IRNazanin" w:eastAsia="IRNazanin"/>
          <w:color w:val="111111"/>
          <w:sz w:val="28"/>
          <w:sz w:val="28"/>
          <w:szCs w:val="28"/>
          <w:rtl w:val="true"/>
          <w:lang w:bidi="fa-IR"/>
        </w:rPr>
        <w:t xml:space="preserve">شفق </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 xml:space="preserve">شياطين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 xml:space="preserve">شيعة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صابئة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 xml:space="preserve">صحابة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الصديق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صلاة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صلاة الاستسقاء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صلاة الجنازة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صلاة الجمعة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صلاة الخوف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صلاة العيدين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صلاة الكسوفين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صلاة الوتر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طايف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طلحة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طيف </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 xml:space="preserve">عابد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عارف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عجماء </w:t>
      </w:r>
      <w:r>
        <w:rPr>
          <w:rFonts w:eastAsia="IRNazanin" w:cs="IRNazanin"/>
          <w:color w:val="111111"/>
          <w:sz w:val="28"/>
          <w:szCs w:val="28"/>
          <w:lang w:bidi="fa-IR"/>
        </w:rPr>
        <w:t>16</w:t>
      </w:r>
    </w:p>
    <w:p>
      <w:pPr>
        <w:pStyle w:val="BookText"/>
        <w:rPr/>
      </w:pPr>
      <w:r>
        <w:rPr>
          <w:rFonts w:ascii="Amiri" w:hAnsi="Amiri" w:eastAsia="Amiri" w:cs="Amiri"/>
          <w:color w:val="111111"/>
          <w:sz w:val="28"/>
          <w:sz w:val="28"/>
          <w:szCs w:val="28"/>
          <w:rtl w:val="true"/>
          <w:lang w:bidi="ar-SA"/>
        </w:rPr>
        <w:t xml:space="preserve">عفريت </w:t>
      </w:r>
      <w:r>
        <w:rPr>
          <w:rFonts w:eastAsia="Amiri" w:cs="Amiri" w:ascii="Amiri" w:hAnsi="Amiri"/>
          <w:color w:val="111111"/>
          <w:sz w:val="28"/>
          <w:szCs w:val="28"/>
          <w:lang w:bidi="ar-SA"/>
        </w:rPr>
        <w:t>8</w:t>
      </w:r>
    </w:p>
    <w:p>
      <w:pPr>
        <w:pStyle w:val="BookText"/>
        <w:rPr/>
      </w:pPr>
      <w:r>
        <w:rPr>
          <w:rFonts w:ascii="IRNazanin" w:hAnsi="IRNazanin" w:eastAsia="IRNazanin"/>
          <w:color w:val="111111"/>
          <w:sz w:val="28"/>
          <w:sz w:val="28"/>
          <w:szCs w:val="28"/>
          <w:rtl w:val="true"/>
          <w:lang w:bidi="fa-IR"/>
        </w:rPr>
        <w:t xml:space="preserve">على بن ابى طالب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عواهن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غول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الفاروق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 xml:space="preserve">قدريّة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قضاء اللّه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محاذاة </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 xml:space="preserve">مذاهب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المرتضى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مرجى‌ء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مرجئى </w:t>
      </w:r>
      <w:r>
        <w:rPr>
          <w:rFonts w:eastAsia="IRNazanin" w:cs="IRNazanin"/>
          <w:color w:val="111111"/>
          <w:sz w:val="28"/>
          <w:szCs w:val="28"/>
          <w:lang w:bidi="fa-IR"/>
        </w:rPr>
        <w:t>17</w:t>
      </w:r>
    </w:p>
    <w:p>
      <w:pPr>
        <w:pStyle w:val="BookText"/>
        <w:rPr/>
      </w:pPr>
      <w:r>
        <w:rPr>
          <w:rFonts w:ascii="Amiri" w:hAnsi="Amiri" w:eastAsia="Amiri" w:cs="Amiri"/>
          <w:color w:val="111111"/>
          <w:sz w:val="28"/>
          <w:sz w:val="28"/>
          <w:szCs w:val="28"/>
          <w:rtl w:val="true"/>
          <w:lang w:bidi="ar-SA"/>
        </w:rPr>
        <w:t xml:space="preserve">مساواة </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 xml:space="preserve">مسجد </w:t>
      </w:r>
      <w:r>
        <w:rPr>
          <w:rFonts w:eastAsia="IRNazanin" w:cs="IRNazanin"/>
          <w:color w:val="111111"/>
          <w:sz w:val="28"/>
          <w:szCs w:val="28"/>
          <w:lang w:bidi="fa-IR"/>
        </w:rPr>
        <w:t>15</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مشابهة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مشاكلة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 xml:space="preserve">معتزلة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معطّل </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 xml:space="preserve">ملحد </w:t>
      </w:r>
      <w:r>
        <w:rPr>
          <w:rFonts w:eastAsia="IRNazanin" w:cs="IRNazanin"/>
          <w:color w:val="111111"/>
          <w:sz w:val="28"/>
          <w:szCs w:val="28"/>
          <w:lang w:bidi="fa-IR"/>
        </w:rPr>
        <w:t>17</w:t>
      </w:r>
    </w:p>
    <w:p>
      <w:pPr>
        <w:pStyle w:val="BookText"/>
        <w:rPr/>
      </w:pPr>
      <w:r>
        <w:rPr>
          <w:rFonts w:ascii="Amiri" w:hAnsi="Amiri" w:eastAsia="Amiri" w:cs="Amiri"/>
          <w:color w:val="111111"/>
          <w:sz w:val="28"/>
          <w:sz w:val="28"/>
          <w:szCs w:val="28"/>
          <w:rtl w:val="true"/>
          <w:lang w:bidi="ar-SA"/>
        </w:rPr>
        <w:t xml:space="preserve">مماثلة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 xml:space="preserve">موعد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موعدىّ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موازاة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مواطاة </w:t>
      </w:r>
      <w:r>
        <w:rPr>
          <w:rFonts w:eastAsia="Amiri" w:cs="Amiri" w:ascii="Amiri" w:hAnsi="Amiri"/>
          <w:color w:val="111111"/>
          <w:sz w:val="28"/>
          <w:szCs w:val="28"/>
          <w:lang w:bidi="ar-SA"/>
        </w:rPr>
        <w:t>8</w:t>
      </w:r>
    </w:p>
    <w:p>
      <w:pPr>
        <w:pStyle w:val="BookText"/>
        <w:rPr/>
      </w:pPr>
      <w:r>
        <w:rPr>
          <w:rFonts w:ascii="IRNazanin" w:hAnsi="IRNazanin" w:eastAsia="IRNazanin"/>
          <w:color w:val="111111"/>
          <w:sz w:val="28"/>
          <w:sz w:val="28"/>
          <w:szCs w:val="28"/>
          <w:rtl w:val="true"/>
          <w:lang w:bidi="fa-IR"/>
        </w:rPr>
        <w:t xml:space="preserve">مهاجرون </w:t>
      </w:r>
      <w:r>
        <w:rPr>
          <w:rFonts w:eastAsia="IRNazanin" w:cs="IRNazanin"/>
          <w:color w:val="111111"/>
          <w:sz w:val="28"/>
          <w:szCs w:val="28"/>
          <w:lang w:bidi="fa-IR"/>
        </w:rPr>
        <w:t>13</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ناصبة </w:t>
      </w:r>
      <w:r>
        <w:rPr>
          <w:rFonts w:eastAsia="Amiri" w:cs="Amiri" w:ascii="Amiri" w:hAnsi="Amiri"/>
          <w:color w:val="111111"/>
          <w:sz w:val="28"/>
          <w:szCs w:val="28"/>
          <w:lang w:bidi="ar-SA"/>
        </w:rPr>
        <w:t>16</w:t>
      </w:r>
      <w:bookmarkStart w:id="14" w:name="pg1009_5772"/>
    </w:p>
    <w:p>
      <w:pPr>
        <w:pStyle w:val="BookText"/>
        <w:rPr/>
      </w:pPr>
      <w:bookmarkEnd w:id="14"/>
      <w:r>
        <w:rPr>
          <w:rFonts w:ascii="IRNazanin" w:hAnsi="IRNazanin" w:eastAsia="IRNazanin"/>
          <w:color w:val="111111"/>
          <w:sz w:val="28"/>
          <w:sz w:val="28"/>
          <w:szCs w:val="28"/>
          <w:rtl w:val="true"/>
          <w:lang w:bidi="fa-IR"/>
        </w:rPr>
        <w:t>پنج رساله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فى لغة ابى على ابن سينا</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سوره توحيد</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سوره فلق</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سوره ناس</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بعض الافاضل‌</w:t>
      </w:r>
    </w:p>
    <w:p>
      <w:pPr>
        <w:pStyle w:val="Heading2"/>
        <w:numPr>
          <w:ilvl w:val="1"/>
          <w:numId w:val="1"/>
        </w:numPr>
        <w:rPr/>
      </w:pPr>
      <w:bookmarkStart w:id="15" w:name="__RefHeading___Toc1314857_373438147"/>
      <w:bookmarkStart w:id="16" w:name="_Toc5"/>
      <w:bookmarkEnd w:id="15"/>
      <w:r>
        <w:rPr>
          <w:rtl w:val="true"/>
        </w:rPr>
        <w:t>ديباچه‌</w:t>
      </w:r>
      <w:bookmarkEnd w:id="16"/>
    </w:p>
    <w:p>
      <w:pPr>
        <w:pStyle w:val="BookText"/>
        <w:rPr/>
      </w:pPr>
      <w:r>
        <w:rPr>
          <w:rFonts w:ascii="IRNazanin" w:hAnsi="IRNazanin" w:eastAsia="IRNazanin"/>
          <w:color w:val="111111"/>
          <w:sz w:val="28"/>
          <w:sz w:val="28"/>
          <w:szCs w:val="28"/>
          <w:rtl w:val="true"/>
          <w:lang w:bidi="fa-IR"/>
        </w:rPr>
        <w:t>اين كتاب مشتمل است بر پنج رساله فارسى و عربى، بدين قرار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رسالة فى لغة ابى على بن سينا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بعربى، كه منتخبى است از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سينا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 رساله فارسى در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سوره اخلاص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فلق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سوره 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ترجمه رسالات عربى ابن سينا در تفسير اين سه سوره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رسالة بعض الافاضل الى علماء مدينة السلام فى مقولات الشيخ الرئيس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بعربى، كه باحتمال قوى از آثار ابن سيناست</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خرداد ماه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محترم آثار ملى كه بمناسبت جشن هزاره ابن سينا بانتشار قسمتى از آثار شيخ دست زده بود از نگارنده خواست تا رسالات مزبور را با مقدمه و تصحيحات و حواشى لازم بطبع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اين جانب خود را شايسته چنين وظيفه‌اى نمى‌ديدم و اندك مايه خود را در خور اقدام بچنين مهمّى نمى‌دانستم، بشوق انجام خدمتى و باميد مساعدت دوستان دانشمندى كه وعده افادت و مدد فرمودند دستور انجمن را پذيرفتم، خاصه آنكه تشويق جناب آقاى على اصغر حكمت، رئيس هيئت مديره انجمن آثار ملّى نيز نگارنده را قويدل كرد</w:t>
      </w:r>
      <w:r>
        <w:rPr>
          <w:rFonts w:eastAsia="IRNazanin" w:cs="IRNazanin"/>
          <w:color w:val="111111"/>
          <w:sz w:val="28"/>
          <w:szCs w:val="28"/>
          <w:rtl w:val="true"/>
          <w:lang w:bidi="fa-IR"/>
        </w:rPr>
        <w:t>.</w:t>
      </w:r>
      <w:bookmarkStart w:id="17" w:name="pg1009_5773"/>
    </w:p>
    <w:p>
      <w:pPr>
        <w:pStyle w:val="BookText"/>
        <w:rPr/>
      </w:pPr>
      <w:bookmarkEnd w:id="17"/>
      <w:r>
        <w:rPr>
          <w:rFonts w:ascii="IRNazanin" w:hAnsi="IRNazanin" w:eastAsia="IRNazanin"/>
          <w:color w:val="111111"/>
          <w:sz w:val="28"/>
          <w:sz w:val="28"/>
          <w:szCs w:val="28"/>
          <w:rtl w:val="true"/>
          <w:lang w:bidi="fa-IR"/>
        </w:rPr>
        <w:t>در تصحيح رسالات عربى بخصوص از افادات دوست دانشمند محقق آقاى جلال الدين محدّث برخوردار بوده‌ام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از راهنمائى و تذكّرات دوست فاضل گراميم آقاى عباس زرياب خوئى، رئيس كتابخانه مجلس سنا، فايده برده‌ام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مديون مساعدتهاى گوناگون آقاى دكتر يحيى مهدوى، استاد فاضل دانشگاهم كه در مدت طبع رساله از هيچ نوع كمك علمى مضايقه نفرمودند و نسخه عكسى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 و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نيز مدتها در اختيار اين جانب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رسالات عربى را براى سهولت استفاده مبتديان معرب كردم، و باتكاء مساعدت و راهنمائى دوستان فاضلى كه در اين باب مدد كردند از پذيرفتن اين خطر روى نگرداندم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رسالات مصدّر بمقدمه‌اى در تعريف رساله و نسخ آن و توضيحات لازم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آنكه در نظر دانشمندان كريم و خطاپوش مقبول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ى‌</w:t>
      </w:r>
    </w:p>
    <w:p>
      <w:pPr>
        <w:pStyle w:val="Heading2"/>
        <w:numPr>
          <w:ilvl w:val="1"/>
          <w:numId w:val="1"/>
        </w:numPr>
        <w:rPr/>
      </w:pPr>
      <w:bookmarkStart w:id="18" w:name="__RefHeading___Toc1314859_373438147"/>
      <w:bookmarkStart w:id="19" w:name="_Toc6"/>
      <w:bookmarkEnd w:id="18"/>
      <w:r>
        <w:rPr>
          <w:rtl w:val="true"/>
        </w:rPr>
        <w:t>تفاسير</w:t>
      </w:r>
      <w:bookmarkEnd w:id="19"/>
    </w:p>
    <w:p>
      <w:pPr>
        <w:pStyle w:val="Heading3"/>
        <w:numPr>
          <w:ilvl w:val="2"/>
          <w:numId w:val="1"/>
        </w:numPr>
        <w:rPr/>
      </w:pPr>
      <w:bookmarkStart w:id="20" w:name="__RefHeading___Toc1314861_373438147"/>
      <w:bookmarkStart w:id="21" w:name="_Toc7"/>
      <w:bookmarkEnd w:id="20"/>
      <w:r>
        <w:rPr>
          <w:rtl w:val="true"/>
        </w:rPr>
        <w:t>اشاره</w:t>
      </w:r>
      <w:bookmarkEnd w:id="21"/>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سورة توحيد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سورة فلق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سورة ناس</w:t>
      </w:r>
      <w:bookmarkStart w:id="22" w:name="pg1009_5774"/>
    </w:p>
    <w:p>
      <w:pPr>
        <w:pStyle w:val="Heading3"/>
        <w:numPr>
          <w:ilvl w:val="2"/>
          <w:numId w:val="1"/>
        </w:numPr>
        <w:rPr/>
      </w:pPr>
      <w:bookmarkStart w:id="23" w:name="__RefHeading___Toc1314863_373438147"/>
      <w:bookmarkStart w:id="24" w:name="_Toc8"/>
      <w:bookmarkEnd w:id="22"/>
      <w:bookmarkEnd w:id="23"/>
      <w:r>
        <w:rPr>
          <w:rtl w:val="true"/>
        </w:rPr>
        <w:t>مقدمه تفاسير</w:t>
      </w:r>
      <w:bookmarkEnd w:id="24"/>
    </w:p>
    <w:p>
      <w:pPr>
        <w:pStyle w:val="BookText"/>
        <w:rPr/>
      </w:pPr>
      <w:r>
        <w:rPr>
          <w:rFonts w:ascii="IRNazanin" w:hAnsi="IRNazanin" w:eastAsia="IRNazanin"/>
          <w:color w:val="111111"/>
          <w:sz w:val="28"/>
          <w:sz w:val="28"/>
          <w:szCs w:val="28"/>
          <w:rtl w:val="true"/>
          <w:lang w:bidi="fa-IR"/>
        </w:rPr>
        <w:t>سه رساله فارسى كه پس از اين مقدمه ميآيد ترجمه سه رساله عربى از ابن سيناست در تفسير سور مباركه اخلاص و فلق و 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عربى اين رسالات مكرر طبع شده، از جمله در ضمن جامع البدائع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قاهره، </w:t>
      </w:r>
      <w:r>
        <w:rPr>
          <w:rFonts w:eastAsia="IRNazanin" w:cs="IRNazanin"/>
          <w:color w:val="111111"/>
          <w:sz w:val="28"/>
          <w:szCs w:val="28"/>
          <w:lang w:bidi="fa-IR"/>
        </w:rPr>
        <w:t>1917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مترجم اين تفاسير فخر الدين بن احمد رودبارى است كه در آخر ترجمه سوره اخلاص از خود چنين نام ميبرد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مترجم مسكين ابن احمد رودبارى، الواصل جنان ربّه البارى، فخر الدين عرض مينمايد، در شب جمعه بيستم محرم الحرام بعد از اين نماز مغرب را با تعقيبات بتمامى خواندم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حسب الامر قدر قدر نواب مستطاب حضرت ايالت، كه مصدر عظمت و جلالت باد، اين ترجمه را نوشتم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سه ترجمه در ضمن مجموعه خطى متعلق بكتابخانه مجلس شوراى ملّى، بشماره </w:t>
      </w:r>
      <w:r>
        <w:rPr>
          <w:rFonts w:eastAsia="IRNazanin" w:cs="IRNazanin"/>
          <w:color w:val="111111"/>
          <w:sz w:val="28"/>
          <w:szCs w:val="28"/>
          <w:lang w:bidi="fa-IR"/>
        </w:rPr>
        <w:t>631</w:t>
      </w:r>
      <w:r>
        <w:rPr>
          <w:rFonts w:ascii="IRNazanin" w:hAnsi="IRNazanin" w:eastAsia="IRNazanin"/>
          <w:color w:val="111111"/>
          <w:sz w:val="28"/>
          <w:sz w:val="28"/>
          <w:szCs w:val="28"/>
          <w:rtl w:val="true"/>
          <w:lang w:bidi="fa-IR"/>
        </w:rPr>
        <w:t>،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مجموعه نسخه‌ايست بقطع كوچك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سانتيمتر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مشتمل بر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بخط نستعليق خوش، و با تفسير سوره اخلاص آغاز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كتابت نسخه كه ظاهراً بتاريخ ترجمه اين رسالات بسيار نزديك است </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 است، و كاتب در خاتمه آن چنين ميگويد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صورت اتمام پذيرفتند حسب الفرمايش سر كار ايالت روحى فداه از دست اقل عباد كمترين خلق اللّه ح س ى ن بن شيخ احمد كانيمشكانى الاصل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سنه هزار و دويست و شصت و هشت، روز پنجشنبه بيست و سوم ماه رجب</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 اين تفاسير عموماً به نثر روان و روشن صورت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اصل عربى از ترجمه فارسى بسيار موجزتر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براى روشن ساختن</w:t>
      </w:r>
    </w:p>
    <w:p>
      <w:pPr>
        <w:pStyle w:val="BookText"/>
        <w:rPr/>
      </w:pPr>
      <w:r>
        <w:rPr>
          <w:rFonts w:ascii="IRNazanin" w:hAnsi="IRNazanin" w:eastAsia="IRNazanin"/>
          <w:color w:val="111111"/>
          <w:sz w:val="28"/>
          <w:sz w:val="28"/>
          <w:szCs w:val="28"/>
          <w:rtl w:val="true"/>
          <w:lang w:bidi="fa-IR"/>
        </w:rPr>
        <w:t>مطلب عموماً در ترجمه بتفصيل پرداخته و گاه نيز بايراد بيت يا ابياتى توسل جسته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مترجم بيشتر شيوه تقرير دارد، و از فارسى معمول امروز دور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خصوصيّات اين ترجمه يكى اينست كه مترجم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عموماً بجاى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بكار ميبرد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آنكه از حضرت بارى تعالى عموماً بصيغه جمع ياد ميكند و هر جا بخواهد ضميرى بجهان آفرين ارجاع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نسخه اين تراجم با وجود وضوح و خوش خطى، خالى از حذف و اشتباه نيست</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ترجمه‌ها را با متن 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البدائع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مقايسه كردم و هر جا عبارت فارسى مبهم يا نارسا يا مغلوط بود اصل عربى را براى توجه خوانندگان در حاشيه آوردم</w:t>
      </w:r>
      <w:r>
        <w:rPr>
          <w:rFonts w:eastAsia="IRNazanin" w:cs="IRNazanin"/>
          <w:color w:val="111111"/>
          <w:sz w:val="28"/>
          <w:szCs w:val="28"/>
          <w:rtl w:val="true"/>
          <w:lang w:bidi="fa-IR"/>
        </w:rPr>
        <w:t>.</w:t>
      </w:r>
      <w:bookmarkStart w:id="25" w:name="pg1009_5776"/>
    </w:p>
    <w:p>
      <w:pPr>
        <w:pStyle w:val="Heading3"/>
        <w:numPr>
          <w:ilvl w:val="2"/>
          <w:numId w:val="1"/>
        </w:numPr>
        <w:rPr/>
      </w:pPr>
      <w:bookmarkStart w:id="26" w:name="__RefHeading___Toc1314865_373438147"/>
      <w:bookmarkStart w:id="27" w:name="_Toc9"/>
      <w:bookmarkEnd w:id="25"/>
      <w:bookmarkEnd w:id="26"/>
      <w:r>
        <w:rPr>
          <w:rtl w:val="true"/>
        </w:rPr>
        <w:t>تفسير سوره توحيد كه مترجم از كلام شيخ رئيس است‌</w:t>
      </w:r>
      <w:bookmarkEnd w:id="27"/>
    </w:p>
    <w:p>
      <w:pPr>
        <w:pStyle w:val="BookText"/>
        <w:rPr/>
      </w:pPr>
      <w:r>
        <w:rPr>
          <w:rFonts w:ascii="IRNazanin" w:hAnsi="IRNazanin" w:eastAsia="IRNazanin"/>
          <w:color w:val="111111"/>
          <w:sz w:val="28"/>
          <w:sz w:val="28"/>
          <w:szCs w:val="28"/>
          <w:rtl w:val="true"/>
          <w:lang w:bidi="fa-IR"/>
        </w:rPr>
        <w:t>بسم اللّه الرّحمن الرّحيم قُلْ هُوَ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دانست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ى مطلق آنست كه هويّتش موقوف بر غير خود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هر آنچه هويّتش حاصل و مستفاد از غير خود باشد، تا اعتبار و ملاحظه همان غير نشود، آن شى‌ء هويّت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آنچه هويّتش بسبب ذات خويش باشد،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و صاحب هويّت اوست، خواه ملاحظه غير واقع شود يا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هر آنچه ممكن باشد، وجودش بايد ناشى از غير باشد، و هر آنچه وجودش ناشى از غير باشد خصوصيت وجودش از غير است، و هويّتش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ممكن هويّتش از غير است، و هر آنچه بذات خودش هويّت داشته باشد واجب الوجود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ايضاً هر آنچه ماهيتشان مغاير وجود باشد، بالضروره بايد چنان وجود ناشى از غير بوده باشد، نبايد هويّت و ماهيتش از نفس خود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لذاته چنين شى‌ء هوى مطلق نيست، بعلت تغاير وجود و ماهيتش</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بناء على هذا، واجب الوجود آنست كه هيچ هوى نباشد سواى هويّت مطلقه ايشان، يعنى ماهيت و وجودش عين يكديگر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آنچه غير اين مفهوم باشد آن شى‌ء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من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نمى‌يگويند، بلكه هويتش در غير خويش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واجب الوجود آنست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هويت مطلقه‌اش لذاته هو من حيث هو باشد، بلكه ذاتشان هوى باشد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بغير هويت مطلقه چيزى ديگر مدرك و مفهوم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هويت و خصوصيت كه در معنى واجب الوجود پديد گرديده است معنيى مى‌باشد كه در مقابل او اسمى كه دلالت بر آن نمايد موجود نيست، و شرح آن معنى بهيچ وجه ميسّر نمى‌شود مگر بدستيارى لوازمات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لوازماتش برخى اضافى‌اند، و برخى سلبى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بلوازم اضافيّه تعريف و شناسائى جهت معنى هويّت مطلقه واجب الوجود زودتر و بيشتر حاصل ميشود از لوازم سلبى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لكن آنچه درين تعريف و توصيف كاملتر باشد اين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لازمى كه جامع لوازم اضافى و سلبى باشد تعريف كرده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 لازم جامع اينست كه بگويى بودن همان ماهيّت است آله، </w:t>
      </w:r>
      <w:r>
        <w:rPr>
          <w:rStyle w:val="FootnoteAnchor"/>
          <w:rtl w:val="true"/>
        </w:rPr>
        <w:footnoteReference w:id="42"/>
      </w:r>
      <w:r>
        <w:rPr>
          <w:rFonts w:ascii="IRNazanin" w:hAnsi="IRNazanin" w:eastAsia="IRNazanin"/>
          <w:color w:val="111111"/>
          <w:sz w:val="28"/>
          <w:sz w:val="28"/>
          <w:szCs w:val="28"/>
          <w:rtl w:val="true"/>
          <w:lang w:bidi="fa-IR"/>
        </w:rPr>
        <w:t xml:space="preserve">زيرا آله آنست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بدو منسوب گردد و او بغير مضاف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آله مطلق آنست كه بدين گونه باشد بالنسبة جميع موجودات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انتساب غير بحضرتشان اضافى است؛ عدم انتساب آن حضرت بغير سلبى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حينى كه هويت مطلقه حضرت آلهى بهيچ زبان از آن بيانى نتوان داد و بهيچ نوع از وى تعبير ممكن نيست، بعلت عظمت و جلالتى كه دارند، سواى اينكه بگويى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هو</w:t>
      </w:r>
      <w:r>
        <w:rPr>
          <w:rFonts w:eastAsia="IRNazanin" w:cs="IRNazanin"/>
          <w:color w:val="111111"/>
          <w:sz w:val="28"/>
          <w:szCs w:val="28"/>
          <w:rtl w:val="true"/>
          <w:lang w:bidi="fa-IR"/>
        </w:rPr>
        <w:t xml:space="preserve">) </w:t>
      </w:r>
      <w:r>
        <w:rPr>
          <w:rStyle w:val="FootnoteAnchor"/>
          <w:rtl w:val="true"/>
        </w:rPr>
        <w:footnoteReference w:id="43"/>
      </w:r>
      <w:r>
        <w:rPr>
          <w:rFonts w:ascii="IRNazanin" w:hAnsi="IRNazanin" w:eastAsia="IRNazanin"/>
          <w:color w:val="111111"/>
          <w:sz w:val="28"/>
          <w:sz w:val="28"/>
          <w:szCs w:val="28"/>
          <w:rtl w:val="true"/>
          <w:lang w:bidi="fa-IR"/>
        </w:rPr>
        <w:t>، و راه شناسائى همان هوى مطلق بكلى مسدود است مگر بلوازم خويش</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بعرض سدّه سنيّه سر كار شوكت مدار ايالت، كه مجمع و منبع</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جلالت باد، رسيد </w:t>
      </w:r>
      <w:r>
        <w:rPr>
          <w:rStyle w:val="FootnoteAnchor"/>
          <w:rtl w:val="true"/>
        </w:rPr>
        <w:footnoteReference w:id="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لوازم بعضى اضافى‌اند و برخى سلبى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ايضاً معروض شد كاملترين شرح و تعريف همان هويّت مطلقه تعريف ملازمى است كه جامع اضافه و سلب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جميع كتب و زبر علما مكرر نوشته‌اند لفظ اللّه شامل جميع امرين اضافى و سلبى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عقب همان هويت مطلقه مشروحه كلمه اللّه موافق و ملايم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عقب آن بدان اتيان فرمودند، تا اينكه لفظ اللّه شارح و كاشف باشد جهت آن معنى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و مرموز است، و لسان بيان باشد جهت آن امر مشكله كه مشروح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واقع شدن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چندين لطايف ديگر موجودند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اينكه در حينى كه تعريف هويّت مطلقه بلوازم شرف صدور يافت، و حال آنكه همان لوازم لوازم آلهيّت‌اند، درين وقوع اشعاريست بدين كه هويّت مطلقه را ابدا از مقوّمات چيزى موجود نيست، و الّا عدول از مقوّم بلوازم قصور و فتور بود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ديگرى آنكه چون شرح و تعريف هويّت مطلقه بلوازم آلهيّت واقع شد، كه عبارت از كلمه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عقب آن كلمه طيّبه اتيان بلفظ احد نمودند، زيرا در آن غايت واحديّت پديد ميگردد، درين </w:t>
      </w:r>
      <w:r>
        <w:rPr>
          <w:rStyle w:val="FootnoteAnchor"/>
          <w:rtl w:val="true"/>
        </w:rPr>
        <w:footnoteReference w:id="45"/>
      </w:r>
      <w:r>
        <w:rPr>
          <w:rFonts w:ascii="Amiri" w:hAnsi="Amiri" w:eastAsia="Amiri" w:cs="Amiri"/>
          <w:color w:val="111111"/>
          <w:sz w:val="28"/>
          <w:sz w:val="28"/>
          <w:szCs w:val="28"/>
          <w:rtl w:val="true"/>
          <w:lang w:bidi="ar-SA"/>
        </w:rPr>
        <w:t xml:space="preserve">نكته تنبيه است بر اينكه اين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نزديك‌ترين نهايات وحدت</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او را مطلقا از مقومات چيزى موجود نيست، پس شرح نمودن همان هويّت بچيزى ديگر متعذّر و متعسّر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لاجرم در شرح آن بلوازم بپرداختند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بناء على هذا، تقدير كلام ملك علّام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هويّت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مشروح و مكشوف نگردد، و ابواب تعريف بدين كه بمقومات باشد بروى مسدود گردد </w:t>
      </w:r>
      <w:r>
        <w:rPr>
          <w:rStyle w:val="FootnoteAnchor"/>
          <w:rtl w:val="true"/>
        </w:rPr>
        <w:footnoteReference w:id="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تعريف و توصيف آن هويّت مطلقه اقتصار بذكر لازم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عبارت از معنيى بود كه در لفظتين اللّه احد پديد گرديد، بعلت حصول و حدت و كمال بساطتى كه درك عقول عقلا بكنه حقيقت آن نمى‌رسد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پاى اطلاع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وقوف درين راه لنگ و عرصه فهم درين مكان تنگ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ديگرى اينكه همان هويّت مطلقه مذكوره را لوازمات بسيار و بيشمار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وجود اين لوازم بسبيل ترتيب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بديهى است كه لوازم فى نفسها معلولاتند، و شى‌ء واحد بسيط من كلّ الوجوه از وى سواى يك چيز حاصل نمى‌شود، مگر بسبيل ترتّب، كه از آن علّت معلول ديگر هم جز بسبيل طول و عرض </w:t>
      </w:r>
      <w:r>
        <w:rPr>
          <w:rStyle w:val="FootnoteAnchor"/>
          <w:rtl w:val="true"/>
        </w:rPr>
        <w:footnoteReference w:id="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بالضروره معلولات و ملزومات پاره‌اى قريب‌اند و ما باقى بعيد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تعريف بلازم قريب هويّت مطلقه را كاملتر است از لوازم بعيد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تعريف انسان بمتعجّب كاملتر است از ضاحك</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مقرر است لازم هر چند قريب‌تر باشد، تعريف كاملتر است</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و بطريقى ديگر معروض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بعيد شى‌ء حقيقة لازم آن شى‌ء نيست، بلكه معلول علتى است كه آن علت نيز در حقيقت معلول واقع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امرى كه خداوند سببى باشد تعريفش بدان سبب است، نه بچيزى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نهايت امرى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نداشته باشد راه عرفان بجانب آن بكلى مسدود است مگر بلوازم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برين تحقيق و تدقيق كه معروض گرديد، اگر در تعريف ماهيّت چيزى از لوازمات بعيده مذكور آيد، همان تعريف بلوازم بعيده حقيقة تعريف آن ماهيّت نيست، بلكه تعريف حقيقى اين ماهيّت ذكر كردن لوازم قريبه اوست كه فى نفسه و لذاته مقتضى همان لوازمات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هويت مطلقه كه عبارت از مبدأ اول است، لازمى كه باو نزديكتر باشد از واجب الوجوديّت نيست، و بتوسط واجب الوجود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w:t>
      </w:r>
      <w:r>
        <w:rPr>
          <w:rFonts w:eastAsia="IRNazanin" w:cs="IRNazanin"/>
          <w:color w:val="111111"/>
          <w:sz w:val="28"/>
          <w:szCs w:val="28"/>
          <w:rtl w:val="true"/>
          <w:lang w:bidi="fa-IR"/>
        </w:rPr>
        <w:t xml:space="preserve">] </w:t>
      </w:r>
      <w:r>
        <w:rPr>
          <w:rStyle w:val="FootnoteAnchor"/>
          <w:rtl w:val="true"/>
        </w:rPr>
        <w:footnoteReference w:id="48"/>
      </w:r>
      <w:r>
        <w:rPr>
          <w:rFonts w:ascii="Amiri" w:hAnsi="Amiri" w:eastAsia="Amiri" w:cs="Amiri"/>
          <w:color w:val="111111"/>
          <w:sz w:val="28"/>
          <w:sz w:val="28"/>
          <w:szCs w:val="28"/>
          <w:rtl w:val="true"/>
          <w:lang w:bidi="ar-SA"/>
        </w:rPr>
        <w:t xml:space="preserve">مبدئيتشان مر ما عداى خويش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ملزوم ميشود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مجموع اين دو امر مندرج در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ازين جهت است كه چون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اشارت بهويّت مطلقه بسيطه محضه فرمودند، و تعبير بدان هويّت مطلقه بچيزى ديگر ممكن نشد غير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لازم گرديد همان هويّت بچيزى از لوازم مشروح آيد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بقريب‌ترين لوازمى كه عبارت از آلهيّت جامعه مر لازمين سلبى و ايجابى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تعقيب لفظ هو را نمودند </w:t>
      </w:r>
      <w:r>
        <w:rPr>
          <w:rStyle w:val="FootnoteAnchor"/>
          <w:rtl w:val="true"/>
        </w:rPr>
        <w:footnoteReference w:id="49"/>
      </w:r>
      <w:r>
        <w:rPr>
          <w:rFonts w:ascii="IRNazanin" w:hAnsi="IRNazanin" w:eastAsia="IRNazanin"/>
          <w:color w:val="111111"/>
          <w:sz w:val="28"/>
          <w:sz w:val="28"/>
          <w:szCs w:val="28"/>
          <w:rtl w:val="true"/>
          <w:lang w:bidi="fa-IR"/>
        </w:rPr>
        <w:t>، كه حضرتشان پاك و منزّه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اعظم شانه و اقهر سلطانه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منتهاى حاجاتند و محل نيل طلبات</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نهايت نعت ناعتين و عظيمترين وصف واصفين بادنى پايه جلالشان نمى‌رسد، بلكه چيزى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تعريف و توصيف از ذكر جلال آن حضرت ممكن باشد، و زياده از آن در ممكن امتناع باشد تعريفى است كه خودشان در كتاب حميد خويش فرموده‌اند و در وحى مقدس گاهى </w:t>
      </w:r>
      <w:r>
        <w:rPr>
          <w:rStyle w:val="FootnoteAnchor"/>
          <w:rtl w:val="true"/>
        </w:rPr>
        <w:footnoteReference w:id="50"/>
      </w:r>
      <w:r>
        <w:rPr>
          <w:rFonts w:ascii="IRNazanin" w:hAnsi="IRNazanin" w:eastAsia="IRNazanin"/>
          <w:color w:val="111111"/>
          <w:sz w:val="28"/>
          <w:sz w:val="28"/>
          <w:szCs w:val="28"/>
          <w:rtl w:val="true"/>
          <w:lang w:bidi="fa-IR"/>
        </w:rPr>
        <w:t>بوديعت نهاده‌اند، و زمانى بصراحت و اوانى برمز و كنايت گذاشته‌اند، و درين بحث مجال تشكيك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عنوان ماهيّة حضرت حق سبحانه اگر چه معرفتشان غير را حاصل نمى‌شود مگر بتوسط لوازم اضافيّه و سلوبيه، نهايت حضرت حق سبحانه و تعالى را علم بحقيقة خود حاصل است بدين كه </w:t>
      </w:r>
      <w:r>
        <w:rPr>
          <w:rStyle w:val="FootnoteAnchor"/>
          <w:rtl w:val="true"/>
        </w:rPr>
        <w:footnoteReference w:id="51"/>
      </w:r>
      <w:r>
        <w:rPr>
          <w:rFonts w:ascii="Amiri" w:hAnsi="Amiri" w:eastAsia="Amiri" w:cs="Amiri"/>
          <w:color w:val="111111"/>
          <w:sz w:val="28"/>
          <w:sz w:val="28"/>
          <w:szCs w:val="28"/>
          <w:rtl w:val="true"/>
          <w:lang w:bidi="ar-SA"/>
        </w:rPr>
        <w:t>در آن مقام عقل و عاقل و معقول يكى است</w:t>
      </w:r>
      <w:r>
        <w:rPr>
          <w:rFonts w:eastAsia="Amiri" w:cs="Amiri" w:ascii="Amiri" w:hAnsi="Amiri"/>
          <w:color w:val="111111"/>
          <w:sz w:val="28"/>
          <w:szCs w:val="28"/>
          <w:rtl w:val="true"/>
          <w:lang w:bidi="ar-SA"/>
        </w:rPr>
        <w:t xml:space="preserve">. </w:t>
      </w:r>
      <w:r>
        <w:rPr>
          <w:rStyle w:val="FootnoteAnchor"/>
          <w:rtl w:val="true"/>
        </w:rPr>
        <w:footnoteReference w:id="52"/>
      </w:r>
      <w:r>
        <w:rPr>
          <w:rFonts w:ascii="IRNazanin" w:hAnsi="IRNazanin" w:eastAsia="IRNazanin"/>
          <w:color w:val="111111"/>
          <w:sz w:val="28"/>
          <w:sz w:val="28"/>
          <w:szCs w:val="28"/>
          <w:rtl w:val="true"/>
          <w:lang w:bidi="fa-IR"/>
        </w:rPr>
        <w:t>چون فهم اين معنى لايق درك بشرى نبود، از آن اعراض فرمودند، و در شرح آن بلوازم لب گشودند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رمز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 الناس على قدر عقولهم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درين مقام محقق ميگردد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معروض راى ايالت، مدّ ظله، ميداريم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شناسائى هويّة مطلقه و مبدأ اول را نبايد بمقوّمات بوده باشد، كه مقوّم جزئيت ميرساند، و ايشان وحدت مطلق‌اند و هستى بحت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صحرا كثرت پديد نمى‌گردد و اثنينيّت حاصل نيست سواى وحدة مجرد و بسطت محض</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ايضا تصور خودشان ذات پاك خويشتن را، آن هم بمقوّمات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خود از ذات خود بغير از هويّت محضه صرفه و متنزهه از كثرة من جميع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الوجوه نبايد چيزى تصور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مكرّر مقرر و معروض گرديد مر همين وحدت را لوازم بيشمار است، و در ميان همان لوازم متعدّده بايد شرح هويتشان بلازم قريب باشد، تا ابواب معرفت فى الجمله مفتوح 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مرين بيان را در كتب حكميّه اصلى است اصيل و مقامى است نبيل، چنانچه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تعريف بسايط بلوازم قريبه در وضوح و كمال بسان تعريف مركّبات است بايراد مقومات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تعريف كامل مر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بتوسط آن در قوه متخيله </w:t>
      </w:r>
      <w:r>
        <w:rPr>
          <w:rStyle w:val="FootnoteAnchor"/>
          <w:rtl w:val="true"/>
        </w:rPr>
        <w:footnoteReference w:id="53"/>
      </w:r>
      <w:r>
        <w:rPr>
          <w:rFonts w:ascii="IRNazanin" w:hAnsi="IRNazanin" w:eastAsia="IRNazanin"/>
          <w:color w:val="111111"/>
          <w:sz w:val="28"/>
          <w:sz w:val="28"/>
          <w:szCs w:val="28"/>
          <w:rtl w:val="true"/>
          <w:lang w:bidi="fa-IR"/>
        </w:rPr>
        <w:t>نفس آدمى صورتى كه مطابق و موافق معرف باشد حاصل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معرفت مركب است، بايد در نفس معرف اجزاى مركّبه مصور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معرفت بسيط، و لوازم داشته باشد، بملاحظه لوازم در عقل بايد صورتى كه مطابق آن بسيط باشد حاصل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على هذا، تعريف بلوازم مر بسيط را بسان تعريف بمقوّمات است مر مركبات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اين تقرير در كتاب خود در فن منطق در شفا مذكور نموده‌ام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كلام بلاغت فرجام آن حضرت جلّ جلاله ميفرمايند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 مبالغت است در وحدتشان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مقرّر است كه مبالغه تمام در وحدت تصور نمى‌شود مگر اينكه واحديّت بنوعى صدور يافته باشد كه از آن كاملتر و شديدتر موجود نشود، و الّا واحد بر ما تحت خود بسبيل تشكيك و فرض، نه حقيقة، كه آن را تواطؤ گويند، مقول ميگردد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بهيچ وجه منقسم نشود بواحديّت اولاتر است از واحدى كه ببعض الوجوه بحيّز انقسام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ايضا واحدى كه انقسام عقلى داشتهت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باشد، بواحديّت بهتر </w:t>
      </w:r>
      <w:r>
        <w:rPr>
          <w:rStyle w:val="FootnoteAnchor"/>
          <w:rtl w:val="true"/>
        </w:rPr>
        <w:footnoteReference w:id="54"/>
      </w:r>
      <w:r>
        <w:rPr>
          <w:rFonts w:ascii="IRNazanin" w:hAnsi="IRNazanin" w:eastAsia="IRNazanin"/>
          <w:color w:val="111111"/>
          <w:sz w:val="28"/>
          <w:sz w:val="28"/>
          <w:szCs w:val="28"/>
          <w:rtl w:val="true"/>
          <w:lang w:bidi="fa-IR"/>
        </w:rPr>
        <w:t>است از واحدى كه بحسّ منقسم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ايضا واحدى كه بالقوّه منقسم باشد بهتر است از واحدى كه بالفعل باشد، اگر چه او را وحدت جامعه بوده باشد، و نيز از واحدى كه بالفعل منقسم باشد، و او را جهت جامعه هم نباشد، بلكه وحدتش ناشى از انتساب بمبدإ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چون ثابت شد كه وحدت </w:t>
      </w:r>
      <w:r>
        <w:rPr>
          <w:rStyle w:val="FootnoteAnchor"/>
          <w:rtl w:val="true"/>
        </w:rPr>
        <w:footnoteReference w:id="55"/>
      </w:r>
      <w:r>
        <w:rPr>
          <w:rFonts w:ascii="Amiri" w:hAnsi="Amiri" w:eastAsia="Amiri" w:cs="Amiri"/>
          <w:color w:val="111111"/>
          <w:sz w:val="28"/>
          <w:sz w:val="28"/>
          <w:szCs w:val="28"/>
          <w:rtl w:val="true"/>
          <w:lang w:bidi="ar-SA"/>
        </w:rPr>
        <w:t xml:space="preserve">قابل شدت و ضعف است و بر ما تحت خود مقول ميشود بسبيل تشكيك، كاملترين </w:t>
      </w:r>
      <w:r>
        <w:rPr>
          <w:rStyle w:val="FootnoteAnchor"/>
          <w:rtl w:val="true"/>
        </w:rPr>
        <w:footnoteReference w:id="56"/>
      </w:r>
      <w:r>
        <w:rPr>
          <w:rFonts w:ascii="IRNazanin" w:hAnsi="IRNazanin" w:eastAsia="IRNazanin"/>
          <w:color w:val="111111"/>
          <w:sz w:val="28"/>
          <w:sz w:val="28"/>
          <w:szCs w:val="28"/>
          <w:rtl w:val="true"/>
          <w:lang w:bidi="fa-IR"/>
        </w:rPr>
        <w:t>وحدت آنست كه ما فوق آن بهيچ گونه وحدت متصور نگردد، و الّا در غايت و نهايت وحدت نيست، واحديّتش بقياس چيزى ديگر است، نه احد مطلق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حضرت حق سبحانه ميفرمايند احد، دلالت كامل دارد </w:t>
      </w:r>
      <w:r>
        <w:rPr>
          <w:rStyle w:val="FootnoteAnchor"/>
          <w:rtl w:val="true"/>
        </w:rPr>
        <w:footnoteReference w:id="57"/>
      </w:r>
      <w:r>
        <w:rPr>
          <w:rFonts w:ascii="Amiri" w:hAnsi="Amiri" w:eastAsia="Amiri" w:cs="Amiri"/>
          <w:color w:val="111111"/>
          <w:sz w:val="28"/>
          <w:sz w:val="28"/>
          <w:szCs w:val="28"/>
          <w:rtl w:val="true"/>
          <w:lang w:bidi="ar-SA"/>
        </w:rPr>
        <w:t>بر اينكه من جميع الوجوه واحدند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زيرا در آن مقام راه كثرت بكلّى مسدود است، كه نه كثرت معنوى موجود است كه بمقوّمات از اجناس و فصول حاصل آيد، و نه كثرت اجزاى عقليّه متصور است، مثل ماده و صورت و اعراض و ابعاض و اعضاء و اشكال و الوان و ساير وجوه عقليّه تشبيه كه بدانها بنيان وحدت كامله و بساطت حقّه متزلزل آيد</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اگر كسى سؤال نمايد كه مدّعيان </w:t>
      </w:r>
      <w:r>
        <w:rPr>
          <w:rStyle w:val="FootnoteAnchor"/>
          <w:rtl w:val="true"/>
        </w:rPr>
        <w:footnoteReference w:id="58"/>
      </w:r>
      <w:r>
        <w:rPr>
          <w:rFonts w:ascii="Amiri" w:hAnsi="Amiri" w:eastAsia="Amiri" w:cs="Amiri"/>
          <w:color w:val="111111"/>
          <w:sz w:val="28"/>
          <w:sz w:val="28"/>
          <w:szCs w:val="28"/>
          <w:rtl w:val="true"/>
          <w:lang w:bidi="ar-SA"/>
        </w:rPr>
        <w:t>اين مسائل كلا در زير اين لفظ واحد اندراج دارند، لكن برهانى ضرور است تا مطلب بحصول آيد،</w:t>
      </w:r>
      <w:r>
        <w:rPr>
          <w:rFonts w:eastAsia="Amiri" w:cs="Amiri" w:ascii="Amiri" w:hAnsi="Amiri"/>
          <w:color w:val="111111"/>
          <w:sz w:val="28"/>
          <w:szCs w:val="28"/>
          <w:lang w:bidi="ar-SA"/>
        </w:rPr>
        <w:t>25</w:t>
      </w:r>
    </w:p>
    <w:p>
      <w:pPr>
        <w:pStyle w:val="BookText"/>
        <w:rPr/>
      </w:pPr>
      <w:r>
        <w:rPr>
          <w:rFonts w:ascii="IRNazanin" w:hAnsi="IRNazanin" w:eastAsia="IRNazanin"/>
          <w:color w:val="111111"/>
          <w:sz w:val="28"/>
          <w:sz w:val="28"/>
          <w:szCs w:val="28"/>
          <w:rtl w:val="true"/>
          <w:lang w:bidi="fa-IR"/>
        </w:rPr>
        <w:t>در جواب 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اين كلام سابقا مكرّر عرض كرده‌ايم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w:t>
      </w:r>
      <w:r>
        <w:rPr>
          <w:rStyle w:val="FootnoteAnchor"/>
          <w:rtl w:val="true"/>
        </w:rPr>
        <w:footnoteReference w:id="59"/>
      </w:r>
      <w:r>
        <w:rPr>
          <w:rFonts w:ascii="IRNazanin" w:hAnsi="IRNazanin" w:eastAsia="IRNazanin"/>
          <w:color w:val="111111"/>
          <w:sz w:val="28"/>
          <w:sz w:val="28"/>
          <w:szCs w:val="28"/>
          <w:rtl w:val="true"/>
          <w:lang w:bidi="fa-IR"/>
        </w:rPr>
        <w:t>هويتش بسبب اجتماع اجزا باشد، پس همان هويّت بتوسط آن اجزا بود، آن را هويّت محضه بسيط لذاته نمى‌گوئيم، چنانچه اللّه براى برهان اين معنى در نهايت وضوح كفايت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هويت مطلقه بسيطه‌شان را ابدا اجزا موجود نيست </w:t>
      </w:r>
      <w:r>
        <w:rPr>
          <w:rStyle w:val="FootnoteAnchor"/>
          <w:rtl w:val="true"/>
        </w:rPr>
        <w:footnoteReference w:id="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فهم من درين آيه كريمه بدان رسيده است همين است كه معروض افتاد، و اللّه المحيط باسرار كلامه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الصمد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صمد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تفسير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صمد چيزى را گويند كه جوف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بتفسير اول معنى سلبى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اشارت است كه ذات آن حضرت بايد ماهيت نداشته باشد، زيرا هر آنچه صاحب ماهيت باشد بالضروره بايد او را جوفى و باطنى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آنچه ابدا او را باطن نباشد، و حال آنكه وجود داشته باشد، ذات او را سواى وجود بحت جهت و اعتبار حاصل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آنچه او را اعتبار سواى وجود نبوده باشد، بالضروره قابل عدم نمى‌شود، و الّا بايد تضادّ و تناقض حاصل آيد، كه بدرستى چيزى كه همين وجود بحت داشته باشد، و اعتبار و جهتى نداشته باشد عدم بروى سارى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ثابت گرديد كه صمد نيز معنى واجب الوجود </w:t>
      </w:r>
      <w:r>
        <w:rPr>
          <w:rStyle w:val="FootnoteAnchor"/>
          <w:rtl w:val="true"/>
        </w:rPr>
        <w:footnoteReference w:id="62"/>
      </w:r>
      <w:r>
        <w:rPr>
          <w:rFonts w:ascii="Amiri" w:hAnsi="Amiri" w:eastAsia="Amiri" w:cs="Amiri"/>
          <w:color w:val="111111"/>
          <w:sz w:val="28"/>
          <w:sz w:val="28"/>
          <w:szCs w:val="28"/>
          <w:rtl w:val="true"/>
          <w:lang w:bidi="ar-SA"/>
        </w:rPr>
        <w:t>من كلّ الوجوه بهمرسانيد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بنا بتفسير ثانى معنى است اضافى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زيرا وجود آن حضرت سيّد </w:t>
      </w:r>
      <w:r>
        <w:rPr>
          <w:rStyle w:val="FootnoteAnchor"/>
          <w:rtl w:val="true"/>
        </w:rPr>
        <w:footnoteReference w:id="63"/>
      </w:r>
      <w:r>
        <w:rPr>
          <w:rFonts w:ascii="Amiri" w:hAnsi="Amiri" w:eastAsia="Amiri" w:cs="Amiri"/>
          <w:color w:val="111111"/>
          <w:sz w:val="28"/>
          <w:sz w:val="28"/>
          <w:szCs w:val="28"/>
          <w:rtl w:val="true"/>
          <w:lang w:bidi="ar-SA"/>
        </w:rPr>
        <w:t xml:space="preserve">است مر تمام مبدعات را، و سيّد </w:t>
      </w:r>
      <w:r>
        <w:rPr>
          <w:rStyle w:val="FootnoteAnchor"/>
          <w:rtl w:val="true"/>
        </w:rPr>
        <w:footnoteReference w:id="64"/>
      </w:r>
      <w:r>
        <w:rPr>
          <w:rFonts w:ascii="IRNazanin" w:hAnsi="IRNazanin" w:eastAsia="IRNazanin"/>
          <w:color w:val="111111"/>
          <w:sz w:val="28"/>
          <w:sz w:val="28"/>
          <w:szCs w:val="28"/>
          <w:rtl w:val="true"/>
          <w:lang w:bidi="fa-IR"/>
        </w:rPr>
        <w:t>تمام مبدعات بالضروره نيز واجب الوجود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محتمل است كه معنى سلبى و اضافى هر دو درين آيه مراد باشد، يعنى بايد اللّه چنين باشد كه حاوى مجموع سلب و ايجاب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يلد و لم يولد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چون مبيّن شد كه تمامى عالم محتاج بديشان است، و مستند حضرت ايشان، و معطى وجود جميع موجودات و فيّاض وجودند </w:t>
      </w:r>
      <w:r>
        <w:rPr>
          <w:rStyle w:val="FootnoteAnchor"/>
          <w:rtl w:val="true"/>
        </w:rPr>
        <w:footnoteReference w:id="65"/>
      </w:r>
      <w:r>
        <w:rPr>
          <w:rFonts w:ascii="IRNazanin" w:hAnsi="IRNazanin" w:eastAsia="IRNazanin"/>
          <w:color w:val="111111"/>
          <w:sz w:val="28"/>
          <w:sz w:val="28"/>
          <w:szCs w:val="28"/>
          <w:rtl w:val="true"/>
          <w:lang w:bidi="fa-IR"/>
        </w:rPr>
        <w:t>بر تمامى ماهيات، لازم گرديد كه مبرهن آيد كه از چنين وجود بحت يگانه ممتنع است از ايشان بسان ايشان چيزى تولّد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بدرستى چون بر اوهام سبقت يافت، در حينى كه هويتشان مقتضى الهيتى است كه ايجاد كل مكوّنات و اضافه تمام موجودات بديشان </w:t>
      </w:r>
      <w:r>
        <w:rPr>
          <w:rStyle w:val="FootnoteAnchor"/>
          <w:rtl w:val="true"/>
        </w:rPr>
        <w:footnoteReference w:id="66"/>
      </w:r>
      <w:r>
        <w:rPr>
          <w:rFonts w:ascii="IRNazanin" w:hAnsi="IRNazanin" w:eastAsia="IRNazanin"/>
          <w:color w:val="111111"/>
          <w:sz w:val="28"/>
          <w:sz w:val="28"/>
          <w:szCs w:val="28"/>
          <w:rtl w:val="true"/>
          <w:lang w:bidi="fa-IR"/>
        </w:rPr>
        <w:t xml:space="preserve">مقصور است، كه از وجودشان فيضان وجودى بمشابه و مثال خود پديد آيد، كه ايشان نسبت بدان وجود پدر گردند، و همان وجود ثانى فرزند، بديهى است اين تصور در نهايت فساد است </w:t>
      </w:r>
      <w:r>
        <w:rPr>
          <w:rStyle w:val="FootnoteAnchor"/>
          <w:rtl w:val="true"/>
        </w:rPr>
        <w:footnoteReference w:id="6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سبحانه انه لا يتولد عنه مثله، فان كان كل ما يتولد عنه مثله فماهيته مشتركة بينه و بين غيره فلا يتشخص الا بواسطة مادّة و علاقتها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البدائع، ص </w:t>
      </w:r>
      <w:r>
        <w:rPr>
          <w:rFonts w:eastAsia="Amiri" w:cs="Amiri" w:ascii="Amiri" w:hAnsi="Amiri"/>
          <w:color w:val="111111"/>
          <w:sz w:val="28"/>
          <w:szCs w:val="28"/>
          <w:lang w:bidi="ar-SA"/>
        </w:rPr>
        <w:t>21</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بحصول نمى‌آيد مگر بتوسط مواد و علايق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آنچه بدين و سمت متّسم باشد، و يا او را علائق و عوائق حاصل آيد، البته خودش نيز از غيرى بوجود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مكرّر مشروح شد همان هويت و وجود هويّت مطلقه باشد</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پس تقدير كلام ملك علام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چيزى از وى متولّد نمى‌شود، بعلّت اينكه خودش متولّد نگشته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كسى گويد برين مطلب كه تحرير نمودى كدام عبارت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معنى اشارت مى‌نمايد كه ايشان از چيزى متولّد نگشته‌اند، گوئيم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مكرّر عرض شد </w:t>
      </w:r>
      <w:r>
        <w:rPr>
          <w:rStyle w:val="FootnoteAnchor"/>
          <w:rtl w:val="true"/>
        </w:rPr>
        <w:footnoteReference w:id="68"/>
      </w:r>
      <w:r>
        <w:rPr>
          <w:rFonts w:ascii="IRNazanin" w:hAnsi="IRNazanin" w:eastAsia="IRNazanin"/>
          <w:color w:val="111111"/>
          <w:sz w:val="28"/>
          <w:sz w:val="28"/>
          <w:szCs w:val="28"/>
          <w:rtl w:val="true"/>
          <w:lang w:bidi="fa-IR"/>
        </w:rPr>
        <w:t>در حينى كه آن حضرت را ماهيّت و اعتبارى نبود سواى هويّت مطلقه، چنانچه در اوايل سورت مذكور گرديد، و هويّتشان از ذات خويشتن بود، بالضّروره واجب است متولّد از غير نبوده باشد، و الّا هويّتشان مستفاد از غير است و هويّت مطلقه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شرط كرديم بايد هويّت مطلقه باشد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اين مقام تنبيه است بر سرّى كه بغايت عظيم است، بر تهديد و توبيخ كسانى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w:t>
      </w:r>
      <w:r>
        <w:rPr>
          <w:rStyle w:val="FootnoteAnchor"/>
          <w:rtl w:val="true"/>
        </w:rPr>
        <w:footnoteReference w:id="69"/>
      </w:r>
      <w:r>
        <w:rPr>
          <w:rFonts w:ascii="IRNazanin" w:hAnsi="IRNazanin" w:eastAsia="IRNazanin"/>
          <w:color w:val="111111"/>
          <w:sz w:val="28"/>
          <w:sz w:val="28"/>
          <w:szCs w:val="28"/>
          <w:rtl w:val="true"/>
          <w:lang w:bidi="fa-IR"/>
        </w:rPr>
        <w:t xml:space="preserve">و صاحبه جهت ايشان قائل گشته‌اند، و همان تهديدات كه در آيات و سور </w:t>
      </w:r>
      <w:r>
        <w:rPr>
          <w:rStyle w:val="FootnoteAnchor"/>
          <w:rtl w:val="true"/>
        </w:rPr>
        <w:footnoteReference w:id="70"/>
      </w:r>
      <w:r>
        <w:rPr>
          <w:rFonts w:ascii="IRNazanin" w:hAnsi="IRNazanin" w:eastAsia="IRNazanin"/>
          <w:color w:val="111111"/>
          <w:sz w:val="28"/>
          <w:sz w:val="28"/>
          <w:szCs w:val="28"/>
          <w:rtl w:val="true"/>
          <w:lang w:bidi="fa-IR"/>
        </w:rPr>
        <w:t xml:space="preserve">ديگر دارند از چه رهگذر بوده است، زيرا ولد بايد منفصل باشد از چيزى بسان خويش </w:t>
      </w:r>
      <w:r>
        <w:rPr>
          <w:rStyle w:val="FootnoteAnchor"/>
          <w:rtl w:val="true"/>
        </w:rPr>
        <w:footnoteReference w:id="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مثل نباشد چگونه متصور است از وى ولد پديد آيد؟ ولد در زمانى منفصل ميشود كه ماهيّت نوعيّه متحقق ميشود، و ماهيّت نوعيّه نيز بسبب ماده است، و هر آنچه مادّيه باشد هويّتش مطلقه نيست، بلكه مقيّد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نبايد از وى غيرى بتولّد 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يكن له كفوا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مبرهن گرديد ايشان از مثل متولّد نگشته‌اند، و غيرى نيز از ايشان متولّد نشده و نبايد شود، بايد ايضا مبرهن و مبيّن آيد ايشان را كفوى كه در قوّت وجود باوى مساوى باشد حاصل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تساوى در قوّت وجود احتمال دو وجه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اينكه كفو باشد با وى در ماهيّت نوعيّه، و مساوى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معنى، كريمه و لم يولد او را باطل گرداند </w:t>
      </w:r>
      <w:r>
        <w:rPr>
          <w:rStyle w:val="FootnoteAnchor"/>
          <w:rtl w:val="true"/>
        </w:rPr>
        <w:footnoteReference w:id="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هر آنچه ماهيّتش مشترك ميان خود و ديگرى باشد بالضروره وجودش مادّى است، بايد از غير خودش متولّد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ببرهان مستقيم بطلان اين مفهوم سقيم بحيّز ترقيم رسيد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دويّم اينكه در كفو اگر ماهيّت نوعيّه مساوى نباشد، لكن </w:t>
      </w:r>
      <w:r>
        <w:rPr>
          <w:rStyle w:val="FootnoteAnchor"/>
          <w:rtl w:val="true"/>
        </w:rPr>
        <w:footnoteReference w:id="73"/>
      </w:r>
      <w:r>
        <w:rPr>
          <w:rFonts w:ascii="IRNazanin" w:hAnsi="IRNazanin" w:eastAsia="IRNazanin"/>
          <w:color w:val="111111"/>
          <w:sz w:val="28"/>
          <w:sz w:val="28"/>
          <w:szCs w:val="28"/>
          <w:rtl w:val="true"/>
          <w:lang w:bidi="fa-IR"/>
        </w:rPr>
        <w:t>در واجب الوجوديّت مساوات داشته باشند، اين معنى نيز بآيه مذكوره بحيّز بطلان 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درين حين بايد او را جنسى و فصلى پديد آيد، و وجودشان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ازدواج حاصله از جنس خودشان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بايد مادر باشد </w:t>
      </w:r>
      <w:r>
        <w:rPr>
          <w:rStyle w:val="FootnoteAnchor"/>
          <w:rtl w:val="true"/>
        </w:rPr>
        <w:footnoteReference w:id="74"/>
      </w:r>
      <w:r>
        <w:rPr>
          <w:rFonts w:ascii="IRNazanin" w:hAnsi="IRNazanin" w:eastAsia="IRNazanin"/>
          <w:color w:val="111111"/>
          <w:sz w:val="28"/>
          <w:sz w:val="28"/>
          <w:szCs w:val="28"/>
          <w:rtl w:val="true"/>
          <w:lang w:bidi="fa-IR"/>
        </w:rPr>
        <w:t xml:space="preserve">و حصولشان بوجود فصلى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بسان پدر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بطلان چنين اوهام در اوّل كلام مذكور شد، زيرا مقرر است هر آنچه ماهيّتش ملتئم از جنس و فصل باشد هويّتش </w:t>
      </w:r>
      <w:r>
        <w:rPr>
          <w:rStyle w:val="FootnoteAnchor"/>
          <w:rtl w:val="true"/>
        </w:rPr>
        <w:footnoteReference w:id="75"/>
      </w:r>
      <w:r>
        <w:rPr>
          <w:rFonts w:ascii="IRNazanin" w:hAnsi="IRNazanin" w:eastAsia="IRNazanin"/>
          <w:color w:val="111111"/>
          <w:sz w:val="28"/>
          <w:sz w:val="28"/>
          <w:szCs w:val="28"/>
          <w:rtl w:val="true"/>
          <w:lang w:bidi="fa-IR"/>
        </w:rPr>
        <w:t>را لذاته هو هو نمى‌يگويند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حقايق و دقايق اين سوره مباركه بايد تفكر كردن، كه اوّل بار اشاره فرمودند كه هويّت مطلقه‌اش را اسمى موجود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معنى تفسير بكلمه هو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آن معنى در نهايت خفا بود و حضرتش را عرفان و شناسائى </w:t>
      </w:r>
      <w:r>
        <w:rPr>
          <w:rStyle w:val="FootnoteAnchor"/>
          <w:rtl w:val="true"/>
        </w:rPr>
        <w:footnoteReference w:id="76"/>
      </w:r>
      <w:r>
        <w:rPr>
          <w:rFonts w:ascii="IRNazanin" w:hAnsi="IRNazanin" w:eastAsia="IRNazanin"/>
          <w:color w:val="111111"/>
          <w:sz w:val="28"/>
          <w:sz w:val="28"/>
          <w:szCs w:val="28"/>
          <w:rtl w:val="true"/>
          <w:lang w:bidi="fa-IR"/>
        </w:rPr>
        <w:t>لازم بود، باقرب لوازم كه اللّه باشد، كه مر آن را در تعريف از همه ملزومات شديدتر و كاملتر بود معقّب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جهة دفع و رفع اوهام نافرجام، و همين كه مبادا بگويند تعريف هويّت مطلقه بدين لازم در مكمن قصور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ميبايست بمقوّمات تعريف را آورده باشند، كلمه احد را نيز در عقب آن آوردند، تا اينكه دلالت نمايد كه من جميع الوجوه اين هويّت مطلقه واحد است و بسيط، و او را اصلا مقوّمى موجود نيست سواى لوازم احد را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 را مرتّب در عقب اللّه فرمودند، نه بعكس، زيرا آلهيت عبارت از استغناى كامله حضرت ايشان است از ما سوى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آنچه چنين باشد او را واحد مطلق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چنين نباشد بايد محتاج بديشان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نيز هويّت مطلقه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آلهيّت بالضروره مقتضى وحدت است نه عكس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بعد از آن كلام حقيقت فرجام را بكلمه صمد معقّب فرمودند، كه در آن نيز برهانى كامل و تبيانى </w:t>
      </w:r>
      <w:r>
        <w:rPr>
          <w:rStyle w:val="FootnoteAnchor"/>
          <w:rtl w:val="true"/>
        </w:rPr>
        <w:footnoteReference w:id="78"/>
      </w:r>
      <w:r>
        <w:rPr>
          <w:rFonts w:ascii="IRNazanin" w:hAnsi="IRNazanin" w:eastAsia="IRNazanin"/>
          <w:color w:val="111111"/>
          <w:sz w:val="28"/>
          <w:sz w:val="28"/>
          <w:szCs w:val="28"/>
          <w:rtl w:val="true"/>
          <w:lang w:bidi="fa-IR"/>
        </w:rPr>
        <w:t>شامل بر واجب الوجوديّتشان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بتعقيب اين كلام، عدم تولّد غير در آوردند، بدليل اينكه خودشان از ديگر متولّد نگشته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ايضا بيان فرمودند اگر چه در آلهيت فياض وجود جميع موجوداتند،ن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 نيست فيضان وجودى بر مثل خويش بنمايند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نيز بيان فرمودند او را در عالم وجود چيزى موجود نيست كه با او مساوات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اوايل سورت تا به صمد ميرسد، در بيان ماهيّت و لوازم ماهيّت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ماهيّت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وحدت حقيقى ايشان است كه بساحت حضرتشان باب </w:t>
      </w:r>
      <w:r>
        <w:rPr>
          <w:rStyle w:val="FootnoteAnchor"/>
          <w:rtl w:val="true"/>
        </w:rPr>
        <w:footnoteReference w:id="79"/>
      </w:r>
      <w:r>
        <w:rPr>
          <w:rFonts w:ascii="IRNazanin" w:hAnsi="IRNazanin" w:eastAsia="IRNazanin"/>
          <w:color w:val="111111"/>
          <w:sz w:val="28"/>
          <w:sz w:val="28"/>
          <w:szCs w:val="28"/>
          <w:rtl w:val="true"/>
          <w:lang w:bidi="fa-IR"/>
        </w:rPr>
        <w:t>تركّب مسدود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لم يلد تا آخر سوره در بيان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با او نه در نوعيّت و نه در جنسيّت مساوى نيست، و ابواب تناسل در آن حريم بسته 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بدين مبلغ كمال معرفت در ذات ايزد تعالى حاصل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بايد دانست كه غرض در طلب تمامى علوم معرفت ذات بى‌زوال حضرت حق سبحانه و تعالى است، و بيان صفات و كيفيت صدور افعالشان است كه بچه گونه و چه سياقند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مخفى نماناد اين سوره </w:t>
      </w:r>
      <w:r>
        <w:rPr>
          <w:rStyle w:val="FootnoteAnchor"/>
          <w:rtl w:val="true"/>
        </w:rPr>
        <w:footnoteReference w:id="80"/>
      </w:r>
      <w:r>
        <w:rPr>
          <w:rFonts w:ascii="IRNazanin" w:hAnsi="IRNazanin" w:eastAsia="IRNazanin"/>
          <w:color w:val="111111"/>
          <w:sz w:val="28"/>
          <w:sz w:val="28"/>
          <w:szCs w:val="28"/>
          <w:rtl w:val="true"/>
          <w:lang w:bidi="fa-IR"/>
        </w:rPr>
        <w:t>بسبيل تعريض دايما بر جميع اين حالات دلالت مينمايد، و از اين جهت است مخبر صادق او را در ثواب يوم حساب بقدر ثلثى از قرآن برشمرده‌اند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بنظر ناظرين از اسرار اين سوره ميرسد ما را اطلاع بدان گشته </w:t>
      </w:r>
      <w:r>
        <w:rPr>
          <w:rStyle w:val="FootnoteAnchor"/>
          <w:rtl w:val="true"/>
        </w:rPr>
        <w:footnoteReference w:id="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اعلم بحقيقة الاحوال </w:t>
      </w:r>
      <w:r>
        <w:rPr>
          <w:rStyle w:val="FootnoteAnchor"/>
          <w:rtl w:val="true"/>
        </w:rPr>
        <w:footnoteReference w:id="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مسكين ابن احمد اردوبادى، الواصل جنان ربّه البارى، فخر الدين عرض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جمعه، بيستم محرم الحرام بعد ازين نماز مغرب را با تعقيبات بتمامى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الامر قدر قدر نوّاب مستطاب حضرت ايالت كه مصدر عظمت و جلالت باد اين ترجمه را نوشتم، و هنوز از شب مذكور چهار ساعت نگذشته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الهى مدام در حشمت و عظمت باشند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 w:name="pg1009_5790"/>
    </w:p>
    <w:p>
      <w:pPr>
        <w:pStyle w:val="Heading3"/>
        <w:numPr>
          <w:ilvl w:val="2"/>
          <w:numId w:val="1"/>
        </w:numPr>
        <w:rPr/>
      </w:pPr>
      <w:bookmarkStart w:id="29" w:name="__RefHeading___Toc1314867_373438147"/>
      <w:bookmarkStart w:id="30" w:name="_Toc10"/>
      <w:bookmarkEnd w:id="28"/>
      <w:bookmarkEnd w:id="29"/>
      <w:r>
        <w:rPr>
          <w:rtl w:val="true"/>
        </w:rPr>
        <w:t>تفسير سوره فلق كه مترجم از كلام شيخ رئيس است‌</w:t>
      </w:r>
      <w:bookmarkEnd w:id="30"/>
    </w:p>
    <w:p>
      <w:pPr>
        <w:pStyle w:val="BookText"/>
        <w:rPr/>
      </w:pPr>
      <w:r>
        <w:rPr>
          <w:rFonts w:ascii="IRNazanin" w:hAnsi="IRNazanin" w:eastAsia="IRNazanin"/>
          <w:color w:val="111111"/>
          <w:sz w:val="28"/>
          <w:sz w:val="28"/>
          <w:szCs w:val="28"/>
          <w:rtl w:val="true"/>
          <w:lang w:bidi="fa-IR"/>
        </w:rPr>
        <w:t>بسم اللّه الرّحمن الرّحيم قل اعوذ برب الفلق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اى محمّد پناه مى‌برم بپروردگار كه شكافنده ظلمت سراى عدم‌اند بنور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خالق عبارت از مبدأ اوّل است، جل سبحانه، كه لذاته واجب الوجودند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سريان اين كار از لوازم خيريّه مطلقه اوست، بسبب هويّه مطلقه كه دارند در قصد اول آن حضرت </w:t>
      </w:r>
      <w:r>
        <w:rPr>
          <w:rStyle w:val="FootnoteAnchor"/>
          <w:rtl w:val="true"/>
        </w:rPr>
        <w:footnoteReference w:id="83"/>
      </w:r>
      <w:r>
        <w:rPr>
          <w:rFonts w:ascii="IRNazanin" w:hAnsi="IRNazanin" w:eastAsia="IRNazanin"/>
          <w:color w:val="111111"/>
          <w:sz w:val="28"/>
          <w:sz w:val="28"/>
          <w:szCs w:val="28"/>
          <w:rtl w:val="true"/>
          <w:lang w:bidi="fa-IR"/>
        </w:rPr>
        <w:t>سبحانه و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مخفى نماناد كه اولين موجودى كه از قدرت كامله آن حضرت بوجود آمد قضا بود، و در آن مطلقا شايبه شرّيّت مشوب و مختلط نگشته، مگر آنچه مخفى بوده باشد در هنگام ارتفاع نور اوّل </w:t>
      </w:r>
      <w:r>
        <w:rPr>
          <w:rStyle w:val="FootnoteAnchor"/>
          <w:rtl w:val="true"/>
        </w:rPr>
        <w:footnoteReference w:id="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شرّ مخفى عبارت از كدورت و تيره‌گى ميباشد كه لازمه ماهيّت نور اوّل است كه از هويّت مطلقه ناشى گرديد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بعد از آن كه قضا بوجود آمد، اسباب بعلت ازدحام ميل بجانب شرّهائى كه لازمه كدورت بودند نمودند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قضا كه سبب اول است سعى در نفوذ و انجاح كار خود نمود، تا اينكه معلولات را بتفصيل آورد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همين حالت عبارت از عالم قدر است و عالم خلق در حالت ثانوى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بدين جهت</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 ما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حصول شرّ ناشى از عالم قدر و خلق است كه آن را عالم ثانوى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بعلّت اينكه شرّ حاصل نمى‌شود مگر از اجسامى كه ناشى‌اند از قدر و 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ايضا چون حصول اجسام از عالم قدر است نه از عالم قضا، و قدر است كه منبع شرور گرديده، بعلّت اينكه مادّه و اجسام حاصل نمى‌شود مگر از وى، شر را اضافه بلفظ ما خلق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بايد دانست كه حضرت حق سبحانه و تعالى تقديم انفلاق نمودند بر كلمه شرّ كه ناشى از عالم خلق است و لازمه اوست؛ سرّ و سببش اينست كه انفلاق عبارت از افاضه نور وجود است بر ماهيّات ممكنه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افاضه سبقت دارد بر شرورى كه از لوازم عالم ثانوى قدر و خلق‌اند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همان انفلاق عين جزائيست كه بقصد اوّل مقصود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 چون ناشى از عالم خلق است بقصد ثانوى منظور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حاصل اين كلام فالق و شكافنده ظلمت عدم بنور وجود، حضرت واجب الوجود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شرور لازمه قضاى آن حضرت نيست كه عالم اوّل است، بلكه از عالم قدر و خلقند كه عالم ثانوى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حضرت كه فيّاض وجودند امر صادر است بدين كه استعاذه نمايند بپروردگار خلق از شرورى كه آنها را لازمه عالم قدر و خلق گردانيده‌اند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در اين مقام اگر سائلى سؤال كند رب الفلق را چرا فرمودند،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آله الفلق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 الفلق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آنها چرا نگفتند، در جواب عرض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درين وقوع از حقايق علمى سرّى در غايت لطافت، چنانچه بدرك بشرى ميرسد،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عبارت از پرورش پرورش‌دهنده پرورش‌يافتگان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گروه پيوسته محتاج بالطاف حضرت ايشان جلّ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آنى استغناء از وى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نگاه بجانب طفل</w:t>
      </w:r>
    </w:p>
    <w:p>
      <w:pPr>
        <w:pStyle w:val="BookText"/>
        <w:rPr/>
      </w:pPr>
      <w:r>
        <w:rPr>
          <w:rFonts w:ascii="IRNazanin" w:hAnsi="IRNazanin" w:eastAsia="IRNazanin"/>
          <w:color w:val="111111"/>
          <w:sz w:val="28"/>
          <w:sz w:val="28"/>
          <w:szCs w:val="28"/>
          <w:rtl w:val="true"/>
          <w:lang w:bidi="fa-IR"/>
        </w:rPr>
        <w:t>رضيع شيرخواره كه در كناره مادر است بايد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محتاج بمادر است آنى از وى بميل خود دور نمى‌گردد، حتى</w:t>
      </w:r>
    </w:p>
    <w:p>
      <w:pPr>
        <w:pStyle w:val="BookText"/>
        <w:rPr/>
      </w:pPr>
      <w:r>
        <w:rPr>
          <w:rFonts w:ascii="IRNazanin" w:hAnsi="IRNazanin" w:eastAsia="IRNazanin"/>
          <w:color w:val="111111"/>
          <w:sz w:val="28"/>
          <w:sz w:val="28"/>
          <w:szCs w:val="28"/>
          <w:rtl w:val="true"/>
          <w:lang w:bidi="fa-IR"/>
        </w:rPr>
        <w:t>كه چون مادر بتأديبش ستيزد همان در دامن مادر گريزد</w:t>
      </w:r>
    </w:p>
    <w:p>
      <w:pPr>
        <w:pStyle w:val="BookText"/>
        <w:rPr/>
      </w:pPr>
      <w:r>
        <w:rPr>
          <w:rFonts w:ascii="IRNazanin" w:hAnsi="IRNazanin" w:eastAsia="IRNazanin"/>
          <w:color w:val="111111"/>
          <w:sz w:val="28"/>
          <w:sz w:val="28"/>
          <w:szCs w:val="28"/>
          <w:rtl w:val="true"/>
          <w:lang w:bidi="fa-IR"/>
        </w:rPr>
        <w:t xml:space="preserve">پس چون ماهيّات ممكنه در تمامى اوقات وجود ناقص خويش و با اوصاف ثبوت حالات خود </w:t>
      </w:r>
      <w:r>
        <w:rPr>
          <w:rStyle w:val="FootnoteAnchor"/>
          <w:rtl w:val="true"/>
        </w:rPr>
        <w:footnoteReference w:id="85"/>
      </w:r>
      <w:r>
        <w:rPr>
          <w:rFonts w:ascii="Amiri" w:hAnsi="Amiri" w:eastAsia="Amiri" w:cs="Amiri"/>
          <w:color w:val="111111"/>
          <w:sz w:val="28"/>
          <w:sz w:val="28"/>
          <w:szCs w:val="28"/>
          <w:rtl w:val="true"/>
          <w:lang w:bidi="ar-SA"/>
        </w:rPr>
        <w:t>مستغنى از تربيت كامله آن حضرت نيستند، لاجرم اتيان بلفظ ربّ ضرور بود كه شرف صدور يابد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بمعنى ربّ است لكن نسبت بمربوب و مخلوق همان ملايمت ربّ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افعال اگر چه محتاج بآله‌اند و آله مستحق عبادتند، لكن مربوب محمول بر ربّ بيشتر ميشود تا بر مستحق عبادت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اين باب اشارتى ديگر نيز موجود است كه از خفيّات است، و آن اشارت باين است كه استعاذه و عوذ و عياذ در لغت عبارت از التجا بردن بغير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امر مجرّد التجاست بغير، و اين معنى دلالت مينمايد كه عدم حصول كمال تمام بعلت امرى نيست كه راجع بحضرت مبدأ كامل باشد، بلكه راجع بقابل است، چنانچه بعضى عرفا مى‌فرمايند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نقصان ز قابل است و گر نه على الدوام فيض سعادتش همه كس را برابر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تحقيق كلامى كه بنزد علما مقرر است اين است كه تمامى كمالات يا بعضى از آنها كه در حضور مبدأ اول در موقع بخل و ضنّت واقع نگشته‌اند، بلكه تمامى حاصل‌اند و از مبدأ فياض ظاهر و باهر، توقفشان بر اين است كه مستعدّ وارسته و پيراسته جهت خود پيدا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پيدا گرديد متوالى و متعاقب فيضانشان خواهد شد، و الّا در همان محلّ خويش بوده و هستند</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و ازين تقرير سرّ حديث نبوى صلوات اللّه و سلامه عليه پديد ميگردد كه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لربكم فى ايام دهر كم نفحات من رحمته الا فتعرضوا لها، يعنى كه بدرستى مر پروردگار شما را در روزهاى زمانه اتيان نفحه‌هاى بسيار و بيشمار حاصل است از رحمت و كرم حضرت حق سبحانه و تعالى، كه بيدار باشيد، خود را بر آنها عرضه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درين حديث بصراحت </w:t>
      </w:r>
      <w:r>
        <w:rPr>
          <w:rStyle w:val="FootnoteAnchor"/>
          <w:rtl w:val="true"/>
        </w:rPr>
        <w:footnoteReference w:id="86"/>
      </w:r>
      <w:r>
        <w:rPr>
          <w:rFonts w:ascii="IRNazanin" w:hAnsi="IRNazanin" w:eastAsia="IRNazanin"/>
          <w:color w:val="111111"/>
          <w:sz w:val="28"/>
          <w:sz w:val="28"/>
          <w:szCs w:val="28"/>
          <w:rtl w:val="true"/>
          <w:lang w:bidi="fa-IR"/>
        </w:rPr>
        <w:t>مبيّن فرمودند كه نفحات الطافشان دوام دارد، چنانچه خللى واقع گردد بالضروره از مستعدّ است كه بمرتبه استعداد نرسيده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زير اين اشارت با بشارت تنبيهات عظيمه و جليله موجود، و قاعده‌هاى خطيره و كثيره 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اوان تدبّر و تفكّر متأمّل را وقوف بر اينها حاصل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ميفرمايند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شَرِّ غاسِقٍ إِذا وَقَبَ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استعاذه‌كننده </w:t>
      </w:r>
      <w:r>
        <w:rPr>
          <w:rStyle w:val="FootnoteAnchor"/>
          <w:rtl w:val="true"/>
        </w:rPr>
        <w:footnoteReference w:id="87"/>
      </w:r>
      <w:r>
        <w:rPr>
          <w:rFonts w:ascii="IRNazanin" w:hAnsi="IRNazanin" w:eastAsia="IRNazanin"/>
          <w:color w:val="111111"/>
          <w:sz w:val="28"/>
          <w:sz w:val="28"/>
          <w:szCs w:val="28"/>
          <w:rtl w:val="true"/>
          <w:lang w:bidi="fa-IR"/>
        </w:rPr>
        <w:t>در اين محلّ همين نفس جزئيّه است مر انسان جزئى را از شرورى كه لازمه اشيائى است كه ناشى‌اند از تقديراتى كه واقع‌اند در نواحى قدرى كه از قضا حاصل گشته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اين تحرير بايد دانست كه عظيمترين امورات مذكوره در اينكه تأثير در اجزاى بدنيّه بتوسط جوهر نفس انسانى نمايند، اشيائى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همان اجزاء داخل پوست عروق بدن ميشوند </w:t>
      </w:r>
      <w:r>
        <w:rPr>
          <w:rStyle w:val="FootnoteAnchor"/>
          <w:rtl w:val="true"/>
        </w:rPr>
        <w:footnoteReference w:id="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امور</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گاهى مر جسم را آلت‌اند، بدانها كار مى‌نمايند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 xml:space="preserve">جامع البدائع، ص </w:t>
      </w:r>
      <w:r>
        <w:rPr>
          <w:rFonts w:eastAsia="IRNazanin" w:cs="IRNazanin"/>
          <w:color w:val="111111"/>
          <w:sz w:val="28"/>
          <w:szCs w:val="28"/>
          <w:lang w:bidi="fa-IR"/>
        </w:rPr>
        <w:t>27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زمانى سرمايه نكال و وبال‌اند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اوانى سبب مشقّت و عسرتش ميگردند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امور عبارت از قواى حيوانيّه و قواى نباتيّه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قواى حيوانيّه ظلمتى است تاريك و تيره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سابقا معروض گرديد كه مادّه و بدن حيوانى منبع ظلمت و شرّ و عدم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ازين مواد مقرر است بغير از تيره‌گى و ظلمت بايد چه بحصول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در حضرت با كبرياى سبحانى عزّ و جلّ در مقام استعاذه درآيد بايد نفس ناطقه باشد، كه آن فى حدّ ذاتها در جوهر خويش تقىّ و نقىّ و صاف و مبرّا از كدورت بدن و علائق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بعلت صفوتى كه دارد بسان آئينه قابل انتقاش هزاران هزار صور و حقايق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نفس ناطقه فى حدّ ذاتها لطافت و انوارى كه دارد بمعرض زوال و فنا نمى‌رسد، مگر بدنى كه در وى قواى حيوانيّه مسطور آيد و صور تخيّليّه و وهميّه و امثال آنها از شهوت و غضب در آن مكتوب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درين حين چنانچه زنگ آئينه را تيره و تار مى‌نمايد، قواى مذكوره نفس ناطقه را از كيفيّت نورانيّه فطرى خود زائل </w:t>
      </w:r>
      <w:r>
        <w:rPr>
          <w:rStyle w:val="FootnoteAnchor"/>
          <w:rtl w:val="true"/>
        </w:rPr>
        <w:footnoteReference w:id="90"/>
      </w:r>
      <w:r>
        <w:rPr>
          <w:rFonts w:ascii="Amiri" w:hAnsi="Amiri" w:eastAsia="Amiri" w:cs="Amiri"/>
          <w:color w:val="111111"/>
          <w:sz w:val="28"/>
          <w:sz w:val="28"/>
          <w:szCs w:val="28"/>
          <w:rtl w:val="true"/>
          <w:lang w:bidi="ar-SA"/>
        </w:rPr>
        <w:t>مينمايند</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امورى كه از خارج در اشياء انفلاق كه سرمايه وجود است و عدم از وى معدوم ميشود، كه از مضمون برب الفلق مفهوم شد، در جوهر نفس ناطقه دم بدم تجدّد بهم ميرسانند </w:t>
      </w:r>
      <w:r>
        <w:rPr>
          <w:rStyle w:val="FootnoteAnchor"/>
          <w:rtl w:val="true"/>
        </w:rPr>
        <w:footnoteReference w:id="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مذكور شد، بعقب همان انفلاق كلمه ما خلق را آوردند كه متحلّى حليه عموم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انفلاق همين</w:t>
      </w:r>
      <w:r>
        <w:rPr>
          <w:rFonts w:eastAsia="IRNazanin" w:cs="IRNazanin"/>
          <w:color w:val="111111"/>
          <w:sz w:val="28"/>
          <w:szCs w:val="28"/>
          <w:lang w:bidi="fa-IR"/>
        </w:rPr>
        <w:t>27</w:t>
      </w:r>
    </w:p>
    <w:p>
      <w:pPr>
        <w:pStyle w:val="BookText"/>
        <w:rPr/>
      </w:pPr>
      <w:r>
        <w:rPr>
          <w:rFonts w:ascii="Amiri" w:hAnsi="Amiri" w:eastAsia="Amiri" w:cs="Amiri"/>
          <w:color w:val="111111"/>
          <w:sz w:val="28"/>
          <w:sz w:val="28"/>
          <w:szCs w:val="28"/>
          <w:rtl w:val="true"/>
          <w:lang w:bidi="ar-SA"/>
        </w:rPr>
        <w:t>خبر را متضمّن است، بخلاف ما خَلَقَ كه متضمّن خير و شرّ هر دو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لكن شرورى كه در وقب غاسق حاصل است مشاركت با شَرِّ ما خَلَقَ دارد، شركت خاص مر عامّ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چون اين خاص را مزيّتى بود در اينكه نفس مذكوره را مظلم و تيره و تار ميساخت، از آن جهت اتيان بدان لازم بود، تا اينكه دانسته شود كه حصول آن حالت در نفس ناطقه از عظيم‌ترين رذائل است، بايد از آن اجتناب حاصل آيد و اسباب مخالطتش برچيده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از آن ميفرمايند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شَرِّ النَّفَّاثاتِ فِي الْعُقَدِ، اشارت است بحصول قواى نباتيّه كه بتدبير بدن موكّل‌اند، و در نشو و نماى او باعث و سبب‌اند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بايد دانست كه جسم را عقده و پيوند بسيار بسبب اختلاط عناصر اربعه حاصل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عناصر فى حدّ ذاتها با يكديگر پيوسته در اختلاف و تنازعند، و مدام سعيشان بر اين است كه از يكديگر جدا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بعضى از ايشان سورت و تيزى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برخى ديگر شكسته‌اند و كارشان در يكديگر بفعل و انفعال انجاميده ازين تركّب و تكسّر بدن حيوانى و مزاج حاصل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آنچه ازين عناصر بكيفيّت نفّاثيّت متكيّف است قواى نباتى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زيرا نفث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در ازدياد جوهر نفس در مقدار آن فى جميع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الجهات مى‌نمايد، يعنى طولا و عرضا و عمقا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قواى نباتيّه پيوسته در ازدياد جسم كه طالب غذاست، و از آن غذا نما بهم رسانيده، سعى مينمايد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درين سعى و ازدياد جسم را مزيّت حاصل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صنعتهاى ديگر كه اگر از جانبى مزيد نمايند بالضّروره بايد از جانب ديگر بمعرض نقصان رسانيده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حدّاد اگر چه آهن را بكوبيدن دراز و پهن نمايد، البته از جانب ثخن و عمق آن كم ميكند، مگر از خارج آهنى</w:t>
      </w:r>
    </w:p>
    <w:p>
      <w:pPr>
        <w:pStyle w:val="BookText"/>
        <w:rPr/>
      </w:pPr>
      <w:r>
        <w:rPr>
          <w:rFonts w:ascii="IRNazanin" w:hAnsi="IRNazanin" w:eastAsia="IRNazanin"/>
          <w:color w:val="111111"/>
          <w:sz w:val="28"/>
          <w:sz w:val="28"/>
          <w:szCs w:val="28"/>
          <w:rtl w:val="true"/>
          <w:lang w:bidi="fa-IR"/>
        </w:rPr>
        <w:t>ديگر بر آن اضافه كند؛ بخلاف قواى نباتيّه كه در جوهر اعضاى حيوانى طولا و عرضا و عمقا مزيد مينمايند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آنچه مشابهتش بقواى </w:t>
      </w:r>
      <w:r>
        <w:rPr>
          <w:rStyle w:val="FootnoteAnchor"/>
          <w:rtl w:val="true"/>
        </w:rPr>
        <w:footnoteReference w:id="92"/>
      </w:r>
      <w:r>
        <w:rPr>
          <w:rFonts w:ascii="IRNazanin" w:hAnsi="IRNazanin" w:eastAsia="IRNazanin"/>
          <w:color w:val="111111"/>
          <w:sz w:val="28"/>
          <w:sz w:val="28"/>
          <w:szCs w:val="28"/>
          <w:rtl w:val="true"/>
          <w:lang w:bidi="fa-IR"/>
        </w:rPr>
        <w:t>نباتيّه بيشتر باشد نفث است، زيرا بدان اشياء را انتفاخ دست ميدهد، و بحسب مقدار آن شى‌ء را مزيد ميگرداند، خواه از طول و يا عرض و يا عمق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آنچه نافث عقد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قواى نباتيّه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بالجمله شرّى كه لازم است ميان قوة حيوانيّه و قوة نباتيّه و در جوهر نفس ناطقه باشد و مايه منقصت آن گردد اين است كه آنچه علايق بدن باشد بتوسط آن شرور بدن محكم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نگذارد نفس ناطقه </w:t>
      </w:r>
      <w:r>
        <w:rPr>
          <w:rStyle w:val="FootnoteAnchor"/>
          <w:rtl w:val="true"/>
        </w:rPr>
        <w:footnoteReference w:id="93"/>
      </w:r>
      <w:r>
        <w:rPr>
          <w:rFonts w:ascii="Amiri" w:hAnsi="Amiri" w:eastAsia="Amiri" w:cs="Amiri"/>
          <w:color w:val="111111"/>
          <w:sz w:val="28"/>
          <w:sz w:val="28"/>
          <w:szCs w:val="28"/>
          <w:rtl w:val="true"/>
          <w:lang w:bidi="ar-SA"/>
        </w:rPr>
        <w:t>تغذّى بغذاهائى كه موافق و ملايم اصل جوهر اوست بنمايد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غذاى موافق او يكى اينست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احاطت بملكوت سماوات نمايد و تفكّر و تدبّر در مصنوعات زمين كند، و در دل خود نقوش باقيه منقش سازد، چنانكه بعضى گفته‌اند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هان غذاى روح تو فكر خداست جوهر تو زين عرضها دان جداست</w:t>
      </w:r>
    </w:p>
    <w:p>
      <w:pPr>
        <w:pStyle w:val="BookText"/>
        <w:rPr/>
      </w:pPr>
      <w:r>
        <w:rPr>
          <w:rFonts w:ascii="Amiri" w:hAnsi="Amiri" w:eastAsia="Amiri" w:cs="Amiri"/>
          <w:color w:val="111111"/>
          <w:sz w:val="28"/>
          <w:sz w:val="28"/>
          <w:szCs w:val="28"/>
          <w:rtl w:val="true"/>
          <w:lang w:bidi="ar-SA"/>
        </w:rPr>
        <w:t>همتى كن اندرين كاخ غرور تا برون</w:t>
      </w:r>
    </w:p>
    <w:p>
      <w:pPr>
        <w:pStyle w:val="BookText"/>
        <w:rPr/>
      </w:pPr>
      <w:r>
        <w:rPr>
          <w:rStyle w:val="FootnoteAnchor"/>
          <w:rtl w:val="true"/>
        </w:rPr>
        <w:footnoteReference w:id="94"/>
      </w:r>
      <w:r>
        <w:rPr>
          <w:rFonts w:ascii="IRNazanin" w:hAnsi="IRNazanin" w:eastAsia="IRNazanin"/>
          <w:color w:val="111111"/>
          <w:sz w:val="28"/>
          <w:sz w:val="28"/>
          <w:szCs w:val="28"/>
          <w:rtl w:val="true"/>
          <w:lang w:bidi="fa-IR"/>
        </w:rPr>
        <w:t>آيى پى دار سرور آسمانها را يكايك طى كنى روى جان را سوى عرش حىّ كنى</w:t>
      </w:r>
    </w:p>
    <w:p>
      <w:pPr>
        <w:pStyle w:val="BookText"/>
        <w:rPr/>
      </w:pPr>
      <w:r>
        <w:rPr>
          <w:rFonts w:ascii="IRNazanin" w:hAnsi="IRNazanin" w:eastAsia="IRNazanin"/>
          <w:color w:val="111111"/>
          <w:sz w:val="28"/>
          <w:sz w:val="28"/>
          <w:szCs w:val="28"/>
          <w:rtl w:val="true"/>
          <w:lang w:bidi="fa-IR"/>
        </w:rPr>
        <w:t>يوسفى تو، چاه كنعان تا بكى؟ مكر اخوان و فغان و وا اخى</w:t>
      </w:r>
    </w:p>
    <w:p>
      <w:pPr>
        <w:pStyle w:val="BookText"/>
        <w:rPr/>
      </w:pPr>
      <w:r>
        <w:rPr>
          <w:rFonts w:ascii="Amiri" w:hAnsi="Amiri" w:eastAsia="Amiri" w:cs="Amiri"/>
          <w:color w:val="111111"/>
          <w:sz w:val="28"/>
          <w:sz w:val="28"/>
          <w:szCs w:val="28"/>
          <w:rtl w:val="true"/>
          <w:lang w:bidi="ar-SA"/>
        </w:rPr>
        <w:t>مصر را بهر تو آئين بسته‌اند جان اعدا بهر تو اشكسته‌اند</w:t>
      </w:r>
    </w:p>
    <w:p>
      <w:pPr>
        <w:pStyle w:val="BookText"/>
        <w:rPr/>
      </w:pPr>
      <w:r>
        <w:rPr>
          <w:rFonts w:ascii="IRNazanin" w:hAnsi="IRNazanin" w:eastAsia="IRNazanin"/>
          <w:color w:val="111111"/>
          <w:sz w:val="28"/>
          <w:sz w:val="28"/>
          <w:szCs w:val="28"/>
          <w:rtl w:val="true"/>
          <w:lang w:bidi="fa-IR"/>
        </w:rPr>
        <w:t>آوخ آوخ تو ندانى قدر خويش گاه فكر يار و گاهى رنج كيش</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از آن ميفرمايند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شَرِّ حاسِدٍ إِذا حَسَدَ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باز از حضرتن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ايشان امر است باستعاذه از نزاع و جدل شرّى كه حاصل است از بدن و قواى او و نفث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بدرستى چون </w:t>
      </w:r>
      <w:r>
        <w:rPr>
          <w:rStyle w:val="FootnoteAnchor"/>
          <w:rtl w:val="true"/>
        </w:rPr>
        <w:footnoteReference w:id="95"/>
      </w:r>
      <w:r>
        <w:rPr>
          <w:rFonts w:ascii="IRNazanin" w:hAnsi="IRNazanin" w:eastAsia="IRNazanin"/>
          <w:color w:val="111111"/>
          <w:sz w:val="28"/>
          <w:sz w:val="28"/>
          <w:szCs w:val="28"/>
          <w:rtl w:val="true"/>
          <w:lang w:bidi="fa-IR"/>
        </w:rPr>
        <w:t xml:space="preserve">از حضرت حق سبحانه و تعالى اشارت بشرورى كه لازم اجسام متغذيه است گرديد، و بتفصيل بدانها اشارت واقع شد كه اول بار ابتداء از شرّى بوده كه لازم قواى حيوانيّه است، پس قواى نباتيّه انفراد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در بدن باز بقواى دوگانه حيوانيّه جمعا، و بچيزى ديگر كه ميان بدن و ميان نفث واقع گشته بود و از آن نزاع و جدل برخاسته و بهم پيوسته، و آن عبارت از حسديست ناشى از ميان حضرت ابو البشر عليه السلام و ميان ابليس 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معنى دردى بود بغايت مشكل، پس امر باستعاذ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جميع اين شرور كه در مشكل بيدرمان‌اند </w:t>
      </w:r>
      <w:r>
        <w:rPr>
          <w:rStyle w:val="FootnoteAnchor"/>
          <w:rtl w:val="true"/>
        </w:rPr>
        <w:footnoteReference w:id="96"/>
      </w:r>
      <w:r>
        <w:rPr>
          <w:rFonts w:ascii="Amiri" w:hAnsi="Amiri" w:eastAsia="Amiri" w:cs="Amiri"/>
          <w:color w:val="111111"/>
          <w:sz w:val="28"/>
          <w:sz w:val="28"/>
          <w:szCs w:val="28"/>
          <w:rtl w:val="true"/>
          <w:lang w:bidi="ar-SA"/>
        </w:rPr>
        <w:t>بمبدإ اول صدور يافت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مخفى نماناد اين سوره مباركه دلالت بر كيفيّت صدور شرور ناشيه از قضاى الهى مينمايد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حصول اين شرور بالغرض است لا بالذّات، و الّا مكرّر مشروح شد كه در قضا سواى خير چيزى ديگر در آن </w:t>
      </w:r>
      <w:r>
        <w:rPr>
          <w:rStyle w:val="FootnoteAnchor"/>
          <w:rtl w:val="true"/>
        </w:rPr>
        <w:footnoteReference w:id="97"/>
      </w:r>
      <w:r>
        <w:rPr>
          <w:rFonts w:ascii="Amiri" w:hAnsi="Amiri" w:eastAsia="Amiri" w:cs="Amiri"/>
          <w:color w:val="111111"/>
          <w:sz w:val="28"/>
          <w:sz w:val="28"/>
          <w:szCs w:val="28"/>
          <w:rtl w:val="true"/>
          <w:lang w:bidi="ar-SA"/>
        </w:rPr>
        <w:t>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زيرا منبع آن شرور بحسب نفس انسانى منحصر در قواى حيوانيّه و نباتيّه و علايق بدن است</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بر اين مذكورات، بر نفس ناطقه كه سرمايه وبال و نكال‌اند بر بدن، سبحان اللّه تا چه مرتبه اعراض ازينها شيرين و نكوست </w:t>
      </w:r>
      <w:r>
        <w:rPr>
          <w:rStyle w:val="FootnoteAnchor"/>
          <w:rtl w:val="true"/>
        </w:rPr>
        <w:footnoteReference w:id="98"/>
      </w:r>
      <w:r>
        <w:rPr>
          <w:rFonts w:ascii="IRNazanin" w:hAnsi="IRNazanin" w:eastAsia="IRNazanin"/>
          <w:color w:val="111111"/>
          <w:sz w:val="28"/>
          <w:sz w:val="28"/>
          <w:szCs w:val="28"/>
          <w:rtl w:val="true"/>
          <w:lang w:bidi="fa-IR"/>
        </w:rPr>
        <w:t>، و مفارقت از اينها تا بچه حيثيت مقبول و مطبوع است، اگر مفارقتش بالذات باشد و بريدن و انقطاع از علاقه و جميع حالات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رزقنا اللّه تعالى التجرّد التامّ</w:t>
      </w:r>
      <w:r>
        <w:rPr>
          <w:rFonts w:eastAsia="IRNazanin" w:cs="IRNazanin"/>
          <w:color w:val="111111"/>
          <w:sz w:val="28"/>
          <w:szCs w:val="28"/>
          <w:rtl w:val="true"/>
          <w:lang w:bidi="fa-IR"/>
        </w:rPr>
        <w:t>.</w:t>
      </w:r>
      <w:r>
        <w:rPr>
          <w:rFonts w:eastAsia="IRNazanin" w:cs="IRNazanin"/>
          <w:color w:val="111111"/>
          <w:sz w:val="28"/>
          <w:szCs w:val="28"/>
          <w:lang w:bidi="fa-IR"/>
        </w:rPr>
        <w:t>29</w:t>
      </w:r>
      <w:bookmarkStart w:id="31" w:name="pg1009_5798"/>
    </w:p>
    <w:p>
      <w:pPr>
        <w:pStyle w:val="Heading3"/>
        <w:numPr>
          <w:ilvl w:val="2"/>
          <w:numId w:val="1"/>
        </w:numPr>
        <w:rPr/>
      </w:pPr>
      <w:bookmarkStart w:id="32" w:name="__RefHeading___Toc1314869_373438147"/>
      <w:bookmarkStart w:id="33" w:name="_Toc11"/>
      <w:bookmarkEnd w:id="31"/>
      <w:bookmarkEnd w:id="32"/>
      <w:r>
        <w:rPr>
          <w:rtl w:val="true"/>
        </w:rPr>
        <w:t>تفسير سوره ناس ترجمه كلام شيخ رئيس است‌</w:t>
      </w:r>
      <w:bookmarkEnd w:id="33"/>
    </w:p>
    <w:p>
      <w:pPr>
        <w:pStyle w:val="BookText"/>
        <w:rPr/>
      </w:pPr>
      <w:r>
        <w:rPr>
          <w:rFonts w:ascii="IRNazanin" w:hAnsi="IRNazanin" w:eastAsia="IRNazanin"/>
          <w:color w:val="111111"/>
          <w:sz w:val="28"/>
          <w:sz w:val="28"/>
          <w:szCs w:val="28"/>
          <w:rtl w:val="true"/>
          <w:lang w:bidi="fa-IR"/>
        </w:rPr>
        <w:t>بِسْمِ اللَّهِ الرَّحْمنِ الرَّحِيمِ قُلْ أَعُوذُ بِرَبِّ النَّاسِ مَلِكِ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سابقا در اوان تفسير سورتين مباركتين توحيد و فلق مفهوم گرديد ربوبيّت ربّ عبارت از ترتيب كامله حضرت حق سبحانه است مر مكوّنات و موجودات را، و تربيت نيز عبارت و اشارت است بتسويه مزاج بدنى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انسان موجود </w:t>
      </w:r>
      <w:r>
        <w:rPr>
          <w:rStyle w:val="FootnoteAnchor"/>
          <w:rtl w:val="true"/>
        </w:rPr>
        <w:footnoteReference w:id="99"/>
      </w:r>
      <w:r>
        <w:rPr>
          <w:rFonts w:ascii="IRNazanin" w:hAnsi="IRNazanin" w:eastAsia="IRNazanin"/>
          <w:color w:val="111111"/>
          <w:sz w:val="28"/>
          <w:sz w:val="28"/>
          <w:szCs w:val="28"/>
          <w:rtl w:val="true"/>
          <w:lang w:bidi="fa-IR"/>
        </w:rPr>
        <w:t>كامل محسوب نمى‌شود مادام كه بدن او مستعدّ و آماده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مقرر است كه همين استعداد حاصل نمى‌شود مگر به تربيت لطيفه و تمزيج پاكيزه و نيكو كه عقل عقلا از درك آن قاصر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معنى است كه مذكور گرديد آنچه نصّ كريمه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سَوَّيْتُهُ وَ نَفَخْتُ فِيهِ مِنْ رُوحِي بدان دلالت مينمايد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اولين درجات خلق تربيت است مر بدن را بدين كه تسويه مزاج او حاصل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اولين نعمتهاى خلاق عالم جلّ و علا بر انسان كامل اين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بمرحمت خود تربيت ميفرمايند، بدين كه بتسويه مزاج او ميپردازند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تمكّن تربيت متمكّن گرديد، در وى فيضان رحمت ديگر ميفرمايند، بدين كه نفس ناطقه بديشان عطا ميفرمايند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اعضاى بدن او را از قواى حسّيّه و خياليّه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وهميّه و فكريّه گردانيده </w:t>
      </w:r>
      <w:r>
        <w:rPr>
          <w:rStyle w:val="FootnoteAnchor"/>
          <w:rtl w:val="true"/>
        </w:rPr>
        <w:footnoteReference w:id="100"/>
      </w:r>
      <w:r>
        <w:rPr>
          <w:rFonts w:ascii="IRNazanin" w:hAnsi="IRNazanin" w:eastAsia="IRNazanin"/>
          <w:color w:val="111111"/>
          <w:sz w:val="28"/>
          <w:sz w:val="28"/>
          <w:szCs w:val="28"/>
          <w:rtl w:val="true"/>
          <w:lang w:bidi="fa-IR"/>
        </w:rPr>
        <w:t>، و سمع و</w:t>
      </w:r>
    </w:p>
    <w:p>
      <w:pPr>
        <w:pStyle w:val="BookText"/>
        <w:rPr/>
      </w:pPr>
      <w:r>
        <w:rPr>
          <w:rFonts w:ascii="Amiri" w:hAnsi="Amiri" w:eastAsia="Amiri" w:cs="Amiri"/>
          <w:color w:val="111111"/>
          <w:sz w:val="28"/>
          <w:sz w:val="28"/>
          <w:szCs w:val="28"/>
          <w:rtl w:val="true"/>
          <w:lang w:bidi="ar-SA"/>
        </w:rPr>
        <w:t>بصر و شمّ و ذوق و لمس و شهوت و غضب و جماع بديشان عطيّت مى‌كنند، و عضلاتش را قواى متحرّكه نيز كرامت كرده، و قواى نباتيّه از غاذيه و شعبه‌هاى آن از ماسكه و جاذبه و هاضمه و دافعه و منميه و مولده نيز كرم كرده‌اند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فى الجمله قواى نباتيّه و حيوانيّه كه دارد، با اينكه احوال هر يك از آنها در نهايت اختلاف است و متعلّقاتشان غايت تباين دارد و مأخذشان گروه گروه و جداگانه است، همه اينها را مقهور و مغلوب تدبير نفس ناطقه روحانيّه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شريعه كامله گردانيده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اول بار بتسويه مزاج او پرداختند ثانيا او را مقهور نفس گردانيدند، كه حضرت حق سبحانه ملك حق و پادشاه مطلق است كه تدبير بدن را نفس نفيس مى‌فرمايند </w:t>
      </w:r>
      <w:r>
        <w:rPr>
          <w:rStyle w:val="FootnoteAnchor"/>
          <w:rtl w:val="true"/>
        </w:rPr>
        <w:footnoteReference w:id="1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نفس را با جوهرى كه دارد مشتاق باتّصال بدان مبادى كه از آنها جدا گشته است مينمايند، و متوجه باعتكاف بر بساط قرب حضرت خود 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 ملازمت كوى خويش بديشان نشان ميدهد، و از مشاهده آثار بهجتش دمبدم مزيد ميسازد، و انسيّتشان بقرب حضرت بمرتبه كثرت ميرساند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همين شوق ثابت جبلّى و غريزى كه نفس انسانى دارد مدام بر اين است كه طلب و ترغيبشان برين معنى باشد كه مدام در تضرّع و ابتهال بدان مبادى با عظمت و جلال باشد، در اينكه شيئا فشيئا افاضه انعام عام مقدسه جهت خود تحصيل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طلب بدستيارى حركاتى است از عقل ناشى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نفسشان بمرتبه عقل بملكه رسيده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بدستيارى استعانه</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نمودن از قواى باطنه است، و آميخته گردانيدن صورتهاى قواى باطنيّه و معانى آن، و حركت دادن همان قواست بچندين حركات نوع نوع كه بحسب همان حركات مستعدّ قبول فيوضات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تمامى اينها عباراتى است كه صدور ازين قول مى‌يابند، جهت همان مبادى صادر ميشوند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نفس درين درجه قبول عبادت مى‌كند </w:t>
      </w:r>
      <w:r>
        <w:rPr>
          <w:rStyle w:val="FootnoteAnchor"/>
          <w:rtl w:val="true"/>
        </w:rPr>
        <w:footnoteReference w:id="1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مبادى عبارت از مبدأ فيوضات است، جلّ شأنه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مقرّر است مبادى را در هنگام تلبّس بيكى ازين حالات اسمى جداگانه حاصل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هنگام كه تكوّن مزاج مى‌نمايند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هنگامى كه فيوضات وافره بنفس ميرسانند ملكش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هنگامى كه نفس را بخود متشوّق ميسازد، و ميخواهد او را بمبدإ اتصال دهد آلهش مى‌نامند، و درين مقام درجات اصناف تعلّقهاى ميانه مبادى و نفوس </w:t>
      </w:r>
      <w:r>
        <w:rPr>
          <w:rStyle w:val="FootnoteAnchor"/>
          <w:rtl w:val="true"/>
        </w:rPr>
        <w:footnoteReference w:id="103"/>
      </w:r>
      <w:r>
        <w:rPr>
          <w:rFonts w:ascii="Amiri" w:hAnsi="Amiri" w:eastAsia="Amiri" w:cs="Amiri"/>
          <w:color w:val="111111"/>
          <w:sz w:val="28"/>
          <w:sz w:val="28"/>
          <w:szCs w:val="28"/>
          <w:rtl w:val="true"/>
          <w:lang w:bidi="ar-SA"/>
        </w:rPr>
        <w:t>بواهب صور و مدبّر امور واقعه در زير كره فلك قمر ميرسد؛ يفعل ما يشاء و يحكم ما يريد</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هنگامى كه كيفيّات استعاذه را بمبدإ اوّل در سوره فلق بيان فرمودند، و آن تبيين عبارت از مبدأ وجود كه تعبير از آن بانفلاق صدور يافت </w:t>
      </w:r>
      <w:r>
        <w:rPr>
          <w:rStyle w:val="FootnoteAnchor"/>
          <w:rtl w:val="true"/>
        </w:rPr>
        <w:footnoteReference w:id="104"/>
      </w:r>
      <w:r>
        <w:rPr>
          <w:rFonts w:ascii="Amiri" w:hAnsi="Amiri" w:eastAsia="Amiri" w:cs="Amiri"/>
          <w:color w:val="111111"/>
          <w:sz w:val="28"/>
          <w:sz w:val="28"/>
          <w:szCs w:val="28"/>
          <w:rtl w:val="true"/>
          <w:lang w:bidi="ar-SA"/>
        </w:rPr>
        <w:t>، و ايضا در آن سوره نيز بيان كيفيّت شرّ مشروح شد، درين سوره نيز بيان كيفيّت استعاذه بمبدإ قريب كه وهّاب صورند و مبدأ ارواح و اجسام در زير كره قمر، و بيان درجات آن، صدور يافت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ascii="IRNazanin" w:hAnsi="IRNazanin" w:eastAsia="IRNazanin"/>
          <w:color w:val="111111"/>
          <w:sz w:val="28"/>
          <w:sz w:val="28"/>
          <w:szCs w:val="28"/>
          <w:rtl w:val="true"/>
          <w:lang w:bidi="fa-IR"/>
        </w:rPr>
        <w:t>پس ميفرمايند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 الْوَسْواسِ الْخَنَّاسِ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وسواس عبارت از قوائى </w:t>
      </w:r>
      <w:r>
        <w:rPr>
          <w:rStyle w:val="FootnoteAnchor"/>
          <w:rtl w:val="true"/>
        </w:rPr>
        <w:footnoteReference w:id="105"/>
      </w:r>
      <w:r>
        <w:rPr>
          <w:rFonts w:ascii="IRNazanin" w:hAnsi="IRNazanin" w:eastAsia="IRNazanin"/>
          <w:color w:val="111111"/>
          <w:sz w:val="28"/>
          <w:sz w:val="28"/>
          <w:szCs w:val="28"/>
          <w:rtl w:val="true"/>
          <w:lang w:bidi="fa-IR"/>
        </w:rPr>
        <w:t xml:space="preserve">است كه وسوسه از آنها پديد ميگردد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قوه متخيّله است بوفق صورتى كه دارد، كه در نفس حيوانى مستعمل است </w:t>
      </w:r>
      <w:r>
        <w:rPr>
          <w:rStyle w:val="FootnoteAnchor"/>
          <w:rtl w:val="true"/>
        </w:rPr>
        <w:footnoteReference w:id="1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عمل مينمايند، پس حركات قوه متخيّله و نفس حيوانى بمخالفه يكديگر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روى نفس حيوانى بطرف مبادى ميباشد كه او از آن جدا گشته و درين محل رسيده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قوه متخيّله نيست كه بوسوسه پردازد مگر در سينه آنها هنگامى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بفكر مواداند و بعلايق مى‌پردازند </w:t>
      </w:r>
      <w:r>
        <w:rPr>
          <w:rStyle w:val="FootnoteAnchor"/>
          <w:rtl w:val="true"/>
        </w:rPr>
        <w:footnoteReference w:id="1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برين حالشان ميگذرد، و بر فكرشان مزيد ميكند واوها </w:t>
      </w:r>
      <w:r>
        <w:rPr>
          <w:rStyle w:val="FootnoteAnchor"/>
          <w:rtl w:val="true"/>
        </w:rPr>
        <w:footnoteReference w:id="108"/>
      </w:r>
      <w:r>
        <w:rPr>
          <w:rFonts w:ascii="IRNazanin" w:hAnsi="IRNazanin" w:eastAsia="IRNazanin"/>
          <w:color w:val="111111"/>
          <w:sz w:val="28"/>
          <w:sz w:val="28"/>
          <w:szCs w:val="28"/>
          <w:rtl w:val="true"/>
          <w:lang w:bidi="fa-IR"/>
        </w:rPr>
        <w:t>را بمرتبه خنس درمى‌آورد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خنس اين قوه متخيّله بحركت بالعكس است، بخلاف حركت نفس</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يُوَسْوِسُ فِي صُدُورِ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اين كلام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خناسى كه عبارت از قوه متخيّله است، نيست كه بوسوسه بپردازد </w:t>
      </w:r>
      <w:r>
        <w:rPr>
          <w:rStyle w:val="FootnoteAnchor"/>
          <w:rtl w:val="true"/>
        </w:rPr>
        <w:footnoteReference w:id="109"/>
      </w:r>
      <w:r>
        <w:rPr>
          <w:rFonts w:ascii="IRNazanin" w:hAnsi="IRNazanin" w:eastAsia="IRNazanin"/>
          <w:color w:val="111111"/>
          <w:sz w:val="28"/>
          <w:sz w:val="28"/>
          <w:szCs w:val="28"/>
          <w:rtl w:val="true"/>
          <w:lang w:bidi="fa-IR"/>
        </w:rPr>
        <w:t>مگر در سينه‌هائى كه مطيّه نفس انسانى‌اند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مقرر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اوّل جهت نفس انسانى قلب است، و بتوسط ايشان ثبوت قوى</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در ساير اعضاى ديگر واقع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تأثير وسوسه اوّل بار در سينه اتفاق مى‌افتد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 ميفرمايند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الْجِنَّةِ وَ النَّاسِ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از استتار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استيناس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اينها حواس ظاهره و باطنه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در تفسير اين دو سورت بحيّز تحرير رسيد نهايت عقل و درك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اعلم بحقائق الامور</w:t>
      </w:r>
      <w:r>
        <w:rPr>
          <w:rFonts w:eastAsia="IRNazanin" w:cs="IRNazanin"/>
          <w:color w:val="111111"/>
          <w:sz w:val="28"/>
          <w:szCs w:val="28"/>
          <w:rtl w:val="true"/>
          <w:lang w:bidi="fa-IR"/>
        </w:rPr>
        <w:t>.</w:t>
      </w:r>
      <w:bookmarkStart w:id="34" w:name="pg1009_5803"/>
    </w:p>
    <w:p>
      <w:pPr>
        <w:pStyle w:val="Heading2"/>
        <w:numPr>
          <w:ilvl w:val="1"/>
          <w:numId w:val="1"/>
        </w:numPr>
        <w:rPr/>
      </w:pPr>
      <w:bookmarkStart w:id="35" w:name="__RefHeading___Toc1314871_373438147"/>
      <w:bookmarkStart w:id="36" w:name="_Toc12"/>
      <w:bookmarkEnd w:id="34"/>
      <w:bookmarkEnd w:id="35"/>
      <w:r>
        <w:rPr>
          <w:rtl w:val="true"/>
        </w:rPr>
        <w:t>رسالة بعض الافاضل الى علماء مدينة السلام فى مقولات الشيخ الرئيس</w:t>
      </w:r>
      <w:bookmarkEnd w:id="36"/>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7" w:name="__RefHeading___Toc1314873_373438147"/>
      <w:bookmarkStart w:id="38" w:name="_Toc13"/>
      <w:bookmarkEnd w:id="37"/>
      <w:r>
        <w:rPr>
          <w:rtl w:val="true"/>
        </w:rPr>
        <w:t>اشاره</w:t>
      </w:r>
      <w:bookmarkStart w:id="39" w:name="pg1009_5804"/>
      <w:bookmarkEnd w:id="38"/>
    </w:p>
    <w:p>
      <w:pPr>
        <w:pStyle w:val="Heading3"/>
        <w:numPr>
          <w:ilvl w:val="2"/>
          <w:numId w:val="1"/>
        </w:numPr>
        <w:rPr/>
      </w:pPr>
      <w:bookmarkStart w:id="40" w:name="__RefHeading___Toc1314875_373438147"/>
      <w:bookmarkStart w:id="41" w:name="_Toc14"/>
      <w:bookmarkEnd w:id="39"/>
      <w:bookmarkEnd w:id="40"/>
      <w:r>
        <w:rPr>
          <w:rtl w:val="true"/>
        </w:rPr>
        <w:t>مقدمه‌</w:t>
      </w:r>
      <w:bookmarkEnd w:id="41"/>
    </w:p>
    <w:p>
      <w:pPr>
        <w:pStyle w:val="BookText"/>
        <w:rPr/>
      </w:pPr>
      <w:r>
        <w:rPr>
          <w:rFonts w:ascii="IRNazanin" w:hAnsi="IRNazanin" w:eastAsia="IRNazanin"/>
          <w:color w:val="111111"/>
          <w:sz w:val="28"/>
          <w:sz w:val="28"/>
          <w:szCs w:val="28"/>
          <w:rtl w:val="true"/>
          <w:lang w:bidi="fa-IR"/>
        </w:rPr>
        <w:t xml:space="preserve">رساله‌اى كه پس از اين مقدمه مى‌آيد رساله‌اى است فلسفى كه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بعض الافاضل الى علماء مدينة السلام فى مقولات الشيخ الرئيس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شده، و باحتمال بسيار قوى از آثار ابن سيناست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مأخذ عمده انتساب اين رساله بابن سينا آنست كه در بعضى از نسخ قديمى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سرگذشت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عبيد اللّه جوزجانى، شاگرد ابن سينا، نام رساله‌اى كه از نام رساله حاضر در زمره آثار شيخ ديده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در نسخه مجموعه اونيورسيته اسلامبول، بشماره </w:t>
      </w:r>
      <w:r>
        <w:rPr>
          <w:rFonts w:eastAsia="IRNazanin" w:cs="IRNazanin"/>
          <w:color w:val="111111"/>
          <w:sz w:val="28"/>
          <w:szCs w:val="28"/>
          <w:lang w:bidi="fa-IR"/>
        </w:rPr>
        <w:t>4755</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و نسخه مجموعه كتابخانه اياصوفيه، بشماره </w:t>
      </w:r>
      <w:r>
        <w:rPr>
          <w:rFonts w:eastAsia="IRNazanin" w:cs="IRNazanin"/>
          <w:color w:val="111111"/>
          <w:sz w:val="28"/>
          <w:szCs w:val="28"/>
          <w:lang w:bidi="fa-IR"/>
        </w:rPr>
        <w:t>4852</w:t>
      </w:r>
      <w:r>
        <w:rPr>
          <w:rFonts w:ascii="IRNazanin" w:hAnsi="IRNazanin" w:eastAsia="IRNazanin"/>
          <w:color w:val="111111"/>
          <w:sz w:val="28"/>
          <w:sz w:val="28"/>
          <w:szCs w:val="28"/>
          <w:rtl w:val="true"/>
          <w:lang w:bidi="fa-IR"/>
        </w:rPr>
        <w:t xml:space="preserve">، كه ظاهرا در اواخر قرن ششم هجرى نوشته شده در ضمن آثار ابن سينا رساله‌اى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الى علماء بغداد يسألهم الانصاف بينه و بين رجل همذانىّ يدّعى الحكمة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مذكور گرديده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ابى اصيبعة نيز در طبقات الاطباء در ضمن آثار شيخ از رساله‌اى بهمين نام ياد مى‌كند </w:t>
      </w:r>
      <w:r>
        <w:rPr>
          <w:rStyle w:val="FootnoteAnchor"/>
          <w:rtl w:val="true"/>
        </w:rPr>
        <w:footnoteReference w:id="1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عنوان بر مضمون رساله حاضر كاملا منطبق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موضوع اين رساله اختلافى است كه ميان صاحب رساله و دانشمند ديگرى كه وى در همدان ديده است در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كلّى طبيعى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داده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دانشمند همدان معتقد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كلّى طبيعى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عينى و خارجى</w:t>
      </w:r>
    </w:p>
    <w:p>
      <w:pPr>
        <w:pStyle w:val="BookText"/>
        <w:rPr/>
      </w:pPr>
      <w:r>
        <w:rPr>
          <w:rFonts w:ascii="IRNazanin" w:hAnsi="IRNazanin" w:eastAsia="IRNazanin"/>
          <w:color w:val="111111"/>
          <w:sz w:val="28"/>
          <w:sz w:val="28"/>
          <w:szCs w:val="28"/>
          <w:rtl w:val="true"/>
          <w:lang w:bidi="fa-IR"/>
        </w:rPr>
        <w:t>دارد و در تحقّق پاى بند مصاديق جزئى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رساله، كه پيداست از پيروان فلاسفه مشّاء است، بعكس بر اين عقيده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كلّى طبيعى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وجود ذهنى دارد، و ذهن آدمى است كه آن را از مصاديق جزئى منتزع ميسازد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رساله نام خويش را در رساله نمى‌آورد، و از خود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دوستدار فلسفه، اهل بخارا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ميبرد كه گذارش بهمدان مى‌افتد و در اين شهر بدانشمندى برمى‌خورد كه اهل حكمت و فلسفه است، اما عقايدى غريب دارد و مدعى است كه اين عقايد را از بغداديان آموخته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صاحب رساله نامه‌اى بفيلسوفان بغداد ميفرستد و بحث و اختلاف خود را با دانشمند همدانى براى اظهار رأى ايشان عرضه ميدارد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عبارت صاحب رساله اينست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رجلا من اهل بخارا احبّ الفلسفة، و جهد فيها بمقدار ما اوتى من المقدور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عرضت له السفرة الى هذه البلاد، لقى قوما ممن خذوا عنكم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فكانوا يحلّونه محل اهل العلم، و كان يسمع منهم اصولا مشاكلة لما اخذها من معلّميه، و الكتب التى استفرغ فى تدبّرها جهده، و النتائج التى نتجت بفكره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بلغ همذان، فصادف بها شيخا كبيرا غزير المحاسن، وافر العلوم، متقنا فى العلوم الحكمية و الشريعة السمعية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فاستأنس و استطاب مجاورته الّا انّه لما استكشف مذاهبه، صادفها غريبة عجيبة، مباينة لما فهم من الاقدمين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ان هذا بديهة و ان هذا اجماع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ان هذا مأخوذ من افواهكم، معشر الحكماء، بمدينة السلام، و من افواه من سلف منكم </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اذا حللت له مقائيسه و اثبت عقمها و انتاجها غير مطلوبه، لم ينجع فيه، بل رام اصلاحها بما هوا بعد من الاول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انفذت اليكم، متعنا اللّه بكم، نسخة مقالة فى نقض مذهب تقفون عليه، و مقالة لى فى ابانة بعده عن الحق </w:t>
      </w:r>
      <w:r>
        <w:rPr>
          <w:rFonts w:eastAsia="Amiri" w:cs="Amiri" w:ascii="Amiri" w:hAnsi="Amiri"/>
          <w:color w:val="111111"/>
          <w:sz w:val="28"/>
          <w:szCs w:val="28"/>
          <w:rtl w:val="true"/>
          <w:lang w:bidi="ar-SA"/>
        </w:rPr>
        <w:t xml:space="preserve">..) </w:t>
      </w:r>
      <w:r>
        <w:rPr>
          <w:rStyle w:val="FootnoteAnchor"/>
          <w:rtl w:val="true"/>
        </w:rPr>
        <w:footnoteReference w:id="112"/>
      </w:r>
      <w:r>
        <w:rPr>
          <w:rFonts w:ascii="IRNazanin" w:hAnsi="IRNazanin" w:eastAsia="IRNazanin"/>
          <w:color w:val="111111"/>
          <w:sz w:val="28"/>
          <w:sz w:val="28"/>
          <w:szCs w:val="28"/>
          <w:rtl w:val="true"/>
          <w:lang w:bidi="fa-IR"/>
        </w:rPr>
        <w:t xml:space="preserve">انتساب اين رساله را بابن سينا منابع ديگرى نيز تأييد مى‌كند، از جمله ملا صدرا در كتاب اسفار اين رساله را با نقل موضوع آن بابن سينا منسوب مى‌كند </w:t>
      </w:r>
      <w:r>
        <w:rPr>
          <w:rStyle w:val="FootnoteAnchor"/>
          <w:rtl w:val="true"/>
        </w:rPr>
        <w:footnoteReference w:id="1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عبارت وى اينست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بيّنوا فى كتبهم و تعاليمهم أنّ الكلّى بما هو كلّى مما لا وجود له فى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للشيخ الرئيس رسالة مفردة فى هذا الباب، شنع فيها كثيرا على رجل غزير المحاسن كثير السن قد صادفه بمدينة همذان، قد توهّم ان معنى وجود الانواع و الاجناس فى الاعيان هو ان يكون ذاتا واحدة بعينها مقارنة لكلّ واحد من الكثرة المحصلة المختلفة مطابقة لها </w:t>
      </w:r>
      <w:r>
        <w:rPr>
          <w:rFonts w:eastAsia="Amiri" w:cs="Amiri" w:ascii="Amiri" w:hAnsi="Amiri"/>
          <w:color w:val="111111"/>
          <w:sz w:val="28"/>
          <w:szCs w:val="28"/>
          <w:rtl w:val="true"/>
          <w:lang w:bidi="ar-SA"/>
        </w:rPr>
        <w:t xml:space="preserve">...) </w:t>
      </w:r>
      <w:r>
        <w:rPr>
          <w:rStyle w:val="FootnoteAnchor"/>
          <w:rtl w:val="true"/>
        </w:rPr>
        <w:footnoteReference w:id="114"/>
      </w:r>
      <w:r>
        <w:rPr>
          <w:rFonts w:ascii="IRNazanin" w:hAnsi="IRNazanin" w:eastAsia="IRNazanin"/>
          <w:color w:val="111111"/>
          <w:sz w:val="28"/>
          <w:sz w:val="28"/>
          <w:szCs w:val="28"/>
          <w:rtl w:val="true"/>
          <w:lang w:bidi="fa-IR"/>
        </w:rPr>
        <w:t xml:space="preserve">ابن سينا در كتاب شفا نيز، آنجا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كلّى طبيعى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گفتگو ميكند، بدسته‌اى از متفلسفان اشاره مى‌كند كه عقيده‌اى نظير عقيده دانشمند همدان دارند، و از آنها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طائفة ممّن يتشحّط فى التفلسف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مى‌كند </w:t>
      </w:r>
      <w:r>
        <w:rPr>
          <w:rStyle w:val="FootnoteAnchor"/>
          <w:rtl w:val="true"/>
        </w:rPr>
        <w:footnoteReference w:id="1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را نيز ميتوان قرينه‌اى در تأييد انتساب رساله بابن سينا بشمار آورد</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قرينه ديگرى براى انتساب اين رساله بابن سينا شهرت اين انتساب است، چنانكه در فهرست مجموعه خطى كه در طبع اين رساله اصل قرار</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گرفته اين رساله بشيخ نسبت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هويّت دانشمندى كه صاحب رساله در همدان ديده است درست دانسته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باب و هم چنين در باب آراء فلاسفه ديگر درباره وجود كلّى طبيعى، دانشمند فاضل آقاى محمد تقى دانش‌پژوه تحقيقى كرده‌اند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كتابهاى اهدائى آقاى سيد محمد مشكاة بدانشگاه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بطبع رسيده است </w:t>
      </w:r>
      <w:r>
        <w:rPr>
          <w:rStyle w:val="FootnoteAnchor"/>
          <w:rtl w:val="true"/>
        </w:rPr>
        <w:footnoteReference w:id="1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بموجب تحقيق ايشان ممكن است مدعى صاحب رساله ابو القاسم كرمانى باشد كه از معاصران ابن سينا بوده و با وى در بسيارى از مسائل اختلاف داشته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نسخى كه در طبع اين رساله مورد استفاده قرار گرفته از اين قرار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الف مجموعه خطّى متعلق بكتابخانه ملّى ملك، بشماره </w:t>
      </w:r>
      <w:r>
        <w:rPr>
          <w:rFonts w:eastAsia="IRNazanin" w:cs="IRNazanin"/>
          <w:color w:val="111111"/>
          <w:sz w:val="28"/>
          <w:szCs w:val="28"/>
          <w:lang w:bidi="fa-IR"/>
        </w:rPr>
        <w:t>4694</w:t>
      </w:r>
      <w:r>
        <w:rPr>
          <w:rFonts w:ascii="IRNazanin" w:hAnsi="IRNazanin" w:eastAsia="IRNazanin"/>
          <w:color w:val="111111"/>
          <w:sz w:val="28"/>
          <w:sz w:val="28"/>
          <w:szCs w:val="28"/>
          <w:rtl w:val="true"/>
          <w:lang w:bidi="fa-IR"/>
        </w:rPr>
        <w:t xml:space="preserve">، بقطع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سانتيمتر، كه بخطى نزديك بخط تعليق در سالهاى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و قديميترين نسخه‌ايست از رساله مزبور كه بدست نگارنده رسيده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ب مجموعه خطى متعلق بكتابخانه مدرسه سپهسالار، بشماره </w:t>
      </w:r>
      <w:r>
        <w:rPr>
          <w:rFonts w:eastAsia="IRNazanin" w:cs="IRNazanin"/>
          <w:color w:val="111111"/>
          <w:sz w:val="28"/>
          <w:szCs w:val="28"/>
          <w:lang w:bidi="fa-IR"/>
        </w:rPr>
        <w:t>1216</w:t>
      </w:r>
      <w:r>
        <w:rPr>
          <w:rFonts w:ascii="IRNazanin" w:hAnsi="IRNazanin" w:eastAsia="IRNazanin"/>
          <w:color w:val="111111"/>
          <w:sz w:val="28"/>
          <w:sz w:val="28"/>
          <w:szCs w:val="28"/>
          <w:rtl w:val="true"/>
          <w:lang w:bidi="fa-IR"/>
        </w:rPr>
        <w:t>، بقطع رحلى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تحرير يكى از رسالات اين مجموعه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ج مجموعه خطى، متعلق بكتابخانه مدرسه سپهسالار، بشماره </w:t>
      </w:r>
      <w:r>
        <w:rPr>
          <w:rFonts w:eastAsia="IRNazanin" w:cs="IRNazanin"/>
          <w:color w:val="111111"/>
          <w:sz w:val="28"/>
          <w:szCs w:val="28"/>
          <w:lang w:bidi="fa-IR"/>
        </w:rPr>
        <w:t>1216</w:t>
      </w:r>
      <w:r>
        <w:rPr>
          <w:rFonts w:ascii="IRNazanin" w:hAnsi="IRNazanin" w:eastAsia="IRNazanin"/>
          <w:color w:val="111111"/>
          <w:sz w:val="28"/>
          <w:sz w:val="28"/>
          <w:szCs w:val="28"/>
          <w:rtl w:val="true"/>
          <w:lang w:bidi="fa-IR"/>
        </w:rPr>
        <w:t>، بقطع رحلى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مجموعه در سال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بدست مهر على الخونيسارى نوشته شده و رساله مورد بحث در صفحات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قرار دارد</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نسخه اهدائى جناب آقاى سيد محمد مشكاة بدانشگاه تهران از روى دو نسخه اخير نوشته شده </w:t>
      </w:r>
      <w:r>
        <w:rPr>
          <w:rStyle w:val="FootnoteAnchor"/>
          <w:rtl w:val="true"/>
        </w:rPr>
        <w:footnoteReference w:id="117"/>
      </w:r>
      <w:r>
        <w:rPr>
          <w:rFonts w:ascii="IRNazanin" w:hAnsi="IRNazanin" w:eastAsia="IRNazanin"/>
          <w:color w:val="111111"/>
          <w:sz w:val="28"/>
          <w:sz w:val="28"/>
          <w:szCs w:val="28"/>
          <w:rtl w:val="true"/>
          <w:lang w:bidi="fa-IR"/>
        </w:rPr>
        <w:t>اين نسخ همه مغلوطاند و در آنها حذف و اشتباه بسيار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ج كه از همه نسخ مغلوط تر است پيداست يا از روى نسخه الف نوشته شده و يا با آن اصل مشترك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ب در بسيارى موارد با اين دو نسخه متفاوت است و در تصحيح متن كمك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طبع اين رساله نسخه الف، يعنى نسخه كتابخانه ملى ملك را كه قديمترين نسخ است اصل قرار دادم و نسخه بدلها را در حاشيه آوردم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جا در صحّت يكى از نسخه بدلها ترديد نبود، نسخه اصل را در حاشيه قرار دادم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تصحيحات قياسى را نيز عموما در حاشيه آوردم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جا عبارت مضطرب بود و در صحت قرائت ترديد بود، از معرب ساختن كلمات خوددارى كردم تا موجب اشتباه نشود و خواننده در حدس خود آزاد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تصحيح و معرب ساختن متن اين رساله مديون مساعدت گرانبهاى دوست فاضل دانشمند آقاى جلال الدين محدث ام كه با لطف بى‌منتها نگارنده را در گشودن دشواريها مدد فرمودند و طبع اين رساله را بمدد علم خويش آسان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درين باب از تذكّرات و راهنمائيهاى دوست دانشمند و تيز بين خود آقاى عباس زرياب خوئى فايده برده‌ام</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بعض الافاضل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امسال دانشمند محترم آقاى محمد تقى دانش‌پژوه نيز در شماره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ايران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داده‌اند</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و فضل تقدّم ايشان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طبع اين رساله نسخه چاپى ايشان نيز مورد استفاده نگارنده بوده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آنكه در طبع اين رساله اين جانب از افادات دانشمندانى كه نامشان گذشت برخوردار بوده‌ام مسئوليت هر گونه خطا در تصحيح رساله بعهده نگارنده است</w:t>
      </w:r>
      <w:r>
        <w:rPr>
          <w:rFonts w:eastAsia="IRNazanin" w:cs="IRNazanin"/>
          <w:color w:val="111111"/>
          <w:sz w:val="28"/>
          <w:szCs w:val="28"/>
          <w:rtl w:val="true"/>
          <w:lang w:bidi="fa-IR"/>
        </w:rPr>
        <w:t>.</w:t>
      </w:r>
      <w:bookmarkStart w:id="42" w:name="pg1009_5810"/>
    </w:p>
    <w:p>
      <w:pPr>
        <w:pStyle w:val="Heading3"/>
        <w:numPr>
          <w:ilvl w:val="2"/>
          <w:numId w:val="1"/>
        </w:numPr>
        <w:rPr/>
      </w:pPr>
      <w:bookmarkStart w:id="43" w:name="__RefHeading___Toc1314877_373438147"/>
      <w:bookmarkStart w:id="44" w:name="_Toc15"/>
      <w:bookmarkEnd w:id="42"/>
      <w:bookmarkEnd w:id="43"/>
      <w:r>
        <w:rPr>
          <w:rtl w:val="true"/>
        </w:rPr>
        <w:t>[</w:t>
      </w:r>
      <w:r>
        <w:rPr>
          <w:rtl w:val="true"/>
        </w:rPr>
        <w:t>متن</w:t>
      </w:r>
      <w:r>
        <w:rPr>
          <w:rtl w:val="true"/>
        </w:rPr>
        <w:t>]</w:t>
      </w:r>
      <w:bookmarkEnd w:id="44"/>
    </w:p>
    <w:p>
      <w:pPr>
        <w:pStyle w:val="BookText"/>
        <w:rPr/>
      </w:pPr>
      <w:r>
        <w:rPr>
          <w:rFonts w:ascii="Amiri" w:hAnsi="Amiri" w:eastAsia="Amiri" w:cs="Amiri"/>
          <w:color w:val="111111"/>
          <w:sz w:val="28"/>
          <w:sz w:val="28"/>
          <w:szCs w:val="28"/>
          <w:rtl w:val="true"/>
          <w:lang w:bidi="ar-SA"/>
        </w:rPr>
        <w:t xml:space="preserve">رسالة بعض الافاضل الى علماء مدينة السلام </w:t>
      </w:r>
      <w:r>
        <w:rPr>
          <w:rStyle w:val="FootnoteAnchor"/>
          <w:rtl w:val="true"/>
        </w:rPr>
        <w:footnoteReference w:id="118"/>
      </w:r>
      <w:r>
        <w:rPr>
          <w:rFonts w:ascii="Amiri" w:hAnsi="Amiri" w:eastAsia="Amiri" w:cs="Amiri"/>
          <w:color w:val="111111"/>
          <w:sz w:val="28"/>
          <w:sz w:val="28"/>
          <w:szCs w:val="28"/>
          <w:rtl w:val="true"/>
          <w:lang w:bidi="ar-SA"/>
        </w:rPr>
        <w:t xml:space="preserve">فى مقولات الشيخ الرئيس بسم اللّه الرّحمن الرّحيم سلام اللّه على مشايخ العلم و الحكمة بمدينة السّلام، مدّ اللّه فى اعماركم، و زاد فى الخيرات لديكم، و افاض من حكمه عليكم، و رزقنا مجاورتكم، و عصمنا و ايّاكم من الخطاء </w:t>
      </w:r>
      <w:r>
        <w:rPr>
          <w:rStyle w:val="FootnoteAnchor"/>
          <w:rtl w:val="true"/>
        </w:rPr>
        <w:footnoteReference w:id="119"/>
      </w:r>
      <w:r>
        <w:rPr>
          <w:rFonts w:ascii="Amiri" w:hAnsi="Amiri" w:eastAsia="Amiri" w:cs="Amiri"/>
          <w:color w:val="111111"/>
          <w:sz w:val="28"/>
          <w:sz w:val="28"/>
          <w:szCs w:val="28"/>
          <w:rtl w:val="true"/>
          <w:lang w:bidi="ar-SA"/>
        </w:rPr>
        <w:t xml:space="preserve">و الخطل؛ إنّه واهب العقل و مفيض العدل و له الحمد، و السّلام على </w:t>
      </w:r>
      <w:r>
        <w:rPr>
          <w:rStyle w:val="FootnoteAnchor"/>
          <w:rtl w:val="true"/>
        </w:rPr>
        <w:footnoteReference w:id="120"/>
      </w:r>
      <w:r>
        <w:rPr>
          <w:rFonts w:ascii="Amiri" w:hAnsi="Amiri" w:eastAsia="Amiri" w:cs="Amiri"/>
          <w:color w:val="111111"/>
          <w:sz w:val="28"/>
          <w:sz w:val="28"/>
          <w:szCs w:val="28"/>
          <w:rtl w:val="true"/>
          <w:lang w:bidi="ar-SA"/>
        </w:rPr>
        <w:t>رسوله و آله الطّيّبين الطّاهرين</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بعد، إنّ رجلا من اهل بخارا احبّ الفلسفة و جهد فيها بمقدار ما اوتى من المقدور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عرضت له السفرة الى هذه البلاد، لقى قوما ممّن </w:t>
      </w:r>
      <w:r>
        <w:rPr>
          <w:rStyle w:val="FootnoteAnchor"/>
          <w:rtl w:val="true"/>
        </w:rPr>
        <w:footnoteReference w:id="121"/>
      </w:r>
      <w:r>
        <w:rPr>
          <w:rFonts w:ascii="Amiri" w:hAnsi="Amiri" w:eastAsia="Amiri" w:cs="Amiri"/>
          <w:color w:val="111111"/>
          <w:sz w:val="28"/>
          <w:sz w:val="28"/>
          <w:szCs w:val="28"/>
          <w:rtl w:val="true"/>
          <w:lang w:bidi="ar-SA"/>
        </w:rPr>
        <w:t>اخذوا عنكم، فكانوا يحلّونه محلّ اهل العلم، و كان يسمع منهم اصولا مشاكلة لما اخذها من معلّميه و الكتب</w:t>
      </w:r>
    </w:p>
    <w:p>
      <w:pPr>
        <w:pStyle w:val="BookText"/>
        <w:rPr/>
      </w:pPr>
      <w:r>
        <w:rPr>
          <w:rFonts w:ascii="IRNazanin" w:hAnsi="IRNazanin" w:eastAsia="IRNazanin"/>
          <w:color w:val="111111"/>
          <w:sz w:val="28"/>
          <w:sz w:val="28"/>
          <w:szCs w:val="28"/>
          <w:rtl w:val="true"/>
          <w:lang w:bidi="fa-IR"/>
        </w:rPr>
        <w:t xml:space="preserve">التى استفرغ </w:t>
      </w:r>
      <w:r>
        <w:rPr>
          <w:rStyle w:val="FootnoteAnchor"/>
          <w:rtl w:val="true"/>
        </w:rPr>
        <w:footnoteReference w:id="122"/>
      </w:r>
      <w:r>
        <w:rPr>
          <w:rFonts w:ascii="Amiri" w:hAnsi="Amiri" w:eastAsia="Amiri" w:cs="Amiri"/>
          <w:color w:val="111111"/>
          <w:sz w:val="28"/>
          <w:sz w:val="28"/>
          <w:szCs w:val="28"/>
          <w:rtl w:val="true"/>
          <w:lang w:bidi="ar-SA"/>
        </w:rPr>
        <w:t xml:space="preserve">في تدبّرها جهده و النتائج الّتى نتجت لفكره </w:t>
      </w:r>
      <w:r>
        <w:rPr>
          <w:rStyle w:val="FootnoteAnchor"/>
          <w:rtl w:val="true"/>
        </w:rPr>
        <w:footnoteReference w:id="123"/>
      </w:r>
      <w:r>
        <w:rPr>
          <w:rFonts w:ascii="Amiri" w:hAnsi="Amiri" w:eastAsia="Amiri" w:cs="Amiri"/>
          <w:color w:val="111111"/>
          <w:sz w:val="28"/>
          <w:sz w:val="28"/>
          <w:szCs w:val="28"/>
          <w:rtl w:val="true"/>
          <w:lang w:bidi="ar-SA"/>
        </w:rPr>
        <w:t xml:space="preserve">، حتى بلغ مدينة همذان، فصادف بها </w:t>
      </w:r>
      <w:r>
        <w:rPr>
          <w:rStyle w:val="FootnoteAnchor"/>
          <w:rtl w:val="true"/>
        </w:rPr>
        <w:footnoteReference w:id="124"/>
      </w:r>
      <w:r>
        <w:rPr>
          <w:rFonts w:ascii="Amiri" w:hAnsi="Amiri" w:eastAsia="Amiri" w:cs="Amiri"/>
          <w:color w:val="111111"/>
          <w:sz w:val="28"/>
          <w:sz w:val="28"/>
          <w:szCs w:val="28"/>
          <w:rtl w:val="true"/>
          <w:lang w:bidi="ar-SA"/>
        </w:rPr>
        <w:t xml:space="preserve">شيخا كبيرا غزير المحاسن </w:t>
      </w:r>
      <w:r>
        <w:rPr>
          <w:rStyle w:val="FootnoteAnchor"/>
          <w:rtl w:val="true"/>
        </w:rPr>
        <w:footnoteReference w:id="125"/>
      </w:r>
      <w:r>
        <w:rPr>
          <w:rFonts w:ascii="IRNazanin" w:hAnsi="IRNazanin" w:eastAsia="IRNazanin"/>
          <w:color w:val="111111"/>
          <w:sz w:val="28"/>
          <w:sz w:val="28"/>
          <w:szCs w:val="28"/>
          <w:rtl w:val="true"/>
          <w:lang w:bidi="fa-IR"/>
        </w:rPr>
        <w:t xml:space="preserve">، وافر العلوم متقنا </w:t>
      </w:r>
      <w:r>
        <w:rPr>
          <w:rStyle w:val="FootnoteAnchor"/>
          <w:rtl w:val="true"/>
        </w:rPr>
        <w:footnoteReference w:id="126"/>
      </w:r>
      <w:r>
        <w:rPr>
          <w:rFonts w:ascii="Amiri" w:hAnsi="Amiri" w:eastAsia="Amiri" w:cs="Amiri"/>
          <w:color w:val="111111"/>
          <w:sz w:val="28"/>
          <w:sz w:val="28"/>
          <w:szCs w:val="28"/>
          <w:rtl w:val="true"/>
          <w:lang w:bidi="ar-SA"/>
        </w:rPr>
        <w:t xml:space="preserve">فى العلوم الحكميّة و الشريعة السّمعية، فاستانس </w:t>
      </w:r>
      <w:r>
        <w:rPr>
          <w:rStyle w:val="FootnoteAnchor"/>
          <w:rtl w:val="true"/>
        </w:rPr>
        <w:footnoteReference w:id="127"/>
      </w:r>
      <w:r>
        <w:rPr>
          <w:rFonts w:ascii="Amiri" w:hAnsi="Amiri" w:eastAsia="Amiri" w:cs="Amiri"/>
          <w:color w:val="111111"/>
          <w:sz w:val="28"/>
          <w:sz w:val="28"/>
          <w:szCs w:val="28"/>
          <w:rtl w:val="true"/>
          <w:lang w:bidi="ar-SA"/>
        </w:rPr>
        <w:t xml:space="preserve">و استطاب مجاورته، الّا أنّه لما استكشف مذاهبه صادفها غريبة، عجيبة، مباينة لما فهم عن </w:t>
      </w:r>
      <w:r>
        <w:rPr>
          <w:rStyle w:val="FootnoteAnchor"/>
          <w:rtl w:val="true"/>
        </w:rPr>
        <w:footnoteReference w:id="128"/>
      </w:r>
      <w:r>
        <w:rPr>
          <w:rFonts w:ascii="Amiri" w:hAnsi="Amiri" w:eastAsia="Amiri" w:cs="Amiri"/>
          <w:color w:val="111111"/>
          <w:sz w:val="28"/>
          <w:sz w:val="28"/>
          <w:szCs w:val="28"/>
          <w:rtl w:val="true"/>
          <w:lang w:bidi="ar-SA"/>
        </w:rPr>
        <w:t>الاقدمين</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المنطق فمنطق آخر، و امّا الطبيعيات فطبيعيّات أخر، و أما الآلهيات فنمط مناسب لكلام الصوفيّة، عجيب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رأى له ايضا فى الهندسة رقما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تعجّب </w:t>
      </w:r>
      <w:r>
        <w:rPr>
          <w:rStyle w:val="FootnoteAnchor"/>
          <w:rtl w:val="true"/>
        </w:rPr>
        <w:footnoteReference w:id="129"/>
      </w:r>
      <w:r>
        <w:rPr>
          <w:rFonts w:ascii="Amiri" w:hAnsi="Amiri" w:eastAsia="Amiri" w:cs="Amiri"/>
          <w:color w:val="111111"/>
          <w:sz w:val="28"/>
          <w:sz w:val="28"/>
          <w:szCs w:val="28"/>
          <w:rtl w:val="true"/>
          <w:lang w:bidi="ar-SA"/>
        </w:rPr>
        <w:t xml:space="preserve">من شى‌ء لا يزال يصير </w:t>
      </w:r>
      <w:r>
        <w:rPr>
          <w:rStyle w:val="FootnoteAnchor"/>
          <w:rtl w:val="true"/>
        </w:rPr>
        <w:footnoteReference w:id="130"/>
      </w:r>
      <w:r>
        <w:rPr>
          <w:rFonts w:ascii="Amiri" w:hAnsi="Amiri" w:eastAsia="Amiri" w:cs="Amiri"/>
          <w:color w:val="111111"/>
          <w:sz w:val="28"/>
          <w:sz w:val="28"/>
          <w:szCs w:val="28"/>
          <w:rtl w:val="true"/>
          <w:lang w:bidi="ar-SA"/>
        </w:rPr>
        <w:t xml:space="preserve">عليه عند كل مخالفة يعرض، و يقول </w:t>
      </w:r>
      <w:r>
        <w:rPr>
          <w:rStyle w:val="FootnoteAnchor"/>
          <w:rtl w:val="true"/>
        </w:rPr>
        <w:footnoteReference w:id="131"/>
      </w:r>
      <w:r>
        <w:rPr>
          <w:rFonts w:ascii="Amiri" w:hAnsi="Amiri" w:eastAsia="Amiri" w:cs="Amiri"/>
          <w:color w:val="111111"/>
          <w:sz w:val="28"/>
          <w:sz w:val="28"/>
          <w:szCs w:val="28"/>
          <w:rtl w:val="true"/>
          <w:lang w:bidi="ar-SA"/>
        </w:rPr>
        <w:t xml:space="preserve">انّ هذا </w:t>
      </w:r>
      <w:r>
        <w:rPr>
          <w:rStyle w:val="FootnoteAnchor"/>
          <w:rtl w:val="true"/>
        </w:rPr>
        <w:footnoteReference w:id="132"/>
      </w:r>
      <w:r>
        <w:rPr>
          <w:rFonts w:ascii="Amiri" w:hAnsi="Amiri" w:eastAsia="Amiri" w:cs="Amiri"/>
          <w:color w:val="111111"/>
          <w:sz w:val="28"/>
          <w:sz w:val="28"/>
          <w:szCs w:val="28"/>
          <w:rtl w:val="true"/>
          <w:lang w:bidi="ar-SA"/>
        </w:rPr>
        <w:t>بديهيّة، و 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اجماع، و انّ هذا مأخوذ من أفواهكم معشر الحكماء بمدينة السّلام و من أفواه سلف منكم قد انقرض، بارك اللّه في أعماركم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تكلّم تكلّم بنوع آخر من المقاييس يراها منتجة لمطلوباتها </w:t>
      </w:r>
      <w:r>
        <w:rPr>
          <w:rStyle w:val="FootnoteAnchor"/>
          <w:rtl w:val="true"/>
        </w:rPr>
        <w:footnoteReference w:id="133"/>
      </w:r>
      <w:r>
        <w:rPr>
          <w:rFonts w:ascii="Amiri" w:hAnsi="Amiri" w:eastAsia="Amiri" w:cs="Amiri"/>
          <w:color w:val="111111"/>
          <w:sz w:val="28"/>
          <w:sz w:val="28"/>
          <w:szCs w:val="28"/>
          <w:rtl w:val="true"/>
          <w:lang w:bidi="ar-SA"/>
        </w:rPr>
        <w:t xml:space="preserve">، و هى غير منتجة لها بالفعل و لا بالقوة القريبة من </w:t>
      </w:r>
      <w:r>
        <w:rPr>
          <w:rStyle w:val="FootnoteAnchor"/>
          <w:rtl w:val="true"/>
        </w:rPr>
        <w:footnoteReference w:id="134"/>
      </w:r>
      <w:r>
        <w:rPr>
          <w:rFonts w:ascii="Amiri" w:hAnsi="Amiri" w:eastAsia="Amiri" w:cs="Amiri"/>
          <w:color w:val="111111"/>
          <w:sz w:val="28"/>
          <w:sz w:val="28"/>
          <w:szCs w:val="28"/>
          <w:rtl w:val="true"/>
          <w:lang w:bidi="ar-SA"/>
        </w:rPr>
        <w:t>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اذا حللت له مقائيسه و اثبت </w:t>
      </w:r>
      <w:r>
        <w:rPr>
          <w:rStyle w:val="FootnoteAnchor"/>
          <w:rtl w:val="true"/>
        </w:rPr>
        <w:footnoteReference w:id="135"/>
      </w:r>
      <w:r>
        <w:rPr>
          <w:rFonts w:ascii="IRNazanin" w:hAnsi="IRNazanin" w:eastAsia="IRNazanin"/>
          <w:color w:val="111111"/>
          <w:sz w:val="28"/>
          <w:sz w:val="28"/>
          <w:szCs w:val="28"/>
          <w:rtl w:val="true"/>
          <w:lang w:bidi="fa-IR"/>
        </w:rPr>
        <w:t xml:space="preserve">عقمها </w:t>
      </w:r>
      <w:r>
        <w:rPr>
          <w:rStyle w:val="FootnoteAnchor"/>
          <w:rtl w:val="true"/>
        </w:rPr>
        <w:footnoteReference w:id="136"/>
      </w:r>
      <w:r>
        <w:rPr>
          <w:rFonts w:ascii="Amiri" w:hAnsi="Amiri" w:eastAsia="Amiri" w:cs="Amiri"/>
          <w:color w:val="111111"/>
          <w:sz w:val="28"/>
          <w:sz w:val="28"/>
          <w:szCs w:val="28"/>
          <w:rtl w:val="true"/>
          <w:lang w:bidi="ar-SA"/>
        </w:rPr>
        <w:t xml:space="preserve">و انتاجها غير مطلوبه، لم ينجع فيه، بل رام اصلاحها </w:t>
      </w:r>
      <w:r>
        <w:rPr>
          <w:rStyle w:val="FootnoteAnchor"/>
          <w:rtl w:val="true"/>
        </w:rPr>
        <w:footnoteReference w:id="137"/>
      </w:r>
      <w:r>
        <w:rPr>
          <w:rFonts w:ascii="IRNazanin" w:hAnsi="IRNazanin" w:eastAsia="IRNazanin"/>
          <w:color w:val="111111"/>
          <w:sz w:val="28"/>
          <w:sz w:val="28"/>
          <w:szCs w:val="28"/>
          <w:rtl w:val="true"/>
          <w:lang w:bidi="fa-IR"/>
        </w:rPr>
        <w:t>بما هو أبعد من 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انفذت </w:t>
      </w:r>
      <w:r>
        <w:rPr>
          <w:rStyle w:val="FootnoteAnchor"/>
          <w:rtl w:val="true"/>
        </w:rPr>
        <w:footnoteReference w:id="138"/>
      </w:r>
      <w:r>
        <w:rPr>
          <w:rFonts w:ascii="Amiri" w:hAnsi="Amiri" w:eastAsia="Amiri" w:cs="Amiri"/>
          <w:color w:val="111111"/>
          <w:sz w:val="28"/>
          <w:sz w:val="28"/>
          <w:szCs w:val="28"/>
          <w:rtl w:val="true"/>
          <w:lang w:bidi="ar-SA"/>
        </w:rPr>
        <w:t xml:space="preserve">إليكم، متّعنا اللّه بكم، نسخة مقالة </w:t>
      </w:r>
      <w:r>
        <w:rPr>
          <w:rStyle w:val="FootnoteAnchor"/>
          <w:rtl w:val="true"/>
        </w:rPr>
        <w:footnoteReference w:id="139"/>
      </w:r>
      <w:r>
        <w:rPr>
          <w:rFonts w:ascii="Amiri" w:hAnsi="Amiri" w:eastAsia="Amiri" w:cs="Amiri"/>
          <w:color w:val="111111"/>
          <w:sz w:val="28"/>
          <w:sz w:val="28"/>
          <w:szCs w:val="28"/>
          <w:rtl w:val="true"/>
          <w:lang w:bidi="ar-SA"/>
        </w:rPr>
        <w:t xml:space="preserve">في نقض مذهب يقفون </w:t>
      </w:r>
      <w:r>
        <w:rPr>
          <w:rStyle w:val="FootnoteAnchor"/>
          <w:rtl w:val="true"/>
        </w:rPr>
        <w:footnoteReference w:id="140"/>
      </w:r>
      <w:r>
        <w:rPr>
          <w:rFonts w:ascii="Amiri" w:hAnsi="Amiri" w:eastAsia="Amiri" w:cs="Amiri"/>
          <w:color w:val="111111"/>
          <w:sz w:val="28"/>
          <w:sz w:val="28"/>
          <w:szCs w:val="28"/>
          <w:rtl w:val="true"/>
          <w:lang w:bidi="ar-SA"/>
        </w:rPr>
        <w:t>عليه، و مقالة لى في ابانة بعده عن الحق</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كتبت بعد ذلك مذاهبه في مسائل أخرى </w:t>
      </w:r>
      <w:r>
        <w:rPr>
          <w:rStyle w:val="FootnoteAnchor"/>
          <w:rtl w:val="true"/>
        </w:rPr>
        <w:footnoteReference w:id="141"/>
      </w:r>
      <w:r>
        <w:rPr>
          <w:rFonts w:ascii="IRNazanin" w:hAnsi="IRNazanin" w:eastAsia="IRNazanin"/>
          <w:color w:val="111111"/>
          <w:sz w:val="28"/>
          <w:sz w:val="28"/>
          <w:szCs w:val="28"/>
          <w:rtl w:val="true"/>
          <w:lang w:bidi="fa-IR"/>
        </w:rPr>
        <w:t xml:space="preserve">لما ورد </w:t>
      </w:r>
      <w:r>
        <w:rPr>
          <w:rStyle w:val="FootnoteAnchor"/>
          <w:rtl w:val="true"/>
        </w:rPr>
        <w:footnoteReference w:id="142"/>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فيها قياسات له أولي، بل نفس 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أسألكم أن تصرّحوا عن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المذاهب كلّها إمّا حقّة </w:t>
      </w:r>
      <w:r>
        <w:rPr>
          <w:rStyle w:val="FootnoteAnchor"/>
          <w:rtl w:val="true"/>
        </w:rPr>
        <w:footnoteReference w:id="143"/>
      </w:r>
      <w:r>
        <w:rPr>
          <w:rFonts w:ascii="Amiri" w:hAnsi="Amiri" w:eastAsia="Amiri" w:cs="Amiri"/>
          <w:color w:val="111111"/>
          <w:sz w:val="28"/>
          <w:sz w:val="28"/>
          <w:szCs w:val="28"/>
          <w:rtl w:val="true"/>
          <w:lang w:bidi="ar-SA"/>
        </w:rPr>
        <w:t xml:space="preserve">و إمّا باطلة </w:t>
      </w:r>
      <w:r>
        <w:rPr>
          <w:rStyle w:val="FootnoteAnchor"/>
          <w:rtl w:val="true"/>
        </w:rPr>
        <w:footnoteReference w:id="144"/>
      </w:r>
      <w:r>
        <w:rPr>
          <w:rFonts w:ascii="Amiri" w:hAnsi="Amiri" w:eastAsia="Amiri" w:cs="Amiri"/>
          <w:color w:val="111111"/>
          <w:sz w:val="28"/>
          <w:sz w:val="28"/>
          <w:szCs w:val="28"/>
          <w:rtl w:val="true"/>
          <w:lang w:bidi="ar-SA"/>
        </w:rPr>
        <w:t xml:space="preserve">لها قوة، و إمّا من </w:t>
      </w:r>
      <w:r>
        <w:rPr>
          <w:rStyle w:val="FootnoteAnchor"/>
          <w:rtl w:val="true"/>
        </w:rPr>
        <w:footnoteReference w:id="145"/>
      </w:r>
      <w:r>
        <w:rPr>
          <w:rFonts w:ascii="Amiri" w:hAnsi="Amiri" w:eastAsia="Amiri" w:cs="Amiri"/>
          <w:color w:val="111111"/>
          <w:sz w:val="28"/>
          <w:sz w:val="28"/>
          <w:szCs w:val="28"/>
          <w:rtl w:val="true"/>
          <w:lang w:bidi="ar-SA"/>
        </w:rPr>
        <w:t>جنس الغفلة و القصور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فأسألكم أن تدلّوا على مذهبى و مذهبه فى تلك المسائل أنّه من أيّ القسمة </w:t>
      </w:r>
      <w:r>
        <w:rPr>
          <w:rStyle w:val="FootnoteAnchor"/>
          <w:rtl w:val="true"/>
        </w:rPr>
        <w:footnoteReference w:id="146"/>
      </w:r>
      <w:r>
        <w:rPr>
          <w:rFonts w:ascii="Amiri" w:hAnsi="Amiri" w:eastAsia="Amiri" w:cs="Amiri"/>
          <w:color w:val="111111"/>
          <w:sz w:val="28"/>
          <w:sz w:val="28"/>
          <w:szCs w:val="28"/>
          <w:rtl w:val="true"/>
          <w:lang w:bidi="ar-SA"/>
        </w:rPr>
        <w:t>الثلاثة</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أعلموا انّكم، اطال اللّه بقاءكم و حرس قصدكم، اذا تصفّحتم كلام الرجل لمتم </w:t>
      </w:r>
      <w:r>
        <w:rPr>
          <w:rStyle w:val="FootnoteAnchor"/>
          <w:rtl w:val="true"/>
        </w:rPr>
        <w:footnoteReference w:id="147"/>
      </w:r>
      <w:r>
        <w:rPr>
          <w:rFonts w:ascii="Amiri" w:hAnsi="Amiri" w:eastAsia="Amiri" w:cs="Amiri"/>
          <w:color w:val="111111"/>
          <w:sz w:val="28"/>
          <w:sz w:val="28"/>
          <w:szCs w:val="28"/>
          <w:rtl w:val="true"/>
          <w:lang w:bidi="ar-SA"/>
        </w:rPr>
        <w:t xml:space="preserve">من محلّه </w:t>
      </w:r>
      <w:r>
        <w:rPr>
          <w:rStyle w:val="FootnoteAnchor"/>
          <w:rtl w:val="true"/>
        </w:rPr>
        <w:footnoteReference w:id="148"/>
      </w:r>
      <w:r>
        <w:rPr>
          <w:rFonts w:ascii="Amiri" w:hAnsi="Amiri" w:eastAsia="Amiri" w:cs="Amiri"/>
          <w:color w:val="111111"/>
          <w:sz w:val="28"/>
          <w:sz w:val="28"/>
          <w:szCs w:val="28"/>
          <w:rtl w:val="true"/>
          <w:lang w:bidi="ar-SA"/>
        </w:rPr>
        <w:t xml:space="preserve">محل النقض و المقابلة </w:t>
      </w:r>
      <w:r>
        <w:rPr>
          <w:rStyle w:val="FootnoteAnchor"/>
          <w:rtl w:val="true"/>
        </w:rPr>
        <w:footnoteReference w:id="149"/>
      </w:r>
      <w:r>
        <w:rPr>
          <w:rFonts w:ascii="IRNazanin" w:hAnsi="IRNazanin" w:eastAsia="IRNazanin"/>
          <w:color w:val="111111"/>
          <w:sz w:val="28"/>
          <w:sz w:val="28"/>
          <w:szCs w:val="28"/>
          <w:rtl w:val="true"/>
          <w:lang w:bidi="fa-IR"/>
        </w:rPr>
        <w:t xml:space="preserve">، و استحقرتم </w:t>
      </w:r>
      <w:r>
        <w:rPr>
          <w:rStyle w:val="FootnoteAnchor"/>
          <w:rtl w:val="true"/>
        </w:rPr>
        <w:footnoteReference w:id="150"/>
      </w:r>
      <w:r>
        <w:rPr>
          <w:rFonts w:ascii="Amiri" w:hAnsi="Amiri" w:eastAsia="Amiri" w:cs="Amiri"/>
          <w:color w:val="111111"/>
          <w:sz w:val="28"/>
          <w:sz w:val="28"/>
          <w:szCs w:val="28"/>
          <w:rtl w:val="true"/>
          <w:lang w:bidi="ar-SA"/>
        </w:rPr>
        <w:t xml:space="preserve">من يتعرّض لذلك و يضيع </w:t>
      </w:r>
      <w:r>
        <w:rPr>
          <w:rStyle w:val="FootnoteAnchor"/>
          <w:rtl w:val="true"/>
        </w:rPr>
        <w:footnoteReference w:id="151"/>
      </w:r>
      <w:r>
        <w:rPr>
          <w:rFonts w:ascii="Amiri" w:hAnsi="Amiri" w:eastAsia="Amiri" w:cs="Amiri"/>
          <w:color w:val="111111"/>
          <w:sz w:val="28"/>
          <w:sz w:val="28"/>
          <w:szCs w:val="28"/>
          <w:rtl w:val="true"/>
          <w:lang w:bidi="ar-SA"/>
        </w:rPr>
        <w:t>وقته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لكلّ انسان عذر فيما يفعله، لا يقف عليه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اسأل أن يحرس جماعاتكم و يطيل مدّتكم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حكاية المسألة التى </w:t>
      </w:r>
      <w:r>
        <w:rPr>
          <w:rStyle w:val="FootnoteAnchor"/>
          <w:rtl w:val="true"/>
        </w:rPr>
        <w:footnoteReference w:id="152"/>
      </w:r>
      <w:r>
        <w:rPr>
          <w:rFonts w:ascii="Amiri" w:hAnsi="Amiri" w:eastAsia="Amiri" w:cs="Amiri"/>
          <w:color w:val="111111"/>
          <w:sz w:val="28"/>
          <w:sz w:val="28"/>
          <w:szCs w:val="28"/>
          <w:rtl w:val="true"/>
          <w:lang w:bidi="ar-SA"/>
        </w:rPr>
        <w:t>كتب هذا الشيخ مقالة فيها عند هذا الشيخ، أدام اللّه توفيقه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فى الوجود انسانية واحدة، هى بعينها مقارنة للعوارض الّتى يتقوّم بها شخص زيد، و هى مع هذه العوارض غيرها مع ذلك العارض، و غير متغيّرة بنفسها، و اذا مات زيد فقد فارقها الاعراض الخاصّة بزيد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عين تلك الانسانية فهي باقية و إنّما يفسد منها مقارنتها لتلك الاعراض فقطّ، و إنّه ليس في زيد انسانية تقارن اعراضه غير الانسانيّة التى فى عمرو لمقارنة </w:t>
      </w:r>
      <w:r>
        <w:rPr>
          <w:rStyle w:val="FootnoteAnchor"/>
          <w:rtl w:val="true"/>
        </w:rPr>
        <w:footnoteReference w:id="153"/>
      </w:r>
      <w:r>
        <w:rPr>
          <w:rFonts w:ascii="Amiri" w:hAnsi="Amiri" w:eastAsia="Amiri" w:cs="Amiri"/>
          <w:color w:val="111111"/>
          <w:sz w:val="28"/>
          <w:sz w:val="28"/>
          <w:szCs w:val="28"/>
          <w:rtl w:val="true"/>
          <w:lang w:bidi="ar-SA"/>
        </w:rPr>
        <w:t xml:space="preserve">لاعراضه، و إن كان من حيث هو يقارن </w:t>
      </w:r>
      <w:r>
        <w:rPr>
          <w:rStyle w:val="FootnoteAnchor"/>
          <w:rtl w:val="true"/>
        </w:rPr>
        <w:footnoteReference w:id="154"/>
      </w:r>
      <w:r>
        <w:rPr>
          <w:rFonts w:ascii="Amiri" w:hAnsi="Amiri" w:eastAsia="Amiri" w:cs="Amiri"/>
          <w:color w:val="111111"/>
          <w:sz w:val="28"/>
          <w:sz w:val="28"/>
          <w:szCs w:val="28"/>
          <w:rtl w:val="true"/>
          <w:lang w:bidi="ar-SA"/>
        </w:rPr>
        <w:t xml:space="preserve">هذا، غيره من حيث هو يقارن ذلك </w:t>
      </w:r>
      <w:r>
        <w:rPr>
          <w:rStyle w:val="FootnoteAnchor"/>
          <w:rtl w:val="true"/>
        </w:rPr>
        <w:footnoteReference w:id="155"/>
      </w:r>
      <w:r>
        <w:rPr>
          <w:rFonts w:ascii="Amiri" w:hAnsi="Amiri" w:eastAsia="Amiri" w:cs="Amiri"/>
          <w:color w:val="111111"/>
          <w:sz w:val="28"/>
          <w:sz w:val="28"/>
          <w:szCs w:val="28"/>
          <w:rtl w:val="true"/>
          <w:lang w:bidi="ar-SA"/>
        </w:rPr>
        <w:t xml:space="preserve">، و ذاته، الموضوع للامرين </w:t>
      </w:r>
      <w:r>
        <w:rPr>
          <w:rStyle w:val="FootnoteAnchor"/>
          <w:rtl w:val="true"/>
        </w:rPr>
        <w:footnoteReference w:id="156"/>
      </w:r>
      <w:r>
        <w:rPr>
          <w:rFonts w:ascii="IRNazanin" w:hAnsi="IRNazanin" w:eastAsia="IRNazanin"/>
          <w:color w:val="111111"/>
          <w:sz w:val="28"/>
          <w:sz w:val="28"/>
          <w:szCs w:val="28"/>
          <w:rtl w:val="true"/>
          <w:lang w:bidi="fa-IR"/>
        </w:rPr>
        <w:t xml:space="preserve">، شى‌ء آخر، ثالث، و لا جزء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انسانية واحدة بعينها، مقارنة لاعراض كلّ واحد منهما </w:t>
      </w:r>
      <w:r>
        <w:rPr>
          <w:rStyle w:val="FootnoteAnchor"/>
          <w:rtl w:val="true"/>
        </w:rPr>
        <w:footnoteReference w:id="158"/>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هذا فقط </w:t>
      </w:r>
      <w:r>
        <w:rPr>
          <w:rStyle w:val="FootnoteAnchor"/>
          <w:rtl w:val="true"/>
        </w:rPr>
        <w:footnoteReference w:id="159"/>
      </w:r>
      <w:r>
        <w:rPr>
          <w:rFonts w:ascii="Amiri" w:hAnsi="Amiri" w:eastAsia="Amiri" w:cs="Amiri"/>
          <w:color w:val="111111"/>
          <w:sz w:val="28"/>
          <w:sz w:val="28"/>
          <w:szCs w:val="28"/>
          <w:rtl w:val="true"/>
          <w:lang w:bidi="ar-SA"/>
        </w:rPr>
        <w:t xml:space="preserve">، بل هى بعينها الّتى يقارن المواد، و هى بعينها التى يفعل </w:t>
      </w:r>
      <w:r>
        <w:rPr>
          <w:rStyle w:val="FootnoteAnchor"/>
          <w:rtl w:val="true"/>
        </w:rPr>
        <w:footnoteReference w:id="160"/>
      </w:r>
      <w:r>
        <w:rPr>
          <w:rFonts w:ascii="Amiri" w:hAnsi="Amiri" w:eastAsia="Amiri" w:cs="Amiri"/>
          <w:color w:val="111111"/>
          <w:sz w:val="28"/>
          <w:sz w:val="28"/>
          <w:szCs w:val="28"/>
          <w:rtl w:val="true"/>
          <w:lang w:bidi="ar-SA"/>
        </w:rPr>
        <w:t xml:space="preserve">فيتجرّد </w:t>
      </w:r>
      <w:r>
        <w:rPr>
          <w:rStyle w:val="FootnoteAnchor"/>
          <w:rtl w:val="true"/>
        </w:rPr>
        <w:footnoteReference w:id="1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يرتسم فى العقل و هى بعينها التى في عقل </w:t>
      </w:r>
      <w:r>
        <w:rPr>
          <w:rStyle w:val="FootnoteAnchor"/>
          <w:rtl w:val="true"/>
        </w:rPr>
        <w:footnoteReference w:id="162"/>
      </w:r>
      <w:r>
        <w:rPr>
          <w:rFonts w:ascii="Amiri" w:hAnsi="Amiri" w:eastAsia="Amiri" w:cs="Amiri"/>
          <w:color w:val="111111"/>
          <w:sz w:val="28"/>
          <w:sz w:val="28"/>
          <w:szCs w:val="28"/>
          <w:rtl w:val="true"/>
          <w:lang w:bidi="ar-SA"/>
        </w:rPr>
        <w:t xml:space="preserve">كل واحد منّا، و فى العقل الاوّل، فانّها ذات واحدة هى بعينها باقتران أعراض يصير </w:t>
      </w:r>
      <w:r>
        <w:rPr>
          <w:rStyle w:val="FootnoteAnchor"/>
          <w:rtl w:val="true"/>
        </w:rPr>
        <w:footnoteReference w:id="163"/>
      </w:r>
      <w:r>
        <w:rPr>
          <w:rFonts w:ascii="Amiri" w:hAnsi="Amiri" w:eastAsia="Amiri" w:cs="Amiri"/>
          <w:color w:val="111111"/>
          <w:sz w:val="28"/>
          <w:sz w:val="28"/>
          <w:szCs w:val="28"/>
          <w:rtl w:val="true"/>
          <w:lang w:bidi="ar-SA"/>
        </w:rPr>
        <w:t xml:space="preserve">انسانية عمرو باعتبار حصولها معقولة صورة فى العقل </w:t>
      </w:r>
      <w:r>
        <w:rPr>
          <w:rStyle w:val="FootnoteAnchor"/>
          <w:rtl w:val="true"/>
        </w:rPr>
        <w:footnoteReference w:id="164"/>
      </w:r>
      <w:r>
        <w:rPr>
          <w:rFonts w:ascii="Amiri" w:hAnsi="Amiri" w:eastAsia="Amiri" w:cs="Amiri"/>
          <w:color w:val="111111"/>
          <w:sz w:val="28"/>
          <w:sz w:val="28"/>
          <w:szCs w:val="28"/>
          <w:rtl w:val="true"/>
          <w:lang w:bidi="ar-SA"/>
        </w:rPr>
        <w:t>، و هذا كلّه معا فى زمان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المعقول كالمثال للموجود فى الاعيان منها، بل هو هو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الصورة المنطبعة فى المرآة، الانطباع الشّبحى، هى بعينها الصورة التى فى وجه زيد، لا آخر مثلها و خيال لها، هى شى‌ء في نفسها آخر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وجود الانواع و الاجناس فى الاعيان هو ان يكون ذات واحدة مقارنة هي بعينها لكل واحدة من الكثرة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فتارةا</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إنّ الانسان مثلا هو النوع الّذى يذكره </w:t>
      </w:r>
      <w:r>
        <w:rPr>
          <w:rStyle w:val="FootnoteAnchor"/>
          <w:rtl w:val="true"/>
        </w:rPr>
        <w:footnoteReference w:id="166"/>
      </w:r>
      <w:r>
        <w:rPr>
          <w:rFonts w:ascii="Amiri" w:hAnsi="Amiri" w:eastAsia="Amiri" w:cs="Amiri"/>
          <w:color w:val="111111"/>
          <w:sz w:val="28"/>
          <w:sz w:val="28"/>
          <w:szCs w:val="28"/>
          <w:rtl w:val="true"/>
          <w:lang w:bidi="ar-SA"/>
        </w:rPr>
        <w:t>، و تارة يندم فيجعله الانسانية بلا 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الذى يدعو هذا الرجل إلي هذا الاعتقاد ما يسمعه من القوم، إنّهم يقولون إنّ الاشخاص قد تشترك و تتباين </w:t>
      </w:r>
      <w:r>
        <w:rPr>
          <w:rStyle w:val="FootnoteAnchor"/>
          <w:rtl w:val="true"/>
        </w:rPr>
        <w:footnoteReference w:id="167"/>
      </w:r>
      <w:r>
        <w:rPr>
          <w:rFonts w:ascii="Amiri" w:hAnsi="Amiri" w:eastAsia="Amiri" w:cs="Amiri"/>
          <w:color w:val="111111"/>
          <w:sz w:val="28"/>
          <w:sz w:val="28"/>
          <w:szCs w:val="28"/>
          <w:rtl w:val="true"/>
          <w:lang w:bidi="ar-SA"/>
        </w:rPr>
        <w:t xml:space="preserve">، و انّها تشترك </w:t>
      </w:r>
      <w:r>
        <w:rPr>
          <w:rStyle w:val="FootnoteAnchor"/>
          <w:rtl w:val="true"/>
        </w:rPr>
        <w:footnoteReference w:id="168"/>
      </w:r>
      <w:r>
        <w:rPr>
          <w:rFonts w:ascii="Amiri" w:hAnsi="Amiri" w:eastAsia="Amiri" w:cs="Amiri"/>
          <w:color w:val="111111"/>
          <w:sz w:val="28"/>
          <w:sz w:val="28"/>
          <w:szCs w:val="28"/>
          <w:rtl w:val="true"/>
          <w:lang w:bidi="ar-SA"/>
        </w:rPr>
        <w:t>فى حقيقة واحدة و معنى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فيتعذّر عليه تحصيل غرضهم </w:t>
      </w:r>
      <w:r>
        <w:rPr>
          <w:rStyle w:val="FootnoteAnchor"/>
          <w:rtl w:val="true"/>
        </w:rPr>
        <w:footnoteReference w:id="169"/>
      </w:r>
      <w:r>
        <w:rPr>
          <w:rFonts w:ascii="Amiri" w:hAnsi="Amiri" w:eastAsia="Amiri" w:cs="Amiri"/>
          <w:color w:val="111111"/>
          <w:sz w:val="28"/>
          <w:sz w:val="28"/>
          <w:szCs w:val="28"/>
          <w:rtl w:val="true"/>
          <w:lang w:bidi="ar-SA"/>
        </w:rPr>
        <w:t xml:space="preserve">فى استعمال لفظة </w:t>
      </w:r>
      <w:r>
        <w:rPr>
          <w:rStyle w:val="FootnoteAnchor"/>
          <w:rtl w:val="true"/>
        </w:rPr>
        <w:footnoteReference w:id="170"/>
      </w:r>
      <w:r>
        <w:rPr>
          <w:rFonts w:ascii="IRNazanin" w:hAnsi="IRNazanin" w:eastAsia="IRNazanin"/>
          <w:color w:val="111111"/>
          <w:sz w:val="28"/>
          <w:sz w:val="28"/>
          <w:szCs w:val="28"/>
          <w:rtl w:val="true"/>
          <w:lang w:bidi="fa-IR"/>
        </w:rPr>
        <w:t>الواحد فى هذا الموضع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فسبق وهمه </w:t>
      </w:r>
      <w:r>
        <w:rPr>
          <w:rStyle w:val="FootnoteAnchor"/>
          <w:rtl w:val="true"/>
        </w:rPr>
        <w:footnoteReference w:id="171"/>
      </w:r>
      <w:r>
        <w:rPr>
          <w:rFonts w:ascii="Amiri" w:hAnsi="Amiri" w:eastAsia="Amiri" w:cs="Amiri"/>
          <w:color w:val="111111"/>
          <w:sz w:val="28"/>
          <w:sz w:val="28"/>
          <w:szCs w:val="28"/>
          <w:rtl w:val="true"/>
          <w:lang w:bidi="ar-SA"/>
        </w:rPr>
        <w:t xml:space="preserve">الى انهم يرون </w:t>
      </w:r>
      <w:r>
        <w:rPr>
          <w:rStyle w:val="FootnoteAnchor"/>
          <w:rtl w:val="true"/>
        </w:rPr>
        <w:footnoteReference w:id="172"/>
      </w:r>
      <w:r>
        <w:rPr>
          <w:rFonts w:ascii="Amiri" w:hAnsi="Amiri" w:eastAsia="Amiri" w:cs="Amiri"/>
          <w:color w:val="111111"/>
          <w:sz w:val="28"/>
          <w:sz w:val="28"/>
          <w:szCs w:val="28"/>
          <w:rtl w:val="true"/>
          <w:lang w:bidi="ar-SA"/>
        </w:rPr>
        <w:t xml:space="preserve">أنّ الحقيقة الواحدة، ذاتا </w:t>
      </w:r>
      <w:r>
        <w:rPr>
          <w:rStyle w:val="FootnoteAnchor"/>
          <w:rtl w:val="true"/>
        </w:rPr>
        <w:footnoteReference w:id="173"/>
      </w:r>
      <w:r>
        <w:rPr>
          <w:rFonts w:ascii="Amiri" w:hAnsi="Amiri" w:eastAsia="Amiri" w:cs="Amiri"/>
          <w:color w:val="111111"/>
          <w:sz w:val="28"/>
          <w:sz w:val="28"/>
          <w:szCs w:val="28"/>
          <w:rtl w:val="true"/>
          <w:lang w:bidi="ar-SA"/>
        </w:rPr>
        <w:t xml:space="preserve">واحدة في الوجود، و يظنّ أن معنى قولهم الانواع و الاجناس موجودة في الاعيان من حيث هى طبائع، لا من حيث هى انواع و اجناس، كمالا </w:t>
      </w:r>
      <w:r>
        <w:rPr>
          <w:rStyle w:val="FootnoteAnchor"/>
          <w:rtl w:val="true"/>
        </w:rPr>
        <w:footnoteReference w:id="174"/>
      </w:r>
      <w:r>
        <w:rPr>
          <w:rFonts w:ascii="Amiri" w:hAnsi="Amiri" w:eastAsia="Amiri" w:cs="Amiri"/>
          <w:color w:val="111111"/>
          <w:sz w:val="28"/>
          <w:sz w:val="28"/>
          <w:szCs w:val="28"/>
          <w:rtl w:val="true"/>
          <w:lang w:bidi="ar-SA"/>
        </w:rPr>
        <w:t>يخفى على احدى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أنّ الغرض فى هذا أنّ حقيقة الانسان او الانسانيّة من حيث هي انسان و انسانية موجودة في الاعيان، لا من حيث هو واحد مشترك فيه الكلّ </w:t>
      </w:r>
      <w:r>
        <w:rPr>
          <w:rStyle w:val="FootnoteAnchor"/>
          <w:rtl w:val="true"/>
        </w:rPr>
        <w:footnoteReference w:id="175"/>
      </w:r>
      <w:r>
        <w:rPr>
          <w:rFonts w:ascii="Amiri" w:hAnsi="Amiri" w:eastAsia="Amiri" w:cs="Amiri"/>
          <w:color w:val="111111"/>
          <w:sz w:val="28"/>
          <w:sz w:val="28"/>
          <w:szCs w:val="28"/>
          <w:rtl w:val="true"/>
          <w:lang w:bidi="ar-SA"/>
        </w:rPr>
        <w:t xml:space="preserve">، لا من حيث </w:t>
      </w:r>
      <w:r>
        <w:rPr>
          <w:rStyle w:val="FootnoteAnchor"/>
          <w:rtl w:val="true"/>
        </w:rPr>
        <w:footnoteReference w:id="176"/>
      </w:r>
      <w:r>
        <w:rPr>
          <w:rFonts w:ascii="Amiri" w:hAnsi="Amiri" w:eastAsia="Amiri" w:cs="Amiri"/>
          <w:color w:val="111111"/>
          <w:sz w:val="28"/>
          <w:sz w:val="28"/>
          <w:szCs w:val="28"/>
          <w:rtl w:val="true"/>
          <w:lang w:bidi="ar-SA"/>
        </w:rPr>
        <w:t>هو طبيعة و قد فرض العموم لا حقا لها</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نقول إنّ المناقشة في هذا الباب على جهة اخرى، و ذلك لانّ هذه الطبيعة و قد اشترك فيها موجودة طبيعة، هى بعينها مشترك بها، و لكن لا </w:t>
      </w:r>
      <w:r>
        <w:rPr>
          <w:rStyle w:val="FootnoteAnchor"/>
          <w:rtl w:val="true"/>
        </w:rPr>
        <w:footnoteReference w:id="177"/>
      </w:r>
      <w:r>
        <w:rPr>
          <w:rFonts w:ascii="Amiri" w:hAnsi="Amiri" w:eastAsia="Amiri" w:cs="Amiri"/>
          <w:color w:val="111111"/>
          <w:sz w:val="28"/>
          <w:sz w:val="28"/>
          <w:szCs w:val="28"/>
          <w:rtl w:val="true"/>
          <w:lang w:bidi="ar-SA"/>
        </w:rPr>
        <w:t xml:space="preserve">يعنون أنّ الذى لا يصحّ وجوده في الاعيان هي </w:t>
      </w:r>
      <w:r>
        <w:rPr>
          <w:rStyle w:val="FootnoteAnchor"/>
          <w:rtl w:val="true"/>
        </w:rPr>
        <w:footnoteReference w:id="178"/>
      </w:r>
      <w:r>
        <w:rPr>
          <w:rFonts w:ascii="Amiri" w:hAnsi="Amiri" w:eastAsia="Amiri" w:cs="Amiri"/>
          <w:color w:val="111111"/>
          <w:sz w:val="28"/>
          <w:sz w:val="28"/>
          <w:szCs w:val="28"/>
          <w:rtl w:val="true"/>
          <w:lang w:bidi="ar-SA"/>
        </w:rPr>
        <w:t xml:space="preserve">الانواع و الاجناس المنطقية التي هى صور في النفس، منتزعة عن </w:t>
      </w:r>
      <w:r>
        <w:rPr>
          <w:rStyle w:val="FootnoteAnchor"/>
          <w:rtl w:val="true"/>
        </w:rPr>
        <w:footnoteReference w:id="179"/>
      </w:r>
      <w:r>
        <w:rPr>
          <w:rFonts w:ascii="Amiri" w:hAnsi="Amiri" w:eastAsia="Amiri" w:cs="Amiri"/>
          <w:color w:val="111111"/>
          <w:sz w:val="28"/>
          <w:sz w:val="28"/>
          <w:szCs w:val="28"/>
          <w:rtl w:val="true"/>
          <w:lang w:bidi="ar-SA"/>
        </w:rPr>
        <w:t>الكثرة كأنّه ليس الغرض في الابطال، هو ابطال وجود طبيعة مشتركة فيها في الاعيان، بل ابطال وجود ما فى النفس المنتزع عن الكثرة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في الاعيان </w:t>
      </w:r>
      <w:r>
        <w:rPr>
          <w:rStyle w:val="FootnoteAnchor"/>
          <w:rtl w:val="true"/>
        </w:rPr>
        <w:footnoteReference w:id="180"/>
      </w:r>
      <w:r>
        <w:rPr>
          <w:rFonts w:ascii="Amiri" w:hAnsi="Amiri" w:eastAsia="Amiri" w:cs="Amiri"/>
          <w:color w:val="111111"/>
          <w:sz w:val="28"/>
          <w:sz w:val="28"/>
          <w:szCs w:val="28"/>
          <w:rtl w:val="true"/>
          <w:lang w:bidi="ar-SA"/>
        </w:rPr>
        <w:t>كان هذاج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امر كان </w:t>
      </w:r>
      <w:r>
        <w:rPr>
          <w:rStyle w:val="FootnoteAnchor"/>
          <w:rtl w:val="true"/>
        </w:rPr>
        <w:footnoteReference w:id="181"/>
      </w:r>
      <w:r>
        <w:rPr>
          <w:rFonts w:ascii="Amiri" w:hAnsi="Amiri" w:eastAsia="Amiri" w:cs="Amiri"/>
          <w:color w:val="111111"/>
          <w:sz w:val="28"/>
          <w:sz w:val="28"/>
          <w:szCs w:val="28"/>
          <w:rtl w:val="true"/>
          <w:lang w:bidi="ar-SA"/>
        </w:rPr>
        <w:t xml:space="preserve">يخفى </w:t>
      </w:r>
      <w:r>
        <w:rPr>
          <w:rStyle w:val="FootnoteAnchor"/>
          <w:rtl w:val="true"/>
        </w:rPr>
        <w:footnoteReference w:id="182"/>
      </w:r>
      <w:r>
        <w:rPr>
          <w:rFonts w:ascii="Amiri" w:hAnsi="Amiri" w:eastAsia="Amiri" w:cs="Amiri"/>
          <w:color w:val="111111"/>
          <w:sz w:val="28"/>
          <w:sz w:val="28"/>
          <w:szCs w:val="28"/>
          <w:rtl w:val="true"/>
          <w:lang w:bidi="ar-SA"/>
        </w:rPr>
        <w:t>على أحد من الناس انّ الموجود فى النفس، و هو المنطقي، ليس موجودا فى الاعيان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نقول </w:t>
      </w:r>
      <w:r>
        <w:rPr>
          <w:rStyle w:val="FootnoteAnchor"/>
          <w:rtl w:val="true"/>
        </w:rPr>
        <w:footnoteReference w:id="183"/>
      </w:r>
      <w:r>
        <w:rPr>
          <w:rFonts w:ascii="Amiri" w:hAnsi="Amiri" w:eastAsia="Amiri" w:cs="Amiri"/>
          <w:color w:val="111111"/>
          <w:sz w:val="28"/>
          <w:sz w:val="28"/>
          <w:szCs w:val="28"/>
          <w:rtl w:val="true"/>
          <w:lang w:bidi="ar-SA"/>
        </w:rPr>
        <w:t>كرّة أخري انّ الموجود فى النفس و الموجود فى الاعيان ذات واحدة هى بعينها، لا آخر مماثل موجود فى الاعيان و فى النفس</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فاذا نبّه على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ليست الانسانية المعقولة، مثالا، موجودة فى الاعيان الخارجة من حيث هى فى النفس، فيحصّل كأنّه يقول انّما البحث و النظر عن الانسانية النوعيّة هل هى موجودة فى الاعيان الخارجية هو على معنى انها من حيث فى النفس </w:t>
      </w:r>
      <w:r>
        <w:rPr>
          <w:rStyle w:val="FootnoteAnchor"/>
          <w:rtl w:val="true"/>
        </w:rPr>
        <w:footnoteReference w:id="184"/>
      </w:r>
      <w:r>
        <w:rPr>
          <w:rFonts w:ascii="Amiri" w:hAnsi="Amiri" w:eastAsia="Amiri" w:cs="Amiri"/>
          <w:color w:val="111111"/>
          <w:sz w:val="28"/>
          <w:sz w:val="28"/>
          <w:szCs w:val="28"/>
          <w:rtl w:val="true"/>
          <w:lang w:bidi="ar-SA"/>
        </w:rPr>
        <w:t xml:space="preserve">، فهل هى باعتبار ذلك موجودا </w:t>
      </w:r>
      <w:r>
        <w:rPr>
          <w:rStyle w:val="FootnoteAnchor"/>
          <w:rtl w:val="true"/>
        </w:rPr>
        <w:footnoteReference w:id="185"/>
      </w:r>
      <w:r>
        <w:rPr>
          <w:rFonts w:ascii="IRNazanin" w:hAnsi="IRNazanin" w:eastAsia="IRNazanin"/>
          <w:color w:val="111111"/>
          <w:sz w:val="28"/>
          <w:sz w:val="28"/>
          <w:szCs w:val="28"/>
          <w:rtl w:val="true"/>
          <w:lang w:bidi="fa-IR"/>
        </w:rPr>
        <w:t xml:space="preserve">خارجا </w:t>
      </w:r>
      <w:r>
        <w:rPr>
          <w:rStyle w:val="FootnoteAnchor"/>
          <w:rtl w:val="true"/>
        </w:rPr>
        <w:footnoteReference w:id="186"/>
      </w:r>
      <w:r>
        <w:rPr>
          <w:rFonts w:ascii="Amiri" w:hAnsi="Amiri" w:eastAsia="Amiri" w:cs="Amiri"/>
          <w:color w:val="111111"/>
          <w:sz w:val="28"/>
          <w:sz w:val="28"/>
          <w:szCs w:val="28"/>
          <w:rtl w:val="true"/>
          <w:lang w:bidi="ar-SA"/>
        </w:rPr>
        <w:t xml:space="preserve">عن النفس فيكون هذا كان </w:t>
      </w:r>
      <w:r>
        <w:rPr>
          <w:rStyle w:val="FootnoteAnchor"/>
          <w:rtl w:val="true"/>
        </w:rPr>
        <w:footnoteReference w:id="187"/>
      </w:r>
      <w:r>
        <w:rPr>
          <w:rFonts w:ascii="Amiri" w:hAnsi="Amiri" w:eastAsia="Amiri" w:cs="Amiri"/>
          <w:color w:val="111111"/>
          <w:sz w:val="28"/>
          <w:sz w:val="28"/>
          <w:szCs w:val="28"/>
          <w:rtl w:val="true"/>
          <w:lang w:bidi="ar-SA"/>
        </w:rPr>
        <w:t xml:space="preserve">هو المشكل، حتى احتيج </w:t>
      </w:r>
      <w:r>
        <w:rPr>
          <w:rStyle w:val="FootnoteAnchor"/>
          <w:rtl w:val="true"/>
        </w:rPr>
        <w:footnoteReference w:id="188"/>
      </w:r>
      <w:r>
        <w:rPr>
          <w:rFonts w:ascii="Amiri" w:hAnsi="Amiri" w:eastAsia="Amiri" w:cs="Amiri"/>
          <w:color w:val="111111"/>
          <w:sz w:val="28"/>
          <w:sz w:val="28"/>
          <w:szCs w:val="28"/>
          <w:rtl w:val="true"/>
          <w:lang w:bidi="ar-SA"/>
        </w:rPr>
        <w:t>ان يبطل بماج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فى كتب ما بعد الطبيعة و بما قد يقال فى شروح المنطق أحيانا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يبلغ من عقل انسان أن يظن أنّ هذا موضع خلاف بين الرواقيين و المشائين، حتى يظن الرواقيون بزعمه أنّ الانسانيّة، من حيث هى فى العقل، هى بعضها خارج العقل، فيحتاج أن يتكلّف المشّاؤون نقض </w:t>
      </w:r>
      <w:r>
        <w:rPr>
          <w:rStyle w:val="FootnoteAnchor"/>
          <w:rtl w:val="true"/>
        </w:rPr>
        <w:footnoteReference w:id="189"/>
      </w:r>
      <w:r>
        <w:rPr>
          <w:rFonts w:ascii="Amiri" w:hAnsi="Amiri" w:eastAsia="Amiri" w:cs="Amiri"/>
          <w:color w:val="111111"/>
          <w:sz w:val="28"/>
          <w:sz w:val="28"/>
          <w:szCs w:val="28"/>
          <w:rtl w:val="true"/>
          <w:lang w:bidi="ar-SA"/>
        </w:rPr>
        <w:t xml:space="preserve">ذلك، و انا للّه </w:t>
      </w:r>
      <w:r>
        <w:rPr>
          <w:rStyle w:val="FootnoteAnchor"/>
          <w:rtl w:val="true"/>
        </w:rPr>
        <w:footnoteReference w:id="190"/>
      </w:r>
      <w:r>
        <w:rPr>
          <w:rFonts w:ascii="Amiri" w:hAnsi="Amiri" w:eastAsia="Amiri" w:cs="Amiri"/>
          <w:color w:val="111111"/>
          <w:sz w:val="28"/>
          <w:sz w:val="28"/>
          <w:szCs w:val="28"/>
          <w:rtl w:val="true"/>
          <w:lang w:bidi="ar-SA"/>
        </w:rPr>
        <w:t>و هذا مذهب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يرى انّ هذا مأخوذ منكم، و مذهبكم بديهة </w:t>
      </w:r>
      <w:r>
        <w:rPr>
          <w:rStyle w:val="FootnoteAnchor"/>
          <w:rtl w:val="true"/>
        </w:rPr>
        <w:footnoteReference w:id="191"/>
      </w:r>
      <w:r>
        <w:rPr>
          <w:rFonts w:ascii="IRNazanin" w:hAnsi="IRNazanin" w:eastAsia="IRNazanin"/>
          <w:color w:val="111111"/>
          <w:sz w:val="28"/>
          <w:sz w:val="28"/>
          <w:szCs w:val="28"/>
          <w:rtl w:val="true"/>
          <w:lang w:bidi="fa-IR"/>
        </w:rPr>
        <w:t>و اجماع</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الّذى انا اليه و اقوله </w:t>
      </w:r>
      <w:r>
        <w:rPr>
          <w:rStyle w:val="FootnoteAnchor"/>
          <w:rtl w:val="true"/>
        </w:rPr>
        <w:footnoteReference w:id="192"/>
      </w:r>
      <w:r>
        <w:rPr>
          <w:rFonts w:ascii="Amiri" w:hAnsi="Amiri" w:eastAsia="Amiri" w:cs="Amiri"/>
          <w:color w:val="111111"/>
          <w:sz w:val="28"/>
          <w:sz w:val="28"/>
          <w:szCs w:val="28"/>
          <w:rtl w:val="true"/>
          <w:lang w:bidi="ar-SA"/>
        </w:rPr>
        <w:t>أنّ الانسانيّة الموجودة كثيرة، و ليست ذاتا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w:t>
      </w:r>
      <w:r>
        <w:rPr>
          <w:rStyle w:val="FootnoteAnchor"/>
          <w:rtl w:val="true"/>
        </w:rPr>
        <w:footnoteReference w:id="193"/>
      </w:r>
      <w:r>
        <w:rPr>
          <w:rFonts w:ascii="Amiri" w:hAnsi="Amiri" w:eastAsia="Amiri" w:cs="Amiri"/>
          <w:color w:val="111111"/>
          <w:sz w:val="28"/>
          <w:sz w:val="28"/>
          <w:szCs w:val="28"/>
          <w:rtl w:val="true"/>
          <w:lang w:bidi="ar-SA"/>
        </w:rPr>
        <w:t>الحيوانية الموجودة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كثيرة يكون باعتبار اضافات مختلفة، بل ذات الانسانية المقارنة لخواصّ زيد، هى غير ذات الانسانيّة </w:t>
      </w:r>
      <w:r>
        <w:rPr>
          <w:rStyle w:val="FootnoteAnchor"/>
          <w:rtl w:val="true"/>
        </w:rPr>
        <w:footnoteReference w:id="194"/>
      </w:r>
      <w:r>
        <w:rPr>
          <w:rFonts w:ascii="IRNazanin" w:hAnsi="IRNazanin" w:eastAsia="IRNazanin"/>
          <w:color w:val="111111"/>
          <w:sz w:val="28"/>
          <w:sz w:val="28"/>
          <w:szCs w:val="28"/>
          <w:rtl w:val="true"/>
          <w:lang w:bidi="fa-IR"/>
        </w:rPr>
        <w:t>لخواصّ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فهما </w:t>
      </w:r>
      <w:r>
        <w:rPr>
          <w:rStyle w:val="FootnoteAnchor"/>
          <w:rtl w:val="true"/>
        </w:rPr>
        <w:footnoteReference w:id="195"/>
      </w:r>
      <w:r>
        <w:rPr>
          <w:rFonts w:ascii="Amiri" w:hAnsi="Amiri" w:eastAsia="Amiri" w:cs="Amiri"/>
          <w:color w:val="111111"/>
          <w:sz w:val="28"/>
          <w:sz w:val="28"/>
          <w:szCs w:val="28"/>
          <w:rtl w:val="true"/>
          <w:lang w:bidi="ar-SA"/>
        </w:rPr>
        <w:t>إنسانيّتانا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انسانيّة قارنت خواصّ زيد، و انسانية قارنت خواصّ عمرو، و ليس فى الموجودات واحدة الانسانية جامعة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الحيوانيّة الّتى تقارن فصل </w:t>
      </w:r>
      <w:r>
        <w:rPr>
          <w:rStyle w:val="FootnoteAnchor"/>
          <w:rtl w:val="true"/>
        </w:rPr>
        <w:footnoteReference w:id="196"/>
      </w:r>
      <w:r>
        <w:rPr>
          <w:rFonts w:ascii="Amiri" w:hAnsi="Amiri" w:eastAsia="Amiri" w:cs="Amiri"/>
          <w:color w:val="111111"/>
          <w:sz w:val="28"/>
          <w:sz w:val="28"/>
          <w:szCs w:val="28"/>
          <w:rtl w:val="true"/>
          <w:lang w:bidi="ar-SA"/>
        </w:rPr>
        <w:t xml:space="preserve">الانسان غير الحيوانية الّتى تقارن </w:t>
      </w:r>
      <w:r>
        <w:rPr>
          <w:rStyle w:val="FootnoteAnchor"/>
          <w:rtl w:val="true"/>
        </w:rPr>
        <w:footnoteReference w:id="197"/>
      </w:r>
      <w:r>
        <w:rPr>
          <w:rFonts w:ascii="Amiri" w:hAnsi="Amiri" w:eastAsia="Amiri" w:cs="Amiri"/>
          <w:color w:val="111111"/>
          <w:sz w:val="28"/>
          <w:sz w:val="28"/>
          <w:szCs w:val="28"/>
          <w:rtl w:val="true"/>
          <w:lang w:bidi="ar-SA"/>
        </w:rPr>
        <w:t xml:space="preserve">فصل الفرس، لا غيريّة باعتبار المقارنة هى تكون </w:t>
      </w:r>
      <w:r>
        <w:rPr>
          <w:rStyle w:val="FootnoteAnchor"/>
          <w:rtl w:val="true"/>
        </w:rPr>
        <w:footnoteReference w:id="198"/>
      </w:r>
      <w:r>
        <w:rPr>
          <w:rFonts w:ascii="Amiri" w:hAnsi="Amiri" w:eastAsia="Amiri" w:cs="Amiri"/>
          <w:color w:val="111111"/>
          <w:sz w:val="28"/>
          <w:sz w:val="28"/>
          <w:szCs w:val="28"/>
          <w:rtl w:val="true"/>
          <w:lang w:bidi="ar-SA"/>
        </w:rPr>
        <w:t>حيوانية واحدة تضاف الى فصل الفرس و يضاف الى فصل الانسان على ما يراه هذا لشيخ، من انّ حيوانيّة واحدة تقارن المتقابلات من الفصول</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اقول إنّ حيوانيّة كل واحد منهما ذات اخرى فى الوجود و اقول إنّ معنى كون الحيوانات </w:t>
      </w:r>
      <w:r>
        <w:rPr>
          <w:rStyle w:val="FootnoteAnchor"/>
          <w:rtl w:val="true"/>
        </w:rPr>
        <w:footnoteReference w:id="199"/>
      </w:r>
      <w:r>
        <w:rPr>
          <w:rFonts w:ascii="Amiri" w:hAnsi="Amiri" w:eastAsia="Amiri" w:cs="Amiri"/>
          <w:color w:val="111111"/>
          <w:sz w:val="28"/>
          <w:sz w:val="28"/>
          <w:szCs w:val="28"/>
          <w:rtl w:val="true"/>
          <w:lang w:bidi="ar-SA"/>
        </w:rPr>
        <w:t xml:space="preserve">الموجودة واحدة هو كونها واحدا </w:t>
      </w:r>
      <w:r>
        <w:rPr>
          <w:rStyle w:val="FootnoteAnchor"/>
          <w:rtl w:val="true"/>
        </w:rPr>
        <w:footnoteReference w:id="200"/>
      </w:r>
      <w:r>
        <w:rPr>
          <w:rFonts w:ascii="Amiri" w:hAnsi="Amiri" w:eastAsia="Amiri" w:cs="Amiri"/>
          <w:color w:val="111111"/>
          <w:sz w:val="28"/>
          <w:sz w:val="28"/>
          <w:szCs w:val="28"/>
          <w:rtl w:val="true"/>
          <w:lang w:bidi="ar-SA"/>
        </w:rPr>
        <w:t xml:space="preserve">بالحدّ، انّ الحدّ </w:t>
      </w:r>
      <w:r>
        <w:rPr>
          <w:rStyle w:val="FootnoteAnchor"/>
          <w:rtl w:val="true"/>
        </w:rPr>
        <w:footnoteReference w:id="201"/>
      </w:r>
      <w:r>
        <w:rPr>
          <w:rFonts w:ascii="Amiri" w:hAnsi="Amiri" w:eastAsia="Amiri" w:cs="Amiri"/>
          <w:color w:val="111111"/>
          <w:sz w:val="28"/>
          <w:sz w:val="28"/>
          <w:szCs w:val="28"/>
          <w:rtl w:val="true"/>
          <w:lang w:bidi="ar-SA"/>
        </w:rPr>
        <w:t xml:space="preserve">المتقرّر فى النفس الانسانيّة و الحيوانيّة مطابق لكل واحد منهما </w:t>
      </w:r>
      <w:r>
        <w:rPr>
          <w:rStyle w:val="FootnoteAnchor"/>
          <w:rtl w:val="true"/>
        </w:rPr>
        <w:footnoteReference w:id="202"/>
      </w:r>
      <w:r>
        <w:rPr>
          <w:rFonts w:ascii="Amiri" w:hAnsi="Amiri" w:eastAsia="Amiri" w:cs="Amiri"/>
          <w:color w:val="111111"/>
          <w:sz w:val="28"/>
          <w:sz w:val="28"/>
          <w:szCs w:val="28"/>
          <w:rtl w:val="true"/>
          <w:lang w:bidi="ar-SA"/>
        </w:rPr>
        <w:t xml:space="preserve">نسبة الى كل واحدة </w:t>
      </w:r>
      <w:r>
        <w:rPr>
          <w:rStyle w:val="FootnoteAnchor"/>
          <w:rtl w:val="true"/>
        </w:rPr>
        <w:footnoteReference w:id="203"/>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منهما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ناقشنى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كيف صار هذا الحدّ الواحد </w:t>
      </w:r>
      <w:r>
        <w:rPr>
          <w:rStyle w:val="FootnoteAnchor"/>
          <w:rtl w:val="true"/>
        </w:rPr>
        <w:footnoteReference w:id="204"/>
      </w:r>
      <w:r>
        <w:rPr>
          <w:rFonts w:ascii="Amiri" w:hAnsi="Amiri" w:eastAsia="Amiri" w:cs="Amiri"/>
          <w:color w:val="111111"/>
          <w:sz w:val="28"/>
          <w:sz w:val="28"/>
          <w:szCs w:val="28"/>
          <w:rtl w:val="true"/>
          <w:lang w:bidi="ar-SA"/>
        </w:rPr>
        <w:t xml:space="preserve">مطابقا لها، و انّه كيف انتزع من الكثرة </w:t>
      </w:r>
      <w:r>
        <w:rPr>
          <w:rStyle w:val="FootnoteAnchor"/>
          <w:rtl w:val="true"/>
        </w:rPr>
        <w:footnoteReference w:id="205"/>
      </w:r>
      <w:r>
        <w:rPr>
          <w:rFonts w:ascii="IRNazanin" w:hAnsi="IRNazanin" w:eastAsia="IRNazanin"/>
          <w:color w:val="111111"/>
          <w:sz w:val="28"/>
          <w:sz w:val="28"/>
          <w:szCs w:val="28"/>
          <w:rtl w:val="true"/>
          <w:lang w:bidi="fa-IR"/>
        </w:rPr>
        <w:t>حدا واحدا؟</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هذان مسألتان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الاولى منهما فلأنّه يصدق حمل الحدّ </w:t>
      </w:r>
      <w:r>
        <w:rPr>
          <w:rStyle w:val="FootnoteAnchor"/>
          <w:rtl w:val="true"/>
        </w:rPr>
        <w:footnoteReference w:id="206"/>
      </w:r>
      <w:r>
        <w:rPr>
          <w:rFonts w:ascii="Amiri" w:hAnsi="Amiri" w:eastAsia="Amiri" w:cs="Amiri"/>
          <w:color w:val="111111"/>
          <w:sz w:val="28"/>
          <w:sz w:val="28"/>
          <w:szCs w:val="28"/>
          <w:rtl w:val="true"/>
          <w:lang w:bidi="ar-SA"/>
        </w:rPr>
        <w:t>على كل واحد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الثّانى، فيجوز أن يكون معنى الحدّ حدث من شخص واحد لما ارتسم فى الخيال، فقشّرت القوّة النطقية لواحقها العارضة، فاخذ صورة معقولة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اىّ شخص عرضها على العقل مقشّرا عنه، ذلك التقشير لم يفد </w:t>
      </w:r>
      <w:r>
        <w:rPr>
          <w:rStyle w:val="FootnoteAnchor"/>
          <w:rtl w:val="true"/>
        </w:rPr>
        <w:footnoteReference w:id="207"/>
      </w:r>
      <w:r>
        <w:rPr>
          <w:rFonts w:ascii="Amiri" w:hAnsi="Amiri" w:eastAsia="Amiri" w:cs="Amiri"/>
          <w:color w:val="111111"/>
          <w:sz w:val="28"/>
          <w:sz w:val="28"/>
          <w:szCs w:val="28"/>
          <w:rtl w:val="true"/>
          <w:lang w:bidi="ar-SA"/>
        </w:rPr>
        <w:t>صورة معقولة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حال كلّ شخص كحال الآخر، الّا أنّ المستفاد منه ما يتّفق أن يسبق تصوره </w:t>
      </w:r>
      <w:r>
        <w:rPr>
          <w:rStyle w:val="FootnoteAnchor"/>
          <w:rtl w:val="true"/>
        </w:rPr>
        <w:footnoteReference w:id="208"/>
      </w:r>
      <w:r>
        <w:rPr>
          <w:rFonts w:ascii="Amiri" w:hAnsi="Amiri" w:eastAsia="Amiri" w:cs="Amiri"/>
          <w:color w:val="111111"/>
          <w:sz w:val="28"/>
          <w:sz w:val="28"/>
          <w:szCs w:val="28"/>
          <w:rtl w:val="true"/>
          <w:lang w:bidi="ar-SA"/>
        </w:rPr>
        <w:t>الى الخيال و الذهن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كان كذا قيل إن حدودها واحدة و ما كان مثل صورة شخص فرس اذا عرضت على الذهن بعد ارتسام ماهيّة </w:t>
      </w:r>
      <w:r>
        <w:rPr>
          <w:rStyle w:val="FootnoteAnchor"/>
          <w:rtl w:val="true"/>
        </w:rPr>
        <w:footnoteReference w:id="209"/>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الانسانية فى النفس ثم تقشّر عنها العوارض، فيحدث ماهيّة </w:t>
      </w:r>
      <w:r>
        <w:rPr>
          <w:rStyle w:val="FootnoteAnchor"/>
          <w:rtl w:val="true"/>
        </w:rPr>
        <w:footnoteReference w:id="210"/>
      </w:r>
      <w:r>
        <w:rPr>
          <w:rFonts w:ascii="Amiri" w:hAnsi="Amiri" w:eastAsia="Amiri" w:cs="Amiri"/>
          <w:color w:val="111111"/>
          <w:sz w:val="28"/>
          <w:sz w:val="28"/>
          <w:szCs w:val="28"/>
          <w:rtl w:val="true"/>
          <w:lang w:bidi="ar-SA"/>
        </w:rPr>
        <w:t xml:space="preserve">مستفادة غير التى استفيدت اولا، فما كان كذلك </w:t>
      </w:r>
      <w:r>
        <w:rPr>
          <w:rStyle w:val="FootnoteAnchor"/>
          <w:rtl w:val="true"/>
        </w:rPr>
        <w:footnoteReference w:id="211"/>
      </w:r>
      <w:r>
        <w:rPr>
          <w:rFonts w:ascii="Amiri" w:hAnsi="Amiri" w:eastAsia="Amiri" w:cs="Amiri"/>
          <w:color w:val="111111"/>
          <w:sz w:val="28"/>
          <w:sz w:val="28"/>
          <w:szCs w:val="28"/>
          <w:rtl w:val="true"/>
          <w:lang w:bidi="ar-SA"/>
        </w:rPr>
        <w:t xml:space="preserve">يقال إنّه ثان، و يغاير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الحدّ، و يجوز أن يكون علي ما يشتهيه، و هو انّه لا يحصّل هذه الصورة المعقولة الّا عن كثرة </w:t>
      </w:r>
      <w:r>
        <w:rPr>
          <w:rStyle w:val="FootnoteAnchor"/>
          <w:rtl w:val="true"/>
        </w:rPr>
        <w:footnoteReference w:id="212"/>
      </w:r>
      <w:r>
        <w:rPr>
          <w:rFonts w:ascii="Amiri" w:hAnsi="Amiri" w:eastAsia="Amiri" w:cs="Amiri"/>
          <w:color w:val="111111"/>
          <w:sz w:val="28"/>
          <w:sz w:val="28"/>
          <w:szCs w:val="28"/>
          <w:rtl w:val="true"/>
          <w:lang w:bidi="ar-SA"/>
        </w:rPr>
        <w:t xml:space="preserve">لمّا عرضت علي الذهن، و لكن لا على ما يقع عندك امه </w:t>
      </w:r>
      <w:r>
        <w:rPr>
          <w:rStyle w:val="FootnoteAnchor"/>
          <w:rtl w:val="true"/>
        </w:rPr>
        <w:footnoteReference w:id="213"/>
      </w:r>
      <w:r>
        <w:rPr>
          <w:rFonts w:ascii="Amiri" w:hAnsi="Amiri" w:eastAsia="Amiri" w:cs="Amiri"/>
          <w:color w:val="111111"/>
          <w:sz w:val="28"/>
          <w:sz w:val="28"/>
          <w:szCs w:val="28"/>
          <w:rtl w:val="true"/>
          <w:lang w:bidi="ar-SA"/>
        </w:rPr>
        <w:t xml:space="preserve">يجد </w:t>
      </w:r>
      <w:r>
        <w:rPr>
          <w:rStyle w:val="FootnoteAnchor"/>
          <w:rtl w:val="true"/>
        </w:rPr>
        <w:footnoteReference w:id="214"/>
      </w:r>
      <w:r>
        <w:rPr>
          <w:rFonts w:ascii="Amiri" w:hAnsi="Amiri" w:eastAsia="Amiri" w:cs="Amiri"/>
          <w:color w:val="111111"/>
          <w:sz w:val="28"/>
          <w:sz w:val="28"/>
          <w:szCs w:val="28"/>
          <w:rtl w:val="true"/>
          <w:lang w:bidi="ar-SA"/>
        </w:rPr>
        <w:t xml:space="preserve">في تلك الاكثرة </w:t>
      </w:r>
      <w:r>
        <w:rPr>
          <w:rStyle w:val="FootnoteAnchor"/>
          <w:rtl w:val="true"/>
        </w:rPr>
        <w:footnoteReference w:id="215"/>
      </w:r>
      <w:r>
        <w:rPr>
          <w:rFonts w:ascii="Amiri" w:hAnsi="Amiri" w:eastAsia="Amiri" w:cs="Amiri"/>
          <w:color w:val="111111"/>
          <w:sz w:val="28"/>
          <w:sz w:val="28"/>
          <w:szCs w:val="28"/>
          <w:rtl w:val="true"/>
          <w:lang w:bidi="ar-SA"/>
        </w:rPr>
        <w:t xml:space="preserve">انسانية واحدة بالعدد، اذا قشرت </w:t>
      </w:r>
      <w:r>
        <w:rPr>
          <w:rStyle w:val="FootnoteAnchor"/>
          <w:rtl w:val="true"/>
        </w:rPr>
        <w:footnoteReference w:id="216"/>
      </w:r>
      <w:r>
        <w:rPr>
          <w:rFonts w:ascii="Amiri" w:hAnsi="Amiri" w:eastAsia="Amiri" w:cs="Amiri"/>
          <w:color w:val="111111"/>
          <w:sz w:val="28"/>
          <w:sz w:val="28"/>
          <w:szCs w:val="28"/>
          <w:rtl w:val="true"/>
          <w:lang w:bidi="ar-SA"/>
        </w:rPr>
        <w:t xml:space="preserve">عن العوارض بقيت واحدة، هي الحدّ </w:t>
      </w:r>
      <w:r>
        <w:rPr>
          <w:rStyle w:val="FootnoteAnchor"/>
          <w:rtl w:val="true"/>
        </w:rPr>
        <w:footnoteReference w:id="217"/>
      </w:r>
      <w:r>
        <w:rPr>
          <w:rFonts w:ascii="IRNazanin" w:hAnsi="IRNazanin" w:eastAsia="IRNazanin"/>
          <w:color w:val="111111"/>
          <w:sz w:val="28"/>
          <w:sz w:val="28"/>
          <w:szCs w:val="28"/>
          <w:rtl w:val="true"/>
          <w:lang w:bidi="fa-IR"/>
        </w:rPr>
        <w:t>المعقول</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نحو آخر </w:t>
      </w:r>
      <w:r>
        <w:rPr>
          <w:rStyle w:val="FootnoteAnchor"/>
          <w:rtl w:val="true"/>
        </w:rPr>
        <w:footnoteReference w:id="218"/>
      </w:r>
      <w:r>
        <w:rPr>
          <w:rFonts w:ascii="Amiri" w:hAnsi="Amiri" w:eastAsia="Amiri" w:cs="Amiri"/>
          <w:color w:val="111111"/>
          <w:sz w:val="28"/>
          <w:sz w:val="28"/>
          <w:szCs w:val="28"/>
          <w:rtl w:val="true"/>
          <w:lang w:bidi="ar-SA"/>
        </w:rPr>
        <w:t xml:space="preserve">، و هو انّ العقل يصادق </w:t>
      </w:r>
      <w:r>
        <w:rPr>
          <w:rStyle w:val="FootnoteAnchor"/>
          <w:rtl w:val="true"/>
        </w:rPr>
        <w:footnoteReference w:id="219"/>
      </w:r>
      <w:r>
        <w:rPr>
          <w:rFonts w:ascii="Amiri" w:hAnsi="Amiri" w:eastAsia="Amiri" w:cs="Amiri"/>
          <w:color w:val="111111"/>
          <w:sz w:val="28"/>
          <w:sz w:val="28"/>
          <w:szCs w:val="28"/>
          <w:rtl w:val="true"/>
          <w:lang w:bidi="ar-SA"/>
        </w:rPr>
        <w:t>في كلّ شخصف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انسانية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زال العوارض امتنعت </w:t>
      </w:r>
      <w:r>
        <w:rPr>
          <w:rStyle w:val="FootnoteAnchor"/>
          <w:rtl w:val="true"/>
        </w:rPr>
        <w:footnoteReference w:id="220"/>
      </w:r>
      <w:r>
        <w:rPr>
          <w:rFonts w:ascii="Amiri" w:hAnsi="Amiri" w:eastAsia="Amiri" w:cs="Amiri"/>
          <w:color w:val="111111"/>
          <w:sz w:val="28"/>
          <w:sz w:val="28"/>
          <w:szCs w:val="28"/>
          <w:rtl w:val="true"/>
          <w:lang w:bidi="ar-SA"/>
        </w:rPr>
        <w:t xml:space="preserve">أن يبقى كثيرة </w:t>
      </w:r>
      <w:r>
        <w:rPr>
          <w:rStyle w:val="FootnoteAnchor"/>
          <w:rtl w:val="true"/>
        </w:rPr>
        <w:footnoteReference w:id="221"/>
      </w:r>
      <w:r>
        <w:rPr>
          <w:rFonts w:ascii="Amiri" w:hAnsi="Amiri" w:eastAsia="Amiri" w:cs="Amiri"/>
          <w:color w:val="111111"/>
          <w:sz w:val="28"/>
          <w:sz w:val="28"/>
          <w:szCs w:val="28"/>
          <w:rtl w:val="true"/>
          <w:lang w:bidi="ar-SA"/>
        </w:rPr>
        <w:t>في العقل بل يعدم تلك الكثرة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يرتسم معني الانسانية واحدة علي ما يظنّه انّ الثلاثة يتّحد شيئا واحدا، تارة و انه </w:t>
      </w:r>
      <w:r>
        <w:rPr>
          <w:rStyle w:val="FootnoteAnchor"/>
          <w:rtl w:val="true"/>
        </w:rPr>
        <w:footnoteReference w:id="222"/>
      </w:r>
      <w:r>
        <w:rPr>
          <w:rFonts w:ascii="Amiri" w:hAnsi="Amiri" w:eastAsia="Amiri" w:cs="Amiri"/>
          <w:color w:val="111111"/>
          <w:sz w:val="28"/>
          <w:sz w:val="28"/>
          <w:szCs w:val="28"/>
          <w:rtl w:val="true"/>
          <w:lang w:bidi="ar-SA"/>
        </w:rPr>
        <w:t>في نفسه صورة واحدة ذات اضافات، بل يعدم صورتها، مع ازالة العوارض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كل واحد منها إن كانت تكون ذاتها موجودة بما يقارنها، فاذا بطل لانه </w:t>
      </w:r>
      <w:r>
        <w:rPr>
          <w:rStyle w:val="FootnoteAnchor"/>
          <w:rtl w:val="true"/>
        </w:rPr>
        <w:footnoteReference w:id="223"/>
      </w:r>
      <w:r>
        <w:rPr>
          <w:rFonts w:ascii="IRNazanin" w:hAnsi="IRNazanin" w:eastAsia="IRNazanin"/>
          <w:color w:val="111111"/>
          <w:sz w:val="28"/>
          <w:sz w:val="28"/>
          <w:szCs w:val="28"/>
          <w:rtl w:val="true"/>
          <w:lang w:bidi="fa-IR"/>
        </w:rPr>
        <w:t xml:space="preserve">بقى </w:t>
      </w:r>
      <w:r>
        <w:rPr>
          <w:rStyle w:val="FootnoteAnchor"/>
          <w:rtl w:val="true"/>
        </w:rPr>
        <w:footnoteReference w:id="224"/>
      </w:r>
      <w:r>
        <w:rPr>
          <w:rFonts w:ascii="Amiri" w:hAnsi="Amiri" w:eastAsia="Amiri" w:cs="Amiri"/>
          <w:color w:val="111111"/>
          <w:sz w:val="28"/>
          <w:sz w:val="28"/>
          <w:szCs w:val="28"/>
          <w:rtl w:val="true"/>
          <w:lang w:bidi="ar-SA"/>
        </w:rPr>
        <w:t>، و الحدّ مع الثاني</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ان هاهنا نظر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انّه عسى لا يسلّم </w:t>
      </w:r>
      <w:r>
        <w:rPr>
          <w:rStyle w:val="FootnoteAnchor"/>
          <w:rtl w:val="true"/>
        </w:rPr>
        <w:footnoteReference w:id="225"/>
      </w:r>
      <w:r>
        <w:rPr>
          <w:rFonts w:ascii="IRNazanin" w:hAnsi="IRNazanin" w:eastAsia="IRNazanin"/>
          <w:color w:val="111111"/>
          <w:sz w:val="28"/>
          <w:sz w:val="28"/>
          <w:szCs w:val="28"/>
          <w:rtl w:val="true"/>
          <w:lang w:bidi="fa-IR"/>
        </w:rPr>
        <w:t xml:space="preserve">له العقل بعقل </w:t>
      </w:r>
      <w:r>
        <w:rPr>
          <w:rStyle w:val="FootnoteAnchor"/>
          <w:rtl w:val="true"/>
        </w:rPr>
        <w:footnoteReference w:id="226"/>
      </w:r>
      <w:r>
        <w:rPr>
          <w:rFonts w:ascii="Amiri" w:hAnsi="Amiri" w:eastAsia="Amiri" w:cs="Amiri"/>
          <w:color w:val="111111"/>
          <w:sz w:val="28"/>
          <w:sz w:val="28"/>
          <w:szCs w:val="28"/>
          <w:rtl w:val="true"/>
          <w:lang w:bidi="ar-SA"/>
        </w:rPr>
        <w:t xml:space="preserve">الشخص من حيث شخص </w:t>
      </w:r>
      <w:r>
        <w:rPr>
          <w:rStyle w:val="FootnoteAnchor"/>
          <w:rtl w:val="true"/>
        </w:rPr>
        <w:footnoteReference w:id="227"/>
      </w:r>
      <w:r>
        <w:rPr>
          <w:rFonts w:ascii="Amiri" w:hAnsi="Amiri" w:eastAsia="Amiri" w:cs="Amiri"/>
          <w:color w:val="111111"/>
          <w:sz w:val="28"/>
          <w:sz w:val="28"/>
          <w:szCs w:val="28"/>
          <w:rtl w:val="true"/>
          <w:lang w:bidi="ar-SA"/>
        </w:rPr>
        <w:t xml:space="preserve">، بل صورة الاشخاص بقيت </w:t>
      </w:r>
      <w:r>
        <w:rPr>
          <w:rStyle w:val="FootnoteAnchor"/>
          <w:rtl w:val="true"/>
        </w:rPr>
        <w:footnoteReference w:id="228"/>
      </w:r>
      <w:r>
        <w:rPr>
          <w:rFonts w:ascii="Amiri" w:hAnsi="Amiri" w:eastAsia="Amiri" w:cs="Amiri"/>
          <w:color w:val="111111"/>
          <w:sz w:val="28"/>
          <w:sz w:val="28"/>
          <w:szCs w:val="28"/>
          <w:rtl w:val="true"/>
          <w:lang w:bidi="ar-SA"/>
        </w:rPr>
        <w:t>في الخيال، ثم يحدث في النفس صورة المعني، عليب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نحوان احتيج </w:t>
      </w:r>
      <w:r>
        <w:rPr>
          <w:rStyle w:val="FootnoteAnchor"/>
          <w:rtl w:val="true"/>
        </w:rPr>
        <w:footnoteReference w:id="229"/>
      </w:r>
      <w:r>
        <w:rPr>
          <w:rFonts w:ascii="Amiri" w:hAnsi="Amiri" w:eastAsia="Amiri" w:cs="Amiri"/>
          <w:color w:val="111111"/>
          <w:sz w:val="28"/>
          <w:sz w:val="28"/>
          <w:szCs w:val="28"/>
          <w:rtl w:val="true"/>
          <w:lang w:bidi="ar-SA"/>
        </w:rPr>
        <w:t>ان يبيّن لم يكن بدّ من اطناب في القول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أوان </w:t>
      </w:r>
      <w:r>
        <w:rPr>
          <w:rStyle w:val="FootnoteAnchor"/>
          <w:rtl w:val="true"/>
        </w:rPr>
        <w:footnoteReference w:id="230"/>
      </w:r>
      <w:r>
        <w:rPr>
          <w:rFonts w:ascii="Amiri" w:hAnsi="Amiri" w:eastAsia="Amiri" w:cs="Amiri"/>
          <w:color w:val="111111"/>
          <w:sz w:val="28"/>
          <w:sz w:val="28"/>
          <w:szCs w:val="28"/>
          <w:rtl w:val="true"/>
          <w:lang w:bidi="ar-SA"/>
        </w:rPr>
        <w:t xml:space="preserve">سلّم ان العقل يغفل </w:t>
      </w:r>
      <w:r>
        <w:rPr>
          <w:rStyle w:val="FootnoteAnchor"/>
          <w:rtl w:val="true"/>
        </w:rPr>
        <w:footnoteReference w:id="231"/>
      </w:r>
      <w:r>
        <w:rPr>
          <w:rFonts w:ascii="Amiri" w:hAnsi="Amiri" w:eastAsia="Amiri" w:cs="Amiri"/>
          <w:color w:val="111111"/>
          <w:sz w:val="28"/>
          <w:sz w:val="28"/>
          <w:szCs w:val="28"/>
          <w:rtl w:val="true"/>
          <w:lang w:bidi="ar-SA"/>
        </w:rPr>
        <w:t xml:space="preserve">الاشخاص شخصا شخصا، فيعقل </w:t>
      </w:r>
      <w:r>
        <w:rPr>
          <w:rStyle w:val="FootnoteAnchor"/>
          <w:rtl w:val="true"/>
        </w:rPr>
        <w:footnoteReference w:id="232"/>
      </w:r>
      <w:r>
        <w:rPr>
          <w:rFonts w:ascii="Amiri" w:hAnsi="Amiri" w:eastAsia="Amiri" w:cs="Amiri"/>
          <w:color w:val="111111"/>
          <w:sz w:val="28"/>
          <w:sz w:val="28"/>
          <w:szCs w:val="28"/>
          <w:rtl w:val="true"/>
          <w:lang w:bidi="ar-SA"/>
        </w:rPr>
        <w:t xml:space="preserve">في كل واحد منها </w:t>
      </w:r>
      <w:r>
        <w:rPr>
          <w:rStyle w:val="FootnoteAnchor"/>
          <w:rtl w:val="true"/>
        </w:rPr>
        <w:footnoteReference w:id="233"/>
      </w:r>
      <w:r>
        <w:rPr>
          <w:rFonts w:ascii="Amiri" w:hAnsi="Amiri" w:eastAsia="Amiri" w:cs="Amiri"/>
          <w:color w:val="111111"/>
          <w:sz w:val="28"/>
          <w:sz w:val="28"/>
          <w:szCs w:val="28"/>
          <w:rtl w:val="true"/>
          <w:lang w:bidi="ar-SA"/>
        </w:rPr>
        <w:t xml:space="preserve">انسانيّة، اذا ازيلت خاصيّتها لم </w:t>
      </w:r>
      <w:r>
        <w:rPr>
          <w:rStyle w:val="FootnoteAnchor"/>
          <w:rtl w:val="true"/>
        </w:rPr>
        <w:footnoteReference w:id="234"/>
      </w:r>
      <w:r>
        <w:rPr>
          <w:rFonts w:ascii="Amiri" w:hAnsi="Amiri" w:eastAsia="Amiri" w:cs="Amiri"/>
          <w:color w:val="111111"/>
          <w:sz w:val="28"/>
          <w:sz w:val="28"/>
          <w:szCs w:val="28"/>
          <w:rtl w:val="true"/>
          <w:lang w:bidi="ar-SA"/>
        </w:rPr>
        <w:t>هي بعينها في العقل، أعني انسانية كانت فى خيال زيد و أخرى كانت في خيال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فازيل عن كل واحد منها </w:t>
      </w:r>
      <w:r>
        <w:rPr>
          <w:rStyle w:val="FootnoteAnchor"/>
          <w:rtl w:val="true"/>
        </w:rPr>
        <w:footnoteReference w:id="235"/>
      </w:r>
      <w:r>
        <w:rPr>
          <w:rFonts w:ascii="Amiri" w:hAnsi="Amiri" w:eastAsia="Amiri" w:cs="Amiri"/>
          <w:color w:val="111111"/>
          <w:sz w:val="28"/>
          <w:sz w:val="28"/>
          <w:szCs w:val="28"/>
          <w:rtl w:val="true"/>
          <w:lang w:bidi="ar-SA"/>
        </w:rPr>
        <w:t xml:space="preserve">المقارنة التي له مع الخواص و النسبة الموضعين فلا يبقي عينها </w:t>
      </w:r>
      <w:r>
        <w:rPr>
          <w:rStyle w:val="FootnoteAnchor"/>
          <w:rtl w:val="true"/>
        </w:rPr>
        <w:footnoteReference w:id="236"/>
      </w:r>
      <w:r>
        <w:rPr>
          <w:rFonts w:ascii="Amiri" w:hAnsi="Amiri" w:eastAsia="Amiri" w:cs="Amiri"/>
          <w:color w:val="111111"/>
          <w:sz w:val="28"/>
          <w:sz w:val="28"/>
          <w:szCs w:val="28"/>
          <w:rtl w:val="true"/>
          <w:lang w:bidi="ar-SA"/>
        </w:rPr>
        <w:t>مرتسمة في النفس و لا ايضا يصير هي عين الاخرى، بل يبطلان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اذا بطلا فقد بطل صورة الانسانيّة عن العقل، فانّ ذلك حدّه</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يكفيه شخص واحد في الافادة و ان احتيج </w:t>
      </w:r>
      <w:r>
        <w:rPr>
          <w:rStyle w:val="FootnoteAnchor"/>
          <w:rtl w:val="true"/>
        </w:rPr>
        <w:footnoteReference w:id="237"/>
      </w:r>
      <w:r>
        <w:rPr>
          <w:rFonts w:ascii="Amiri" w:hAnsi="Amiri" w:eastAsia="Amiri" w:cs="Amiri"/>
          <w:color w:val="111111"/>
          <w:sz w:val="28"/>
          <w:sz w:val="28"/>
          <w:szCs w:val="28"/>
          <w:rtl w:val="true"/>
          <w:lang w:bidi="ar-SA"/>
        </w:rPr>
        <w:t xml:space="preserve">الى أشخاص فيجوز أن يكون مع بطلان انسانية واحدة منها عند التقشير </w:t>
      </w:r>
      <w:r>
        <w:rPr>
          <w:rStyle w:val="FootnoteAnchor"/>
          <w:rtl w:val="true"/>
        </w:rPr>
        <w:footnoteReference w:id="238"/>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يرتسم فى النفس حدّ الانسانيّة، ليس هو عن الانسانية المعقولة كانت فى شخص عمرو نعم</w:t>
      </w:r>
      <w:r>
        <w:rPr>
          <w:rFonts w:eastAsia="Amiri" w:cs="Amiri" w:ascii="Amiri" w:hAnsi="Amiri"/>
          <w:color w:val="111111"/>
          <w:sz w:val="28"/>
          <w:szCs w:val="28"/>
          <w:rtl w:val="true"/>
          <w:lang w:bidi="ar-SA"/>
        </w:rPr>
        <w:t xml:space="preserve">. </w:t>
      </w:r>
      <w:r>
        <w:rPr>
          <w:rStyle w:val="FootnoteAnchor"/>
          <w:rtl w:val="true"/>
        </w:rPr>
        <w:footnoteReference w:id="239"/>
      </w:r>
      <w:r>
        <w:rPr>
          <w:rFonts w:ascii="IRNazanin" w:hAnsi="IRNazanin" w:eastAsia="IRNazanin"/>
          <w:color w:val="111111"/>
          <w:sz w:val="28"/>
          <w:sz w:val="28"/>
          <w:szCs w:val="28"/>
          <w:rtl w:val="true"/>
          <w:lang w:bidi="fa-IR"/>
        </w:rPr>
        <w:t xml:space="preserve">و اقول له </w:t>
      </w:r>
      <w:r>
        <w:rPr>
          <w:rStyle w:val="FootnoteAnchor"/>
          <w:rtl w:val="true"/>
        </w:rPr>
        <w:footnoteReference w:id="240"/>
      </w:r>
      <w:r>
        <w:rPr>
          <w:rFonts w:ascii="Amiri" w:hAnsi="Amiri" w:eastAsia="Amiri" w:cs="Amiri"/>
          <w:color w:val="111111"/>
          <w:sz w:val="28"/>
          <w:sz w:val="28"/>
          <w:szCs w:val="28"/>
          <w:rtl w:val="true"/>
          <w:lang w:bidi="ar-SA"/>
        </w:rPr>
        <w:t xml:space="preserve">ان يكون معنى الانسانية و الحيوانية و احدا اعتبار </w:t>
      </w:r>
      <w:r>
        <w:rPr>
          <w:rStyle w:val="FootnoteAnchor"/>
          <w:rtl w:val="true"/>
        </w:rPr>
        <w:footnoteReference w:id="241"/>
      </w:r>
      <w:r>
        <w:rPr>
          <w:rFonts w:ascii="Amiri" w:hAnsi="Amiri" w:eastAsia="Amiri" w:cs="Amiri"/>
          <w:color w:val="111111"/>
          <w:sz w:val="28"/>
          <w:sz w:val="28"/>
          <w:szCs w:val="28"/>
          <w:rtl w:val="true"/>
          <w:lang w:bidi="ar-SA"/>
        </w:rPr>
        <w:t>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ان هذا المعقول لو لا كثرة الموضوعات في الوجود او الفصول، استحال أن يكون مقسوما إلى كثرة فى الوجود، بل </w:t>
      </w:r>
      <w:r>
        <w:rPr>
          <w:rStyle w:val="FootnoteAnchor"/>
          <w:rtl w:val="true"/>
        </w:rPr>
        <w:footnoteReference w:id="242"/>
      </w:r>
      <w:r>
        <w:rPr>
          <w:rFonts w:ascii="Amiri" w:hAnsi="Amiri" w:eastAsia="Amiri" w:cs="Amiri"/>
          <w:color w:val="111111"/>
          <w:sz w:val="28"/>
          <w:sz w:val="28"/>
          <w:szCs w:val="28"/>
          <w:rtl w:val="true"/>
          <w:lang w:bidi="ar-SA"/>
        </w:rPr>
        <w:t xml:space="preserve">اذا ازيلت كثرة الموضوعات و الفصول </w:t>
      </w:r>
      <w:r>
        <w:rPr>
          <w:rStyle w:val="FootnoteAnchor"/>
          <w:rtl w:val="true"/>
        </w:rPr>
        <w:footnoteReference w:id="243"/>
      </w:r>
      <w:r>
        <w:rPr>
          <w:rFonts w:ascii="Amiri" w:hAnsi="Amiri" w:eastAsia="Amiri" w:cs="Amiri"/>
          <w:color w:val="111111"/>
          <w:sz w:val="28"/>
          <w:sz w:val="28"/>
          <w:szCs w:val="28"/>
          <w:rtl w:val="true"/>
          <w:lang w:bidi="ar-SA"/>
        </w:rPr>
        <w:t xml:space="preserve">، حتى كانّه لم يكن كثرة البتة، لم يكن لهذه الصورة المعقولة وجود، أو كان الموجود منه عينا واحدة و ليس كذا </w:t>
      </w:r>
      <w:r>
        <w:rPr>
          <w:rStyle w:val="FootnoteAnchor"/>
          <w:rtl w:val="true"/>
        </w:rPr>
        <w:footnoteReference w:id="244"/>
      </w:r>
      <w:r>
        <w:rPr>
          <w:rFonts w:ascii="IRNazanin" w:hAnsi="IRNazanin" w:eastAsia="IRNazanin"/>
          <w:color w:val="111111"/>
          <w:sz w:val="28"/>
          <w:sz w:val="28"/>
          <w:szCs w:val="28"/>
          <w:rtl w:val="true"/>
          <w:lang w:bidi="fa-IR"/>
        </w:rPr>
        <w:t xml:space="preserve">حال شخص الانسان و شخص الفرس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فانّه اذا توهّمنا انّه لم يكن كثرة موضوعات فالمعقول منهما </w:t>
      </w:r>
      <w:r>
        <w:rPr>
          <w:rStyle w:val="FootnoteAnchor"/>
          <w:rtl w:val="true"/>
        </w:rPr>
        <w:footnoteReference w:id="246"/>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 ان لا يكون له نسبة الى موجود، او يكون نسبة الى موجودين، لا محالة اذا لم يصر لصورته </w:t>
      </w:r>
      <w:r>
        <w:rPr>
          <w:rStyle w:val="FootnoteAnchor"/>
          <w:rtl w:val="true"/>
        </w:rPr>
        <w:footnoteReference w:id="247"/>
      </w:r>
      <w:r>
        <w:rPr>
          <w:rFonts w:ascii="Amiri" w:hAnsi="Amiri" w:eastAsia="Amiri" w:cs="Amiri"/>
          <w:color w:val="111111"/>
          <w:sz w:val="28"/>
          <w:sz w:val="28"/>
          <w:szCs w:val="28"/>
          <w:rtl w:val="true"/>
          <w:lang w:bidi="ar-SA"/>
        </w:rPr>
        <w:t>المعقولة نسبة إلى كثرة في الوجود لاتفاق كثرة الموضوعات فقط، بل لاستحالة ان يكون لها نسبة إلى عين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اقول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الاشخاص المتكثّرة التي يقال ان لها حدا واحدا، و يعني </w:t>
      </w:r>
      <w:r>
        <w:rPr>
          <w:rStyle w:val="FootnoteAnchor"/>
          <w:rtl w:val="true"/>
        </w:rPr>
        <w:footnoteReference w:id="248"/>
      </w:r>
      <w:r>
        <w:rPr>
          <w:rFonts w:ascii="Amiri" w:hAnsi="Amiri" w:eastAsia="Amiri" w:cs="Amiri"/>
          <w:color w:val="111111"/>
          <w:sz w:val="28"/>
          <w:sz w:val="28"/>
          <w:szCs w:val="28"/>
          <w:rtl w:val="true"/>
          <w:lang w:bidi="ar-SA"/>
        </w:rPr>
        <w:t xml:space="preserve">بالحدّ ما عرف، ليس معني هذا انّه ليس لهذا في هذا العالم الّا وحد </w:t>
      </w:r>
      <w:r>
        <w:rPr>
          <w:rStyle w:val="FootnoteAnchor"/>
          <w:rtl w:val="true"/>
        </w:rPr>
        <w:footnoteReference w:id="249"/>
      </w:r>
      <w:r>
        <w:rPr>
          <w:rFonts w:ascii="Amiri" w:hAnsi="Amiri" w:eastAsia="Amiri" w:cs="Amiri"/>
          <w:color w:val="111111"/>
          <w:sz w:val="28"/>
          <w:sz w:val="28"/>
          <w:szCs w:val="28"/>
          <w:rtl w:val="true"/>
          <w:lang w:bidi="ar-SA"/>
        </w:rPr>
        <w:t xml:space="preserve">واحد في الوجود فقط، بل في كل نفس لها حد </w:t>
      </w:r>
      <w:r>
        <w:rPr>
          <w:rStyle w:val="FootnoteAnchor"/>
          <w:rtl w:val="true"/>
        </w:rPr>
        <w:footnoteReference w:id="250"/>
      </w:r>
      <w:r>
        <w:rPr>
          <w:rFonts w:ascii="IRNazanin" w:hAnsi="IRNazanin" w:eastAsia="IRNazanin"/>
          <w:color w:val="111111"/>
          <w:sz w:val="28"/>
          <w:sz w:val="28"/>
          <w:szCs w:val="28"/>
          <w:rtl w:val="true"/>
          <w:lang w:bidi="fa-IR"/>
        </w:rPr>
        <w:t>آخر بالعدد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معني قولنا انّ له حدا واحدا اى </w:t>
      </w:r>
      <w:r>
        <w:rPr>
          <w:rStyle w:val="FootnoteAnchor"/>
          <w:rtl w:val="true"/>
        </w:rPr>
        <w:footnoteReference w:id="251"/>
      </w:r>
      <w:r>
        <w:rPr>
          <w:rFonts w:ascii="Amiri" w:hAnsi="Amiri" w:eastAsia="Amiri" w:cs="Amiri"/>
          <w:color w:val="111111"/>
          <w:sz w:val="28"/>
          <w:sz w:val="28"/>
          <w:szCs w:val="28"/>
          <w:rtl w:val="true"/>
          <w:lang w:bidi="ar-SA"/>
        </w:rPr>
        <w:t xml:space="preserve">بحسب انسان واحد، و بصورة واحدة </w:t>
      </w:r>
      <w:r>
        <w:rPr>
          <w:rStyle w:val="FootnoteAnchor"/>
          <w:rtl w:val="true"/>
        </w:rPr>
        <w:footnoteReference w:id="252"/>
      </w:r>
      <w:r>
        <w:rPr>
          <w:rFonts w:ascii="Amiri" w:hAnsi="Amiri" w:eastAsia="Amiri" w:cs="Amiri"/>
          <w:color w:val="111111"/>
          <w:sz w:val="28"/>
          <w:sz w:val="28"/>
          <w:szCs w:val="28"/>
          <w:rtl w:val="true"/>
          <w:lang w:bidi="ar-SA"/>
        </w:rPr>
        <w:t xml:space="preserve">فانّ صورة واحدة في النفس هي </w:t>
      </w:r>
      <w:r>
        <w:rPr>
          <w:rStyle w:val="FootnoteAnchor"/>
          <w:rtl w:val="true"/>
        </w:rPr>
        <w:footnoteReference w:id="253"/>
      </w:r>
      <w:r>
        <w:rPr>
          <w:rFonts w:ascii="Amiri" w:hAnsi="Amiri" w:eastAsia="Amiri" w:cs="Amiri"/>
          <w:color w:val="111111"/>
          <w:sz w:val="28"/>
          <w:sz w:val="28"/>
          <w:szCs w:val="28"/>
          <w:rtl w:val="true"/>
          <w:lang w:bidi="ar-SA"/>
        </w:rPr>
        <w:t>في هذه النفس حد واحد لها كلّها، اى اىّ صورة منها فرضتهى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سابقة </w:t>
      </w:r>
      <w:r>
        <w:rPr>
          <w:rStyle w:val="FootnoteAnchor"/>
          <w:rtl w:val="true"/>
        </w:rPr>
        <w:footnoteReference w:id="254"/>
      </w:r>
      <w:r>
        <w:rPr>
          <w:rFonts w:ascii="Amiri" w:hAnsi="Amiri" w:eastAsia="Amiri" w:cs="Amiri"/>
          <w:color w:val="111111"/>
          <w:sz w:val="28"/>
          <w:sz w:val="28"/>
          <w:szCs w:val="28"/>
          <w:rtl w:val="true"/>
          <w:lang w:bidi="ar-SA"/>
        </w:rPr>
        <w:t>إلى أن يتجرّد عن العوارض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يحصّل </w:t>
      </w:r>
      <w:r>
        <w:rPr>
          <w:rStyle w:val="FootnoteAnchor"/>
          <w:rtl w:val="true"/>
        </w:rPr>
        <w:footnoteReference w:id="255"/>
      </w:r>
      <w:r>
        <w:rPr>
          <w:rFonts w:ascii="Amiri" w:hAnsi="Amiri" w:eastAsia="Amiri" w:cs="Amiri"/>
          <w:color w:val="111111"/>
          <w:sz w:val="28"/>
          <w:sz w:val="28"/>
          <w:szCs w:val="28"/>
          <w:rtl w:val="true"/>
          <w:lang w:bidi="ar-SA"/>
        </w:rPr>
        <w:t xml:space="preserve">ماهيّة ينطبع في ذات النفس، كان المنطبع منها هذا بعينه، و هذه </w:t>
      </w:r>
      <w:r>
        <w:rPr>
          <w:rStyle w:val="FootnoteAnchor"/>
          <w:rtl w:val="true"/>
        </w:rPr>
        <w:footnoteReference w:id="256"/>
      </w:r>
      <w:r>
        <w:rPr>
          <w:rFonts w:ascii="Amiri" w:hAnsi="Amiri" w:eastAsia="Amiri" w:cs="Amiri"/>
          <w:color w:val="111111"/>
          <w:sz w:val="28"/>
          <w:sz w:val="28"/>
          <w:szCs w:val="28"/>
          <w:rtl w:val="true"/>
          <w:lang w:bidi="ar-SA"/>
        </w:rPr>
        <w:t xml:space="preserve">النسبة موجودة لكل واحد من الاشخاص، و اذا اخذنا نسبتها إلى أنفس شتى كان لها في كل نفس حد </w:t>
      </w:r>
      <w:r>
        <w:rPr>
          <w:rStyle w:val="FootnoteAnchor"/>
          <w:rtl w:val="true"/>
        </w:rPr>
        <w:footnoteReference w:id="257"/>
      </w:r>
      <w:r>
        <w:rPr>
          <w:rFonts w:ascii="IRNazanin" w:hAnsi="IRNazanin" w:eastAsia="IRNazanin"/>
          <w:color w:val="111111"/>
          <w:sz w:val="28"/>
          <w:sz w:val="28"/>
          <w:szCs w:val="28"/>
          <w:rtl w:val="true"/>
          <w:lang w:bidi="fa-IR"/>
        </w:rPr>
        <w:t>آخر</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فهذه صورة المسألة التي جرت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بينى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هذا الشيخ في اثبات </w:t>
      </w:r>
      <w:r>
        <w:rPr>
          <w:rStyle w:val="FootnoteAnchor"/>
          <w:rtl w:val="true"/>
        </w:rPr>
        <w:footnoteReference w:id="258"/>
      </w:r>
      <w:r>
        <w:rPr>
          <w:rFonts w:ascii="IRNazanin" w:hAnsi="IRNazanin" w:eastAsia="IRNazanin"/>
          <w:color w:val="111111"/>
          <w:sz w:val="28"/>
          <w:sz w:val="28"/>
          <w:szCs w:val="28"/>
          <w:rtl w:val="true"/>
          <w:lang w:bidi="fa-IR"/>
        </w:rPr>
        <w:t>مذهب نفسه</w:t>
      </w:r>
      <w:r>
        <w:rPr>
          <w:rFonts w:eastAsia="IRNazanin" w:cs="IRNazanin"/>
          <w:color w:val="111111"/>
          <w:sz w:val="28"/>
          <w:szCs w:val="28"/>
          <w:rtl w:val="true"/>
          <w:lang w:bidi="fa-IR"/>
        </w:rPr>
        <w:t xml:space="preserve">. </w:t>
      </w:r>
      <w:r>
        <w:rPr>
          <w:rStyle w:val="FootnoteAnchor"/>
          <w:rtl w:val="true"/>
        </w:rPr>
        <w:footnoteReference w:id="259"/>
      </w:r>
      <w:r>
        <w:rPr>
          <w:rFonts w:ascii="Amiri" w:hAnsi="Amiri" w:eastAsia="Amiri" w:cs="Amiri"/>
          <w:color w:val="111111"/>
          <w:sz w:val="28"/>
          <w:sz w:val="28"/>
          <w:szCs w:val="28"/>
          <w:rtl w:val="true"/>
          <w:lang w:bidi="ar-SA"/>
        </w:rPr>
        <w:t>مقالة أنفذت إلى مدينة السلام في يوم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لواهب الفضل و العقل بلا نهاية، و هو الموهب </w:t>
      </w:r>
      <w:r>
        <w:rPr>
          <w:rStyle w:val="FootnoteAnchor"/>
          <w:rtl w:val="true"/>
        </w:rPr>
        <w:footnoteReference w:id="2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bookmarkStart w:id="45" w:name="pg1009_5828"/>
    </w:p>
    <w:p>
      <w:pPr>
        <w:pStyle w:val="Heading2"/>
        <w:numPr>
          <w:ilvl w:val="1"/>
          <w:numId w:val="1"/>
        </w:numPr>
        <w:rPr/>
      </w:pPr>
      <w:bookmarkStart w:id="46" w:name="__RefHeading___Toc1314879_373438147"/>
      <w:bookmarkStart w:id="47" w:name="_Toc16"/>
      <w:bookmarkEnd w:id="45"/>
      <w:bookmarkEnd w:id="46"/>
      <w:r>
        <w:rPr>
          <w:rtl w:val="true"/>
        </w:rPr>
        <w:t>رسالة فى لغة ابى على بن سينا</w:t>
      </w:r>
      <w:bookmarkEnd w:id="47"/>
    </w:p>
    <w:p>
      <w:pPr>
        <w:pStyle w:val="Heading3"/>
        <w:numPr>
          <w:ilvl w:val="2"/>
          <w:numId w:val="1"/>
        </w:numPr>
        <w:rPr/>
      </w:pPr>
      <w:bookmarkStart w:id="48" w:name="__RefHeading___Toc1314881_373438147"/>
      <w:bookmarkStart w:id="49" w:name="_Toc17"/>
      <w:bookmarkEnd w:id="48"/>
      <w:r>
        <w:rPr>
          <w:rtl w:val="true"/>
        </w:rPr>
        <w:t>مقدمه‌</w:t>
      </w:r>
      <w:bookmarkEnd w:id="49"/>
    </w:p>
    <w:p>
      <w:pPr>
        <w:pStyle w:val="BookText"/>
        <w:rPr/>
      </w:pPr>
      <w:r>
        <w:rPr>
          <w:rFonts w:ascii="Amiri" w:hAnsi="Amiri" w:eastAsia="Amiri" w:cs="Amiri"/>
          <w:color w:val="111111"/>
          <w:sz w:val="28"/>
          <w:sz w:val="28"/>
          <w:szCs w:val="28"/>
          <w:rtl w:val="true"/>
          <w:lang w:bidi="ar-SA"/>
        </w:rPr>
        <w:t xml:space="preserve">اين رساله منتخبى است از كتابى بنام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لغت كه ابن سينا تأليف نموده بود ولى با تمام و انتشار آن توفيق نيافت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گزيننده اين منتخب در مقدمه آن چنين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شيخ الرئيس ابو على بن سينا كتابى در لغت تأليف كرد، مشتمل بر چند جزء، و هر جزء مشتمل بر چند فن، و آن كتابى نادر است، و مؤلف در آن ترتيبى نيكو اختيار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اين اثر پايان نيافت و ابن سينا آن را از سواد به بياض نياورد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تأليف ابن سينا از شيوه اهل لغت تجاوز نمود، و مانند ايشان الفاظ را حصر نكرد، بلكه بروشن ساختن مقتضاى لغات و فرق ميان مقتضاى معانى آنها نيز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قسمتى ازين كتاب را، در حدود صد و سى ورق بخط وى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نوشتن همه آن امكان نيافت ولى بعضى فصول و برخى نكته‌هاى عجيب آن را برگزيدم </w:t>
      </w:r>
      <w:r>
        <w:rPr>
          <w:rFonts w:eastAsia="IRNazanin" w:cs="IRNazanin"/>
          <w:color w:val="111111"/>
          <w:sz w:val="28"/>
          <w:szCs w:val="28"/>
          <w:rtl w:val="true"/>
          <w:lang w:bidi="fa-IR"/>
        </w:rPr>
        <w:t xml:space="preserve">...) </w:t>
      </w:r>
      <w:r>
        <w:rPr>
          <w:rStyle w:val="FootnoteAnchor"/>
          <w:rtl w:val="true"/>
        </w:rPr>
        <w:footnoteReference w:id="261"/>
      </w:r>
      <w:r>
        <w:rPr>
          <w:rFonts w:ascii="IRNazanin" w:hAnsi="IRNazanin" w:eastAsia="IRNazanin"/>
          <w:color w:val="111111"/>
          <w:sz w:val="28"/>
          <w:sz w:val="28"/>
          <w:szCs w:val="28"/>
          <w:rtl w:val="true"/>
          <w:lang w:bidi="fa-IR"/>
        </w:rPr>
        <w:t>ابن ابى اصيبعة نيز در طبقات الاطباء ازين كتاب نام ميبرد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او نيز مؤيد قول صاحب رساله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كتاب لسان العرب را ابن سينا در اصفهان تأليف كرد، ولى هرگز آن را به بياض نياورد و از آن نسخه يا مثلى در دست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ببرخى ازين كتاب برخوردم، و آن كتابى است در تصنيف غريب</w:t>
      </w:r>
      <w:r>
        <w:rPr>
          <w:rFonts w:eastAsia="IRNazanin" w:cs="IRNazanin"/>
          <w:color w:val="111111"/>
          <w:sz w:val="28"/>
          <w:szCs w:val="28"/>
          <w:rtl w:val="true"/>
          <w:lang w:bidi="fa-IR"/>
        </w:rPr>
        <w:t xml:space="preserve">) </w:t>
      </w:r>
      <w:r>
        <w:rPr>
          <w:rStyle w:val="FootnoteAnchor"/>
          <w:rtl w:val="true"/>
        </w:rPr>
        <w:footnoteReference w:id="262"/>
      </w:r>
    </w:p>
    <w:p>
      <w:pPr>
        <w:pStyle w:val="BookText"/>
        <w:rPr/>
      </w:pPr>
      <w:r>
        <w:rPr>
          <w:rFonts w:ascii="Amiri" w:hAnsi="Amiri" w:eastAsia="Amiri" w:cs="Amiri"/>
          <w:color w:val="111111"/>
          <w:sz w:val="28"/>
          <w:sz w:val="28"/>
          <w:szCs w:val="28"/>
          <w:rtl w:val="true"/>
          <w:lang w:bidi="ar-SA"/>
        </w:rPr>
        <w:t xml:space="preserve">عيون الانباء فى طبقات الاطباء، طبع مصر، </w:t>
      </w:r>
      <w:r>
        <w:rPr>
          <w:rFonts w:eastAsia="Amiri" w:cs="Amiri" w:ascii="Amiri" w:hAnsi="Amiri"/>
          <w:color w:val="111111"/>
          <w:sz w:val="28"/>
          <w:szCs w:val="28"/>
          <w:lang w:bidi="ar-SA"/>
        </w:rPr>
        <w:t>1883</w:t>
      </w:r>
      <w:r>
        <w:rPr>
          <w:rFonts w:ascii="Amiri" w:hAnsi="Amiri" w:eastAsia="Amiri" w:cs="Amiri"/>
          <w:color w:val="111111"/>
          <w:sz w:val="28"/>
          <w:sz w:val="28"/>
          <w:szCs w:val="28"/>
          <w:rtl w:val="true"/>
          <w:lang w:bidi="ar-SA"/>
        </w:rPr>
        <w:t xml:space="preserve">، جلد دوم، 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ابن ابى</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اصيبعة را نخست آقاى دكتر يحيى مهدوى بنگارنده تذكر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منتخب پيداست كه ابن سينا لغات را بر حسب موضوع مرتب كرده بوده است، چنانكه در اين رساله فصولى در فرق مذهبى، جنّ و انواع آن، كتب انبياء، قضا و قدر، صحابه پيغمبر، مهاجرين و انصار و زهد و عبادت ديده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قضا و قدر را ظاهرا ابن سينا بصورت رساله جداگانه نيز انتشار داده است، زيرا عين آنچه در اين منتخب آمده ضمن مجموعه‌اى متعلق بكتابخانه اياصوفيه اسلامبول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4849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كه آقاى دكتر يحيى مهدوى، استاد فاضل دانشگاه، از آن عكس گرفته‌اند بصورت مستقل ديده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همين فصل بصور ديگر نيز در آثار شيخ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در دو مجموعه خطى، از نسخ اهدائى آقاى سيد محمد مشكاة بدانشگاه تهران، اين فصل در ضمن جوابهائى كه ابن سينا بسؤالات شيخ ابو سعيد ابى الخير داده است مندرج است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مجموعه خطى متعلق بكتابخانه مدرسه سپهسالار، بشماره </w:t>
      </w:r>
      <w:r>
        <w:rPr>
          <w:rFonts w:eastAsia="IRNazanin" w:cs="IRNazanin"/>
          <w:color w:val="111111"/>
          <w:sz w:val="28"/>
          <w:szCs w:val="28"/>
          <w:lang w:bidi="fa-IR"/>
        </w:rPr>
        <w:t>1216</w:t>
      </w:r>
      <w:r>
        <w:rPr>
          <w:rFonts w:ascii="IRNazanin" w:hAnsi="IRNazanin" w:eastAsia="IRNazanin"/>
          <w:color w:val="111111"/>
          <w:sz w:val="28"/>
          <w:sz w:val="28"/>
          <w:szCs w:val="28"/>
          <w:rtl w:val="true"/>
          <w:lang w:bidi="fa-IR"/>
        </w:rPr>
        <w:t>، اين فصل جزء رساله‌اى است كه عنوان آن چنين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فى القضاء و القدر و المشيّة للشيخ الرئيس قدس اللّه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باين عبارت آغاز ميشود</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بعض الناس الشيخ الرئيس ابى على بن سينا عن معنى القول القول الصوفية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عرف سرّ القدر فقد الحد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جواب شيخ درباره قدر، عبارات ذيل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كتب اليه ايضا، قدس اللّه روحه العزيز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جزاك اللّه عنّا خيرا، فهمت ما كتبه المولى افضل المتأخرين سوّمه اللّه بسيماء السعادة و السلامة و توجّه بتاج العزّ و الكرامة فى سرّ القدر، و ما اليق بهذا الموضع حقيقة قضاء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تفضّل المولى بازالة الاشكال فزيادة 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فكتب الشيخ الرئيس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مجموعه خطى ديگر متعلق بكتابخانه مدرسه سپهسالار، بشماره </w:t>
      </w:r>
      <w:r>
        <w:rPr>
          <w:rFonts w:eastAsia="IRNazanin" w:cs="IRNazanin"/>
          <w:color w:val="111111"/>
          <w:sz w:val="28"/>
          <w:szCs w:val="28"/>
          <w:lang w:bidi="fa-IR"/>
        </w:rPr>
        <w:t>2912</w:t>
      </w:r>
      <w:r>
        <w:rPr>
          <w:rFonts w:ascii="IRNazanin" w:hAnsi="IRNazanin" w:eastAsia="IRNazanin"/>
          <w:color w:val="111111"/>
          <w:sz w:val="28"/>
          <w:sz w:val="28"/>
          <w:szCs w:val="28"/>
          <w:rtl w:val="true"/>
          <w:lang w:bidi="fa-IR"/>
        </w:rPr>
        <w:t>، نيز نظير رساله فوق ديده ميشود، ولى عنوان آن چنين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الشيخ فى تحقيق القدر و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 طور آغاز ميشود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سأل ايضا قدس سرّه عن معنى قول الصوفيّه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مقدمه جواب درباره قضا همان است كه در مجموعه شماره </w:t>
      </w:r>
      <w:r>
        <w:rPr>
          <w:rFonts w:eastAsia="Amiri" w:cs="Amiri" w:ascii="Amiri" w:hAnsi="Amiri"/>
          <w:color w:val="111111"/>
          <w:sz w:val="28"/>
          <w:szCs w:val="28"/>
          <w:lang w:bidi="ar-SA"/>
        </w:rPr>
        <w:t>1216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اين همه چنين بنظر ميرسد كه ابن سينا مقاله خود را در باب قضا در بيش از يك جا بكار برده، و محتمل است كه نخست آن را در پاسخ سؤال ابو سعيد ابى الخير آورده و پس از آن آن را در لسان العرب نيز مندرج ساخته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نسخى كه در طبع اين رساله مورد استفاده اين جانب بوده است عبارتند 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نسخه م مجموعه خطى متعلق بكتابخانه ملّى ملك، بشماره </w:t>
      </w:r>
      <w:r>
        <w:rPr>
          <w:rFonts w:eastAsia="Amiri" w:cs="Amiri" w:ascii="Amiri" w:hAnsi="Amiri"/>
          <w:color w:val="111111"/>
          <w:sz w:val="28"/>
          <w:szCs w:val="28"/>
          <w:lang w:bidi="ar-SA"/>
        </w:rPr>
        <w:t>4693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مجموعه نسخه‌ايست جديد و بى‌تاريخ و مشتمل بر سى و سه رساله و مقاله فلسفى و كلامى و جز اينها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منتخب لسان العرب نسخه‌ايست بدون اعراب و بنهايت مغلوط، و بسيارى از كلمات آن بى‌نقطه و لايقرأ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در مورد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 و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نسخه تنها نسخه مورد استفاده نگارنده بوده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نسخه ت نسخه عكسى مجموعه خطى كتابخانه اياصوفيه اسلامبول،</w:t>
      </w:r>
    </w:p>
    <w:p>
      <w:pPr>
        <w:pStyle w:val="BookText"/>
        <w:rPr/>
      </w:pPr>
      <w:r>
        <w:rPr>
          <w:rFonts w:ascii="IRNazanin" w:hAnsi="IRNazanin" w:eastAsia="IRNazanin"/>
          <w:color w:val="111111"/>
          <w:sz w:val="28"/>
          <w:sz w:val="28"/>
          <w:szCs w:val="28"/>
          <w:rtl w:val="true"/>
          <w:lang w:bidi="fa-IR"/>
        </w:rPr>
        <w:t xml:space="preserve">بشماره </w:t>
      </w:r>
      <w:r>
        <w:rPr>
          <w:rFonts w:eastAsia="IRNazanin" w:cs="IRNazanin"/>
          <w:color w:val="111111"/>
          <w:sz w:val="28"/>
          <w:szCs w:val="28"/>
          <w:lang w:bidi="fa-IR"/>
        </w:rPr>
        <w:t>4849</w:t>
      </w:r>
      <w:r>
        <w:rPr>
          <w:rFonts w:ascii="IRNazanin" w:hAnsi="IRNazanin" w:eastAsia="IRNazanin"/>
          <w:color w:val="111111"/>
          <w:sz w:val="28"/>
          <w:sz w:val="28"/>
          <w:szCs w:val="28"/>
          <w:rtl w:val="true"/>
          <w:lang w:bidi="fa-IR"/>
        </w:rPr>
        <w:t xml:space="preserve">، متعلق بآقاى دكتر يحيى مهدوى كه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 و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مستقلا ضبط شده و چنين آغاز ميشود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 تمّم بفضلك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قضاء اللّه هو حكمه الاوّل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باين عبارت پايان مى‌يابد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تمّت رسالة القضاء لابى على 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نسخه تاريخ ندارد ولى قديمتر از سال </w:t>
      </w:r>
      <w:r>
        <w:rPr>
          <w:rFonts w:eastAsia="Amiri" w:cs="Amiri" w:ascii="Amiri" w:hAnsi="Amiri"/>
          <w:color w:val="111111"/>
          <w:sz w:val="28"/>
          <w:szCs w:val="28"/>
          <w:lang w:bidi="ar-SA"/>
        </w:rPr>
        <w:t>698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است كه در آن مجددا مقابله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نسخه بخط نسخ روشن نوشته شده قديمتر و درست‌تر از ساير نسخ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نسخه عكسى مزبور را آقاى دكتر مهدوى با كمال كرامت در اختيار نگارنده گذاشتند، و در مورد فصل قضا و قدر آن را اصل قرار دادم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س مجموعه خطى متعلق بكتابخانه مدرسه سپهسالار بشماره </w:t>
      </w:r>
      <w:r>
        <w:rPr>
          <w:rFonts w:eastAsia="IRNazanin" w:cs="IRNazanin"/>
          <w:color w:val="111111"/>
          <w:sz w:val="28"/>
          <w:szCs w:val="28"/>
          <w:lang w:bidi="fa-IR"/>
        </w:rPr>
        <w:t>1216</w:t>
      </w:r>
      <w:r>
        <w:rPr>
          <w:rFonts w:ascii="IRNazanin" w:hAnsi="IRNazanin" w:eastAsia="IRNazanin"/>
          <w:color w:val="111111"/>
          <w:sz w:val="28"/>
          <w:sz w:val="28"/>
          <w:szCs w:val="28"/>
          <w:rtl w:val="true"/>
          <w:lang w:bidi="fa-IR"/>
        </w:rPr>
        <w:t xml:space="preserve">، مكتوب بسال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نسخه فقط در مورد فصل قضا و قدر مورد استفاده قرار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ش مجموعه خطى متعلق بكتابخانه مدرسه سپهسالار، بشماره </w:t>
      </w:r>
      <w:r>
        <w:rPr>
          <w:rFonts w:eastAsia="IRNazanin" w:cs="IRNazanin"/>
          <w:color w:val="111111"/>
          <w:sz w:val="28"/>
          <w:szCs w:val="28"/>
          <w:lang w:bidi="fa-IR"/>
        </w:rPr>
        <w:t>2912</w:t>
      </w:r>
      <w:r>
        <w:rPr>
          <w:rFonts w:ascii="IRNazanin" w:hAnsi="IRNazanin" w:eastAsia="IRNazanin"/>
          <w:color w:val="111111"/>
          <w:sz w:val="28"/>
          <w:sz w:val="28"/>
          <w:szCs w:val="28"/>
          <w:rtl w:val="true"/>
          <w:lang w:bidi="fa-IR"/>
        </w:rPr>
        <w:t>، مشتمل بر هفتاد و شش رساله، كه نسخه‌اى است جديد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نسخه نيز فقط در مورد فصل قضا و قدر مورد استفاده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قرائت و تصحيح متن اين رساله و معرب ساختن آن مديون مساعدت گرانبهاى دانشمند فاضل آقاى جلال الدين محدث‌ام كه با لطف بيدريغ نگارنده را در اين مقصود يارى كردند و در گشودن مشكلات راهنما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حقيقت اگر مدد ايشان نمى‌بود اين مقصود بانجام نمى‌رسيد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تصحيحاتى كه در قرائت متن صورت گرفته قياسى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براى آنكه خواننده بتواند در موارد ترديد خود باصل رجوع كند، گراور عكسى نسخ اصل را نيز ضميمه كردم، و از ذكر تفاوت نسخه اصل با متن مصحّح كه مستلزم نقل كلمات لايقرأ بود خوددارى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در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 و قدر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كه نسخ متعدد در دست بود بتفاوت نسخ در حاشيه اشاره كردم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چند در تصحيح اين رساله مديون مساعدت و ارشاد آقاى جلال الدين محدث‌ام، مسئوليت هر گونه خطا در قرائت و تصحيح متن بعهده نگارنده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كلماتى كه در نسخه اصل لايقرأ يا مغلوط بوده و در آنها تصحيحى بكار رفته با علامت ستاره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نمودم تا خواننده آگاه باشد و با مراجعه بمتن اصلى از بكار بردن علم خويش در قرائت باز نماند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فهرستى از كلماتى كه در اين رساله تعريف شده بآخر رساله افزوده شده است</w:t>
      </w:r>
      <w:r>
        <w:rPr>
          <w:rFonts w:eastAsia="Amiri" w:cs="Amiri" w:ascii="Amiri" w:hAnsi="Amiri"/>
          <w:color w:val="111111"/>
          <w:sz w:val="28"/>
          <w:szCs w:val="28"/>
          <w:rtl w:val="true"/>
          <w:lang w:bidi="ar-SA"/>
        </w:rPr>
        <w:t>.</w:t>
      </w:r>
      <w:bookmarkStart w:id="50" w:name="pg1009_5833"/>
    </w:p>
    <w:p>
      <w:pPr>
        <w:pStyle w:val="Heading3"/>
        <w:numPr>
          <w:ilvl w:val="2"/>
          <w:numId w:val="1"/>
        </w:numPr>
        <w:rPr/>
      </w:pPr>
      <w:bookmarkStart w:id="51" w:name="__RefHeading___Toc1314883_373438147"/>
      <w:bookmarkStart w:id="52" w:name="_Toc18"/>
      <w:bookmarkEnd w:id="50"/>
      <w:bookmarkEnd w:id="51"/>
      <w:r>
        <w:rPr>
          <w:rtl w:val="true"/>
        </w:rPr>
        <w:t>[</w:t>
      </w:r>
      <w:r>
        <w:rPr>
          <w:rtl w:val="true"/>
        </w:rPr>
        <w:t>متن</w:t>
      </w:r>
      <w:r>
        <w:rPr>
          <w:rtl w:val="true"/>
        </w:rPr>
        <w:t>]</w:t>
      </w:r>
      <w:bookmarkEnd w:id="52"/>
    </w:p>
    <w:p>
      <w:pPr>
        <w:pStyle w:val="Heading4"/>
        <w:numPr>
          <w:ilvl w:val="3"/>
          <w:numId w:val="1"/>
        </w:numPr>
        <w:rPr/>
      </w:pPr>
      <w:bookmarkStart w:id="53" w:name="__RefHeading___Toc1314885_373438147"/>
      <w:bookmarkStart w:id="54" w:name="_Toc19"/>
      <w:bookmarkEnd w:id="53"/>
      <w:r>
        <w:rPr>
          <w:rtl w:val="true"/>
        </w:rPr>
        <w:t>اشاره</w:t>
      </w:r>
      <w:bookmarkEnd w:id="54"/>
    </w:p>
    <w:p>
      <w:pPr>
        <w:pStyle w:val="BookText"/>
        <w:rPr/>
      </w:pPr>
      <w:r>
        <w:rPr>
          <w:rFonts w:ascii="Amiri" w:hAnsi="Amiri" w:eastAsia="Amiri" w:cs="Amiri"/>
          <w:color w:val="111111"/>
          <w:sz w:val="28"/>
          <w:sz w:val="28"/>
          <w:szCs w:val="28"/>
          <w:rtl w:val="true"/>
          <w:lang w:bidi="ar-SA"/>
        </w:rPr>
        <w:t xml:space="preserve">رسالة فى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سينا بسم اللّه الرحمن الرحيم كان الشيخ الرئيس ابو على بن سينا صنّف كتابا فى اللّغة سمّاه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جعله كتبا عدّة، يشتمل كلّ كتاب منها على فنون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كتاب نادر، قد جعل له ترتيبا حسنا، غير أنّه لم يتمّم و لم يخرجه عن المسودّة الى البياض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تخطّأ عن حصر الالفاظ على عادة اهل اللّغة الى الابانة عن مقتضياتها و الفرق بين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يقتضيه من معانيها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رأيت طرفا من هذا الكتاب بخطّه، مقدار مائة و ثلاثين ورقة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تمكّنت من تحريرها، فانتخبت منه فصولا و نكتا عجيبة، و اللّه تعالي الموفّق و المسدّد و الهادى المرشد، و هو حسبى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المشابهة اتّفاق فى الكيفيّة و ما يجرى 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المساواة اتّفاق فى الكمّية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المحاذاة و الموازاة اتفاق فى البصصه </w:t>
      </w:r>
      <w:r>
        <w:rPr>
          <w:rStyle w:val="FootnoteAnchor"/>
          <w:rtl w:val="true"/>
        </w:rPr>
        <w:footnoteReference w:id="264"/>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المحاذاة عند المتكلمين و الحكماء الاتحاد فى الوضع بالقياس الى ثالث، و تسمّى موازاة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و المماثلة و المشاكلة اتّفاق فى 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المواطاة اتّفاق فى العزم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صبا من دين إلى 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الصابئة، و هم بالحقيقة فى الاصل قوم من اليهود، مالوا الى دين عبدة الاصنام و الكواكب؛ و لعلّ سكّان البطائح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الحرّانيّون فليسوا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الصابئين الّذين فى القرآن 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شى‌ء، لكنّهم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لفتوا الى 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يتلقّبوا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ليستحقنوا دماءهم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يسبلوا على انفسهم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ستر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 هم خلق اللّه مستورون، ليسوا فى ركا شبح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Style w:val="FootnoteAnchor"/>
          <w:rtl w:val="true"/>
        </w:rPr>
        <w:footnoteReference w:id="265"/>
      </w:r>
      <w:r>
        <w:rPr>
          <w:rFonts w:ascii="Amiri" w:hAnsi="Amiri" w:eastAsia="Amiri" w:cs="Amiri"/>
          <w:color w:val="111111"/>
          <w:sz w:val="28"/>
          <w:sz w:val="28"/>
          <w:szCs w:val="28"/>
          <w:rtl w:val="true"/>
          <w:lang w:bidi="ar-SA"/>
        </w:rPr>
        <w:t>الملائكة، سمّوا جنّا لاجتنانهم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ايضا ارواح لطيفة لا تنحصر انحصار الاجساد الكثيفة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قيل إنّهم قبائل ثلاثة</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اقوالهم </w:t>
      </w:r>
      <w:r>
        <w:rPr>
          <w:rStyle w:val="FootnoteAnchor"/>
          <w:rtl w:val="true"/>
        </w:rPr>
        <w:footnoteReference w:id="26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ابليس كان من الجنّ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الشّياطين كفرة الجنّ و عصاتهم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العفريت المردة من الشّياطين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جميع ذلك خلق الغالب فى أمشاجهم النار، كما أنّ الغالب فى أمشاجنا التراب،م</w:t>
      </w:r>
      <w:r>
        <w:rPr>
          <w:rFonts w:eastAsia="Amiri" w:cs="Amiri" w:ascii="Amiri" w:hAnsi="Amiri"/>
          <w:color w:val="111111"/>
          <w:sz w:val="28"/>
          <w:szCs w:val="28"/>
          <w:rtl w:val="true"/>
          <w:lang w:bidi="ar-SA"/>
        </w:rPr>
        <w:t>.</w:t>
      </w:r>
      <w:bookmarkStart w:id="55" w:name="pg1009_5835"/>
    </w:p>
    <w:p>
      <w:pPr>
        <w:pStyle w:val="BookText"/>
        <w:rPr/>
      </w:pPr>
      <w:bookmarkEnd w:id="55"/>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قدرة اللّه واسعة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الجنّ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الخافى و يقال له الخيال، لانّه لا يظهر الّا خيالا، و هو الطّيف، و الطائف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يقال للشيطان رجيم، لانّه يرجم بشهاب القذف اذا تسمّع </w:t>
      </w:r>
      <w:r>
        <w:rPr>
          <w:rStyle w:val="FootnoteAnchor"/>
          <w:rtl w:val="true"/>
        </w:rPr>
        <w:footnoteReference w:id="267"/>
      </w:r>
    </w:p>
    <w:p>
      <w:pPr>
        <w:pStyle w:val="BookText"/>
        <w:rPr/>
      </w:pPr>
      <w:r>
        <w:rPr>
          <w:rFonts w:ascii="Amiri" w:hAnsi="Amiri" w:eastAsia="Amiri" w:cs="Amiri"/>
          <w:color w:val="111111"/>
          <w:sz w:val="28"/>
          <w:sz w:val="28"/>
          <w:szCs w:val="28"/>
          <w:rtl w:val="true"/>
          <w:lang w:bidi="ar-SA"/>
        </w:rPr>
        <w:t xml:space="preserve">سورة الصافّات، آية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الى الملأ الاعلى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الغول شيطان الطرقات</w:t>
      </w:r>
      <w:r>
        <w:rPr>
          <w:rFonts w:eastAsia="Amiri" w:cs="Amiri" w:ascii="Amiri" w:hAnsi="Amiri"/>
          <w:color w:val="111111"/>
          <w:sz w:val="28"/>
          <w:szCs w:val="28"/>
          <w:rtl w:val="true"/>
          <w:lang w:bidi="ar-SA"/>
        </w:rPr>
        <w:t>.</w:t>
      </w:r>
    </w:p>
    <w:p>
      <w:pPr>
        <w:pStyle w:val="Heading4"/>
        <w:numPr>
          <w:ilvl w:val="3"/>
          <w:numId w:val="1"/>
        </w:numPr>
        <w:rPr/>
      </w:pPr>
      <w:bookmarkStart w:id="56" w:name="__RefHeading___Toc1314887_373438147"/>
      <w:bookmarkStart w:id="57" w:name="_Toc20"/>
      <w:bookmarkEnd w:id="56"/>
      <w:r>
        <w:rPr>
          <w:rtl w:val="true"/>
        </w:rPr>
        <w:t>كتب الانبياء و النبيين‌</w:t>
      </w:r>
      <w:bookmarkEnd w:id="5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الفرقان كتاب اللّه المعجز، و هو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تقدّمه للانبياء كتب ليس يصحّ نسبة الموجود فيها الا التورية و الانجيل و الزبور، مع التحريف الكثير فيها، الّذى يشهد به عقول ذوى البصيرة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تكلّف اهل اللغة ان يدلّوا على اشتقاق التورية و الانجيل، و هذا بعيد، فانّهما اسمان معرّبان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الزبور، فهو اسم عربى، و 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معرّبا عن عبريّ او سوريّ، و اشتقاقه من الزبر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شاء ان يسمع ما قيل 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اشتقاق التورية و الانجيل فليتأمّل ما قلناه فى كتب النبأ</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 الكتاب، قد تدلّ به تارة على فاتحة الكتاب و تارة على الكتاب الاوّل الّذى فى اللوح المحفوظ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السور مسمّاة من</w:t>
      </w:r>
      <w:bookmarkStart w:id="58" w:name="pg1009_5836"/>
    </w:p>
    <w:p>
      <w:pPr>
        <w:pStyle w:val="BookText"/>
        <w:rPr/>
      </w:pPr>
      <w:bookmarkEnd w:id="58"/>
      <w:r>
        <w:rPr>
          <w:rFonts w:ascii="Amiri" w:hAnsi="Amiri" w:eastAsia="Amiri" w:cs="Amiri"/>
          <w:color w:val="111111"/>
          <w:sz w:val="28"/>
          <w:sz w:val="28"/>
          <w:szCs w:val="28"/>
          <w:rtl w:val="true"/>
          <w:lang w:bidi="ar-SA"/>
        </w:rPr>
        <w:t>السورة، و هى الملامة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كتب النبيّين فمثل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الاستا و الزند و البازند لزردشت الاردبيلى الاحسب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Style w:val="FootnoteAnchor"/>
          <w:rtl w:val="true"/>
        </w:rPr>
        <w:footnoteReference w:id="268"/>
      </w:r>
      <w:r>
        <w:rPr>
          <w:rFonts w:ascii="Amiri" w:hAnsi="Amiri" w:eastAsia="Amiri" w:cs="Amiri"/>
          <w:color w:val="111111"/>
          <w:sz w:val="28"/>
          <w:sz w:val="28"/>
          <w:szCs w:val="28"/>
          <w:rtl w:val="true"/>
          <w:lang w:bidi="ar-SA"/>
        </w:rPr>
        <w:t>و مثل كتاب انكليون و سفر الاسفار لمانى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الزرّاق </w:t>
      </w:r>
      <w:r>
        <w:rPr>
          <w:rStyle w:val="FootnoteAnchor"/>
          <w:rtl w:val="true"/>
        </w:rPr>
        <w:footnoteReference w:id="2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الثنوى، و هى كتب بعيدة عن ان تناسب كتب العقلاء، فضلا عن كتب 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Style w:val="FootnoteAnchor"/>
          <w:rtl w:val="true"/>
        </w:rPr>
        <w:footnoteReference w:id="270"/>
      </w:r>
      <w:r>
        <w:rPr>
          <w:rFonts w:ascii="Amiri" w:hAnsi="Amiri" w:eastAsia="Amiri" w:cs="Amiri"/>
          <w:color w:val="111111"/>
          <w:sz w:val="28"/>
          <w:sz w:val="28"/>
          <w:szCs w:val="28"/>
          <w:rtl w:val="true"/>
          <w:lang w:bidi="ar-SA"/>
        </w:rPr>
        <w:t>بها الانبياء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الرواسيم كتب كانت فى الجاهليّة</w:t>
      </w:r>
      <w:r>
        <w:rPr>
          <w:rFonts w:eastAsia="Amiri" w:cs="Amiri" w:ascii="Amiri" w:hAnsi="Amiri"/>
          <w:color w:val="111111"/>
          <w:sz w:val="28"/>
          <w:szCs w:val="28"/>
          <w:rtl w:val="true"/>
          <w:lang w:bidi="ar-SA"/>
        </w:rPr>
        <w:t>.</w:t>
      </w:r>
    </w:p>
    <w:p>
      <w:pPr>
        <w:pStyle w:val="Heading4"/>
        <w:numPr>
          <w:ilvl w:val="3"/>
          <w:numId w:val="1"/>
        </w:numPr>
        <w:rPr/>
      </w:pPr>
      <w:bookmarkStart w:id="59" w:name="__RefHeading___Toc1314889_373438147"/>
      <w:bookmarkStart w:id="60" w:name="_Toc21"/>
      <w:bookmarkEnd w:id="59"/>
      <w:r>
        <w:rPr>
          <w:rtl w:val="true"/>
        </w:rPr>
        <w:t>القضاء و القدر</w:t>
      </w:r>
      <w:bookmarkEnd w:id="6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هو حكمه الاوّل الواحد الّذى يشتمل على كلّ شى‌ء، يتفرع عنه كلّ شى‌ء على ممرّ الدهر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قدره ترتيبه انبعاث الأشياء عن ذلك القضاء الاوّل شيئا بعد شى‌ء،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ننزّله الا بقدر معلوم</w:t>
      </w:r>
      <w:r>
        <w:rPr>
          <w:rFonts w:eastAsia="Amiri" w:cs="Amiri" w:ascii="Amiri" w:hAnsi="Amiri"/>
          <w:color w:val="111111"/>
          <w:sz w:val="28"/>
          <w:szCs w:val="28"/>
          <w:rtl w:val="true"/>
          <w:lang w:bidi="ar-SA"/>
        </w:rPr>
        <w:t xml:space="preserve">) </w:t>
      </w:r>
      <w:r>
        <w:rPr>
          <w:rStyle w:val="FootnoteAnchor"/>
          <w:rtl w:val="true"/>
        </w:rPr>
        <w:footnoteReference w:id="2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نطقت الكتب الالهيّة المقدّسة كلّها بتصديق القضاء و القدر، و جميع اهل التمسّك </w:t>
      </w:r>
      <w:r>
        <w:rPr>
          <w:rStyle w:val="FootnoteAnchor"/>
          <w:rtl w:val="true"/>
        </w:rPr>
        <w:footnoteReference w:id="272"/>
      </w:r>
      <w:r>
        <w:rPr>
          <w:rFonts w:ascii="Amiri" w:hAnsi="Amiri" w:eastAsia="Amiri" w:cs="Amiri"/>
          <w:color w:val="111111"/>
          <w:sz w:val="28"/>
          <w:sz w:val="28"/>
          <w:szCs w:val="28"/>
          <w:rtl w:val="true"/>
          <w:lang w:bidi="ar-SA"/>
        </w:rPr>
        <w:t>قالوا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كان النّهى عن تجسّسه و تعرّف كيفيّته و كمّيّته شاملا لاهل الاديان كافّة، اذ كان </w:t>
      </w:r>
      <w:r>
        <w:rPr>
          <w:rStyle w:val="FootnoteAnchor"/>
          <w:rtl w:val="true"/>
        </w:rPr>
        <w:footnoteReference w:id="273"/>
      </w:r>
      <w:r>
        <w:rPr>
          <w:rFonts w:ascii="Amiri" w:hAnsi="Amiri" w:eastAsia="Amiri" w:cs="Amiri"/>
          <w:color w:val="111111"/>
          <w:sz w:val="28"/>
          <w:sz w:val="28"/>
          <w:szCs w:val="28"/>
          <w:rtl w:val="true"/>
          <w:lang w:bidi="ar-SA"/>
        </w:rPr>
        <w:t>سرّ اللّه تعالى فى</w:t>
      </w:r>
    </w:p>
    <w:p>
      <w:pPr>
        <w:pStyle w:val="BookText"/>
        <w:rPr/>
      </w:pPr>
      <w:r>
        <w:rPr>
          <w:rFonts w:ascii="Amiri" w:hAnsi="Amiri" w:eastAsia="Amiri" w:cs="Amiri"/>
          <w:color w:val="111111"/>
          <w:sz w:val="28"/>
          <w:sz w:val="28"/>
          <w:szCs w:val="28"/>
          <w:rtl w:val="true"/>
          <w:lang w:bidi="ar-SA"/>
        </w:rPr>
        <w:t xml:space="preserve">خليقته، انّما هو يستبدّ </w:t>
      </w:r>
      <w:r>
        <w:rPr>
          <w:rStyle w:val="FootnoteAnchor"/>
          <w:rtl w:val="true"/>
        </w:rPr>
        <w:footnoteReference w:id="274"/>
      </w:r>
      <w:r>
        <w:rPr>
          <w:rFonts w:ascii="Amiri" w:hAnsi="Amiri" w:eastAsia="Amiri" w:cs="Amiri"/>
          <w:color w:val="111111"/>
          <w:sz w:val="28"/>
          <w:sz w:val="28"/>
          <w:szCs w:val="28"/>
          <w:rtl w:val="true"/>
          <w:lang w:bidi="ar-SA"/>
        </w:rPr>
        <w:t>هو تعالى بمعرفته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يعلمه الا هو، و الّا من اختصّه من خلقه به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امّا المنشحطون الّذين يهوون ان يجرّوا الديانات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ملازمة </w:t>
      </w:r>
      <w:r>
        <w:rPr>
          <w:rStyle w:val="FootnoteAnchor"/>
          <w:rtl w:val="true"/>
        </w:rPr>
        <w:footnoteReference w:id="276"/>
      </w:r>
      <w:r>
        <w:rPr>
          <w:rFonts w:ascii="Amiri" w:hAnsi="Amiri" w:eastAsia="Amiri" w:cs="Amiri"/>
          <w:color w:val="111111"/>
          <w:sz w:val="28"/>
          <w:sz w:val="28"/>
          <w:szCs w:val="28"/>
          <w:rtl w:val="true"/>
          <w:lang w:bidi="ar-SA"/>
        </w:rPr>
        <w:t>عقولهم المخدجة الّتى لم تفطن و لم تتيقّن و 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تفد و 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تستفد و 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لمثل ذلك فانّهم يحسبون أنّ فى الاقرار بالقدر تجوير الرّب تعالى، ثم لا ينفكّون عن القول بالدّواعى و الصوارف و ايجابها ارادات للانفس </w:t>
      </w:r>
      <w:r>
        <w:rPr>
          <w:rStyle w:val="FootnoteAnchor"/>
          <w:rtl w:val="true"/>
        </w:rPr>
        <w:footnoteReference w:id="277"/>
      </w:r>
      <w:r>
        <w:rPr>
          <w:rFonts w:ascii="Amiri" w:hAnsi="Amiri" w:eastAsia="Amiri" w:cs="Amiri"/>
          <w:color w:val="111111"/>
          <w:sz w:val="28"/>
          <w:sz w:val="28"/>
          <w:szCs w:val="28"/>
          <w:rtl w:val="true"/>
          <w:lang w:bidi="ar-SA"/>
        </w:rPr>
        <w:t xml:space="preserve">المتّصلة ايجابها </w:t>
      </w:r>
      <w:r>
        <w:rPr>
          <w:rStyle w:val="FootnoteAnchor"/>
          <w:rtl w:val="true"/>
        </w:rPr>
        <w:footnoteReference w:id="278"/>
      </w:r>
      <w:r>
        <w:rPr>
          <w:rFonts w:ascii="Amiri" w:hAnsi="Amiri" w:eastAsia="Amiri" w:cs="Amiri"/>
          <w:color w:val="111111"/>
          <w:sz w:val="28"/>
          <w:sz w:val="28"/>
          <w:szCs w:val="28"/>
          <w:rtl w:val="true"/>
          <w:lang w:bidi="ar-SA"/>
        </w:rPr>
        <w:t>بايجاب الاعمال</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عزيت الدواعى و الصوارف الى مناجمها، و نسبت إلى أوائلها، و بحث عن اسبابها، و استقصى الحال فى مباديها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تزل</w:t>
      </w:r>
      <w:r>
        <w:rPr>
          <w:rFonts w:eastAsia="Amiri" w:cs="Amiri" w:ascii="Amiri" w:hAnsi="Amiri"/>
          <w:color w:val="111111"/>
          <w:sz w:val="28"/>
          <w:szCs w:val="28"/>
          <w:rtl w:val="true"/>
          <w:lang w:bidi="ar-SA"/>
        </w:rPr>
        <w:t xml:space="preserve">] </w:t>
      </w:r>
      <w:r>
        <w:rPr>
          <w:rStyle w:val="FootnoteAnchor"/>
          <w:rtl w:val="true"/>
        </w:rPr>
        <w:footnoteReference w:id="279"/>
      </w:r>
      <w:r>
        <w:rPr>
          <w:rFonts w:ascii="IRNazanin" w:hAnsi="IRNazanin" w:eastAsia="IRNazanin"/>
          <w:color w:val="111111"/>
          <w:sz w:val="28"/>
          <w:sz w:val="28"/>
          <w:szCs w:val="28"/>
          <w:rtl w:val="true"/>
          <w:lang w:bidi="fa-IR"/>
        </w:rPr>
        <w:t xml:space="preserve">إلى تراق </w:t>
      </w:r>
      <w:r>
        <w:rPr>
          <w:rStyle w:val="FootnoteAnchor"/>
          <w:rtl w:val="true"/>
        </w:rPr>
        <w:footnoteReference w:id="280"/>
      </w:r>
      <w:r>
        <w:rPr>
          <w:rFonts w:ascii="IRNazanin" w:hAnsi="IRNazanin" w:eastAsia="IRNazanin"/>
          <w:color w:val="111111"/>
          <w:sz w:val="28"/>
          <w:sz w:val="28"/>
          <w:szCs w:val="28"/>
          <w:rtl w:val="true"/>
          <w:lang w:bidi="fa-IR"/>
        </w:rPr>
        <w:t xml:space="preserve">إلى أسباب قدّمها </w:t>
      </w:r>
      <w:r>
        <w:rPr>
          <w:rStyle w:val="FootnoteAnchor"/>
          <w:rtl w:val="true"/>
        </w:rPr>
        <w:footnoteReference w:id="281"/>
      </w:r>
      <w:r>
        <w:rPr>
          <w:rFonts w:ascii="Amiri" w:hAnsi="Amiri" w:eastAsia="Amiri" w:cs="Amiri"/>
          <w:color w:val="111111"/>
          <w:sz w:val="28"/>
          <w:sz w:val="28"/>
          <w:szCs w:val="28"/>
          <w:rtl w:val="true"/>
          <w:lang w:bidi="ar-SA"/>
        </w:rPr>
        <w:t xml:space="preserve">خالق الخليقة و نظمها صاحب التدبير الاوّل و سنّاها </w:t>
      </w:r>
      <w:r>
        <w:rPr>
          <w:rStyle w:val="FootnoteAnchor"/>
          <w:rtl w:val="true"/>
        </w:rPr>
        <w:footnoteReference w:id="282"/>
      </w:r>
      <w:r>
        <w:rPr>
          <w:rFonts w:ascii="Amiri" w:hAnsi="Amiri" w:eastAsia="Amiri" w:cs="Amiri"/>
          <w:color w:val="111111"/>
          <w:sz w:val="28"/>
          <w:sz w:val="28"/>
          <w:szCs w:val="28"/>
          <w:rtl w:val="true"/>
          <w:lang w:bidi="ar-SA"/>
        </w:rPr>
        <w:t xml:space="preserve">من له الخلق و الامر، و علم فيما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Style w:val="FootnoteAnchor"/>
          <w:rtl w:val="true"/>
        </w:rPr>
        <w:footnoteReference w:id="283"/>
      </w:r>
      <w:r>
        <w:rPr>
          <w:rFonts w:ascii="Amiri" w:hAnsi="Amiri" w:eastAsia="Amiri" w:cs="Amiri"/>
          <w:color w:val="111111"/>
          <w:sz w:val="28"/>
          <w:sz w:val="28"/>
          <w:szCs w:val="28"/>
          <w:rtl w:val="true"/>
          <w:lang w:bidi="ar-SA"/>
        </w:rPr>
        <w:t>يزل أنّ أوّلها يستتبع ثانيها، و سابقها يستتلي لاحقها،ش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نظامها يستمرّ إلى ايجاب ارادات شتّى و اعمال أخياف و حركات متعاندة و مزاولات متقابلة و نتائج حميدة و ذميمة و عواقب رشيدة و غويّة</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نقص </w:t>
      </w:r>
      <w:r>
        <w:rPr>
          <w:rStyle w:val="FootnoteAnchor"/>
          <w:rtl w:val="true"/>
        </w:rPr>
        <w:footnoteReference w:id="284"/>
      </w:r>
      <w:r>
        <w:rPr>
          <w:rFonts w:ascii="Amiri" w:hAnsi="Amiri" w:eastAsia="Amiri" w:cs="Amiri"/>
          <w:color w:val="111111"/>
          <w:sz w:val="28"/>
          <w:sz w:val="28"/>
          <w:szCs w:val="28"/>
          <w:rtl w:val="true"/>
          <w:lang w:bidi="ar-SA"/>
        </w:rPr>
        <w:t xml:space="preserve">الخالق الأوّل لذلك خلقه، و لا بدّل حكمه، و لا بالى بما يكون، بل 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w:t>
      </w:r>
      <w:r>
        <w:rPr>
          <w:rFonts w:eastAsia="Amiri" w:cs="Amiri" w:ascii="Amiri" w:hAnsi="Amiri"/>
          <w:color w:val="111111"/>
          <w:sz w:val="28"/>
          <w:szCs w:val="28"/>
          <w:rtl w:val="true"/>
          <w:lang w:bidi="ar-SA"/>
        </w:rPr>
        <w:t xml:space="preserve">] </w:t>
      </w:r>
      <w:r>
        <w:rPr>
          <w:rStyle w:val="FootnoteAnchor"/>
          <w:rtl w:val="true"/>
        </w:rPr>
        <w:footnoteReference w:id="285"/>
      </w:r>
      <w:r>
        <w:rPr>
          <w:rFonts w:ascii="Amiri" w:hAnsi="Amiri" w:eastAsia="Amiri" w:cs="Amiri"/>
          <w:color w:val="111111"/>
          <w:sz w:val="28"/>
          <w:sz w:val="28"/>
          <w:szCs w:val="28"/>
          <w:rtl w:val="true"/>
          <w:lang w:bidi="ar-SA"/>
        </w:rPr>
        <w:t xml:space="preserve">للجنّة و لم يبال، و اولئك للنّار و لم يبال، لتعلم أنّ مشيّته لا تجارى بحكم العقول التى لم تلقح بلقاح الحكمة و لم تغاير بمغابير </w:t>
      </w:r>
      <w:r>
        <w:rPr>
          <w:rStyle w:val="FootnoteAnchor"/>
          <w:rtl w:val="true"/>
        </w:rPr>
        <w:footnoteReference w:id="286"/>
      </w:r>
      <w:r>
        <w:rPr>
          <w:rFonts w:ascii="IRNazanin" w:hAnsi="IRNazanin" w:eastAsia="IRNazanin"/>
          <w:color w:val="111111"/>
          <w:sz w:val="28"/>
          <w:sz w:val="28"/>
          <w:szCs w:val="28"/>
          <w:rtl w:val="true"/>
          <w:lang w:bidi="fa-IR"/>
        </w:rPr>
        <w:t xml:space="preserve">الاحلام التى لم تثقّف </w:t>
      </w:r>
      <w:r>
        <w:rPr>
          <w:rStyle w:val="FootnoteAnchor"/>
          <w:rtl w:val="true"/>
        </w:rPr>
        <w:footnoteReference w:id="287"/>
      </w:r>
      <w:r>
        <w:rPr>
          <w:rFonts w:ascii="Amiri" w:hAnsi="Amiri" w:eastAsia="Amiri" w:cs="Amiri"/>
          <w:color w:val="111111"/>
          <w:sz w:val="28"/>
          <w:sz w:val="28"/>
          <w:szCs w:val="28"/>
          <w:rtl w:val="true"/>
          <w:lang w:bidi="ar-SA"/>
        </w:rPr>
        <w:t>بثقاف البصيرة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الفطرة العامّيّة </w:t>
      </w:r>
      <w:r>
        <w:rPr>
          <w:rStyle w:val="FootnoteAnchor"/>
          <w:rtl w:val="true"/>
        </w:rPr>
        <w:footnoteReference w:id="288"/>
      </w:r>
      <w:r>
        <w:rPr>
          <w:rFonts w:ascii="Amiri" w:hAnsi="Amiri" w:eastAsia="Amiri" w:cs="Amiri"/>
          <w:color w:val="111111"/>
          <w:sz w:val="28"/>
          <w:sz w:val="28"/>
          <w:szCs w:val="28"/>
          <w:rtl w:val="true"/>
          <w:lang w:bidi="ar-SA"/>
        </w:rPr>
        <w:t xml:space="preserve">و القرائح السوداويّة و القياسات المتعارفة من الجمهور فيما يستحسنون و يستقبحون لا تناسب مذهب سلطانه، و لا تلتفت </w:t>
      </w:r>
      <w:r>
        <w:rPr>
          <w:rStyle w:val="FootnoteAnchor"/>
          <w:rtl w:val="true"/>
        </w:rPr>
        <w:footnoteReference w:id="289"/>
      </w:r>
      <w:r>
        <w:rPr>
          <w:rFonts w:ascii="Amiri" w:hAnsi="Amiri" w:eastAsia="Amiri" w:cs="Amiri"/>
          <w:color w:val="111111"/>
          <w:sz w:val="28"/>
          <w:sz w:val="28"/>
          <w:szCs w:val="28"/>
          <w:rtl w:val="true"/>
          <w:lang w:bidi="ar-SA"/>
        </w:rPr>
        <w:t xml:space="preserve">لفتة كبريائه، و ليس شأنه شأن غيره، و لا حكمه حكم ما سواه؛ جلّ عن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يسئل عمّا يفعل و هم يسئلون</w:t>
      </w:r>
      <w:r>
        <w:rPr>
          <w:rFonts w:eastAsia="Amiri" w:cs="Amiri" w:ascii="Amiri" w:hAnsi="Amiri"/>
          <w:color w:val="111111"/>
          <w:sz w:val="28"/>
          <w:szCs w:val="28"/>
          <w:rtl w:val="true"/>
          <w:lang w:bidi="ar-SA"/>
        </w:rPr>
        <w:t xml:space="preserve">)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bookmarkStart w:id="61" w:name="pg1009_5839"/>
    </w:p>
    <w:p>
      <w:pPr>
        <w:pStyle w:val="Heading4"/>
        <w:numPr>
          <w:ilvl w:val="3"/>
          <w:numId w:val="1"/>
        </w:numPr>
        <w:rPr/>
      </w:pPr>
      <w:bookmarkStart w:id="62" w:name="__RefHeading___Toc1314891_373438147"/>
      <w:bookmarkStart w:id="63" w:name="_Toc22"/>
      <w:bookmarkEnd w:id="61"/>
      <w:bookmarkEnd w:id="62"/>
      <w:r>
        <w:rPr>
          <w:rtl w:val="true"/>
        </w:rPr>
        <w:t>فصل فى امر الصحابة رضوان اللّه عليهم اجمعين</w:t>
      </w:r>
      <w:r>
        <w:rPr>
          <w:rtl w:val="true"/>
        </w:rPr>
        <w:t>-:</w:t>
      </w:r>
      <w:bookmarkEnd w:id="63"/>
    </w:p>
    <w:p>
      <w:pPr>
        <w:pStyle w:val="BookText"/>
        <w:rPr/>
      </w:pPr>
      <w:r>
        <w:rPr>
          <w:rFonts w:ascii="Amiri" w:hAnsi="Amiri" w:eastAsia="Amiri" w:cs="Amiri"/>
          <w:color w:val="111111"/>
          <w:sz w:val="28"/>
          <w:sz w:val="28"/>
          <w:szCs w:val="28"/>
          <w:rtl w:val="true"/>
          <w:lang w:bidi="ar-SA"/>
        </w:rPr>
        <w:t xml:space="preserve">الصحابة عشرة من اصحاب النّبىّ، شهد لهم بالجنّة </w:t>
      </w:r>
      <w:r>
        <w:rPr>
          <w:rStyle w:val="FootnoteAnchor"/>
          <w:rtl w:val="true"/>
        </w:rPr>
        <w:footnoteReference w:id="2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ابو بكر الصديق سيّد الصحابة، و على بن ابى طالب سيّد اهل البيت، و ابو بكر و عمر وزيرا رسول اللّه صلّى اللّه عليه، و خليفتاه، و اللّذان نصرا الاسلام فى حياته و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بن ابى طالب اخوه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ختنه و من نفسه و وصيّه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بينه و بينهما غير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يتغّوله المبتدعون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فكانوا اخوة في اللّه حرصا على مصلحة عباد اللّه فى دين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العاقل من اصاح لهذا السول لعلبه بعد دائه و بقص فره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Style w:val="FootnoteAnchor"/>
          <w:rtl w:val="true"/>
        </w:rPr>
        <w:footnoteReference w:id="2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المضلة عن بيانه، بل </w:t>
      </w:r>
      <w:r>
        <w:rPr>
          <w:rStyle w:val="FootnoteAnchor"/>
          <w:rtl w:val="true"/>
        </w:rPr>
        <w:footnoteReference w:id="293"/>
      </w:r>
      <w:r>
        <w:rPr>
          <w:rFonts w:ascii="Amiri" w:hAnsi="Amiri" w:eastAsia="Amiri" w:cs="Amiri"/>
          <w:color w:val="111111"/>
          <w:sz w:val="28"/>
          <w:sz w:val="28"/>
          <w:szCs w:val="28"/>
          <w:rtl w:val="true"/>
          <w:lang w:bidi="ar-SA"/>
        </w:rPr>
        <w:t>جرت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منافسات في أمور لم تبلغ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بفصم العصم و بقطع الاسباب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يدعوا 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المنابذة و المخالعة و سلّم فيما اجمعوا عليه فى عقد الدّين و نصرته، الّا الّذين بغوا من بعدهم، امرهم الى اللّه و صحابة رسول اللّه صلّى اللّه عليه و آله و سلّم</w:t>
      </w:r>
      <w:r>
        <w:rPr>
          <w:rFonts w:eastAsia="Amiri" w:cs="Amiri" w:ascii="Amiri" w:hAnsi="Amiri"/>
          <w:color w:val="111111"/>
          <w:sz w:val="28"/>
          <w:szCs w:val="28"/>
          <w:rtl w:val="true"/>
          <w:lang w:bidi="ar-SA"/>
        </w:rPr>
        <w:t>.</w:t>
      </w:r>
    </w:p>
    <w:p>
      <w:pPr>
        <w:pStyle w:val="Heading4"/>
        <w:numPr>
          <w:ilvl w:val="3"/>
          <w:numId w:val="1"/>
        </w:numPr>
        <w:rPr/>
      </w:pPr>
      <w:bookmarkStart w:id="64" w:name="__RefHeading___Toc1314893_373438147"/>
      <w:bookmarkStart w:id="65" w:name="_Toc23"/>
      <w:bookmarkEnd w:id="64"/>
      <w:r>
        <w:rPr>
          <w:rtl w:val="true"/>
        </w:rPr>
        <w:t>فى</w:t>
      </w:r>
      <w:r>
        <w:rPr>
          <w:rtl w:val="true"/>
        </w:rPr>
        <w:t xml:space="preserve">* </w:t>
      </w:r>
      <w:r>
        <w:rPr>
          <w:rtl w:val="true"/>
        </w:rPr>
        <w:t xml:space="preserve">بيان </w:t>
      </w:r>
      <w:r>
        <w:rPr>
          <w:rtl w:val="true"/>
        </w:rPr>
        <w:t>(</w:t>
      </w:r>
      <w:r>
        <w:rPr>
          <w:rtl w:val="true"/>
        </w:rPr>
        <w:t>؟</w:t>
      </w:r>
      <w:r>
        <w:rPr>
          <w:rtl w:val="true"/>
        </w:rPr>
        <w:t xml:space="preserve">) </w:t>
      </w:r>
      <w:r>
        <w:rPr>
          <w:rtl w:val="true"/>
        </w:rPr>
        <w:t>المهاجرين و الانصار</w:t>
      </w:r>
      <w:bookmarkEnd w:id="65"/>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فالمهاجرون هم الّذين هاجروا مع هجرة رسول اللّه صلّى اللّه عليه و آله و بعدها من مكة إلى 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فصاروا اليه و اقاموا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كانت قبل ذلك هجرة</w:t>
      </w:r>
      <w:bookmarkStart w:id="66" w:name="pg1009_5840"/>
    </w:p>
    <w:p>
      <w:pPr>
        <w:pStyle w:val="BookText"/>
        <w:rPr/>
      </w:pPr>
      <w:bookmarkEnd w:id="66"/>
      <w:r>
        <w:rPr>
          <w:rFonts w:ascii="Amiri" w:hAnsi="Amiri" w:eastAsia="Amiri" w:cs="Amiri"/>
          <w:color w:val="111111"/>
          <w:sz w:val="28"/>
          <w:sz w:val="28"/>
          <w:szCs w:val="28"/>
          <w:rtl w:val="true"/>
          <w:lang w:bidi="ar-SA"/>
        </w:rPr>
        <w:t>الى النّجاشى و الى الحبشة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الانصار، فهم اهل يثرب، 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آووا رسول اللّه صلّى اللّه عليه و نصروه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لطائفة من الصحابة القاب لاقت بهم، فلزمتهم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المرتضى </w:t>
      </w:r>
      <w:r>
        <w:rPr>
          <w:rStyle w:val="FootnoteAnchor"/>
          <w:rtl w:val="true"/>
        </w:rPr>
        <w:footnoteReference w:id="294"/>
      </w:r>
      <w:r>
        <w:rPr>
          <w:rFonts w:ascii="Amiri" w:hAnsi="Amiri" w:eastAsia="Amiri" w:cs="Amiri"/>
          <w:color w:val="111111"/>
          <w:sz w:val="28"/>
          <w:sz w:val="28"/>
          <w:szCs w:val="28"/>
          <w:rtl w:val="true"/>
          <w:lang w:bidi="ar-SA"/>
        </w:rPr>
        <w:t>، و ابو بكر الصدّيق، و عمر الفاروق، و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النورين، و يقال لطلحة و الزبير حوار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وقع فى العشرة من صحابة الرّسول و من تلا تلوهم و لزم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سبّهم فهو مبتدع ملعون</w:t>
      </w:r>
      <w:r>
        <w:rPr>
          <w:rFonts w:eastAsia="Amiri" w:cs="Amiri" w:ascii="Amiri" w:hAnsi="Amiri"/>
          <w:color w:val="111111"/>
          <w:sz w:val="28"/>
          <w:szCs w:val="28"/>
          <w:rtl w:val="true"/>
          <w:lang w:bidi="ar-SA"/>
        </w:rPr>
        <w:t>.</w:t>
      </w:r>
    </w:p>
    <w:p>
      <w:pPr>
        <w:pStyle w:val="Heading4"/>
        <w:numPr>
          <w:ilvl w:val="3"/>
          <w:numId w:val="1"/>
        </w:numPr>
        <w:rPr/>
      </w:pPr>
      <w:bookmarkStart w:id="67" w:name="__RefHeading___Toc1314895_373438147"/>
      <w:bookmarkStart w:id="68" w:name="_Toc24"/>
      <w:bookmarkEnd w:id="67"/>
      <w:r>
        <w:rPr>
          <w:rtl w:val="true"/>
        </w:rPr>
        <w:t>العبادة و الزهد</w:t>
      </w:r>
      <w:r>
        <w:rPr>
          <w:rtl w:val="true"/>
        </w:rPr>
        <w:t>-:</w:t>
      </w:r>
      <w:bookmarkEnd w:id="68"/>
    </w:p>
    <w:p>
      <w:pPr>
        <w:pStyle w:val="BookText"/>
        <w:rPr/>
      </w:pPr>
      <w:r>
        <w:rPr>
          <w:rFonts w:ascii="Amiri" w:hAnsi="Amiri" w:eastAsia="Amiri" w:cs="Amiri"/>
          <w:color w:val="111111"/>
          <w:sz w:val="28"/>
          <w:sz w:val="28"/>
          <w:szCs w:val="28"/>
          <w:rtl w:val="true"/>
          <w:lang w:bidi="ar-SA"/>
        </w:rPr>
        <w:t>الزاهد من زهد فى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رغبة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العابد من اعتكف علي عبادة اللّه طلبا لثوابه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العارف من عرف الحقّ حقّ المعرفة فاعرض عن الباطل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كلّ شى‌ء ما خلا اللّه باطل و كلّ نعيم لا محالة زائل</w:t>
      </w:r>
    </w:p>
    <w:p>
      <w:pPr>
        <w:pStyle w:val="BookText"/>
        <w:rPr/>
      </w:pPr>
      <w:r>
        <w:rPr>
          <w:rFonts w:ascii="Amiri" w:hAnsi="Amiri" w:eastAsia="Amiri" w:cs="Amiri"/>
          <w:color w:val="111111"/>
          <w:sz w:val="28"/>
          <w:sz w:val="28"/>
          <w:szCs w:val="28"/>
          <w:rtl w:val="true"/>
          <w:lang w:bidi="ar-SA"/>
        </w:rPr>
        <w:t>و الابدال اوتاد الارض من عباد اللّه الصالحين، واحدهم بدل</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اصل العبادات </w:t>
      </w:r>
      <w:r>
        <w:rPr>
          <w:rStyle w:val="FootnoteAnchor"/>
          <w:rtl w:val="true"/>
        </w:rPr>
        <w:footnoteReference w:id="295"/>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w:t>
      </w:r>
      <w:r>
        <w:rPr>
          <w:rStyle w:val="FootnoteAnchor"/>
          <w:rtl w:val="true"/>
        </w:rPr>
        <w:footnoteReference w:id="296"/>
      </w:r>
      <w:r>
        <w:rPr>
          <w:rFonts w:ascii="Amiri" w:hAnsi="Amiri" w:eastAsia="Amiri" w:cs="Amiri"/>
          <w:color w:val="111111"/>
          <w:sz w:val="28"/>
          <w:sz w:val="28"/>
          <w:szCs w:val="28"/>
          <w:rtl w:val="true"/>
          <w:lang w:bidi="ar-SA"/>
        </w:rPr>
        <w:t>فى اللّغة الدعاء،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يصلّى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 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الفجر طلوع الفجر، و اوّل وقت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العتمة غروب الشفق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الشّفق خلاف؛ فعند الاكثر أنّه الحمرة، و عند ابى حنيفة هو اثر الشمس فى الافق الغربى بتمامه، المقابل للفلق الّذى هو اثر الشمس في المشرق قبل أن يطلع بتمامه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فى اول وقت العصر خلاف؛ و هو عند الاكثر اذا بلغ ظلّ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شى‌ء مثليه</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اجزاء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التحريمة، و هو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الاستفتاح و القراءة، و جميع ذلك فى القيام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موضعه المسجد، مفتوح الجيم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التّشهّد هو الدعاء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جلسة التشهّد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التعوّذ قدر التشهّد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التسليم فهو 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عليكم و رحمة اللّه و بركاته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فيه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بعض للصلاة، ليس ركناً له؛ و يحتاج عنده الى وقوعه بالقصد دون السهو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 قوم آخرين هو ركن من الصّلاة، داخل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اصحاب ابى حنيفة يخالفونه ايضا فى شرط وقوعه بقصد او غير 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الصلوات صلاة الوتر، و قد اوتر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صلاة الجمعة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جمّع الرجل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صلاة العيدين، و قد عيّد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أقاموا صلاة العيد، او قاموا بشرايط العيد، و صلاة</w:t>
      </w:r>
      <w:bookmarkStart w:id="69" w:name="pg1009_5842"/>
    </w:p>
    <w:p>
      <w:pPr>
        <w:pStyle w:val="BookText"/>
        <w:rPr/>
      </w:pPr>
      <w:bookmarkEnd w:id="69"/>
      <w:r>
        <w:rPr>
          <w:rFonts w:ascii="Amiri" w:hAnsi="Amiri" w:eastAsia="Amiri" w:cs="Amiri"/>
          <w:color w:val="111111"/>
          <w:sz w:val="28"/>
          <w:sz w:val="28"/>
          <w:szCs w:val="28"/>
          <w:rtl w:val="true"/>
          <w:lang w:bidi="ar-SA"/>
        </w:rPr>
        <w:t>الكسوفين و صلاة الاستسقاء و صلاة الجنازة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صلاة الجنازة عند المحقّقين ليست صلاة على الاطلاق، بل صلاة ببعض احكام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صلاة الخوف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فى الاركان و الهيئت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الصلاة الّتى لا يقرأ فيها تسمّى عجماء</w:t>
      </w:r>
      <w:r>
        <w:rPr>
          <w:rFonts w:eastAsia="Amiri" w:cs="Amiri" w:ascii="Amiri" w:hAnsi="Amiri"/>
          <w:color w:val="111111"/>
          <w:sz w:val="28"/>
          <w:szCs w:val="28"/>
          <w:rtl w:val="true"/>
          <w:lang w:bidi="ar-SA"/>
        </w:rPr>
        <w:t>.</w:t>
      </w:r>
    </w:p>
    <w:p>
      <w:pPr>
        <w:pStyle w:val="Heading4"/>
        <w:numPr>
          <w:ilvl w:val="3"/>
          <w:numId w:val="1"/>
        </w:numPr>
        <w:rPr/>
      </w:pPr>
      <w:bookmarkStart w:id="70" w:name="__RefHeading___Toc1314897_373438147"/>
      <w:bookmarkStart w:id="71" w:name="_Toc25"/>
      <w:bookmarkEnd w:id="70"/>
      <w:r>
        <w:rPr>
          <w:rtl w:val="true"/>
        </w:rPr>
        <w:t>المذاهب</w:t>
      </w:r>
      <w:r>
        <w:rPr>
          <w:rtl w:val="true"/>
        </w:rPr>
        <w:t>-:</w:t>
      </w:r>
      <w:bookmarkEnd w:id="71"/>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القدريّة سمّوا بها لا لاثباتهم القدر، بل لخوضهم فى تحصيل امر القدر و تخصيصه، حتّى جعلوا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قديرا فى شي‌ء دون شى‌ء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الجهميّة هم الّذين على مذهب 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الرافضة هم الذين رفضوا زيد بن على، و هم الّذين يقعون فى الصحابة و يقصرون الامامة على 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الخوارج هم الذين تبرّءوا من امير المؤمنين على بن ابى طالب و خرجوا عليه؛ و الناصبة يجرون مجراهم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الشراة قوم من الخوارج؛ و كذلك العواهن،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جدّ فى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الجبريّة هم الذين يقولون ان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اختيار لنا البتة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شى‌ء، و الاختيار من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الحقّ أنّه لا جبر و لا تفويض، و انّ لنا اختيارا يحدث فينا بعد ما لم يكن، بقدر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بذلك الاختيار و بما اعطانا اللّه من القدرة، نفعل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فعلنا، لكنّها لا تكفى في ان يصدر عنها افعالنا ما لم يقترن بها مشيّة و ارادة و لا يشاء بقدر اللّه</w:t>
      </w:r>
    </w:p>
    <w:p>
      <w:pPr>
        <w:pStyle w:val="BookText"/>
        <w:rPr/>
      </w:pPr>
      <w:r>
        <w:rPr>
          <w:rFonts w:ascii="Amiri" w:hAnsi="Amiri" w:eastAsia="Amiri" w:cs="Amiri"/>
          <w:color w:val="111111"/>
          <w:sz w:val="28"/>
          <w:sz w:val="28"/>
          <w:szCs w:val="28"/>
          <w:rtl w:val="true"/>
          <w:lang w:bidi="ar-SA"/>
        </w:rPr>
        <w:t xml:space="preserve">و ان لا يشاء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Style w:val="FootnoteAnchor"/>
          <w:rtl w:val="true"/>
        </w:rPr>
        <w:footnoteReference w:id="2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المعتزلة هم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المتشوّطة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الجاذبون الشريعة الى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تسوّل لهم اوهامهم التى يظنّونها عقولا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كانوا فى الاصل خارجيّة و ناصبيّة، و الآن فقد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المرجئ هو خلاف الموعد و الموعد يقول انّ اللّه يخلّد على ادني الموعد كبيرة فى النّار، و ان كان لصاحبها حسنات كثيرة، لا ينفعه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ايمانه باللّه، و هو حسيده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Style w:val="FootnoteAnchor"/>
          <w:rtl w:val="true"/>
        </w:rPr>
        <w:footnoteReference w:id="298"/>
      </w:r>
      <w:r>
        <w:rPr>
          <w:rFonts w:ascii="Amiri" w:hAnsi="Amiri" w:eastAsia="Amiri" w:cs="Amiri"/>
          <w:color w:val="111111"/>
          <w:sz w:val="28"/>
          <w:sz w:val="28"/>
          <w:szCs w:val="28"/>
          <w:rtl w:val="true"/>
          <w:lang w:bidi="ar-SA"/>
        </w:rPr>
        <w:t>الّا ان ينقصه من عذابه، فامّا الخلود فضربة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المرجئ هو الّذى يقول انّ صاحب الشهادة لا تضرّه 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الحقّ بين 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النسبة الى المرجئ مرجئي و 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الموعدىّ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الملحد الّذى يقول في اللّه تعالى ما لا يليق به، و الدّهرىّ الذى يقول بالدّهر و ان لا مدبّر و لا صانع، و هو المعطّل</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الّذين يميلون الى جانب على بن ابى طالب باكثر من القدر المعتدل يسمّون انفسهم الشيعة،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شيعىّ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اهل السنّة و الجماعة هم الّذين يتمسّكون بظاهر ما شرع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الغلبةه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لهم و هم الجمهور قرنا بعد قرن، و لم يخالفوا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راى الصّحابة و التّابعين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هاهنا مذاهب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عددا، لا فايدة لك فى ان تسمعها، فضلا عن ان تعرفها</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آخر ما وجدت من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w:t>
      </w:r>
      <w:bookmarkStart w:id="72" w:name="pg1009_5845"/>
    </w:p>
    <w:p>
      <w:pPr>
        <w:pStyle w:val="Heading2"/>
        <w:numPr>
          <w:ilvl w:val="1"/>
          <w:numId w:val="1"/>
        </w:numPr>
        <w:rPr/>
      </w:pPr>
      <w:bookmarkStart w:id="73" w:name="__RefHeading___Toc1314899_373438147"/>
      <w:bookmarkStart w:id="74" w:name="_Toc26"/>
      <w:bookmarkEnd w:id="72"/>
      <w:bookmarkEnd w:id="73"/>
      <w:r>
        <w:rPr>
          <w:rtl w:val="true"/>
        </w:rPr>
        <w:t>اسامى اعلام اعداد سياه اشاره بصفحات ديباچه است‌</w:t>
      </w:r>
      <w:bookmarkEnd w:id="74"/>
    </w:p>
    <w:p>
      <w:pPr>
        <w:pStyle w:val="BookText"/>
        <w:rPr/>
      </w:pPr>
      <w:r>
        <w:rPr>
          <w:rFonts w:ascii="Amiri" w:hAnsi="Amiri" w:eastAsia="Amiri" w:cs="Amiri"/>
          <w:color w:val="111111"/>
          <w:sz w:val="28"/>
          <w:sz w:val="28"/>
          <w:szCs w:val="28"/>
          <w:rtl w:val="true"/>
          <w:lang w:bidi="ar-SA"/>
        </w:rPr>
        <w:t xml:space="preserve">ابن ابى اصيبعة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ابن سينا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p>
    <w:p>
      <w:pPr>
        <w:pStyle w:val="BookText"/>
        <w:rPr/>
      </w:pPr>
      <w:r>
        <w:rPr>
          <w:rFonts w:ascii="Amiri" w:hAnsi="Amiri" w:eastAsia="Amiri" w:cs="Amiri"/>
          <w:color w:val="111111"/>
          <w:sz w:val="28"/>
          <w:sz w:val="28"/>
          <w:szCs w:val="28"/>
          <w:rtl w:val="true"/>
          <w:lang w:bidi="ar-SA"/>
        </w:rPr>
        <w:t xml:space="preserve">ابو القاسم كرمانى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ابو بكر الصديق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ابو حنيفة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ابو سعيد ابى الخير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 xml:space="preserve">اسفار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اسلامبول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lang w:bidi="fa-IR"/>
        </w:rPr>
        <w:t>1</w:t>
      </w:r>
    </w:p>
    <w:p>
      <w:pPr>
        <w:pStyle w:val="BookText"/>
        <w:rPr/>
      </w:pPr>
      <w:r>
        <w:rPr>
          <w:rFonts w:ascii="Amiri" w:hAnsi="Amiri" w:eastAsia="Amiri" w:cs="Amiri"/>
          <w:color w:val="111111"/>
          <w:sz w:val="28"/>
          <w:sz w:val="28"/>
          <w:szCs w:val="28"/>
          <w:rtl w:val="true"/>
          <w:lang w:bidi="ar-SA"/>
        </w:rPr>
        <w:t xml:space="preserve">انجيل </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 xml:space="preserve">بخارا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البطائح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lang w:bidi="fa-IR"/>
        </w:rPr>
        <w:t>68</w:t>
      </w:r>
    </w:p>
    <w:p>
      <w:pPr>
        <w:pStyle w:val="BookText"/>
        <w:rPr/>
      </w:pPr>
      <w:r>
        <w:rPr>
          <w:rFonts w:ascii="Amiri" w:hAnsi="Amiri" w:eastAsia="Amiri" w:cs="Amiri"/>
          <w:color w:val="111111"/>
          <w:sz w:val="28"/>
          <w:sz w:val="28"/>
          <w:szCs w:val="28"/>
          <w:rtl w:val="true"/>
          <w:lang w:bidi="ar-SA"/>
        </w:rPr>
        <w:t xml:space="preserve">تورية </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 xml:space="preserve">جامع البدائع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p>
    <w:p>
      <w:pPr>
        <w:pStyle w:val="BookText"/>
        <w:rPr/>
      </w:pPr>
      <w:r>
        <w:rPr>
          <w:rFonts w:ascii="Amiri" w:hAnsi="Amiri" w:eastAsia="Amiri" w:cs="Amiri"/>
          <w:color w:val="111111"/>
          <w:sz w:val="28"/>
          <w:sz w:val="28"/>
          <w:szCs w:val="28"/>
          <w:rtl w:val="true"/>
          <w:lang w:bidi="ar-SA"/>
        </w:rPr>
        <w:t xml:space="preserve">حبشة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حسين بن شيخ احمد كانيمشكانى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حكمت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اصغر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دانش‌پژوه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تقى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بعض الافاضل الى علماء</w:t>
      </w:r>
    </w:p>
    <w:p>
      <w:pPr>
        <w:pStyle w:val="BookText"/>
        <w:rPr/>
      </w:pPr>
      <w:r>
        <w:rPr>
          <w:rFonts w:ascii="Amiri" w:hAnsi="Amiri" w:eastAsia="Amiri" w:cs="Amiri"/>
          <w:color w:val="111111"/>
          <w:sz w:val="28"/>
          <w:sz w:val="28"/>
          <w:szCs w:val="28"/>
          <w:rtl w:val="true"/>
          <w:lang w:bidi="ar-SA"/>
        </w:rPr>
        <w:t>مدينة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الى علماء بغداد يسألهم الانصاف</w:t>
      </w:r>
    </w:p>
    <w:p>
      <w:pPr>
        <w:pStyle w:val="BookText"/>
        <w:rPr/>
      </w:pPr>
      <w:r>
        <w:rPr>
          <w:rFonts w:ascii="Amiri" w:hAnsi="Amiri" w:eastAsia="Amiri" w:cs="Amiri"/>
          <w:color w:val="111111"/>
          <w:sz w:val="28"/>
          <w:sz w:val="28"/>
          <w:szCs w:val="28"/>
          <w:rtl w:val="true"/>
          <w:lang w:bidi="ar-SA"/>
        </w:rPr>
        <w:t>بينه و بين رجل همدانى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IRNazanin" w:hAnsi="IRNazanin" w:eastAsia="IRNazanin"/>
          <w:color w:val="111111"/>
          <w:sz w:val="28"/>
          <w:sz w:val="28"/>
          <w:szCs w:val="28"/>
          <w:rtl w:val="true"/>
          <w:lang w:bidi="fa-IR"/>
        </w:rPr>
        <w:t xml:space="preserve">زردشت </w:t>
      </w:r>
      <w:r>
        <w:rPr>
          <w:rFonts w:eastAsia="IRNazanin" w:cs="IRNazanin"/>
          <w:color w:val="111111"/>
          <w:sz w:val="28"/>
          <w:szCs w:val="28"/>
          <w:lang w:bidi="fa-IR"/>
        </w:rPr>
        <w:t>10</w:t>
      </w:r>
    </w:p>
    <w:p>
      <w:pPr>
        <w:pStyle w:val="BookText"/>
        <w:rPr/>
      </w:pPr>
      <w:r>
        <w:rPr>
          <w:rFonts w:ascii="Amiri" w:hAnsi="Amiri" w:eastAsia="Amiri" w:cs="Amiri"/>
          <w:color w:val="111111"/>
          <w:sz w:val="28"/>
          <w:sz w:val="28"/>
          <w:szCs w:val="28"/>
          <w:rtl w:val="true"/>
          <w:lang w:bidi="ar-SA"/>
        </w:rPr>
        <w:t>زرياب خوئى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عباس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زيد بن على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شفا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الرئيس ابو على بن سينا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شيخ رئيس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IRNazanin" w:hAnsi="IRNazanin" w:eastAsia="IRNazanin"/>
          <w:color w:val="111111"/>
          <w:sz w:val="28"/>
          <w:sz w:val="28"/>
          <w:szCs w:val="28"/>
          <w:rtl w:val="true"/>
          <w:lang w:bidi="fa-IR"/>
        </w:rPr>
        <w:t xml:space="preserve">طبقات الاطباء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p>
    <w:p>
      <w:pPr>
        <w:pStyle w:val="BookText"/>
        <w:rPr/>
      </w:pPr>
      <w:r>
        <w:rPr>
          <w:rFonts w:ascii="Amiri" w:hAnsi="Amiri" w:eastAsia="Amiri" w:cs="Amiri"/>
          <w:color w:val="111111"/>
          <w:sz w:val="28"/>
          <w:sz w:val="28"/>
          <w:szCs w:val="28"/>
          <w:rtl w:val="true"/>
          <w:lang w:bidi="ar-SA"/>
        </w:rPr>
        <w:t xml:space="preserve">طلحة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عبيد اللّه جوزجانى </w:t>
      </w:r>
      <w:r>
        <w:rPr>
          <w:rFonts w:eastAsia="Amiri" w:cs="Amiri" w:ascii="Amiri" w:hAnsi="Amiri"/>
          <w:color w:val="111111"/>
          <w:sz w:val="28"/>
          <w:szCs w:val="28"/>
          <w:lang w:bidi="ar-SA"/>
        </w:rPr>
        <w:t>67</w:t>
      </w:r>
    </w:p>
    <w:p>
      <w:pPr>
        <w:pStyle w:val="BookText"/>
        <w:rPr/>
      </w:pPr>
      <w:r>
        <w:rPr>
          <w:rFonts w:ascii="IRNazanin" w:hAnsi="IRNazanin" w:eastAsia="IRNazanin"/>
          <w:color w:val="111111"/>
          <w:sz w:val="28"/>
          <w:sz w:val="28"/>
          <w:szCs w:val="28"/>
          <w:rtl w:val="true"/>
          <w:lang w:bidi="fa-IR"/>
        </w:rPr>
        <w:t xml:space="preserve">عثمان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على بن ابى طالب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p>
    <w:p>
      <w:pPr>
        <w:pStyle w:val="BookText"/>
        <w:rPr/>
      </w:pPr>
      <w:r>
        <w:rPr>
          <w:rFonts w:ascii="Amiri" w:hAnsi="Amiri" w:eastAsia="Amiri" w:cs="Amiri"/>
          <w:color w:val="111111"/>
          <w:sz w:val="28"/>
          <w:sz w:val="28"/>
          <w:szCs w:val="28"/>
          <w:rtl w:val="true"/>
          <w:lang w:bidi="ar-SA"/>
        </w:rPr>
        <w:t xml:space="preserve">عيون الانباء فى طبقات الاطباء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فخر الدين بن احمد رودبارى </w:t>
      </w:r>
      <w:r>
        <w:rPr>
          <w:rFonts w:eastAsia="Amiri" w:cs="Amiri" w:ascii="Amiri" w:hAnsi="Amiri"/>
          <w:color w:val="111111"/>
          <w:sz w:val="28"/>
          <w:szCs w:val="28"/>
          <w:lang w:bidi="ar-SA"/>
        </w:rPr>
        <w:t>35</w:t>
      </w:r>
    </w:p>
    <w:p>
      <w:pPr>
        <w:pStyle w:val="BookText"/>
        <w:rPr/>
      </w:pPr>
      <w:r>
        <w:rPr>
          <w:rFonts w:ascii="IRNazanin" w:hAnsi="IRNazanin" w:eastAsia="IRNazanin"/>
          <w:color w:val="111111"/>
          <w:sz w:val="28"/>
          <w:sz w:val="28"/>
          <w:szCs w:val="28"/>
          <w:rtl w:val="true"/>
          <w:lang w:bidi="fa-IR"/>
        </w:rPr>
        <w:t xml:space="preserve">الفرقان </w:t>
      </w:r>
      <w:r>
        <w:rPr>
          <w:rFonts w:eastAsia="IRNazanin" w:cs="IRNazanin"/>
          <w:color w:val="111111"/>
          <w:sz w:val="28"/>
          <w:szCs w:val="28"/>
          <w:lang w:bidi="fa-IR"/>
        </w:rPr>
        <w:t>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فهرست آثار ابن سينا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فهرست كتب اهدائى آقاى سيد محمد</w:t>
      </w:r>
    </w:p>
    <w:p>
      <w:pPr>
        <w:pStyle w:val="BookText"/>
        <w:rPr/>
      </w:pPr>
      <w:r>
        <w:rPr>
          <w:rFonts w:ascii="IRNazanin" w:hAnsi="IRNazanin" w:eastAsia="IRNazanin"/>
          <w:color w:val="111111"/>
          <w:sz w:val="28"/>
          <w:sz w:val="28"/>
          <w:szCs w:val="28"/>
          <w:rtl w:val="true"/>
          <w:lang w:bidi="fa-IR"/>
        </w:rPr>
        <w:t>مشكاة بدانشگاه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 xml:space="preserve">كشاف اصطلاحات الفنون </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 xml:space="preserve">لسان العرب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مانى </w:t>
      </w:r>
      <w:r>
        <w:rPr>
          <w:rFonts w:eastAsia="IRNazanin" w:cs="IRNazanin"/>
          <w:color w:val="111111"/>
          <w:sz w:val="28"/>
          <w:szCs w:val="28"/>
          <w:lang w:bidi="fa-IR"/>
        </w:rPr>
        <w:t>10</w:t>
      </w:r>
    </w:p>
    <w:p>
      <w:pPr>
        <w:pStyle w:val="BookText"/>
        <w:rPr/>
      </w:pPr>
      <w:r>
        <w:rPr>
          <w:rFonts w:ascii="Amiri" w:hAnsi="Amiri" w:eastAsia="Amiri" w:cs="Amiri"/>
          <w:color w:val="111111"/>
          <w:sz w:val="28"/>
          <w:sz w:val="28"/>
          <w:szCs w:val="28"/>
          <w:rtl w:val="true"/>
          <w:lang w:bidi="ar-SA"/>
        </w:rPr>
        <w:t>محدّث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IRNazanin" w:hAnsi="IRNazanin" w:eastAsia="IRNazanin"/>
          <w:color w:val="111111"/>
          <w:sz w:val="28"/>
          <w:sz w:val="28"/>
          <w:szCs w:val="28"/>
          <w:rtl w:val="true"/>
          <w:lang w:bidi="fa-IR"/>
        </w:rPr>
        <w:t xml:space="preserve">محمد اعلى بن على التهانوى </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محمد مشكاة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مدينة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مكة </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 xml:space="preserve">ملا صدرا </w:t>
      </w:r>
      <w:r>
        <w:rPr>
          <w:rFonts w:eastAsia="IRNazanin" w:cs="IRNazanin"/>
          <w:color w:val="111111"/>
          <w:sz w:val="28"/>
          <w:szCs w:val="28"/>
          <w:lang w:bidi="fa-IR"/>
        </w:rPr>
        <w:t>69</w:t>
      </w:r>
    </w:p>
    <w:p>
      <w:pPr>
        <w:pStyle w:val="BookText"/>
        <w:rPr/>
      </w:pPr>
      <w:r>
        <w:rPr>
          <w:rFonts w:ascii="Amiri" w:hAnsi="Amiri" w:eastAsia="Amiri" w:cs="Amiri"/>
          <w:color w:val="111111"/>
          <w:sz w:val="28"/>
          <w:sz w:val="28"/>
          <w:szCs w:val="28"/>
          <w:rtl w:val="true"/>
          <w:lang w:bidi="ar-SA"/>
        </w:rPr>
        <w:t>مهدوى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دكتر يحيى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p>
    <w:p>
      <w:pPr>
        <w:pStyle w:val="BookText"/>
        <w:rPr/>
      </w:pPr>
      <w:r>
        <w:rPr>
          <w:rFonts w:ascii="Amiri" w:hAnsi="Amiri" w:eastAsia="Amiri" w:cs="Amiri"/>
          <w:color w:val="111111"/>
          <w:sz w:val="28"/>
          <w:sz w:val="28"/>
          <w:szCs w:val="28"/>
          <w:rtl w:val="true"/>
          <w:lang w:bidi="ar-SA"/>
        </w:rPr>
        <w:t xml:space="preserve">مهر على الخونيسارى </w:t>
      </w:r>
      <w:r>
        <w:rPr>
          <w:rFonts w:eastAsia="Amiri" w:cs="Amiri" w:ascii="Amiri" w:hAnsi="Amiri"/>
          <w:color w:val="111111"/>
          <w:sz w:val="28"/>
          <w:szCs w:val="28"/>
          <w:lang w:bidi="ar-SA"/>
        </w:rPr>
        <w:t>70</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همدان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bookmarkStart w:id="75" w:name="pg1009_5846"/>
    </w:p>
    <w:p>
      <w:pPr>
        <w:pStyle w:val="Heading2"/>
        <w:numPr>
          <w:ilvl w:val="1"/>
          <w:numId w:val="1"/>
        </w:numPr>
        <w:rPr/>
      </w:pPr>
      <w:bookmarkStart w:id="76" w:name="__RefHeading___Toc1314901_373438147"/>
      <w:bookmarkStart w:id="77" w:name="_Toc27"/>
      <w:bookmarkEnd w:id="75"/>
      <w:bookmarkEnd w:id="76"/>
      <w:r>
        <w:rPr>
          <w:rtl w:val="true"/>
        </w:rPr>
        <w:t>فهرست مطالب كتاب‌</w:t>
      </w:r>
      <w:bookmarkEnd w:id="77"/>
    </w:p>
    <w:p>
      <w:pPr>
        <w:pStyle w:val="BookText"/>
        <w:rPr/>
      </w:pPr>
      <w:r>
        <w:rPr>
          <w:rFonts w:ascii="IRNazanin" w:hAnsi="IRNazanin" w:eastAsia="IRNazanin"/>
          <w:color w:val="111111"/>
          <w:sz w:val="28"/>
          <w:sz w:val="28"/>
          <w:szCs w:val="28"/>
          <w:rtl w:val="true"/>
          <w:lang w:bidi="fa-IR"/>
        </w:rPr>
        <w:t xml:space="preserve">ديباچه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Amiri" w:hAnsi="Amiri" w:eastAsia="Amiri" w:cs="Amiri"/>
          <w:color w:val="111111"/>
          <w:sz w:val="28"/>
          <w:sz w:val="28"/>
          <w:szCs w:val="28"/>
          <w:rtl w:val="true"/>
          <w:lang w:bidi="ar-SA"/>
        </w:rPr>
        <w:t>رسالة فى لغة ابى على بن سينا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متن </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 xml:space="preserve">متن عكسى نسخه‌ها </w:t>
      </w:r>
      <w:r>
        <w:rPr>
          <w:rFonts w:eastAsia="Amiri" w:cs="Amiri" w:ascii="Amiri" w:hAnsi="Amiri"/>
          <w:color w:val="111111"/>
          <w:sz w:val="28"/>
          <w:szCs w:val="28"/>
          <w:lang w:bidi="ar-SA"/>
        </w:rPr>
        <w:t>19</w:t>
      </w:r>
    </w:p>
    <w:p>
      <w:pPr>
        <w:pStyle w:val="BookText"/>
        <w:rPr/>
      </w:pPr>
      <w:r>
        <w:rPr>
          <w:rFonts w:ascii="IRNazanin" w:hAnsi="IRNazanin" w:eastAsia="IRNazanin"/>
          <w:color w:val="111111"/>
          <w:sz w:val="28"/>
          <w:sz w:val="28"/>
          <w:szCs w:val="28"/>
          <w:rtl w:val="true"/>
          <w:lang w:bidi="fa-IR"/>
        </w:rPr>
        <w:t xml:space="preserve">فهرست اسامى و اصطلاحات </w:t>
      </w:r>
      <w:r>
        <w:rPr>
          <w:rFonts w:eastAsia="IRNazanin" w:cs="IRNazanin"/>
          <w:color w:val="111111"/>
          <w:sz w:val="28"/>
          <w:szCs w:val="28"/>
          <w:lang w:bidi="fa-IR"/>
        </w:rPr>
        <w:t>29</w:t>
      </w:r>
    </w:p>
    <w:p>
      <w:pPr>
        <w:pStyle w:val="BookText"/>
        <w:rPr/>
      </w:pPr>
      <w:r>
        <w:rPr>
          <w:rFonts w:ascii="Amiri" w:hAnsi="Amiri" w:eastAsia="Amiri" w:cs="Amiri"/>
          <w:color w:val="111111"/>
          <w:sz w:val="28"/>
          <w:sz w:val="28"/>
          <w:szCs w:val="28"/>
          <w:rtl w:val="true"/>
          <w:lang w:bidi="ar-SA"/>
        </w:rPr>
        <w:t>تفاسير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35</w:t>
      </w:r>
    </w:p>
    <w:p>
      <w:pPr>
        <w:pStyle w:val="BookText"/>
        <w:rPr/>
      </w:pPr>
      <w:r>
        <w:rPr>
          <w:rFonts w:ascii="Amiri" w:hAnsi="Amiri" w:eastAsia="Amiri" w:cs="Amiri"/>
          <w:color w:val="111111"/>
          <w:sz w:val="28"/>
          <w:sz w:val="28"/>
          <w:szCs w:val="28"/>
          <w:rtl w:val="true"/>
          <w:lang w:bidi="ar-SA"/>
        </w:rPr>
        <w:t xml:space="preserve">تفسير سوره توحيد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تفسير سوره فلق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تفسير سوره ناس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رسالة بعض الافاضل الى علماء مدينة السلام</w:t>
      </w:r>
    </w:p>
    <w:p>
      <w:pPr>
        <w:pStyle w:val="BookText"/>
        <w:rPr/>
      </w:pPr>
      <w:r>
        <w:rPr>
          <w:rFonts w:ascii="Amiri" w:hAnsi="Amiri" w:eastAsia="Amiri" w:cs="Amiri"/>
          <w:color w:val="111111"/>
          <w:sz w:val="28"/>
          <w:sz w:val="28"/>
          <w:szCs w:val="28"/>
          <w:rtl w:val="true"/>
          <w:lang w:bidi="ar-SA"/>
        </w:rPr>
        <w:t>فى مقولات الشيخ الرئيس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متن </w:t>
      </w:r>
      <w:r>
        <w:rPr>
          <w:rFonts w:eastAsia="IRNazanin" w:cs="IRNazanin"/>
          <w:color w:val="111111"/>
          <w:sz w:val="28"/>
          <w:szCs w:val="28"/>
          <w:lang w:bidi="fa-IR"/>
        </w:rPr>
        <w:t>73</w:t>
      </w:r>
    </w:p>
    <w:p>
      <w:pPr>
        <w:pStyle w:val="BookText"/>
        <w:rPr/>
      </w:pPr>
      <w:r>
        <w:rPr>
          <w:rFonts w:ascii="Amiri" w:hAnsi="Amiri" w:eastAsia="Amiri" w:cs="Amiri"/>
          <w:color w:val="111111"/>
          <w:sz w:val="28"/>
          <w:sz w:val="28"/>
          <w:szCs w:val="28"/>
          <w:rtl w:val="true"/>
          <w:lang w:bidi="ar-SA"/>
        </w:rPr>
        <w:t xml:space="preserve">متن عكسى نسخه اصل </w:t>
      </w:r>
      <w:r>
        <w:rPr>
          <w:rFonts w:eastAsia="Amiri" w:cs="Amiri" w:ascii="Amiri" w:hAnsi="Amiri"/>
          <w:color w:val="111111"/>
          <w:sz w:val="28"/>
          <w:szCs w:val="28"/>
          <w:lang w:bidi="ar-SA"/>
        </w:rPr>
        <w:t>91</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اسماء اعلام </w:t>
      </w:r>
      <w:r>
        <w:rPr>
          <w:rFonts w:eastAsia="IRNazanin" w:cs="IRNazanin"/>
          <w:color w:val="111111"/>
          <w:sz w:val="28"/>
          <w:szCs w:val="28"/>
          <w:lang w:bidi="fa-IR"/>
        </w:rPr>
        <w:t>99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1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1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الحكماء،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كتاب الشفاء،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مطالعاتى درباره طبّ اسكندرانى در دوره متأخّر،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المباحثات، ابن سينا در كتاب ارسطو عند العرب، عبد الرحمن بدوى،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الشفاء، المنطق، المدخل،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حكماء الاسلام،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ابو عبيد جوزجانى، المدخل از منطق شفا، صص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المدخل از منطق شفا،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جوامع علم الموسيقى،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منطق المشرقيين،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saisidorhpA fo rednaxelA</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suitsinrehT</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sonopolihp nhoJ</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عبد الرحمن بدوى بر ارسطو عند العرب،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المباحثات،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آگاهى بيشتر از كلمه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مشرقيّه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رجوع شود به مقاله نالينو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onillaN. C</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به وسيله عبد الرّحمن بدوى ترجمه و تحت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محاولة المسلمين ايجاد فلسفة المشرقيّة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التراث اليونانى فى الحضارة الاسلاميّة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قاهره، </w:t>
      </w:r>
      <w:r>
        <w:rPr>
          <w:rFonts w:eastAsia="IRNazanin" w:cs="IRNazanin"/>
          <w:b w:val="false"/>
          <w:bCs w:val="false"/>
          <w:i w:val="false"/>
          <w:iCs w:val="false"/>
          <w:color w:val="333333"/>
          <w:sz w:val="20"/>
          <w:szCs w:val="20"/>
        </w:rPr>
        <w:t>1946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شده است و همچنين تحقيق مفيد و ممتّع دكتر يحيى مهدوى كه در فهرست خود ذيل الحكمة المشرقيّة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آورده‌اند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كتاب به وسيله مرحوم مرتضى مطهّرى تصحيح و در سال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وسيله دانشكده الهيّات و معارف اسلامى دانشگاه تهران، چاپ شد و ترجمه فارسى آن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 جهان‌نماى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وسيله استاد عبد اللّه نورانى تصحيح و در سال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وسيله مؤسّسه مطالعات اسلامى دانشگاه مك‌گيل شعبه تهران به چاپ رسيد</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كتاب بيان الحق لوكرى نسخه‌اى كامل به شماره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كتابخانه مركزى دانشگاه موجود است و قسمت مدخل از منطق آن به اهتمام دكتر ابراهيم ديباجى تصحيح و با مقدّمه‌اى مبسوط و مفيد به وسيله انتشارات اميركبير در سال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شده است و بخش علم الهى به اهتمام همين مصحّح در سال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وسيله مؤسّسه بين المللى انديشه و تمدّن اسلامى مالزى چاپ شده است</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الارواح،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nocaB rejoR</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dnarg el treblA</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engrevuA, d emualliuG</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niuqA, d samohT tniaS</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كتاب الشفاء، المنطق، المدخل، صص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الشفاء در لاتينى به اشتباه </w:t>
      </w:r>
      <w:r>
        <w:rPr>
          <w:rFonts w:eastAsia="IRNazanin" w:cs="IRNazanin"/>
          <w:b w:val="false"/>
          <w:bCs w:val="false"/>
          <w:i w:val="false"/>
          <w:iCs w:val="false"/>
          <w:color w:val="333333"/>
          <w:sz w:val="20"/>
          <w:szCs w:val="20"/>
        </w:rPr>
        <w:t>eaitneiciffus rebiL</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آگاهى بيشتر رجوع شود به مقاله دالورنى </w:t>
      </w:r>
      <w:r>
        <w:rPr>
          <w:rFonts w:eastAsia="IRNazanin" w:cs="IRNazanin"/>
          <w:b w:val="false"/>
          <w:bCs w:val="false"/>
          <w:i w:val="false"/>
          <w:iCs w:val="false"/>
          <w:color w:val="333333"/>
          <w:sz w:val="20"/>
          <w:szCs w:val="20"/>
        </w:rPr>
        <w:t>ynrevlA, d. T. 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يادداشتهايى درباره ترجمه‌هاى آثار ابن سينا در قرون وسطى در مجلّه اسناد تاريخ انديشه و ادب قرون وسطى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DHA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كتاب ارسطو و اسلام تأليف پيترز </w:t>
      </w:r>
      <w:r>
        <w:rPr>
          <w:rFonts w:eastAsia="IRNazanin" w:cs="IRNazanin"/>
          <w:b w:val="false"/>
          <w:bCs w:val="false"/>
          <w:i w:val="false"/>
          <w:iCs w:val="false"/>
          <w:color w:val="333333"/>
          <w:sz w:val="20"/>
          <w:szCs w:val="20"/>
        </w:rPr>
        <w:t>sreteP. E. F</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دانشگاه نيوريوك، </w:t>
      </w:r>
      <w:r>
        <w:rPr>
          <w:rFonts w:eastAsia="IRNazanin" w:cs="IRNazanin"/>
          <w:b w:val="false"/>
          <w:bCs w:val="false"/>
          <w:i w:val="false"/>
          <w:iCs w:val="false"/>
          <w:color w:val="333333"/>
          <w:sz w:val="20"/>
          <w:szCs w:val="20"/>
        </w:rPr>
        <w:t>1948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همچنين مقاله آقاى دكتر يحيى مهدوى تحت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هزاره‌اى به هزاره ديگر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در مجلّه آينده سال هشتم شماره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شده است</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ابيات زير ناظر به همين معنى است</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نجاء الاربلى آخرين سخنى كه هنگام مرگ گفت اين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صدق اللّه العظيم و كذب ابن سينا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الوعاة، ص </w:t>
      </w:r>
      <w:r>
        <w:rPr>
          <w:rFonts w:eastAsia="IRNazanin" w:cs="IRNazanin"/>
          <w:b w:val="false"/>
          <w:bCs w:val="false"/>
          <w:i w:val="false"/>
          <w:iCs w:val="false"/>
          <w:color w:val="333333"/>
          <w:sz w:val="20"/>
          <w:szCs w:val="20"/>
        </w:rPr>
        <w:t>226</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فى التاريخ، ذيل حوادث سال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رشف النصائح الايمانية فى كشف الفضائح اليونانية،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قبسات،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السبع الشداد،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مير داماد با تعبيرات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الشريك الرياسى، الشريك الرئيس و الشريك فى الرئاسة از او ياد كرده است</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الكندى فى الفلسفة الاولى،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تعليقه بر الهيّات شفا،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پيشين،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غرر الفرائد يا شرح منظومه حكمت،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آگاهى بيشتر از شروح و حواشى در ترجمه و تلخيص شفا رجوع شود به فهرست نسخه‌هاى خطّى مصنفات ابن سينا از دكتر يحيى مهدوى صفحه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مقدّمه كتاب النجاة من الغرق فى بحر الضلالات ابن سينا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تهران،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محمّد تقى دانش‌پژوه، صفحه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كتاب به كوشش نگارنده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مهدى محقّق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روى نسخه به خطّ مؤلّف تصحيح و در سال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ش به وسيله مؤسّسه مطالعات اسلامى چاپ و نشر شده است</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بزرگ اسلامى،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شرح ارجوزه طبّيه ابن سينا،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چهار مقاله نظامى عروضى،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تاريخ الطّبّ العربى،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بآله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عربى اينست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ذلك هو كون تلك الهويّة آلها، فانّ الآله هو الّذي ينسب اليه غيره و لا ينسب هو الى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البدائع، قاهره </w:t>
      </w:r>
      <w:r>
        <w:rPr>
          <w:rFonts w:eastAsia="IRNazanin" w:cs="IRNazanin"/>
          <w:b w:val="false"/>
          <w:bCs w:val="false"/>
          <w:i w:val="false"/>
          <w:iCs w:val="false"/>
          <w:color w:val="333333"/>
          <w:sz w:val="20"/>
          <w:szCs w:val="20"/>
        </w:rPr>
        <w:t>1917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متن عربى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لما كانت الهويّة الآلهيّة ممّا لا يمكن أن يعبر عنها لجلالتها و عظمتها الّا بانه هو هو، ثم شرح تلك الهوية انما يكون بلوازمها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البدائع،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عبارت از اضافات مترجم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عربى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بينا ان اللوازم منها الاضافيّة و منها السلبيّة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صفحه</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دگر يا درين نكته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عربى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منها انّه لما شرح تلك الهوية بلازم الالهية، و عقّب ذلك بانه احد، و هو الغاية الوحدانية، كان فيه تنبيه على انه لما كان فى أقصى غايات الوحدة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البدائع، ص </w:t>
      </w:r>
      <w:r>
        <w:rPr>
          <w:rFonts w:eastAsia="IRNazanin" w:cs="IRNazanin"/>
          <w:b w:val="false"/>
          <w:bCs w:val="false"/>
          <w:i w:val="false"/>
          <w:iCs w:val="false"/>
          <w:color w:val="333333"/>
          <w:sz w:val="20"/>
          <w:szCs w:val="20"/>
        </w:rPr>
        <w:t>17</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متن عربى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يصير تقدير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الهوية التى لا شرح لها، انّما ترك فى تعريفها ذكر المقوّمات، و اقتصر على ذكر اللوازم، و هى الالهيّة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البدائع، صفحه </w:t>
      </w:r>
      <w:r>
        <w:rPr>
          <w:rFonts w:eastAsia="IRNazanin" w:cs="IRNazanin"/>
          <w:b w:val="false"/>
          <w:bCs w:val="false"/>
          <w:i w:val="false"/>
          <w:iCs w:val="false"/>
          <w:color w:val="333333"/>
          <w:sz w:val="20"/>
          <w:szCs w:val="20"/>
        </w:rPr>
        <w:t>17</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مضطرب است و ظاهرا چيزى حذف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عربى اينست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الشي‌ء الواحد الحق البسيط من كل وجه لا يصدر عنه اكثر من واحد الّا على الترتيب النازل من عنده طولا و عرضاً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البدائع، ص </w:t>
      </w:r>
      <w:r>
        <w:rPr>
          <w:rFonts w:eastAsia="IRNazanin" w:cs="IRNazanin"/>
          <w:b w:val="false"/>
          <w:bCs w:val="false"/>
          <w:i w:val="false"/>
          <w:iCs w:val="false"/>
          <w:color w:val="333333"/>
          <w:sz w:val="20"/>
          <w:szCs w:val="20"/>
        </w:rPr>
        <w:t>17</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متن عربى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فانّه هو واجب الوجود، و بوساطة وجوب وجوده يلزمه انه مبدا لكلّ ما عداه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البدائع، ص </w:t>
      </w:r>
      <w:r>
        <w:rPr>
          <w:rFonts w:eastAsia="IRNazanin" w:cs="IRNazanin"/>
          <w:b w:val="false"/>
          <w:bCs w:val="false"/>
          <w:i w:val="false"/>
          <w:iCs w:val="false"/>
          <w:color w:val="333333"/>
          <w:sz w:val="20"/>
          <w:szCs w:val="20"/>
        </w:rPr>
        <w:t>18</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متن عربى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هو الآلهيه الجامعة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للازمى السلب و الايجاب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البدائع، ص </w:t>
      </w:r>
      <w:r>
        <w:rPr>
          <w:rFonts w:eastAsia="IRNazanin" w:cs="IRNazanin"/>
          <w:b w:val="false"/>
          <w:bCs w:val="false"/>
          <w:i w:val="false"/>
          <w:iCs w:val="false"/>
          <w:color w:val="333333"/>
          <w:sz w:val="20"/>
          <w:szCs w:val="20"/>
        </w:rPr>
        <w:t>18</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عربى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ذكره فى كتابه العزيز و اودعه فى وحيه المقدس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جامع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البدائع، ص </w:t>
      </w:r>
      <w:r>
        <w:rPr>
          <w:rFonts w:eastAsia="IRNazanin" w:cs="IRNazanin"/>
          <w:b w:val="false"/>
          <w:bCs w:val="false"/>
          <w:i w:val="false"/>
          <w:iCs w:val="false"/>
          <w:color w:val="333333"/>
          <w:sz w:val="20"/>
          <w:szCs w:val="20"/>
        </w:rPr>
        <w:t>18</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بدانى كه</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متن عربى اينست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هاهنا قديعن سؤال و هو أن ماهيته تعالى، و ان كان لا يمكن لغيره معرفتها الّا بوساطة الاضافات و السلوب، الا انّه جلّ جلاله عالم بها، و ان هناك العقل و العاقل و المعقول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البدائع،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متخليه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كلمه در متن عربى نيست</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ترجمه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البدائع،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وحدت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عربى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اذا ثبت ان الوحدة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البدائع، ص </w:t>
      </w:r>
      <w:r>
        <w:rPr>
          <w:rFonts w:eastAsia="IRNazanin" w:cs="IRNazanin"/>
          <w:b w:val="false"/>
          <w:bCs w:val="false"/>
          <w:i w:val="false"/>
          <w:iCs w:val="false"/>
          <w:color w:val="333333"/>
          <w:sz w:val="20"/>
          <w:szCs w:val="20"/>
        </w:rPr>
        <w:t>19</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كاملترين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عربى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فالأكمل فى الوحدة هو الذى لا يمكن شى‌ء آخر اقوى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البدائع، ص </w:t>
      </w:r>
      <w:r>
        <w:rPr>
          <w:rFonts w:eastAsia="IRNazanin" w:cs="IRNazanin"/>
          <w:b w:val="false"/>
          <w:bCs w:val="false"/>
          <w:i w:val="false"/>
          <w:iCs w:val="false"/>
          <w:color w:val="333333"/>
          <w:sz w:val="20"/>
          <w:szCs w:val="20"/>
        </w:rPr>
        <w:t>20</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متن عربى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فقوله تعالى احد دال على انه واحد من جميع الوجوه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البدائع، ص </w:t>
      </w:r>
      <w:r>
        <w:rPr>
          <w:rFonts w:eastAsia="IRNazanin" w:cs="IRNazanin"/>
          <w:b w:val="false"/>
          <w:bCs w:val="false"/>
          <w:i w:val="false"/>
          <w:iCs w:val="false"/>
          <w:color w:val="333333"/>
          <w:sz w:val="20"/>
          <w:szCs w:val="20"/>
        </w:rPr>
        <w:t>25</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 عربى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دعاوى هذا المسألة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البدائع، ص </w:t>
      </w:r>
      <w:r>
        <w:rPr>
          <w:rFonts w:eastAsia="IRNazanin" w:cs="IRNazanin"/>
          <w:b w:val="false"/>
          <w:bCs w:val="false"/>
          <w:i w:val="false"/>
          <w:iCs w:val="false"/>
          <w:color w:val="333333"/>
          <w:sz w:val="20"/>
          <w:szCs w:val="20"/>
        </w:rPr>
        <w:t>25</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آنچه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عربى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برهان ذلك انّ كل ما كان هويته انما يحصل من اجتماع اجزاء كان هويته موقوفة على حصول تلك الاجزاء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البدائع، ص </w:t>
      </w:r>
      <w:r>
        <w:rPr>
          <w:rFonts w:eastAsia="IRNazanin" w:cs="IRNazanin"/>
          <w:b w:val="false"/>
          <w:bCs w:val="false"/>
          <w:i w:val="false"/>
          <w:iCs w:val="false"/>
          <w:color w:val="333333"/>
          <w:sz w:val="20"/>
          <w:szCs w:val="20"/>
        </w:rPr>
        <w:t>20</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 عربى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البدائع،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سطور بعد نيز همه جا در ترجمه سند و در اصل عربى سيّد است</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واجب الوجود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واجب الوجوديّت</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متن عربى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البدائع، ص </w:t>
      </w:r>
      <w:r>
        <w:rPr>
          <w:rFonts w:eastAsia="IRNazanin" w:cs="IRNazanin"/>
          <w:b w:val="false"/>
          <w:bCs w:val="false"/>
          <w:i w:val="false"/>
          <w:iCs w:val="false"/>
          <w:color w:val="333333"/>
          <w:sz w:val="20"/>
          <w:szCs w:val="20"/>
        </w:rPr>
        <w:t>21</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متن عربى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البدائع، ص </w:t>
      </w:r>
      <w:r>
        <w:rPr>
          <w:rFonts w:eastAsia="IRNazanin" w:cs="IRNazanin"/>
          <w:b w:val="false"/>
          <w:bCs w:val="false"/>
          <w:i w:val="false"/>
          <w:iCs w:val="false"/>
          <w:color w:val="333333"/>
          <w:sz w:val="20"/>
          <w:szCs w:val="20"/>
        </w:rPr>
        <w:t>21</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عربى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الفياض للوجود بالجود على كل الماهيات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البدائع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ايشان است</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عبارتى از ترجمه افتاده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عربى پس از اين عبارت اين است</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 عربى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البدائع، ص </w:t>
      </w:r>
      <w:r>
        <w:rPr>
          <w:rFonts w:eastAsia="IRNazanin" w:cs="IRNazanin"/>
          <w:b w:val="false"/>
          <w:bCs w:val="false"/>
          <w:i w:val="false"/>
          <w:iCs w:val="false"/>
          <w:color w:val="333333"/>
          <w:sz w:val="20"/>
          <w:szCs w:val="20"/>
        </w:rPr>
        <w:t>21</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بولد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عبارت با متن عربى برابر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اشتباه مترجم از آنجاست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عربى اينست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هو أن التحديد الوارد فى القرآن بالولد و الزوجة يعود الى هذا الشرح، و هو ان التولّد أن ينفصل عن الشي‌ء 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البدائع، ص </w:t>
      </w:r>
      <w:r>
        <w:rPr>
          <w:rFonts w:eastAsia="IRNazanin" w:cs="IRNazanin"/>
          <w:b w:val="false"/>
          <w:bCs w:val="false"/>
          <w:i w:val="false"/>
          <w:iCs w:val="false"/>
          <w:color w:val="333333"/>
          <w:sz w:val="20"/>
          <w:szCs w:val="20"/>
        </w:rPr>
        <w:t>21</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سورى</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خويش شود</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گردانند</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لازم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عربى اينست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اما ان يكون له ما يساويه فى الماهية الجنسيّة، و هو وجوب الوجود، فذلك يبطله هذا الاية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البدائع، ص </w:t>
      </w:r>
      <w:r>
        <w:rPr>
          <w:rFonts w:eastAsia="IRNazanin" w:cs="IRNazanin"/>
          <w:b w:val="false"/>
          <w:bCs w:val="false"/>
          <w:i w:val="false"/>
          <w:iCs w:val="false"/>
          <w:color w:val="333333"/>
          <w:sz w:val="20"/>
          <w:szCs w:val="20"/>
        </w:rPr>
        <w:t>22</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عبارتى از ترجمه افتاده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عربى اينست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لانّه حينئذ يكون ذا جنس و فصل، و يكون وجوده متولدا عن الازدواج الحاصل من جنسه الذى يكون كالام، و فصل الذى يكون كالاب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البدائع، ص </w:t>
      </w:r>
      <w:r>
        <w:rPr>
          <w:rFonts w:eastAsia="IRNazanin" w:cs="IRNazanin"/>
          <w:b w:val="false"/>
          <w:bCs w:val="false"/>
          <w:i w:val="false"/>
          <w:iCs w:val="false"/>
          <w:color w:val="333333"/>
          <w:sz w:val="20"/>
          <w:szCs w:val="20"/>
        </w:rPr>
        <w:t>22</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هويتشان</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شناساى</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تبيان</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ارباب</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را</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مضطرب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عربى اينست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فهذا ما وفقت الى أن وقفت عليه من اسرار هذه السورة الكريمة العظيمة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البدائع، ص </w:t>
      </w:r>
      <w:r>
        <w:rPr>
          <w:rFonts w:eastAsia="IRNazanin" w:cs="IRNazanin"/>
          <w:b w:val="false"/>
          <w:bCs w:val="false"/>
          <w:i w:val="false"/>
          <w:iCs w:val="false"/>
          <w:color w:val="333333"/>
          <w:sz w:val="20"/>
          <w:szCs w:val="20"/>
        </w:rPr>
        <w:t>24</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خاتمه ترجمه اين عبارات آمده است</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متن عربى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ذلك من لوازم خيريّته المطلقة الفائضة عن هويته المقصودة بالقصد الاوّل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البدائع، ص </w:t>
      </w:r>
      <w:r>
        <w:rPr>
          <w:rFonts w:eastAsia="IRNazanin" w:cs="IRNazanin"/>
          <w:b w:val="false"/>
          <w:bCs w:val="false"/>
          <w:i w:val="false"/>
          <w:iCs w:val="false"/>
          <w:color w:val="333333"/>
          <w:sz w:val="20"/>
          <w:szCs w:val="20"/>
        </w:rPr>
        <w:t>25</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متن عربى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ليس فيه شر اصلا الّا ما صار مخفيا تحت سطوح النور الاوّل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البدائع، ص </w:t>
      </w:r>
      <w:r>
        <w:rPr>
          <w:rFonts w:eastAsia="IRNazanin" w:cs="IRNazanin"/>
          <w:b w:val="false"/>
          <w:bCs w:val="false"/>
          <w:i w:val="false"/>
          <w:iCs w:val="false"/>
          <w:color w:val="333333"/>
          <w:sz w:val="20"/>
          <w:szCs w:val="20"/>
        </w:rPr>
        <w:t>25</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متن عربى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تستغنى فى شى‌ء من اوقات وجودها و لا من احوال ثبوتها عن افاضة المبدأ الاول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البدائع، ص </w:t>
      </w:r>
      <w:r>
        <w:rPr>
          <w:rFonts w:eastAsia="IRNazanin" w:cs="IRNazanin"/>
          <w:b w:val="false"/>
          <w:bCs w:val="false"/>
          <w:i w:val="false"/>
          <w:iCs w:val="false"/>
          <w:color w:val="333333"/>
          <w:sz w:val="20"/>
          <w:szCs w:val="20"/>
        </w:rPr>
        <w:t>26</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بصراحتا</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استفاذه كنند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عربى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المستعيذ هو النفس الجزئية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البدائع، ص </w:t>
      </w:r>
      <w:r>
        <w:rPr>
          <w:rFonts w:eastAsia="IRNazanin" w:cs="IRNazanin"/>
          <w:b w:val="false"/>
          <w:bCs w:val="false"/>
          <w:i w:val="false"/>
          <w:iCs w:val="false"/>
          <w:color w:val="333333"/>
          <w:sz w:val="20"/>
          <w:szCs w:val="20"/>
        </w:rPr>
        <w:t>27</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متن عربى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ان أعظم تلك الامور تأثيرا فى الاضرار بجوهر النفس الانسانية الأشياء الداخلة معها فى اهاب البدن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البدائع، ص </w:t>
      </w:r>
      <w:r>
        <w:rPr>
          <w:rFonts w:eastAsia="IRNazanin" w:cs="IRNazanin"/>
          <w:b w:val="false"/>
          <w:bCs w:val="false"/>
          <w:i w:val="false"/>
          <w:iCs w:val="false"/>
          <w:color w:val="333333"/>
          <w:sz w:val="20"/>
          <w:szCs w:val="20"/>
        </w:rPr>
        <w:t>27</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متن عربى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هى التى تكون آلة لها من وجه و وبالها عليها من وجه</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روشن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عربى اينست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الامور الّتى تحصل فى الشي‌ء من الخارج تكون متجدّدة، فاذا تلك الظلمة متجددة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البدائع، ص </w:t>
      </w:r>
      <w:r>
        <w:rPr>
          <w:rFonts w:eastAsia="IRNazanin" w:cs="IRNazanin"/>
          <w:b w:val="false"/>
          <w:bCs w:val="false"/>
          <w:i w:val="false"/>
          <w:iCs w:val="false"/>
          <w:color w:val="333333"/>
          <w:sz w:val="20"/>
          <w:szCs w:val="20"/>
        </w:rPr>
        <w:t>27</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بالقواى</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نگذارد و نفس ناطقه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عربى اينست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بالجملة فالشرّ اللازم من هاتين القوتين فى جوهر النفس استحكام علائق النفس و امتناع تغذيها بالغذاء الموافق، اللائق بجوهرها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البدائع، ص </w:t>
      </w:r>
      <w:r>
        <w:rPr>
          <w:rFonts w:eastAsia="IRNazanin" w:cs="IRNazanin"/>
          <w:b w:val="false"/>
          <w:bCs w:val="false"/>
          <w:i w:val="false"/>
          <w:iCs w:val="false"/>
          <w:color w:val="333333"/>
          <w:sz w:val="20"/>
          <w:szCs w:val="20"/>
        </w:rPr>
        <w:t>28</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بيرون</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چون زائد است</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زائد است</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مضطرب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عربى اينست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اذا كان ذلك وبالا و كلا عليها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 على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احسن حالها عند الاعراض عن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البدائع، ص </w:t>
      </w:r>
      <w:r>
        <w:rPr>
          <w:rFonts w:eastAsia="IRNazanin" w:cs="IRNazanin"/>
          <w:b w:val="false"/>
          <w:bCs w:val="false"/>
          <w:i w:val="false"/>
          <w:iCs w:val="false"/>
          <w:color w:val="333333"/>
          <w:sz w:val="20"/>
          <w:szCs w:val="20"/>
        </w:rPr>
        <w:t>29</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بموجود</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متن عربى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ذلك بان افاض عليه نفسا ناطقة و جعل اعضاء البدن بما فيها من القوى الحسّية و الخيالية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البدائع، ص </w:t>
      </w:r>
      <w:r>
        <w:rPr>
          <w:rFonts w:eastAsia="IRNazanin" w:cs="IRNazanin"/>
          <w:b w:val="false"/>
          <w:bCs w:val="false"/>
          <w:i w:val="false"/>
          <w:iCs w:val="false"/>
          <w:color w:val="333333"/>
          <w:sz w:val="20"/>
          <w:szCs w:val="20"/>
        </w:rPr>
        <w:t>30</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تدبير بدن نفس نفيس را مى‌فرمايند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 عربى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اذ يملك تفويض تدبير البدن الى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البدائع، ص </w:t>
      </w:r>
      <w:r>
        <w:rPr>
          <w:rFonts w:eastAsia="IRNazanin" w:cs="IRNazanin"/>
          <w:b w:val="false"/>
          <w:bCs w:val="false"/>
          <w:i w:val="false"/>
          <w:iCs w:val="false"/>
          <w:color w:val="333333"/>
          <w:sz w:val="20"/>
          <w:szCs w:val="20"/>
        </w:rPr>
        <w:t>30</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مى‌كنند</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متن عربى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درجات اصناف التعلّقات بين المبادى و النفوس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البدائع، ص </w:t>
      </w:r>
      <w:r>
        <w:rPr>
          <w:rFonts w:eastAsia="IRNazanin" w:cs="IRNazanin"/>
          <w:b w:val="false"/>
          <w:bCs w:val="false"/>
          <w:i w:val="false"/>
          <w:iCs w:val="false"/>
          <w:color w:val="333333"/>
          <w:sz w:val="20"/>
          <w:szCs w:val="20"/>
        </w:rPr>
        <w:t>31</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 عربى اينست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لما تبين كيفية الاستعاذة بالمبدإ الاول فى السورة الاولى، و هو مبدأ الانفلاق اى المبدأ للوجود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ففى هذه السورة بيّن كيفيّة الاستعاذة بالمبدإ القريب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البدائع، ص </w:t>
      </w:r>
      <w:r>
        <w:rPr>
          <w:rFonts w:eastAsia="IRNazanin" w:cs="IRNazanin"/>
          <w:b w:val="false"/>
          <w:bCs w:val="false"/>
          <w:i w:val="false"/>
          <w:iCs w:val="false"/>
          <w:color w:val="333333"/>
          <w:sz w:val="20"/>
          <w:szCs w:val="20"/>
        </w:rPr>
        <w:t>31</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عربى مفرد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القوّه التى</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 عربى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بحسب صيرورتها مستعملة للنفس الحيوانيّة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البدائع، ص </w:t>
      </w:r>
      <w:r>
        <w:rPr>
          <w:rFonts w:eastAsia="IRNazanin" w:cs="IRNazanin"/>
          <w:b w:val="false"/>
          <w:bCs w:val="false"/>
          <w:i w:val="false"/>
          <w:iCs w:val="false"/>
          <w:color w:val="333333"/>
          <w:sz w:val="20"/>
          <w:szCs w:val="20"/>
        </w:rPr>
        <w:t>31</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متن عربى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فالقوة المتخيّله اذا جذبتها الى الاشتغال بالمادة و علائقها فتلك القوة تخنس، اى تتحرك، بالعكس و تجذب النفس الانسانية الى العكس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البدائع،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چنين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اوهام را</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 عربى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معناه ان الخنّاس هو القوة المتخيله انما يوسوس فى الصدور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البدائع، ص </w:t>
      </w:r>
      <w:r>
        <w:rPr>
          <w:rFonts w:eastAsia="IRNazanin" w:cs="IRNazanin"/>
          <w:b w:val="false"/>
          <w:bCs w:val="false"/>
          <w:i w:val="false"/>
          <w:iCs w:val="false"/>
          <w:color w:val="333333"/>
          <w:sz w:val="20"/>
          <w:szCs w:val="20"/>
        </w:rPr>
        <w:t>31</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اطلاعات را آقاى دكتر يحيى مهدوى در اختيار نگارنده گذاشتند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آثار ابن سينا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تأليف ايشان،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تهران،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الانباء فى طبقات الاطباء، طبع مصر، </w:t>
      </w:r>
      <w:r>
        <w:rPr>
          <w:rFonts w:eastAsia="IRNazanin" w:cs="IRNazanin"/>
          <w:b w:val="false"/>
          <w:bCs w:val="false"/>
          <w:i w:val="false"/>
          <w:iCs w:val="false"/>
          <w:color w:val="333333"/>
          <w:sz w:val="20"/>
          <w:szCs w:val="20"/>
        </w:rPr>
        <w:t>1883</w:t>
      </w:r>
      <w:r>
        <w:rPr>
          <w:rFonts w:ascii="IRNazanin" w:hAnsi="IRNazanin" w:eastAsia="IRNazanin"/>
          <w:b w:val="false"/>
          <w:b w:val="false"/>
          <w:bCs w:val="false"/>
          <w:i w:val="false"/>
          <w:i w:val="false"/>
          <w:iCs w:val="false"/>
          <w:color w:val="333333"/>
          <w:sz w:val="20"/>
          <w:sz w:val="20"/>
          <w:szCs w:val="20"/>
          <w:rtl w:val="true"/>
        </w:rPr>
        <w:t xml:space="preserve">، جلد دوم، ص </w:t>
      </w:r>
      <w:r>
        <w:rPr>
          <w:rFonts w:eastAsia="IRNazanin" w:cs="IRNazanin"/>
          <w:b w:val="false"/>
          <w:bCs w:val="false"/>
          <w:i w:val="false"/>
          <w:iCs w:val="false"/>
          <w:color w:val="333333"/>
          <w:sz w:val="20"/>
          <w:szCs w:val="20"/>
        </w:rPr>
        <w:t>20</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حاضر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نقل اين قسمت بعضى تصحيحات قياسى بكار رفته است</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سفر اول، منهج سوّم، فصل دوم</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آثار ابن سينا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تأليف دكتر يحيى مهدوى،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مقاله پنجم، فصل اول الهى شفا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كتب اهدائى آقاى سيد محمد مشكاة بدانشگاه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سوّم، تأليف آقاى محمد تقى دانش‌پژوه، تهران، </w:t>
      </w:r>
      <w:r>
        <w:rPr>
          <w:rFonts w:eastAsia="IRNazanin" w:cs="IRNazanin"/>
          <w:b w:val="false"/>
          <w:bCs w:val="false"/>
          <w:i w:val="false"/>
          <w:iCs w:val="false"/>
          <w:color w:val="333333"/>
          <w:sz w:val="20"/>
          <w:szCs w:val="20"/>
        </w:rPr>
        <w:t>1332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مجلد سوم، تهران </w:t>
      </w:r>
      <w:r>
        <w:rPr>
          <w:rFonts w:eastAsia="IRNazanin" w:cs="IRNazanin"/>
          <w:b w:val="false"/>
          <w:bCs w:val="false"/>
          <w:i w:val="false"/>
          <w:iCs w:val="false"/>
          <w:color w:val="333333"/>
          <w:sz w:val="20"/>
          <w:szCs w:val="20"/>
        </w:rPr>
        <w:t>1332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كتابهاى اهدائى آقاى سيد محمد مشكاة بدانشگاه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تأليف آقاى محمد تقى دانش‌پژوه، جلد سوم، ص </w:t>
      </w:r>
      <w:r>
        <w:rPr>
          <w:rFonts w:eastAsia="IRNazanin" w:cs="IRNazanin"/>
          <w:b w:val="false"/>
          <w:bCs w:val="false"/>
          <w:i w:val="false"/>
          <w:iCs w:val="false"/>
          <w:color w:val="333333"/>
          <w:sz w:val="20"/>
          <w:szCs w:val="20"/>
        </w:rPr>
        <w:t>54</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نسخة الاصل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العنوان محذوف فى نسخة ب</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على</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استفرق</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انتجت بفكره</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على نسخة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الاصل و فى نسخة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جميع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غزيرا بمحاسن</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على نسخة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الاصل و نسخة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متيقنا</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استأنف</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نسخة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يعجب</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فى جميع النسخ 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يصرّ</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محذوف فى نسخة ب</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لمطلوبه</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ابنيت</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على نسخة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الاصل و فى نسخة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عمقها</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على نسخة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الاصل و فى نسخة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اصطلاحها</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على نسختى ب و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انقذت</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و مقالة</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فى جميع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تقفون</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على نسخة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ساير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اجرتنى</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اورد</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على نسخة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ساير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حقه</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نسخة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باصلا</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فى جميع النسخ و لعلّ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نسخة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ملتم</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فى جميع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يحلّه</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مقائيه او مقايله</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نسخة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اسحقه ثم</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فى جميع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يضيع</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محذوف فى نسخة ب</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المقارنة</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محذوف فى نسخة ج</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يقارن هذا غيره من حيث هو يقارن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 فى نسخة ب</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لامرين</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على نسخة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نسختى الاصل و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لآخر</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فقط</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فى جميع النسخ</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فتحر</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نسخة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العقل</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على نسختى ب و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بصير</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صورة العقل</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فى الاصل و فى نسخة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فى نفسها</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نذكر</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يشترك و يتباين</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نسخة الاصل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انّها تشترك و تتباين و انّها تشترك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انّها تشترك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مشترك</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على نسخة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نسختى الاصل و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غيرهم</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اللفظ</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الوهم</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على نسخة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الاصل و فى نسخة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فسبق و همه انه يرون</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فى الجميع النسخ</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ما لا يخفى</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على نسخة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الاصل و فى نسخة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الكلّى</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محذوف فى نسخة ب</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نسخة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يغنون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يعنون</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ان الانواع</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ابطال وجود ما فى النفس المنتزع عن الكثرة فلما فى الاعيان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 فى نسخة ج</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محذوف فى نسخة ب</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كمالا يخفى؟</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موجودا</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خارجا فى الاعيان</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على نسخة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الاصل و فى نسخة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على نسخة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الاصل و فى نسخة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انانيه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 فى نسخة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 للّه؟</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على نسخة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الاصل و فى نسخة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الذى اليه و اقواله</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نسخة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يحرر كك لكذلك</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زيد هى غير ذات الانسانيّة 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 فى نسخة ج</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هنا</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نسخة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محذوف فى نسخة ب</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على نسخة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الاصل و نسخة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الحيوانات</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على نسخة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الاصل و نسخة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 فى نسخة ب</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على نسخة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الاصل و فى نسخة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نسبة</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على نسخة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الاصل و نسخة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الاصل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الواحد</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الكرة</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على نسخة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الجدّ</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يعد</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الاصل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تصورة</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ماهية</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ماهيّة</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كذلك</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الاصل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كثرت</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فى الاصل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نسختى ج و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يحدّ</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يجد فى تلك الكثرة انسانية واحدة</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على نسخة ب و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قسرت</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على نسخة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الاصل و فى نسخة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الجد</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نحو</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جميع النسخ 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يصادف</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امتنعت</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كثرة</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على نسخة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الاصل و فى نسخة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انّه</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انّه</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لا يسلم</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عسى لا يسلّم أنّ العقل يعقل الشخص</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هى هى</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يغيب</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نسخة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نسخة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يعقل</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على نسخة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الاصل و فى نسخة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فيفعل</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يبق؟</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معها</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عنها</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نسخة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يعم</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نسخة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اقواله</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اعتبارا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باعتبار؟</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على نسخة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الاصل و فى نسخة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استحال ان يكون مقسوما الى كثرة فى الوجود بل اذا ازيلت كثرة الموضوعات و الفصول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 فى نسخة ج</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على نسخة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الاصل و فى نسخة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كذى</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الفرس محذوف فى الاصل و فى نسخة ج</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على نسخة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بصرورته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لصرورته</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نعنى</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على نسخة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الاصل و فى نسخة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حدا</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على نسخة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الاصل و فى نسخة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على نسخة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الاصل و فى نسخة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هى</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على نسخة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الاصل و فى نسخة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سانقة</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تحصيل</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حدا</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نسخة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نفسه</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بعينه</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الحمد للّه الواهب العقل و الحياة</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متن عربى به صفحه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همين كتاب رجوع شود</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متن عربى اينست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كتاب لسان العرب فى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صنّفه باصفهان، و لم ينقله الى البياض، و لم يوجد له نسخة و لا مثله، و وقع الىّ بعض هذا الكتاب، و هو غريب التصنيف</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درين باره رجوع شود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آثار ابن سينا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تأليف آقاى دكتر يحيى مهدوى، تهران </w:t>
      </w:r>
      <w:r>
        <w:rPr>
          <w:rFonts w:eastAsia="IRNazanin" w:cs="IRNazanin"/>
          <w:b w:val="false"/>
          <w:bCs w:val="false"/>
          <w:i w:val="false"/>
          <w:iCs w:val="false"/>
          <w:color w:val="333333"/>
          <w:sz w:val="20"/>
          <w:szCs w:val="20"/>
        </w:rPr>
        <w:t>1333</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همچنين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كتابخانه اهدائى آقاى سيد محمد مشكاة به كتابخانه دانشگاه تهران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سوم، تأليف آقاى محمد تقى دانش‌پژوه، تهران </w:t>
      </w:r>
      <w:r>
        <w:rPr>
          <w:rFonts w:eastAsia="IRNazanin" w:cs="IRNazanin"/>
          <w:b w:val="false"/>
          <w:bCs w:val="false"/>
          <w:i w:val="false"/>
          <w:iCs w:val="false"/>
          <w:color w:val="333333"/>
          <w:sz w:val="20"/>
          <w:szCs w:val="20"/>
        </w:rPr>
        <w:t>1332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فى الاصل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الوضع او الجهة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الموازاة، بالزاء المعجمة، عند الحكماء و المتكلّمين هى الاتّحاد فى الوضع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كشّاف اصطلاحات الفنون، لمحمد اعلى بن على التهانوى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كلكته </w:t>
      </w:r>
      <w:r>
        <w:rPr>
          <w:rFonts w:eastAsia="IRNazanin" w:cs="IRNazanin"/>
          <w:b w:val="false"/>
          <w:bCs w:val="false"/>
          <w:i w:val="false"/>
          <w:iCs w:val="false"/>
          <w:color w:val="333333"/>
          <w:sz w:val="20"/>
          <w:szCs w:val="20"/>
        </w:rPr>
        <w:t>1862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ايضا</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فى الاصل</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فى الاصل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اوائلهم</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يسّمّع، بقرينة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يسّمّعون الى الملأ الاعلى</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الاردبيلىّ الاصل؟</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 الزيديق؟</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آية </w:t>
      </w:r>
      <w:r>
        <w:rPr>
          <w:rFonts w:eastAsia="IRNazanin" w:cs="IRNazanin"/>
          <w:b w:val="false"/>
          <w:bCs w:val="false"/>
          <w:i w:val="false"/>
          <w:iCs w:val="false"/>
          <w:color w:val="333333"/>
          <w:sz w:val="20"/>
          <w:szCs w:val="20"/>
        </w:rPr>
        <w:t>21</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نسخة س و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نسخة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 ذلك</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نسخة س و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يستند</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نسخة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خصه به من خلقه</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الاصل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ملافعه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نسخة س و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ملازمة</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نسخة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الانفس</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نسخة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اتمامها</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على نسخة م</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نسخة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استعصى الحال فى مراتبها التى تراقى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التى تترقى</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نسخة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قومها</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نسخة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هياها</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نباء على نسخة م و س و ش</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نسخة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تقتضى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يقضى</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على نسخة م</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فى نسخة ت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يغاير بمغاير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يغاور بمغاوير، او لم يقايس بمقاييس؟</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نسخة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يتثقف</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الاصل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الفطرة العامّة</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نسخة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يلفت</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الانبياء، 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آخر هذا الفصل فى نسخة ت هذه العبارة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تمّت رسالة القضاء لأبي على رحمة اللّه عليه</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فى الاصل</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بلى</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الاصل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الرّضا</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 العبادات الصلاة</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الاصل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واصله</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حسيبه</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image" Target="media/image2.jpeg"/><Relationship Id="rId114" Type="http://schemas.openxmlformats.org/officeDocument/2006/relationships/image" Target="media/image2.jpeg"/><Relationship Id="rId115" Type="http://schemas.openxmlformats.org/officeDocument/2006/relationships/footer" Target="footer108.xml"/><Relationship Id="rId116" Type="http://schemas.openxmlformats.org/officeDocument/2006/relationships/footnotes" Target="footnotes.xml"/><Relationship Id="rId117" Type="http://schemas.openxmlformats.org/officeDocument/2006/relationships/numbering" Target="numbering.xml"/><Relationship Id="rId118" Type="http://schemas.openxmlformats.org/officeDocument/2006/relationships/fontTable" Target="fontTable.xml"/><Relationship Id="rId119" Type="http://schemas.openxmlformats.org/officeDocument/2006/relationships/settings" Target="settings.xml"/><Relationship Id="rId12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115</Pages>
  <Words>23951</Words>
  <Characters>91869</Characters>
  <CharactersWithSpaces>115057</CharactersWithSpaces>
  <Paragraphs>1082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2026-08-16T11:15:14Z</dcterms:created>
  <dc:creator>ghaemiyeh.com</dc:creator>
  <dc:description/>
  <dc:language>en-US</dc:language>
  <cp:lastModifiedBy/>
  <dcterms:modified xsi:type="dcterms:W3CDTF">2026-08-16T14:45:18Z</dcterms:modified>
  <cp:revision>1</cp:revision>
  <dc:subject/>
  <dc:title>پنج رساله</dc:title>
</cp:coreProperties>
</file>

<file path=docProps/custom.xml><?xml version="1.0" encoding="utf-8"?>
<Properties xmlns="http://schemas.openxmlformats.org/officeDocument/2006/custom-properties" xmlns:vt="http://schemas.openxmlformats.org/officeDocument/2006/docPropsVTypes"/>
</file>