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غیبت کبری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767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5769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5771_373438147">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265773_373438147">
            <w:r>
              <w:rPr>
                <w:webHidden/>
                <w:rStyle w:val="IndexLink"/>
                <w:rtl w:val="true"/>
              </w:rPr>
              <w:t>ویژگی‌های عصر غیبت کبری</w:t>
            </w:r>
            <w:r>
              <w:rPr>
                <w:rStyle w:val="IndexLink"/>
                <w:rtl w:val="true"/>
              </w:rPr>
              <w:tab/>
            </w:r>
            <w:r>
              <w:rPr>
                <w:rStyle w:val="IndexLink"/>
              </w:rPr>
              <w:t>8</w:t>
            </w:r>
          </w:hyperlink>
        </w:p>
        <w:p>
          <w:pPr>
            <w:pStyle w:val="Contents2"/>
            <w:tabs>
              <w:tab w:val="clear" w:pos="8743"/>
              <w:tab w:val="right" w:pos="9026" w:leader="dot"/>
            </w:tabs>
            <w:rPr/>
          </w:pPr>
          <w:hyperlink w:anchor="__RefHeading___Toc265775_373438147">
            <w:r>
              <w:rPr>
                <w:webHidden/>
                <w:rStyle w:val="IndexLink"/>
                <w:rtl w:val="true"/>
              </w:rPr>
              <w:t>کیفیت غیبت حضرت مهدی‌علیه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265777_373438147">
            <w:r>
              <w:rPr>
                <w:webHidden/>
                <w:rStyle w:val="IndexLink"/>
                <w:rtl w:val="true"/>
              </w:rPr>
              <w:t>علّت تأخیر ظهور</w:t>
            </w:r>
            <w:r>
              <w:rPr>
                <w:rStyle w:val="IndexLink"/>
                <w:rtl w:val="true"/>
              </w:rPr>
              <w:tab/>
            </w:r>
            <w:r>
              <w:rPr>
                <w:rStyle w:val="IndexLink"/>
              </w:rPr>
              <w:t>10</w:t>
            </w:r>
          </w:hyperlink>
        </w:p>
        <w:p>
          <w:pPr>
            <w:pStyle w:val="Contents2"/>
            <w:tabs>
              <w:tab w:val="clear" w:pos="8743"/>
              <w:tab w:val="right" w:pos="9026" w:leader="dot"/>
            </w:tabs>
            <w:rPr/>
          </w:pPr>
          <w:hyperlink w:anchor="__RefHeading___Toc265779_373438147">
            <w:r>
              <w:rPr>
                <w:webHidden/>
                <w:rStyle w:val="IndexLink"/>
                <w:rtl w:val="true"/>
              </w:rPr>
              <w:t>مقصود از نیابت عامه</w:t>
            </w:r>
            <w:r>
              <w:rPr>
                <w:rStyle w:val="IndexLink"/>
                <w:rtl w:val="true"/>
              </w:rPr>
              <w:tab/>
            </w:r>
            <w:r>
              <w:rPr>
                <w:rStyle w:val="IndexLink"/>
              </w:rPr>
              <w:t>11</w:t>
            </w:r>
          </w:hyperlink>
        </w:p>
        <w:p>
          <w:pPr>
            <w:pStyle w:val="Contents2"/>
            <w:tabs>
              <w:tab w:val="clear" w:pos="8743"/>
              <w:tab w:val="right" w:pos="9026" w:leader="dot"/>
            </w:tabs>
            <w:rPr/>
          </w:pPr>
          <w:hyperlink w:anchor="__RefHeading___Toc265781_373438147">
            <w:r>
              <w:rPr>
                <w:webHidden/>
                <w:rStyle w:val="IndexLink"/>
                <w:rtl w:val="true"/>
              </w:rPr>
              <w:t>راه جذب مردم به سوی امام زمان‌علیه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65783_373438147">
            <w:r>
              <w:rPr>
                <w:webHidden/>
                <w:rStyle w:val="IndexLink"/>
                <w:rtl w:val="true"/>
              </w:rPr>
              <w:t>راه رسیدن به حضرت مهدی‌علیه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65785_373438147">
            <w:r>
              <w:rPr>
                <w:webHidden/>
                <w:rStyle w:val="IndexLink"/>
                <w:rtl w:val="true"/>
              </w:rPr>
              <w:t>ایستادن به احترام نام قائم‌علیه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265787_373438147">
            <w:r>
              <w:rPr>
                <w:webHidden/>
                <w:rStyle w:val="IndexLink"/>
                <w:rtl w:val="true"/>
              </w:rPr>
              <w:t>مهدویت نوعی و شخصی</w:t>
            </w:r>
            <w:r>
              <w:rPr>
                <w:rStyle w:val="IndexLink"/>
                <w:rtl w:val="true"/>
              </w:rPr>
              <w:tab/>
            </w:r>
            <w:r>
              <w:rPr>
                <w:rStyle w:val="IndexLink"/>
              </w:rPr>
              <w:t>14</w:t>
            </w:r>
          </w:hyperlink>
        </w:p>
        <w:p>
          <w:pPr>
            <w:pStyle w:val="Contents2"/>
            <w:tabs>
              <w:tab w:val="clear" w:pos="8743"/>
              <w:tab w:val="right" w:pos="9026" w:leader="dot"/>
            </w:tabs>
            <w:rPr/>
          </w:pPr>
          <w:hyperlink w:anchor="__RefHeading___Toc265789_373438147">
            <w:r>
              <w:rPr>
                <w:webHidden/>
                <w:rStyle w:val="IndexLink"/>
                <w:rtl w:val="true"/>
              </w:rPr>
              <w:t>دو توقیع به شیخ مفیدرحمه الله</w:t>
            </w:r>
            <w:r>
              <w:rPr>
                <w:rStyle w:val="IndexLink"/>
                <w:rtl w:val="true"/>
              </w:rPr>
              <w:tab/>
            </w:r>
            <w:r>
              <w:rPr>
                <w:rStyle w:val="IndexLink"/>
              </w:rPr>
              <w:t>15</w:t>
            </w:r>
          </w:hyperlink>
        </w:p>
        <w:p>
          <w:pPr>
            <w:pStyle w:val="Contents2"/>
            <w:tabs>
              <w:tab w:val="clear" w:pos="8743"/>
              <w:tab w:val="right" w:pos="9026" w:leader="dot"/>
            </w:tabs>
            <w:rPr/>
          </w:pPr>
          <w:hyperlink w:anchor="__RefHeading___Toc265791_373438147">
            <w:r>
              <w:rPr>
                <w:webHidden/>
                <w:rStyle w:val="IndexLink"/>
                <w:rtl w:val="true"/>
              </w:rPr>
              <w:t>سند دو توقیع</w:t>
            </w:r>
            <w:r>
              <w:rPr>
                <w:rStyle w:val="IndexLink"/>
                <w:rtl w:val="true"/>
              </w:rPr>
              <w:tab/>
            </w:r>
            <w:r>
              <w:rPr>
                <w:rStyle w:val="IndexLink"/>
              </w:rPr>
              <w:t>17</w:t>
            </w:r>
          </w:hyperlink>
        </w:p>
        <w:p>
          <w:pPr>
            <w:pStyle w:val="Contents2"/>
            <w:tabs>
              <w:tab w:val="clear" w:pos="8743"/>
              <w:tab w:val="right" w:pos="9026" w:leader="dot"/>
            </w:tabs>
            <w:rPr/>
          </w:pPr>
          <w:hyperlink w:anchor="__RefHeading___Toc265793_373438147">
            <w:r>
              <w:rPr>
                <w:webHidden/>
                <w:rStyle w:val="IndexLink"/>
                <w:rtl w:val="true"/>
              </w:rPr>
              <w:t>سنت غیبت در انبیای پیشین</w:t>
            </w:r>
            <w:r>
              <w:rPr>
                <w:rStyle w:val="IndexLink"/>
                <w:rtl w:val="true"/>
              </w:rPr>
              <w:tab/>
            </w:r>
            <w:r>
              <w:rPr>
                <w:rStyle w:val="IndexLink"/>
              </w:rPr>
              <w:t>19</w:t>
            </w:r>
          </w:hyperlink>
        </w:p>
        <w:p>
          <w:pPr>
            <w:pStyle w:val="Contents3"/>
            <w:tabs>
              <w:tab w:val="clear" w:pos="8459"/>
              <w:tab w:val="right" w:pos="9026" w:leader="dot"/>
            </w:tabs>
            <w:rPr/>
          </w:pPr>
          <w:hyperlink w:anchor="__RefHeading___Toc265795_373438147">
            <w:r>
              <w:rPr>
                <w:webHidden/>
                <w:rStyle w:val="IndexLink"/>
                <w:rtl w:val="true"/>
              </w:rPr>
              <w:t>سنت غیبت در انبیای پیشین</w:t>
            </w:r>
            <w:r>
              <w:rPr>
                <w:rStyle w:val="IndexLink"/>
                <w:rtl w:val="true"/>
              </w:rPr>
              <w:tab/>
            </w:r>
            <w:r>
              <w:rPr>
                <w:rStyle w:val="IndexLink"/>
              </w:rPr>
              <w:t>19</w:t>
            </w:r>
          </w:hyperlink>
        </w:p>
        <w:p>
          <w:pPr>
            <w:pStyle w:val="Contents3"/>
            <w:tabs>
              <w:tab w:val="clear" w:pos="8459"/>
              <w:tab w:val="right" w:pos="9026" w:leader="dot"/>
            </w:tabs>
            <w:rPr/>
          </w:pPr>
          <w:hyperlink w:anchor="__RefHeading___Toc265797_373438147">
            <w:r>
              <w:rPr>
                <w:webHidden/>
                <w:rStyle w:val="IndexLink"/>
              </w:rPr>
              <w:t>1</w:t>
            </w:r>
            <w:r>
              <w:rPr>
                <w:rStyle w:val="IndexLink"/>
                <w:rtl w:val="true"/>
              </w:rPr>
              <w:t xml:space="preserve"> - </w:t>
            </w:r>
            <w:r>
              <w:rPr>
                <w:rStyle w:val="IndexLink"/>
                <w:rtl w:val="true"/>
              </w:rPr>
              <w:t>حضرت ادریس‌علیه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65799_373438147">
            <w:r>
              <w:rPr>
                <w:webHidden/>
                <w:rStyle w:val="IndexLink"/>
              </w:rPr>
              <w:t>2</w:t>
            </w:r>
            <w:r>
              <w:rPr>
                <w:rStyle w:val="IndexLink"/>
                <w:rtl w:val="true"/>
              </w:rPr>
              <w:t xml:space="preserve"> - </w:t>
            </w:r>
            <w:r>
              <w:rPr>
                <w:rStyle w:val="IndexLink"/>
                <w:rtl w:val="true"/>
              </w:rPr>
              <w:t>حضرت صالح‌علیه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65801_373438147">
            <w:r>
              <w:rPr>
                <w:webHidden/>
                <w:rStyle w:val="IndexLink"/>
              </w:rPr>
              <w:t>3</w:t>
            </w:r>
            <w:r>
              <w:rPr>
                <w:rStyle w:val="IndexLink"/>
                <w:rtl w:val="true"/>
              </w:rPr>
              <w:t xml:space="preserve"> - </w:t>
            </w:r>
            <w:r>
              <w:rPr>
                <w:rStyle w:val="IndexLink"/>
                <w:rtl w:val="true"/>
              </w:rPr>
              <w:t>حضرت ابراهیم‌علیه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65803_373438147">
            <w:r>
              <w:rPr>
                <w:webHidden/>
                <w:rStyle w:val="IndexLink"/>
              </w:rPr>
              <w:t>4</w:t>
            </w:r>
            <w:r>
              <w:rPr>
                <w:rStyle w:val="IndexLink"/>
                <w:rtl w:val="true"/>
              </w:rPr>
              <w:t xml:space="preserve"> - </w:t>
            </w:r>
            <w:r>
              <w:rPr>
                <w:rStyle w:val="IndexLink"/>
                <w:rtl w:val="true"/>
              </w:rPr>
              <w:t>حضرت موسی‌علیه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65805_373438147">
            <w:r>
              <w:rPr>
                <w:webHidden/>
                <w:rStyle w:val="IndexLink"/>
              </w:rPr>
              <w:t>5</w:t>
            </w:r>
            <w:r>
              <w:rPr>
                <w:rStyle w:val="IndexLink"/>
                <w:rtl w:val="true"/>
              </w:rPr>
              <w:t xml:space="preserve"> - </w:t>
            </w:r>
            <w:r>
              <w:rPr>
                <w:rStyle w:val="IndexLink"/>
                <w:rtl w:val="true"/>
              </w:rPr>
              <w:t>حضرت شعیب‌علیه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65807_373438147">
            <w:r>
              <w:rPr>
                <w:webHidden/>
                <w:rStyle w:val="IndexLink"/>
              </w:rPr>
              <w:t>6</w:t>
            </w:r>
            <w:r>
              <w:rPr>
                <w:rStyle w:val="IndexLink"/>
                <w:rtl w:val="true"/>
              </w:rPr>
              <w:t xml:space="preserve"> - </w:t>
            </w:r>
            <w:r>
              <w:rPr>
                <w:rStyle w:val="IndexLink"/>
                <w:rtl w:val="true"/>
              </w:rPr>
              <w:t>حضرت الیاس‌علیه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65809_373438147">
            <w:r>
              <w:rPr>
                <w:webHidden/>
                <w:rStyle w:val="IndexLink"/>
              </w:rPr>
              <w:t>7</w:t>
            </w:r>
            <w:r>
              <w:rPr>
                <w:rStyle w:val="IndexLink"/>
                <w:rtl w:val="true"/>
              </w:rPr>
              <w:t xml:space="preserve"> - </w:t>
            </w:r>
            <w:r>
              <w:rPr>
                <w:rStyle w:val="IndexLink"/>
                <w:rtl w:val="true"/>
              </w:rPr>
              <w:t>حضرت دانیال نبی‌علیه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265811_373438147">
            <w:r>
              <w:rPr>
                <w:webHidden/>
                <w:rStyle w:val="IndexLink"/>
              </w:rPr>
              <w:t>8</w:t>
            </w:r>
            <w:r>
              <w:rPr>
                <w:rStyle w:val="IndexLink"/>
                <w:rtl w:val="true"/>
              </w:rPr>
              <w:t xml:space="preserve"> - </w:t>
            </w:r>
            <w:r>
              <w:rPr>
                <w:rStyle w:val="IndexLink"/>
                <w:rtl w:val="true"/>
              </w:rPr>
              <w:t>حضرت عیسی‌علیه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265813_373438147">
            <w:r>
              <w:rPr>
                <w:webHidden/>
                <w:rStyle w:val="IndexLink"/>
                <w:rtl w:val="true"/>
              </w:rPr>
              <w:t>محرومیت از محضر امام زمان‌علیه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265815_373438147">
            <w:r>
              <w:rPr>
                <w:webHidden/>
                <w:rStyle w:val="IndexLink"/>
                <w:rtl w:val="true"/>
              </w:rPr>
              <w:t>محرومیت از محضر امام زمان‌علیه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265817_373438147">
            <w:r>
              <w:rPr>
                <w:webHidden/>
                <w:rStyle w:val="IndexLink"/>
                <w:rtl w:val="true"/>
              </w:rPr>
              <w:t>پاسخ</w:t>
            </w:r>
            <w:r>
              <w:rPr>
                <w:rStyle w:val="IndexLink"/>
                <w:rtl w:val="true"/>
              </w:rPr>
              <w:tab/>
            </w:r>
            <w:r>
              <w:rPr>
                <w:rStyle w:val="IndexLink"/>
              </w:rPr>
              <w:t>21</w:t>
            </w:r>
          </w:hyperlink>
        </w:p>
        <w:p>
          <w:pPr>
            <w:pStyle w:val="Contents2"/>
            <w:tabs>
              <w:tab w:val="clear" w:pos="8743"/>
              <w:tab w:val="right" w:pos="9026" w:leader="dot"/>
            </w:tabs>
            <w:rPr/>
          </w:pPr>
          <w:hyperlink w:anchor="__RefHeading___Toc265819_373438147">
            <w:r>
              <w:rPr>
                <w:webHidden/>
                <w:rStyle w:val="IndexLink"/>
                <w:rtl w:val="true"/>
              </w:rPr>
              <w:t>حفظ حضرت‌علیه السلام با حضور</w:t>
            </w:r>
            <w:r>
              <w:rPr>
                <w:rStyle w:val="IndexLink"/>
                <w:rtl w:val="true"/>
              </w:rPr>
              <w:tab/>
            </w:r>
            <w:r>
              <w:rPr>
                <w:rStyle w:val="IndexLink"/>
              </w:rPr>
              <w:t>22</w:t>
            </w:r>
          </w:hyperlink>
        </w:p>
        <w:p>
          <w:pPr>
            <w:pStyle w:val="Contents2"/>
            <w:tabs>
              <w:tab w:val="clear" w:pos="8743"/>
              <w:tab w:val="right" w:pos="9026" w:leader="dot"/>
            </w:tabs>
            <w:rPr/>
          </w:pPr>
          <w:hyperlink w:anchor="__RefHeading___Toc265821_373438147">
            <w:r>
              <w:rPr>
                <w:webHidden/>
                <w:rStyle w:val="IndexLink"/>
                <w:rtl w:val="true"/>
              </w:rPr>
              <w:t>عدم بیعت با حاکمان جور</w:t>
            </w:r>
            <w:r>
              <w:rPr>
                <w:rStyle w:val="IndexLink"/>
                <w:rtl w:val="true"/>
              </w:rPr>
              <w:tab/>
            </w:r>
            <w:r>
              <w:rPr>
                <w:rStyle w:val="IndexLink"/>
              </w:rPr>
              <w:t>23</w:t>
            </w:r>
          </w:hyperlink>
        </w:p>
        <w:p>
          <w:pPr>
            <w:pStyle w:val="Contents2"/>
            <w:tabs>
              <w:tab w:val="clear" w:pos="8743"/>
              <w:tab w:val="right" w:pos="9026" w:leader="dot"/>
            </w:tabs>
            <w:rPr/>
          </w:pPr>
          <w:hyperlink w:anchor="__RefHeading___Toc265823_373438147">
            <w:r>
              <w:rPr>
                <w:webHidden/>
                <w:rStyle w:val="IndexLink"/>
                <w:rtl w:val="true"/>
              </w:rPr>
              <w:t>الگو بودن حضرت زهراعلیها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265825_373438147">
            <w:r>
              <w:rPr>
                <w:webHidden/>
                <w:rStyle w:val="IndexLink"/>
                <w:rtl w:val="true"/>
              </w:rPr>
              <w:t>تأثیر دعا برای تعجیل فرج</w:t>
            </w:r>
            <w:r>
              <w:rPr>
                <w:rStyle w:val="IndexLink"/>
                <w:rtl w:val="true"/>
              </w:rPr>
              <w:tab/>
            </w:r>
            <w:r>
              <w:rPr>
                <w:rStyle w:val="IndexLink"/>
              </w:rPr>
              <w:t>25</w:t>
            </w:r>
          </w:hyperlink>
        </w:p>
        <w:p>
          <w:pPr>
            <w:pStyle w:val="Contents2"/>
            <w:tabs>
              <w:tab w:val="clear" w:pos="8743"/>
              <w:tab w:val="right" w:pos="9026" w:leader="dot"/>
            </w:tabs>
            <w:rPr/>
          </w:pPr>
          <w:hyperlink w:anchor="__RefHeading___Toc265827_373438147">
            <w:r>
              <w:rPr>
                <w:webHidden/>
                <w:rStyle w:val="IndexLink"/>
                <w:rtl w:val="true"/>
              </w:rPr>
              <w:t>تأثیر وجود امام زمان‌علیه السلام در دفع بلا</w:t>
            </w:r>
            <w:r>
              <w:rPr>
                <w:rStyle w:val="IndexLink"/>
                <w:rtl w:val="true"/>
              </w:rPr>
              <w:tab/>
            </w:r>
            <w:r>
              <w:rPr>
                <w:rStyle w:val="IndexLink"/>
              </w:rPr>
              <w:t>26</w:t>
            </w:r>
          </w:hyperlink>
        </w:p>
        <w:p>
          <w:pPr>
            <w:pStyle w:val="Contents2"/>
            <w:tabs>
              <w:tab w:val="clear" w:pos="8743"/>
              <w:tab w:val="right" w:pos="9026" w:leader="dot"/>
            </w:tabs>
            <w:rPr/>
          </w:pPr>
          <w:hyperlink w:anchor="__RefHeading___Toc265829_373438147">
            <w:r>
              <w:rPr>
                <w:webHidden/>
                <w:rStyle w:val="IndexLink"/>
                <w:rtl w:val="true"/>
              </w:rPr>
              <w:t>حکم منکر امام زمان‌علیه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265831_373438147">
            <w:r>
              <w:rPr>
                <w:webHidden/>
                <w:rStyle w:val="IndexLink"/>
                <w:rtl w:val="true"/>
              </w:rPr>
              <w:t>وظیفه کلی ما در عصر غیبت</w:t>
            </w:r>
            <w:r>
              <w:rPr>
                <w:rStyle w:val="IndexLink"/>
                <w:rtl w:val="true"/>
              </w:rPr>
              <w:tab/>
            </w:r>
            <w:r>
              <w:rPr>
                <w:rStyle w:val="IndexLink"/>
              </w:rPr>
              <w:t>27</w:t>
            </w:r>
          </w:hyperlink>
        </w:p>
        <w:p>
          <w:pPr>
            <w:pStyle w:val="Contents2"/>
            <w:tabs>
              <w:tab w:val="clear" w:pos="8743"/>
              <w:tab w:val="right" w:pos="9026" w:leader="dot"/>
            </w:tabs>
            <w:rPr/>
          </w:pPr>
          <w:hyperlink w:anchor="__RefHeading___Toc265833_373438147">
            <w:r>
              <w:rPr>
                <w:webHidden/>
                <w:rStyle w:val="IndexLink"/>
                <w:rtl w:val="true"/>
              </w:rPr>
              <w:t>تشبیه امام زمان‌علیه السلام خورشید پشت ابر</w:t>
            </w:r>
            <w:r>
              <w:rPr>
                <w:rStyle w:val="IndexLink"/>
                <w:rtl w:val="true"/>
              </w:rPr>
              <w:tab/>
            </w:r>
            <w:r>
              <w:rPr>
                <w:rStyle w:val="IndexLink"/>
              </w:rPr>
              <w:t>28</w:t>
            </w:r>
          </w:hyperlink>
        </w:p>
        <w:p>
          <w:pPr>
            <w:pStyle w:val="Contents2"/>
            <w:tabs>
              <w:tab w:val="clear" w:pos="8743"/>
              <w:tab w:val="right" w:pos="9026" w:leader="dot"/>
            </w:tabs>
            <w:rPr/>
          </w:pPr>
          <w:hyperlink w:anchor="__RefHeading___Toc265835_373438147">
            <w:r>
              <w:rPr>
                <w:webHidden/>
                <w:rStyle w:val="IndexLink"/>
                <w:rtl w:val="true"/>
              </w:rPr>
              <w:t>اشکال فترت در امامت</w:t>
            </w:r>
            <w:r>
              <w:rPr>
                <w:rStyle w:val="IndexLink"/>
                <w:rtl w:val="true"/>
              </w:rPr>
              <w:tab/>
            </w:r>
            <w:r>
              <w:rPr>
                <w:rStyle w:val="IndexLink"/>
              </w:rPr>
              <w:t>29</w:t>
            </w:r>
          </w:hyperlink>
        </w:p>
        <w:p>
          <w:pPr>
            <w:pStyle w:val="Contents3"/>
            <w:tabs>
              <w:tab w:val="clear" w:pos="8459"/>
              <w:tab w:val="right" w:pos="9026" w:leader="dot"/>
            </w:tabs>
            <w:rPr/>
          </w:pPr>
          <w:hyperlink w:anchor="__RefHeading___Toc265837_373438147">
            <w:r>
              <w:rPr>
                <w:webHidden/>
                <w:rStyle w:val="IndexLink"/>
                <w:rtl w:val="true"/>
              </w:rPr>
              <w:t>اشکال فترت در امامت</w:t>
            </w:r>
            <w:r>
              <w:rPr>
                <w:rStyle w:val="IndexLink"/>
                <w:rtl w:val="true"/>
              </w:rPr>
              <w:tab/>
            </w:r>
            <w:r>
              <w:rPr>
                <w:rStyle w:val="IndexLink"/>
              </w:rPr>
              <w:t>29</w:t>
            </w:r>
          </w:hyperlink>
        </w:p>
        <w:p>
          <w:pPr>
            <w:pStyle w:val="Contents3"/>
            <w:tabs>
              <w:tab w:val="clear" w:pos="8459"/>
              <w:tab w:val="right" w:pos="9026" w:leader="dot"/>
            </w:tabs>
            <w:rPr/>
          </w:pPr>
          <w:hyperlink w:anchor="__RefHeading___Toc265839_373438147">
            <w:r>
              <w:rPr>
                <w:webHidden/>
                <w:rStyle w:val="IndexLink"/>
                <w:rtl w:val="true"/>
              </w:rPr>
              <w:t>پاسخ</w:t>
            </w:r>
            <w:r>
              <w:rPr>
                <w:rStyle w:val="IndexLink"/>
                <w:rtl w:val="true"/>
              </w:rPr>
              <w:tab/>
            </w:r>
            <w:r>
              <w:rPr>
                <w:rStyle w:val="IndexLink"/>
              </w:rPr>
              <w:t>30</w:t>
            </w:r>
          </w:hyperlink>
        </w:p>
        <w:p>
          <w:pPr>
            <w:pStyle w:val="Contents2"/>
            <w:tabs>
              <w:tab w:val="clear" w:pos="8743"/>
              <w:tab w:val="right" w:pos="9026" w:leader="dot"/>
            </w:tabs>
            <w:rPr/>
          </w:pPr>
          <w:hyperlink w:anchor="__RefHeading___Toc265841_373438147">
            <w:r>
              <w:rPr>
                <w:webHidden/>
                <w:rStyle w:val="IndexLink"/>
                <w:rtl w:val="true"/>
              </w:rPr>
              <w:t>کارهای امام زمان‌علیه السلام در عصر غیبت</w:t>
            </w:r>
            <w:r>
              <w:rPr>
                <w:rStyle w:val="IndexLink"/>
                <w:rtl w:val="true"/>
              </w:rPr>
              <w:tab/>
            </w:r>
            <w:r>
              <w:rPr>
                <w:rStyle w:val="IndexLink"/>
              </w:rPr>
              <w:t>31</w:t>
            </w:r>
          </w:hyperlink>
        </w:p>
        <w:p>
          <w:pPr>
            <w:pStyle w:val="Contents2"/>
            <w:tabs>
              <w:tab w:val="clear" w:pos="8743"/>
              <w:tab w:val="right" w:pos="9026" w:leader="dot"/>
            </w:tabs>
            <w:rPr/>
          </w:pPr>
          <w:hyperlink w:anchor="__RefHeading___Toc265843_373438147">
            <w:r>
              <w:rPr>
                <w:webHidden/>
                <w:rStyle w:val="IndexLink"/>
                <w:rtl w:val="true"/>
              </w:rPr>
              <w:t>تناسب غیبت با هدایت‌گری</w:t>
            </w:r>
            <w:r>
              <w:rPr>
                <w:rStyle w:val="IndexLink"/>
                <w:rtl w:val="true"/>
              </w:rPr>
              <w:tab/>
            </w:r>
            <w:r>
              <w:rPr>
                <w:rStyle w:val="IndexLink"/>
              </w:rPr>
              <w:t>31</w:t>
            </w:r>
          </w:hyperlink>
        </w:p>
        <w:p>
          <w:pPr>
            <w:pStyle w:val="Contents2"/>
            <w:tabs>
              <w:tab w:val="clear" w:pos="8743"/>
              <w:tab w:val="right" w:pos="9026" w:leader="dot"/>
            </w:tabs>
            <w:rPr/>
          </w:pPr>
          <w:hyperlink w:anchor="__RefHeading___Toc265845_373438147">
            <w:r>
              <w:rPr>
                <w:webHidden/>
                <w:rStyle w:val="IndexLink"/>
                <w:rtl w:val="true"/>
              </w:rPr>
              <w:t>شناخت امام زمان‌علیه السلام در عصر غیبت</w:t>
            </w:r>
            <w:r>
              <w:rPr>
                <w:rStyle w:val="IndexLink"/>
                <w:rtl w:val="true"/>
              </w:rPr>
              <w:tab/>
            </w:r>
            <w:r>
              <w:rPr>
                <w:rStyle w:val="IndexLink"/>
              </w:rPr>
              <w:t>33</w:t>
            </w:r>
          </w:hyperlink>
        </w:p>
        <w:p>
          <w:pPr>
            <w:pStyle w:val="Contents2"/>
            <w:tabs>
              <w:tab w:val="clear" w:pos="8743"/>
              <w:tab w:val="right" w:pos="9026" w:leader="dot"/>
            </w:tabs>
            <w:rPr/>
          </w:pPr>
          <w:hyperlink w:anchor="__RefHeading___Toc265847_373438147">
            <w:r>
              <w:rPr>
                <w:webHidden/>
                <w:rStyle w:val="IndexLink"/>
                <w:rtl w:val="true"/>
              </w:rPr>
              <w:t>علائم آخر الزمان</w:t>
            </w:r>
            <w:r>
              <w:rPr>
                <w:rStyle w:val="IndexLink"/>
                <w:rtl w:val="true"/>
              </w:rPr>
              <w:tab/>
            </w:r>
            <w:r>
              <w:rPr>
                <w:rStyle w:val="IndexLink"/>
              </w:rPr>
              <w:t>34</w:t>
            </w:r>
          </w:hyperlink>
        </w:p>
        <w:p>
          <w:pPr>
            <w:pStyle w:val="Contents3"/>
            <w:tabs>
              <w:tab w:val="clear" w:pos="8459"/>
              <w:tab w:val="right" w:pos="9026" w:leader="dot"/>
            </w:tabs>
            <w:rPr/>
          </w:pPr>
          <w:hyperlink w:anchor="__RefHeading___Toc265849_373438147">
            <w:r>
              <w:rPr>
                <w:webHidden/>
                <w:rStyle w:val="IndexLink"/>
                <w:rtl w:val="true"/>
              </w:rPr>
              <w:t>علائم آخر الزمان</w:t>
            </w:r>
            <w:r>
              <w:rPr>
                <w:rStyle w:val="IndexLink"/>
                <w:rtl w:val="true"/>
              </w:rPr>
              <w:tab/>
            </w:r>
            <w:r>
              <w:rPr>
                <w:rStyle w:val="IndexLink"/>
              </w:rPr>
              <w:t>34</w:t>
            </w:r>
          </w:hyperlink>
        </w:p>
        <w:p>
          <w:pPr>
            <w:pStyle w:val="Contents3"/>
            <w:tabs>
              <w:tab w:val="clear" w:pos="8459"/>
              <w:tab w:val="right" w:pos="9026" w:leader="dot"/>
            </w:tabs>
            <w:rPr/>
          </w:pPr>
          <w:hyperlink w:anchor="__RefHeading___Toc265851_373438147">
            <w:r>
              <w:rPr>
                <w:webHidden/>
                <w:rStyle w:val="IndexLink"/>
              </w:rPr>
              <w:t>1</w:t>
            </w:r>
            <w:r>
              <w:rPr>
                <w:rStyle w:val="IndexLink"/>
                <w:rtl w:val="true"/>
              </w:rPr>
              <w:t xml:space="preserve"> - </w:t>
            </w:r>
            <w:r>
              <w:rPr>
                <w:rStyle w:val="IndexLink"/>
                <w:rtl w:val="true"/>
              </w:rPr>
              <w:t>گسترش ترس و نا امنی</w:t>
            </w:r>
            <w:r>
              <w:rPr>
                <w:rStyle w:val="IndexLink"/>
                <w:rtl w:val="true"/>
              </w:rPr>
              <w:tab/>
            </w:r>
            <w:r>
              <w:rPr>
                <w:rStyle w:val="IndexLink"/>
              </w:rPr>
              <w:t>34</w:t>
            </w:r>
          </w:hyperlink>
        </w:p>
        <w:p>
          <w:pPr>
            <w:pStyle w:val="Contents3"/>
            <w:tabs>
              <w:tab w:val="clear" w:pos="8459"/>
              <w:tab w:val="right" w:pos="9026" w:leader="dot"/>
            </w:tabs>
            <w:rPr/>
          </w:pPr>
          <w:hyperlink w:anchor="__RefHeading___Toc265853_373438147">
            <w:r>
              <w:rPr>
                <w:webHidden/>
                <w:rStyle w:val="IndexLink"/>
              </w:rPr>
              <w:t>2</w:t>
            </w:r>
            <w:r>
              <w:rPr>
                <w:rStyle w:val="IndexLink"/>
                <w:rtl w:val="true"/>
              </w:rPr>
              <w:t xml:space="preserve"> - </w:t>
            </w:r>
            <w:r>
              <w:rPr>
                <w:rStyle w:val="IndexLink"/>
                <w:rtl w:val="true"/>
              </w:rPr>
              <w:t>تهی شدن مساجد از هدایت</w:t>
            </w:r>
            <w:r>
              <w:rPr>
                <w:rStyle w:val="IndexLink"/>
                <w:rtl w:val="true"/>
              </w:rPr>
              <w:tab/>
            </w:r>
            <w:r>
              <w:rPr>
                <w:rStyle w:val="IndexLink"/>
              </w:rPr>
              <w:t>35</w:t>
            </w:r>
          </w:hyperlink>
        </w:p>
        <w:p>
          <w:pPr>
            <w:pStyle w:val="Contents3"/>
            <w:tabs>
              <w:tab w:val="clear" w:pos="8459"/>
              <w:tab w:val="right" w:pos="9026" w:leader="dot"/>
            </w:tabs>
            <w:rPr/>
          </w:pPr>
          <w:hyperlink w:anchor="__RefHeading___Toc265855_373438147">
            <w:r>
              <w:rPr>
                <w:webHidden/>
                <w:rStyle w:val="IndexLink"/>
              </w:rPr>
              <w:t>3</w:t>
            </w:r>
            <w:r>
              <w:rPr>
                <w:rStyle w:val="IndexLink"/>
                <w:rtl w:val="true"/>
              </w:rPr>
              <w:t xml:space="preserve"> - </w:t>
            </w:r>
            <w:r>
              <w:rPr>
                <w:rStyle w:val="IndexLink"/>
                <w:rtl w:val="true"/>
              </w:rPr>
              <w:t>سردی عواطف انسانی</w:t>
            </w:r>
            <w:r>
              <w:rPr>
                <w:rStyle w:val="IndexLink"/>
                <w:rtl w:val="true"/>
              </w:rPr>
              <w:tab/>
            </w:r>
            <w:r>
              <w:rPr>
                <w:rStyle w:val="IndexLink"/>
              </w:rPr>
              <w:t>35</w:t>
            </w:r>
          </w:hyperlink>
        </w:p>
        <w:p>
          <w:pPr>
            <w:pStyle w:val="Contents3"/>
            <w:tabs>
              <w:tab w:val="clear" w:pos="8459"/>
              <w:tab w:val="right" w:pos="9026" w:leader="dot"/>
            </w:tabs>
            <w:rPr/>
          </w:pPr>
          <w:hyperlink w:anchor="__RefHeading___Toc265857_373438147">
            <w:r>
              <w:rPr>
                <w:webHidden/>
                <w:rStyle w:val="IndexLink"/>
              </w:rPr>
              <w:t>4</w:t>
            </w:r>
            <w:r>
              <w:rPr>
                <w:rStyle w:val="IndexLink"/>
                <w:rtl w:val="true"/>
              </w:rPr>
              <w:t xml:space="preserve"> - </w:t>
            </w:r>
            <w:r>
              <w:rPr>
                <w:rStyle w:val="IndexLink"/>
                <w:rtl w:val="true"/>
              </w:rPr>
              <w:t>گسترش فساد اخلاقی</w:t>
            </w:r>
            <w:r>
              <w:rPr>
                <w:rStyle w:val="IndexLink"/>
                <w:rtl w:val="true"/>
              </w:rPr>
              <w:tab/>
            </w:r>
            <w:r>
              <w:rPr>
                <w:rStyle w:val="IndexLink"/>
              </w:rPr>
              <w:t>35</w:t>
            </w:r>
          </w:hyperlink>
        </w:p>
        <w:p>
          <w:pPr>
            <w:pStyle w:val="Contents3"/>
            <w:tabs>
              <w:tab w:val="clear" w:pos="8459"/>
              <w:tab w:val="right" w:pos="9026" w:leader="dot"/>
            </w:tabs>
            <w:rPr/>
          </w:pPr>
          <w:hyperlink w:anchor="__RefHeading___Toc265859_373438147">
            <w:r>
              <w:rPr>
                <w:webHidden/>
                <w:rStyle w:val="IndexLink"/>
              </w:rPr>
              <w:t>5</w:t>
            </w:r>
            <w:r>
              <w:rPr>
                <w:rStyle w:val="IndexLink"/>
                <w:rtl w:val="true"/>
              </w:rPr>
              <w:t xml:space="preserve"> - </w:t>
            </w:r>
            <w:r>
              <w:rPr>
                <w:rStyle w:val="IndexLink"/>
                <w:rtl w:val="true"/>
              </w:rPr>
              <w:t>آرزوی کمی فرزند</w:t>
            </w:r>
            <w:r>
              <w:rPr>
                <w:rStyle w:val="IndexLink"/>
                <w:rtl w:val="true"/>
              </w:rPr>
              <w:tab/>
            </w:r>
            <w:r>
              <w:rPr>
                <w:rStyle w:val="IndexLink"/>
              </w:rPr>
              <w:t>36</w:t>
            </w:r>
          </w:hyperlink>
        </w:p>
        <w:p>
          <w:pPr>
            <w:pStyle w:val="Contents3"/>
            <w:tabs>
              <w:tab w:val="clear" w:pos="8459"/>
              <w:tab w:val="right" w:pos="9026" w:leader="dot"/>
            </w:tabs>
            <w:rPr/>
          </w:pPr>
          <w:hyperlink w:anchor="__RefHeading___Toc265861_373438147">
            <w:r>
              <w:rPr>
                <w:webHidden/>
                <w:rStyle w:val="IndexLink"/>
              </w:rPr>
              <w:t>6</w:t>
            </w:r>
            <w:r>
              <w:rPr>
                <w:rStyle w:val="IndexLink"/>
                <w:rtl w:val="true"/>
              </w:rPr>
              <w:t xml:space="preserve"> - </w:t>
            </w:r>
            <w:r>
              <w:rPr>
                <w:rStyle w:val="IndexLink"/>
                <w:rtl w:val="true"/>
              </w:rPr>
              <w:t>مرگ‌های ناگهانی</w:t>
            </w:r>
            <w:r>
              <w:rPr>
                <w:rStyle w:val="IndexLink"/>
                <w:rtl w:val="true"/>
              </w:rPr>
              <w:tab/>
            </w:r>
            <w:r>
              <w:rPr>
                <w:rStyle w:val="IndexLink"/>
              </w:rPr>
              <w:t>36</w:t>
            </w:r>
          </w:hyperlink>
        </w:p>
        <w:p>
          <w:pPr>
            <w:pStyle w:val="Contents3"/>
            <w:tabs>
              <w:tab w:val="clear" w:pos="8459"/>
              <w:tab w:val="right" w:pos="9026" w:leader="dot"/>
            </w:tabs>
            <w:rPr/>
          </w:pPr>
          <w:hyperlink w:anchor="__RefHeading___Toc265863_373438147">
            <w:r>
              <w:rPr>
                <w:webHidden/>
                <w:rStyle w:val="IndexLink"/>
              </w:rPr>
              <w:t>7</w:t>
            </w:r>
            <w:r>
              <w:rPr>
                <w:rStyle w:val="IndexLink"/>
                <w:rtl w:val="true"/>
              </w:rPr>
              <w:t xml:space="preserve"> - </w:t>
            </w:r>
            <w:r>
              <w:rPr>
                <w:rStyle w:val="IndexLink"/>
                <w:rtl w:val="true"/>
              </w:rPr>
              <w:t>جنگ و کشتار</w:t>
            </w:r>
            <w:r>
              <w:rPr>
                <w:rStyle w:val="IndexLink"/>
                <w:rtl w:val="true"/>
              </w:rPr>
              <w:tab/>
            </w:r>
            <w:r>
              <w:rPr>
                <w:rStyle w:val="IndexLink"/>
              </w:rPr>
              <w:t>36</w:t>
            </w:r>
          </w:hyperlink>
        </w:p>
        <w:p>
          <w:pPr>
            <w:pStyle w:val="Contents2"/>
            <w:tabs>
              <w:tab w:val="clear" w:pos="8743"/>
              <w:tab w:val="right" w:pos="9026" w:leader="dot"/>
            </w:tabs>
            <w:rPr/>
          </w:pPr>
          <w:hyperlink w:anchor="__RefHeading___Toc265865_373438147">
            <w:r>
              <w:rPr>
                <w:webHidden/>
                <w:rStyle w:val="IndexLink"/>
                <w:rtl w:val="true"/>
              </w:rPr>
              <w:t>عوامل تقویت ایمان به وجود امام زمان‌علیه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265867_373438147">
            <w:r>
              <w:rPr>
                <w:webHidden/>
                <w:rStyle w:val="IndexLink"/>
                <w:rtl w:val="true"/>
              </w:rPr>
              <w:t>نحوه هدایت امام‌علیه السلام در عصر غیبت</w:t>
            </w:r>
            <w:r>
              <w:rPr>
                <w:rStyle w:val="IndexLink"/>
                <w:rtl w:val="true"/>
              </w:rPr>
              <w:tab/>
            </w:r>
            <w:r>
              <w:rPr>
                <w:rStyle w:val="IndexLink"/>
              </w:rPr>
              <w:t>37</w:t>
            </w:r>
          </w:hyperlink>
        </w:p>
        <w:p>
          <w:pPr>
            <w:pStyle w:val="Contents2"/>
            <w:tabs>
              <w:tab w:val="clear" w:pos="8743"/>
              <w:tab w:val="right" w:pos="9026" w:leader="dot"/>
            </w:tabs>
            <w:rPr/>
          </w:pPr>
          <w:hyperlink w:anchor="__RefHeading___Toc265869_373438147">
            <w:r>
              <w:rPr>
                <w:webHidden/>
                <w:rStyle w:val="IndexLink"/>
                <w:rtl w:val="true"/>
              </w:rPr>
              <w:t>تأثیر جشن‌های میلاد</w:t>
            </w:r>
            <w:r>
              <w:rPr>
                <w:rStyle w:val="IndexLink"/>
                <w:rtl w:val="true"/>
              </w:rPr>
              <w:tab/>
            </w:r>
            <w:r>
              <w:rPr>
                <w:rStyle w:val="IndexLink"/>
              </w:rPr>
              <w:t>38</w:t>
            </w:r>
          </w:hyperlink>
        </w:p>
        <w:p>
          <w:pPr>
            <w:pStyle w:val="Contents2"/>
            <w:tabs>
              <w:tab w:val="clear" w:pos="8743"/>
              <w:tab w:val="right" w:pos="9026" w:leader="dot"/>
            </w:tabs>
            <w:rPr/>
          </w:pPr>
          <w:hyperlink w:anchor="__RefHeading___Toc265871_373438147">
            <w:r>
              <w:rPr>
                <w:webHidden/>
                <w:rStyle w:val="IndexLink"/>
                <w:rtl w:val="true"/>
              </w:rPr>
              <w:t>نحوه اثبات تشرفات</w:t>
            </w:r>
            <w:r>
              <w:rPr>
                <w:rStyle w:val="IndexLink"/>
                <w:rtl w:val="true"/>
              </w:rPr>
              <w:tab/>
            </w:r>
            <w:r>
              <w:rPr>
                <w:rStyle w:val="IndexLink"/>
              </w:rPr>
              <w:t>39</w:t>
            </w:r>
          </w:hyperlink>
        </w:p>
        <w:p>
          <w:pPr>
            <w:pStyle w:val="Contents2"/>
            <w:tabs>
              <w:tab w:val="clear" w:pos="8743"/>
              <w:tab w:val="right" w:pos="9026" w:leader="dot"/>
            </w:tabs>
            <w:rPr/>
          </w:pPr>
          <w:hyperlink w:anchor="__RefHeading___Toc265873_373438147">
            <w:r>
              <w:rPr>
                <w:webHidden/>
                <w:rStyle w:val="IndexLink"/>
                <w:rtl w:val="true"/>
              </w:rPr>
              <w:t>گسترش عشق مردم به امام زمان‌علیه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265875_373438147">
            <w:r>
              <w:rPr>
                <w:webHidden/>
                <w:rStyle w:val="IndexLink"/>
                <w:rtl w:val="true"/>
              </w:rPr>
              <w:t>آگاهی امام زمان‌علیه السلام از احوال مردم</w:t>
            </w:r>
            <w:r>
              <w:rPr>
                <w:rStyle w:val="IndexLink"/>
                <w:rtl w:val="true"/>
              </w:rPr>
              <w:tab/>
            </w:r>
            <w:r>
              <w:rPr>
                <w:rStyle w:val="IndexLink"/>
              </w:rPr>
              <w:t>40</w:t>
            </w:r>
          </w:hyperlink>
        </w:p>
        <w:p>
          <w:pPr>
            <w:pStyle w:val="Contents2"/>
            <w:tabs>
              <w:tab w:val="clear" w:pos="8743"/>
              <w:tab w:val="right" w:pos="9026" w:leader="dot"/>
            </w:tabs>
            <w:rPr/>
          </w:pPr>
          <w:hyperlink w:anchor="__RefHeading___Toc265877_373438147">
            <w:r>
              <w:rPr>
                <w:webHidden/>
                <w:rStyle w:val="IndexLink"/>
                <w:rtl w:val="true"/>
              </w:rPr>
              <w:t xml:space="preserve">لقب </w:t>
            </w:r>
            <w:r>
              <w:rPr>
                <w:rStyle w:val="IndexLink"/>
                <w:rtl w:val="true"/>
              </w:rPr>
              <w:t>«</w:t>
            </w:r>
            <w:r>
              <w:rPr>
                <w:rStyle w:val="IndexLink"/>
                <w:rtl w:val="true"/>
              </w:rPr>
              <w:t>بقیة اللَّه</w:t>
            </w:r>
            <w:r>
              <w:rPr>
                <w:rStyle w:val="IndexLink"/>
                <w:rtl w:val="true"/>
              </w:rPr>
              <w:t>»</w:t>
              <w:tab/>
            </w:r>
            <w:r>
              <w:rPr>
                <w:rStyle w:val="IndexLink"/>
              </w:rPr>
              <w:t>41</w:t>
            </w:r>
          </w:hyperlink>
        </w:p>
        <w:p>
          <w:pPr>
            <w:pStyle w:val="Contents2"/>
            <w:tabs>
              <w:tab w:val="clear" w:pos="8743"/>
              <w:tab w:val="right" w:pos="9026" w:leader="dot"/>
            </w:tabs>
            <w:rPr/>
          </w:pPr>
          <w:hyperlink w:anchor="__RefHeading___Toc265879_373438147">
            <w:r>
              <w:rPr>
                <w:webHidden/>
                <w:rStyle w:val="IndexLink"/>
                <w:rtl w:val="true"/>
              </w:rPr>
              <w:t>علّت عدم شناخت حضرت در ملاقات‌ها</w:t>
            </w:r>
            <w:r>
              <w:rPr>
                <w:rStyle w:val="IndexLink"/>
                <w:rtl w:val="true"/>
              </w:rPr>
              <w:tab/>
            </w:r>
            <w:r>
              <w:rPr>
                <w:rStyle w:val="IndexLink"/>
              </w:rPr>
              <w:t>42</w:t>
            </w:r>
          </w:hyperlink>
        </w:p>
        <w:p>
          <w:pPr>
            <w:pStyle w:val="Contents2"/>
            <w:tabs>
              <w:tab w:val="clear" w:pos="8743"/>
              <w:tab w:val="right" w:pos="9026" w:leader="dot"/>
            </w:tabs>
            <w:rPr/>
          </w:pPr>
          <w:hyperlink w:anchor="__RefHeading___Toc265881_373438147">
            <w:r>
              <w:rPr>
                <w:webHidden/>
                <w:rStyle w:val="IndexLink"/>
                <w:rtl w:val="true"/>
              </w:rPr>
              <w:t>غیبت از اختصاصات امام مهدی‌علیه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265883_373438147">
            <w:r>
              <w:rPr>
                <w:webHidden/>
                <w:rStyle w:val="IndexLink"/>
                <w:rtl w:val="true"/>
              </w:rPr>
              <w:t>منشأ محرومیت از تشرّف‌</w:t>
            </w:r>
            <w:r>
              <w:rPr>
                <w:rStyle w:val="IndexLink"/>
                <w:rtl w:val="true"/>
              </w:rPr>
              <w:tab/>
            </w:r>
            <w:r>
              <w:rPr>
                <w:rStyle w:val="IndexLink"/>
              </w:rPr>
              <w:t>43</w:t>
            </w:r>
          </w:hyperlink>
        </w:p>
        <w:p>
          <w:pPr>
            <w:pStyle w:val="Contents2"/>
            <w:tabs>
              <w:tab w:val="clear" w:pos="8743"/>
              <w:tab w:val="right" w:pos="9026" w:leader="dot"/>
            </w:tabs>
            <w:rPr/>
          </w:pPr>
          <w:hyperlink w:anchor="__RefHeading___Toc265885_373438147">
            <w:r>
              <w:rPr>
                <w:webHidden/>
                <w:rStyle w:val="IndexLink"/>
                <w:rtl w:val="true"/>
              </w:rPr>
              <w:t>علّت عشق به حضرت مهدی‌علیه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265887_373438147">
            <w:r>
              <w:rPr>
                <w:webHidden/>
                <w:rStyle w:val="IndexLink"/>
                <w:rtl w:val="true"/>
              </w:rPr>
              <w:t>علت تأخیر فرج حضرت مهدی‌علیه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265889_373438147">
            <w:r>
              <w:rPr>
                <w:webHidden/>
                <w:rStyle w:val="IndexLink"/>
                <w:rtl w:val="true"/>
              </w:rPr>
              <w:t>مرگ جاهلیت</w:t>
            </w:r>
            <w:r>
              <w:rPr>
                <w:rStyle w:val="IndexLink"/>
                <w:rtl w:val="true"/>
              </w:rPr>
              <w:tab/>
            </w:r>
            <w:r>
              <w:rPr>
                <w:rStyle w:val="IndexLink"/>
              </w:rPr>
              <w:t>46</w:t>
            </w:r>
          </w:hyperlink>
        </w:p>
        <w:p>
          <w:pPr>
            <w:pStyle w:val="Contents2"/>
            <w:tabs>
              <w:tab w:val="clear" w:pos="8743"/>
              <w:tab w:val="right" w:pos="9026" w:leader="dot"/>
            </w:tabs>
            <w:rPr/>
          </w:pPr>
          <w:hyperlink w:anchor="__RefHeading___Toc265891_373438147">
            <w:r>
              <w:rPr>
                <w:webHidden/>
                <w:rStyle w:val="IndexLink"/>
                <w:rtl w:val="true"/>
              </w:rPr>
              <w:t>وظیفه ما برای نزدیک شدن ظهور</w:t>
            </w:r>
            <w:r>
              <w:rPr>
                <w:rStyle w:val="IndexLink"/>
                <w:rtl w:val="true"/>
              </w:rPr>
              <w:tab/>
            </w:r>
            <w:r>
              <w:rPr>
                <w:rStyle w:val="IndexLink"/>
              </w:rPr>
              <w:t>47</w:t>
            </w:r>
          </w:hyperlink>
        </w:p>
        <w:p>
          <w:pPr>
            <w:pStyle w:val="Contents2"/>
            <w:tabs>
              <w:tab w:val="clear" w:pos="8743"/>
              <w:tab w:val="right" w:pos="9026" w:leader="dot"/>
            </w:tabs>
            <w:rPr/>
          </w:pPr>
          <w:hyperlink w:anchor="__RefHeading___Toc265893_373438147">
            <w:r>
              <w:rPr>
                <w:webHidden/>
                <w:rStyle w:val="IndexLink"/>
                <w:rtl w:val="true"/>
              </w:rPr>
              <w:t>صدقه دادن به جهت سلامتی امام زمان‌علیه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265895_373438147">
            <w:r>
              <w:rPr>
                <w:webHidden/>
                <w:rStyle w:val="IndexLink"/>
                <w:rtl w:val="true"/>
              </w:rPr>
              <w:t>علت عدم ظهور</w:t>
            </w:r>
            <w:r>
              <w:rPr>
                <w:rStyle w:val="IndexLink"/>
                <w:rtl w:val="true"/>
              </w:rPr>
              <w:tab/>
            </w:r>
            <w:r>
              <w:rPr>
                <w:rStyle w:val="IndexLink"/>
              </w:rPr>
              <w:t>48</w:t>
            </w:r>
          </w:hyperlink>
        </w:p>
        <w:p>
          <w:pPr>
            <w:pStyle w:val="Contents2"/>
            <w:tabs>
              <w:tab w:val="clear" w:pos="8743"/>
              <w:tab w:val="right" w:pos="9026" w:leader="dot"/>
            </w:tabs>
            <w:rPr/>
          </w:pPr>
          <w:hyperlink w:anchor="__RefHeading___Toc265897_373438147">
            <w:r>
              <w:rPr>
                <w:webHidden/>
                <w:rStyle w:val="IndexLink"/>
                <w:rtl w:val="true"/>
              </w:rPr>
              <w:t>اطّلاع ندادن از وقت ظهور</w:t>
            </w:r>
            <w:r>
              <w:rPr>
                <w:rStyle w:val="IndexLink"/>
                <w:rtl w:val="true"/>
              </w:rPr>
              <w:tab/>
            </w:r>
            <w:r>
              <w:rPr>
                <w:rStyle w:val="IndexLink"/>
              </w:rPr>
              <w:t>49</w:t>
            </w:r>
          </w:hyperlink>
        </w:p>
        <w:p>
          <w:pPr>
            <w:pStyle w:val="Contents2"/>
            <w:tabs>
              <w:tab w:val="clear" w:pos="8743"/>
              <w:tab w:val="right" w:pos="9026" w:leader="dot"/>
            </w:tabs>
            <w:rPr/>
          </w:pPr>
          <w:hyperlink w:anchor="__RefHeading___Toc265899_373438147">
            <w:r>
              <w:rPr>
                <w:webHidden/>
                <w:rStyle w:val="IndexLink"/>
                <w:rtl w:val="true"/>
              </w:rPr>
              <w:t>عریضه نویسی به امام زمان‌علیه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265901_373438147">
            <w:r>
              <w:rPr>
                <w:webHidden/>
                <w:rStyle w:val="IndexLink"/>
                <w:rtl w:val="true"/>
              </w:rPr>
              <w:t>قیام قبل از ظهور</w:t>
            </w:r>
            <w:r>
              <w:rPr>
                <w:rStyle w:val="IndexLink"/>
                <w:rtl w:val="true"/>
              </w:rPr>
              <w:tab/>
            </w:r>
            <w:r>
              <w:rPr>
                <w:rStyle w:val="IndexLink"/>
              </w:rPr>
              <w:t>50</w:t>
            </w:r>
          </w:hyperlink>
        </w:p>
        <w:p>
          <w:pPr>
            <w:pStyle w:val="Contents2"/>
            <w:tabs>
              <w:tab w:val="clear" w:pos="8743"/>
              <w:tab w:val="right" w:pos="9026" w:leader="dot"/>
            </w:tabs>
            <w:rPr/>
          </w:pPr>
          <w:hyperlink w:anchor="__RefHeading___Toc265903_373438147">
            <w:r>
              <w:rPr>
                <w:webHidden/>
                <w:rStyle w:val="IndexLink"/>
                <w:rtl w:val="true"/>
              </w:rPr>
              <w:t xml:space="preserve">ملاقات با امام زمان </w:t>
            </w:r>
            <w:r>
              <w:rPr>
                <w:rStyle w:val="IndexLink"/>
                <w:rtl w:val="true"/>
              </w:rPr>
              <w:t>«</w:t>
            </w:r>
            <w:r>
              <w:rPr>
                <w:rStyle w:val="IndexLink"/>
                <w:rtl w:val="true"/>
              </w:rPr>
              <w:t>علیه‌السلام</w:t>
            </w:r>
            <w:r>
              <w:rPr>
                <w:rStyle w:val="IndexLink"/>
                <w:rtl w:val="true"/>
              </w:rPr>
              <w:t xml:space="preserve">» </w:t>
            </w:r>
            <w:r>
              <w:rPr>
                <w:rStyle w:val="IndexLink"/>
                <w:rtl w:val="true"/>
              </w:rPr>
              <w:t>در عصر غیبت کبری</w:t>
            </w:r>
            <w:r>
              <w:rPr>
                <w:rStyle w:val="IndexLink"/>
                <w:rtl w:val="true"/>
              </w:rPr>
              <w:tab/>
            </w:r>
            <w:r>
              <w:rPr>
                <w:rStyle w:val="IndexLink"/>
              </w:rPr>
              <w:t>53</w:t>
            </w:r>
          </w:hyperlink>
        </w:p>
        <w:p>
          <w:pPr>
            <w:pStyle w:val="Contents3"/>
            <w:tabs>
              <w:tab w:val="clear" w:pos="8459"/>
              <w:tab w:val="right" w:pos="9026" w:leader="dot"/>
            </w:tabs>
            <w:rPr/>
          </w:pPr>
          <w:hyperlink w:anchor="__RefHeading___Toc265905_373438147">
            <w:r>
              <w:rPr>
                <w:webHidden/>
                <w:rStyle w:val="IndexLink"/>
                <w:rtl w:val="true"/>
              </w:rPr>
              <w:t xml:space="preserve">ملاقات با امام زمان </w:t>
            </w:r>
            <w:r>
              <w:rPr>
                <w:rStyle w:val="IndexLink"/>
                <w:rtl w:val="true"/>
              </w:rPr>
              <w:t>«</w:t>
            </w:r>
            <w:r>
              <w:rPr>
                <w:rStyle w:val="IndexLink"/>
                <w:rtl w:val="true"/>
              </w:rPr>
              <w:t>علیه‌السلام</w:t>
            </w:r>
            <w:r>
              <w:rPr>
                <w:rStyle w:val="IndexLink"/>
                <w:rtl w:val="true"/>
              </w:rPr>
              <w:t xml:space="preserve">» </w:t>
            </w:r>
            <w:r>
              <w:rPr>
                <w:rStyle w:val="IndexLink"/>
                <w:rtl w:val="true"/>
              </w:rPr>
              <w:t>در عصر غیبت کبری</w:t>
            </w:r>
            <w:r>
              <w:rPr>
                <w:rStyle w:val="IndexLink"/>
                <w:rtl w:val="true"/>
              </w:rPr>
              <w:tab/>
            </w:r>
            <w:r>
              <w:rPr>
                <w:rStyle w:val="IndexLink"/>
              </w:rPr>
              <w:t>53</w:t>
            </w:r>
          </w:hyperlink>
        </w:p>
        <w:p>
          <w:pPr>
            <w:pStyle w:val="Contents3"/>
            <w:tabs>
              <w:tab w:val="clear" w:pos="8459"/>
              <w:tab w:val="right" w:pos="9026" w:leader="dot"/>
            </w:tabs>
            <w:rPr/>
          </w:pPr>
          <w:hyperlink w:anchor="__RefHeading___Toc265907_373438147">
            <w:r>
              <w:rPr>
                <w:webHidden/>
                <w:rStyle w:val="IndexLink"/>
                <w:rtl w:val="true"/>
              </w:rPr>
              <w:t>امکان تشرف</w:t>
            </w:r>
            <w:r>
              <w:rPr>
                <w:rStyle w:val="IndexLink"/>
                <w:rtl w:val="true"/>
              </w:rPr>
              <w:tab/>
            </w:r>
            <w:r>
              <w:rPr>
                <w:rStyle w:val="IndexLink"/>
              </w:rPr>
              <w:t>54</w:t>
            </w:r>
          </w:hyperlink>
        </w:p>
        <w:p>
          <w:pPr>
            <w:pStyle w:val="Contents3"/>
            <w:tabs>
              <w:tab w:val="clear" w:pos="8459"/>
              <w:tab w:val="right" w:pos="9026" w:leader="dot"/>
            </w:tabs>
            <w:rPr/>
          </w:pPr>
          <w:hyperlink w:anchor="__RefHeading___Toc265909_373438147">
            <w:r>
              <w:rPr>
                <w:webHidden/>
                <w:rStyle w:val="IndexLink"/>
                <w:rtl w:val="true"/>
              </w:rPr>
              <w:t>قائلین به امکان تشرف</w:t>
            </w:r>
            <w:r>
              <w:rPr>
                <w:rStyle w:val="IndexLink"/>
                <w:rtl w:val="true"/>
              </w:rPr>
              <w:tab/>
            </w:r>
            <w:r>
              <w:rPr>
                <w:rStyle w:val="IndexLink"/>
              </w:rPr>
              <w:t>54</w:t>
            </w:r>
          </w:hyperlink>
        </w:p>
        <w:p>
          <w:pPr>
            <w:pStyle w:val="Contents3"/>
            <w:tabs>
              <w:tab w:val="clear" w:pos="8459"/>
              <w:tab w:val="right" w:pos="9026" w:leader="dot"/>
            </w:tabs>
            <w:rPr/>
          </w:pPr>
          <w:hyperlink w:anchor="__RefHeading___Toc265911_373438147">
            <w:r>
              <w:rPr>
                <w:webHidden/>
                <w:rStyle w:val="IndexLink"/>
                <w:rtl w:val="true"/>
              </w:rPr>
              <w:t>قائلین به امکان تشرف</w:t>
            </w:r>
            <w:r>
              <w:rPr>
                <w:rStyle w:val="IndexLink"/>
                <w:rtl w:val="true"/>
              </w:rPr>
              <w:tab/>
            </w:r>
            <w:r>
              <w:rPr>
                <w:rStyle w:val="IndexLink"/>
              </w:rPr>
              <w:t>54</w:t>
            </w:r>
          </w:hyperlink>
        </w:p>
        <w:p>
          <w:pPr>
            <w:pStyle w:val="Contents3"/>
            <w:tabs>
              <w:tab w:val="clear" w:pos="8459"/>
              <w:tab w:val="right" w:pos="9026" w:leader="dot"/>
            </w:tabs>
            <w:rPr/>
          </w:pPr>
          <w:hyperlink w:anchor="__RefHeading___Toc265913_373438147">
            <w:r>
              <w:rPr>
                <w:webHidden/>
                <w:rStyle w:val="IndexLink"/>
              </w:rPr>
              <w:t>1</w:t>
            </w:r>
            <w:r>
              <w:rPr>
                <w:rStyle w:val="IndexLink"/>
                <w:rtl w:val="true"/>
              </w:rPr>
              <w:t xml:space="preserve"> - </w:t>
            </w:r>
            <w:r>
              <w:rPr>
                <w:rStyle w:val="IndexLink"/>
                <w:rtl w:val="true"/>
              </w:rPr>
              <w:t>سید مرتضی رحمه الله</w:t>
            </w:r>
            <w:r>
              <w:rPr>
                <w:rStyle w:val="IndexLink"/>
                <w:rtl w:val="true"/>
              </w:rPr>
              <w:tab/>
            </w:r>
            <w:r>
              <w:rPr>
                <w:rStyle w:val="IndexLink"/>
              </w:rPr>
              <w:t>55</w:t>
            </w:r>
          </w:hyperlink>
        </w:p>
        <w:p>
          <w:pPr>
            <w:pStyle w:val="Contents3"/>
            <w:tabs>
              <w:tab w:val="clear" w:pos="8459"/>
              <w:tab w:val="right" w:pos="9026" w:leader="dot"/>
            </w:tabs>
            <w:rPr/>
          </w:pPr>
          <w:hyperlink w:anchor="__RefHeading___Toc265915_373438147">
            <w:r>
              <w:rPr>
                <w:webHidden/>
                <w:rStyle w:val="IndexLink"/>
              </w:rPr>
              <w:t>2</w:t>
            </w:r>
            <w:r>
              <w:rPr>
                <w:rStyle w:val="IndexLink"/>
                <w:rtl w:val="true"/>
              </w:rPr>
              <w:t xml:space="preserve"> - </w:t>
            </w:r>
            <w:r>
              <w:rPr>
                <w:rStyle w:val="IndexLink"/>
                <w:rtl w:val="true"/>
              </w:rPr>
              <w:t>شیخ طوسی‌رحمه الله</w:t>
            </w:r>
            <w:r>
              <w:rPr>
                <w:rStyle w:val="IndexLink"/>
                <w:rtl w:val="true"/>
              </w:rPr>
              <w:tab/>
            </w:r>
            <w:r>
              <w:rPr>
                <w:rStyle w:val="IndexLink"/>
              </w:rPr>
              <w:t>55</w:t>
            </w:r>
          </w:hyperlink>
        </w:p>
        <w:p>
          <w:pPr>
            <w:pStyle w:val="Contents3"/>
            <w:tabs>
              <w:tab w:val="clear" w:pos="8459"/>
              <w:tab w:val="right" w:pos="9026" w:leader="dot"/>
            </w:tabs>
            <w:rPr/>
          </w:pPr>
          <w:hyperlink w:anchor="__RefHeading___Toc265917_373438147">
            <w:r>
              <w:rPr>
                <w:webHidden/>
                <w:rStyle w:val="IndexLink"/>
              </w:rPr>
              <w:t>3</w:t>
            </w:r>
            <w:r>
              <w:rPr>
                <w:rStyle w:val="IndexLink"/>
                <w:rtl w:val="true"/>
              </w:rPr>
              <w:t xml:space="preserve"> - </w:t>
            </w:r>
            <w:r>
              <w:rPr>
                <w:rStyle w:val="IndexLink"/>
                <w:rtl w:val="true"/>
              </w:rPr>
              <w:t>سیّد بن طاووس‌رحمه الله</w:t>
            </w:r>
            <w:r>
              <w:rPr>
                <w:rStyle w:val="IndexLink"/>
                <w:rtl w:val="true"/>
              </w:rPr>
              <w:tab/>
            </w:r>
            <w:r>
              <w:rPr>
                <w:rStyle w:val="IndexLink"/>
              </w:rPr>
              <w:t>56</w:t>
            </w:r>
          </w:hyperlink>
        </w:p>
        <w:p>
          <w:pPr>
            <w:pStyle w:val="Contents3"/>
            <w:tabs>
              <w:tab w:val="clear" w:pos="8459"/>
              <w:tab w:val="right" w:pos="9026" w:leader="dot"/>
            </w:tabs>
            <w:rPr/>
          </w:pPr>
          <w:hyperlink w:anchor="__RefHeading___Toc265919_373438147">
            <w:r>
              <w:rPr>
                <w:webHidden/>
                <w:rStyle w:val="IndexLink"/>
              </w:rPr>
              <w:t>4</w:t>
            </w:r>
            <w:r>
              <w:rPr>
                <w:rStyle w:val="IndexLink"/>
                <w:rtl w:val="true"/>
              </w:rPr>
              <w:t xml:space="preserve"> - </w:t>
            </w:r>
            <w:r>
              <w:rPr>
                <w:rStyle w:val="IndexLink"/>
                <w:rtl w:val="true"/>
              </w:rPr>
              <w:t>آخوند خراسانی رحمه الله</w:t>
            </w:r>
            <w:r>
              <w:rPr>
                <w:rStyle w:val="IndexLink"/>
                <w:rtl w:val="true"/>
              </w:rPr>
              <w:tab/>
            </w:r>
            <w:r>
              <w:rPr>
                <w:rStyle w:val="IndexLink"/>
              </w:rPr>
              <w:t>56</w:t>
            </w:r>
          </w:hyperlink>
        </w:p>
        <w:p>
          <w:pPr>
            <w:pStyle w:val="Contents3"/>
            <w:tabs>
              <w:tab w:val="clear" w:pos="8459"/>
              <w:tab w:val="right" w:pos="9026" w:leader="dot"/>
            </w:tabs>
            <w:rPr/>
          </w:pPr>
          <w:hyperlink w:anchor="__RefHeading___Toc265921_373438147">
            <w:r>
              <w:rPr>
                <w:webHidden/>
                <w:rStyle w:val="IndexLink"/>
              </w:rPr>
              <w:t>5</w:t>
            </w:r>
            <w:r>
              <w:rPr>
                <w:rStyle w:val="IndexLink"/>
                <w:rtl w:val="true"/>
              </w:rPr>
              <w:t xml:space="preserve"> - </w:t>
            </w:r>
            <w:r>
              <w:rPr>
                <w:rStyle w:val="IndexLink"/>
                <w:rtl w:val="true"/>
              </w:rPr>
              <w:t>محقّق نائینی رحمه الله</w:t>
            </w:r>
            <w:r>
              <w:rPr>
                <w:rStyle w:val="IndexLink"/>
                <w:rtl w:val="true"/>
              </w:rPr>
              <w:tab/>
            </w:r>
            <w:r>
              <w:rPr>
                <w:rStyle w:val="IndexLink"/>
              </w:rPr>
              <w:t>56</w:t>
            </w:r>
          </w:hyperlink>
        </w:p>
        <w:p>
          <w:pPr>
            <w:pStyle w:val="Contents3"/>
            <w:tabs>
              <w:tab w:val="clear" w:pos="8459"/>
              <w:tab w:val="right" w:pos="9026" w:leader="dot"/>
            </w:tabs>
            <w:rPr/>
          </w:pPr>
          <w:hyperlink w:anchor="__RefHeading___Toc265923_373438147">
            <w:r>
              <w:rPr>
                <w:webHidden/>
                <w:rStyle w:val="IndexLink"/>
                <w:rtl w:val="true"/>
              </w:rPr>
              <w:t>پاسخ به شبهات</w:t>
            </w:r>
            <w:r>
              <w:rPr>
                <w:rStyle w:val="IndexLink"/>
                <w:rtl w:val="true"/>
              </w:rPr>
              <w:tab/>
            </w:r>
            <w:r>
              <w:rPr>
                <w:rStyle w:val="IndexLink"/>
              </w:rPr>
              <w:t>57</w:t>
            </w:r>
          </w:hyperlink>
        </w:p>
        <w:p>
          <w:pPr>
            <w:pStyle w:val="Contents3"/>
            <w:tabs>
              <w:tab w:val="clear" w:pos="8459"/>
              <w:tab w:val="right" w:pos="9026" w:leader="dot"/>
            </w:tabs>
            <w:rPr/>
          </w:pPr>
          <w:hyperlink w:anchor="__RefHeading___Toc265925_373438147">
            <w:r>
              <w:rPr>
                <w:webHidden/>
                <w:rStyle w:val="IndexLink"/>
                <w:rtl w:val="true"/>
              </w:rPr>
              <w:t>پاسخ به شبهات</w:t>
            </w:r>
            <w:r>
              <w:rPr>
                <w:rStyle w:val="IndexLink"/>
                <w:rtl w:val="true"/>
              </w:rPr>
              <w:tab/>
            </w:r>
            <w:r>
              <w:rPr>
                <w:rStyle w:val="IndexLink"/>
              </w:rPr>
              <w:t>57</w:t>
            </w:r>
          </w:hyperlink>
        </w:p>
        <w:p>
          <w:pPr>
            <w:pStyle w:val="Contents3"/>
            <w:tabs>
              <w:tab w:val="clear" w:pos="8459"/>
              <w:tab w:val="right" w:pos="9026" w:leader="dot"/>
            </w:tabs>
            <w:rPr/>
          </w:pPr>
          <w:hyperlink w:anchor="__RefHeading___Toc265927_373438147">
            <w:r>
              <w:rPr>
                <w:webHidden/>
                <w:rStyle w:val="IndexLink"/>
                <w:rtl w:val="true"/>
              </w:rPr>
              <w:t>پاسخ</w:t>
            </w:r>
            <w:r>
              <w:rPr>
                <w:rStyle w:val="IndexLink"/>
                <w:rtl w:val="true"/>
              </w:rPr>
              <w:tab/>
            </w:r>
            <w:r>
              <w:rPr>
                <w:rStyle w:val="IndexLink"/>
              </w:rPr>
              <w:t>57</w:t>
            </w:r>
          </w:hyperlink>
        </w:p>
        <w:p>
          <w:pPr>
            <w:pStyle w:val="Contents3"/>
            <w:tabs>
              <w:tab w:val="clear" w:pos="8459"/>
              <w:tab w:val="right" w:pos="9026" w:leader="dot"/>
            </w:tabs>
            <w:rPr/>
          </w:pPr>
          <w:hyperlink w:anchor="__RefHeading___Toc265929_373438147">
            <w:r>
              <w:rPr>
                <w:webHidden/>
                <w:rStyle w:val="IndexLink"/>
                <w:rtl w:val="true"/>
              </w:rPr>
              <w:t>پاسخ</w:t>
            </w:r>
            <w:r>
              <w:rPr>
                <w:rStyle w:val="IndexLink"/>
                <w:rtl w:val="true"/>
              </w:rPr>
              <w:tab/>
            </w:r>
            <w:r>
              <w:rPr>
                <w:rStyle w:val="IndexLink"/>
              </w:rPr>
              <w:t>57</w:t>
            </w:r>
          </w:hyperlink>
        </w:p>
        <w:p>
          <w:pPr>
            <w:pStyle w:val="Contents3"/>
            <w:tabs>
              <w:tab w:val="clear" w:pos="8459"/>
              <w:tab w:val="right" w:pos="9026" w:leader="dot"/>
            </w:tabs>
            <w:rPr/>
          </w:pPr>
          <w:hyperlink w:anchor="__RefHeading___Toc265931_373438147">
            <w:r>
              <w:rPr>
                <w:webHidden/>
                <w:rStyle w:val="IndexLink"/>
                <w:rtl w:val="true"/>
              </w:rPr>
              <w:t>پاسخ</w:t>
            </w:r>
            <w:r>
              <w:rPr>
                <w:rStyle w:val="IndexLink"/>
                <w:rtl w:val="true"/>
              </w:rPr>
              <w:tab/>
            </w:r>
            <w:r>
              <w:rPr>
                <w:rStyle w:val="IndexLink"/>
              </w:rPr>
              <w:t>58</w:t>
            </w:r>
          </w:hyperlink>
        </w:p>
        <w:p>
          <w:pPr>
            <w:pStyle w:val="Contents3"/>
            <w:tabs>
              <w:tab w:val="clear" w:pos="8459"/>
              <w:tab w:val="right" w:pos="9026" w:leader="dot"/>
            </w:tabs>
            <w:rPr/>
          </w:pPr>
          <w:hyperlink w:anchor="__RefHeading___Toc265933_373438147">
            <w:r>
              <w:rPr>
                <w:webHidden/>
                <w:rStyle w:val="IndexLink"/>
                <w:rtl w:val="true"/>
              </w:rPr>
              <w:t>پاسخ</w:t>
            </w:r>
            <w:r>
              <w:rPr>
                <w:rStyle w:val="IndexLink"/>
                <w:rtl w:val="true"/>
              </w:rPr>
              <w:tab/>
            </w:r>
            <w:r>
              <w:rPr>
                <w:rStyle w:val="IndexLink"/>
              </w:rPr>
              <w:t>59</w:t>
            </w:r>
          </w:hyperlink>
        </w:p>
        <w:p>
          <w:pPr>
            <w:pStyle w:val="Contents3"/>
            <w:tabs>
              <w:tab w:val="clear" w:pos="8459"/>
              <w:tab w:val="right" w:pos="9026" w:leader="dot"/>
            </w:tabs>
            <w:rPr/>
          </w:pPr>
          <w:hyperlink w:anchor="__RefHeading___Toc265935_373438147">
            <w:r>
              <w:rPr>
                <w:webHidden/>
                <w:rStyle w:val="IndexLink"/>
                <w:rtl w:val="true"/>
              </w:rPr>
              <w:t>پاسخ</w:t>
            </w:r>
            <w:r>
              <w:rPr>
                <w:rStyle w:val="IndexLink"/>
                <w:rtl w:val="true"/>
              </w:rPr>
              <w:tab/>
            </w:r>
            <w:r>
              <w:rPr>
                <w:rStyle w:val="IndexLink"/>
              </w:rPr>
              <w:t>60</w:t>
            </w:r>
          </w:hyperlink>
        </w:p>
        <w:p>
          <w:pPr>
            <w:pStyle w:val="Contents3"/>
            <w:tabs>
              <w:tab w:val="clear" w:pos="8459"/>
              <w:tab w:val="right" w:pos="9026" w:leader="dot"/>
            </w:tabs>
            <w:rPr/>
          </w:pPr>
          <w:hyperlink w:anchor="__RefHeading___Toc265937_373438147">
            <w:r>
              <w:rPr>
                <w:webHidden/>
                <w:rStyle w:val="IndexLink"/>
                <w:rtl w:val="true"/>
              </w:rPr>
              <w:t>پاسخ</w:t>
            </w:r>
            <w:r>
              <w:rPr>
                <w:rStyle w:val="IndexLink"/>
                <w:rtl w:val="true"/>
              </w:rPr>
              <w:tab/>
            </w:r>
            <w:r>
              <w:rPr>
                <w:rStyle w:val="IndexLink"/>
              </w:rPr>
              <w:t>60</w:t>
            </w:r>
          </w:hyperlink>
        </w:p>
        <w:p>
          <w:pPr>
            <w:pStyle w:val="Contents3"/>
            <w:tabs>
              <w:tab w:val="clear" w:pos="8459"/>
              <w:tab w:val="right" w:pos="9026" w:leader="dot"/>
            </w:tabs>
            <w:rPr/>
          </w:pPr>
          <w:hyperlink w:anchor="__RefHeading___Toc265939_373438147">
            <w:r>
              <w:rPr>
                <w:webHidden/>
                <w:rStyle w:val="IndexLink"/>
                <w:rtl w:val="true"/>
              </w:rPr>
              <w:t>پاسخ</w:t>
            </w:r>
            <w:r>
              <w:rPr>
                <w:rStyle w:val="IndexLink"/>
                <w:rtl w:val="true"/>
              </w:rPr>
              <w:tab/>
            </w:r>
            <w:r>
              <w:rPr>
                <w:rStyle w:val="IndexLink"/>
              </w:rPr>
              <w:t>61</w:t>
            </w:r>
          </w:hyperlink>
        </w:p>
        <w:p>
          <w:pPr>
            <w:pStyle w:val="Contents3"/>
            <w:tabs>
              <w:tab w:val="clear" w:pos="8459"/>
              <w:tab w:val="right" w:pos="9026" w:leader="dot"/>
            </w:tabs>
            <w:rPr/>
          </w:pPr>
          <w:hyperlink w:anchor="__RefHeading___Toc265941_373438147">
            <w:r>
              <w:rPr>
                <w:webHidden/>
                <w:rStyle w:val="IndexLink"/>
                <w:rtl w:val="true"/>
              </w:rPr>
              <w:t>کیفیت ملاقات مردم با حضرت مهدی‌علیه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265943_373438147">
            <w:r>
              <w:rPr>
                <w:webHidden/>
                <w:rStyle w:val="IndexLink"/>
                <w:rtl w:val="true"/>
              </w:rPr>
              <w:t>اهداف عمومی ملاقات‌ها</w:t>
            </w:r>
            <w:r>
              <w:rPr>
                <w:rStyle w:val="IndexLink"/>
                <w:rtl w:val="true"/>
              </w:rPr>
              <w:tab/>
            </w:r>
            <w:r>
              <w:rPr>
                <w:rStyle w:val="IndexLink"/>
              </w:rPr>
              <w:t>62</w:t>
            </w:r>
          </w:hyperlink>
        </w:p>
        <w:p>
          <w:pPr>
            <w:pStyle w:val="Contents3"/>
            <w:tabs>
              <w:tab w:val="clear" w:pos="8459"/>
              <w:tab w:val="right" w:pos="9026" w:leader="dot"/>
            </w:tabs>
            <w:rPr/>
          </w:pPr>
          <w:hyperlink w:anchor="__RefHeading___Toc265945_373438147">
            <w:r>
              <w:rPr>
                <w:webHidden/>
                <w:rStyle w:val="IndexLink"/>
                <w:rtl w:val="true"/>
              </w:rPr>
              <w:t>اهداف خصوصی ملاقات‌ها</w:t>
            </w:r>
            <w:r>
              <w:rPr>
                <w:rStyle w:val="IndexLink"/>
                <w:rtl w:val="true"/>
              </w:rPr>
              <w:tab/>
            </w:r>
            <w:r>
              <w:rPr>
                <w:rStyle w:val="IndexLink"/>
              </w:rPr>
              <w:t>62</w:t>
            </w:r>
          </w:hyperlink>
        </w:p>
        <w:p>
          <w:pPr>
            <w:pStyle w:val="Contents3"/>
            <w:tabs>
              <w:tab w:val="clear" w:pos="8459"/>
              <w:tab w:val="right" w:pos="9026" w:leader="dot"/>
            </w:tabs>
            <w:rPr/>
          </w:pPr>
          <w:hyperlink w:anchor="__RefHeading___Toc265947_373438147">
            <w:r>
              <w:rPr>
                <w:webHidden/>
                <w:rStyle w:val="IndexLink"/>
                <w:rtl w:val="true"/>
              </w:rPr>
              <w:t>امکان شناخت امام زمان‌علیه السلام هنگام ملاقات</w:t>
            </w:r>
            <w:r>
              <w:rPr>
                <w:rStyle w:val="IndexLink"/>
                <w:rtl w:val="true"/>
              </w:rPr>
              <w:tab/>
            </w:r>
            <w:r>
              <w:rPr>
                <w:rStyle w:val="IndexLink"/>
              </w:rPr>
              <w:t>63</w:t>
            </w:r>
          </w:hyperlink>
        </w:p>
        <w:p>
          <w:pPr>
            <w:pStyle w:val="Contents3"/>
            <w:tabs>
              <w:tab w:val="clear" w:pos="8459"/>
              <w:tab w:val="right" w:pos="9026" w:leader="dot"/>
            </w:tabs>
            <w:rPr/>
          </w:pPr>
          <w:hyperlink w:anchor="__RefHeading___Toc265949_373438147">
            <w:r>
              <w:rPr>
                <w:webHidden/>
                <w:rStyle w:val="IndexLink"/>
                <w:rtl w:val="true"/>
              </w:rPr>
              <w:t>وظیفه ما نسبت به مدّعیان ملاقات</w:t>
            </w:r>
            <w:r>
              <w:rPr>
                <w:rStyle w:val="IndexLink"/>
                <w:rtl w:val="true"/>
              </w:rPr>
              <w:tab/>
            </w:r>
            <w:r>
              <w:rPr>
                <w:rStyle w:val="IndexLink"/>
              </w:rPr>
              <w:t>64</w:t>
            </w:r>
          </w:hyperlink>
        </w:p>
        <w:p>
          <w:pPr>
            <w:pStyle w:val="Contents3"/>
            <w:tabs>
              <w:tab w:val="clear" w:pos="8459"/>
              <w:tab w:val="right" w:pos="9026" w:leader="dot"/>
            </w:tabs>
            <w:rPr/>
          </w:pPr>
          <w:hyperlink w:anchor="__RefHeading___Toc265951_373438147">
            <w:r>
              <w:rPr>
                <w:webHidden/>
                <w:rStyle w:val="IndexLink"/>
                <w:rtl w:val="true"/>
              </w:rPr>
              <w:t>اصرار به جهت ملاقات</w:t>
            </w:r>
            <w:r>
              <w:rPr>
                <w:rStyle w:val="IndexLink"/>
                <w:rtl w:val="true"/>
              </w:rPr>
              <w:tab/>
            </w:r>
            <w:r>
              <w:rPr>
                <w:rStyle w:val="IndexLink"/>
              </w:rPr>
              <w:t>65</w:t>
            </w:r>
          </w:hyperlink>
        </w:p>
        <w:p>
          <w:pPr>
            <w:pStyle w:val="Contents3"/>
            <w:tabs>
              <w:tab w:val="clear" w:pos="8459"/>
              <w:tab w:val="right" w:pos="9026" w:leader="dot"/>
            </w:tabs>
            <w:rPr/>
          </w:pPr>
          <w:hyperlink w:anchor="__RefHeading___Toc265953_373438147">
            <w:r>
              <w:rPr>
                <w:webHidden/>
                <w:rStyle w:val="IndexLink"/>
                <w:rtl w:val="true"/>
              </w:rPr>
              <w:t>برخی از تشرّف یافتگان</w:t>
            </w:r>
            <w:r>
              <w:rPr>
                <w:rStyle w:val="IndexLink"/>
                <w:rtl w:val="true"/>
              </w:rPr>
              <w:tab/>
            </w:r>
            <w:r>
              <w:rPr>
                <w:rStyle w:val="IndexLink"/>
              </w:rPr>
              <w:t>67</w:t>
            </w:r>
          </w:hyperlink>
        </w:p>
        <w:p>
          <w:pPr>
            <w:pStyle w:val="Contents4"/>
            <w:tabs>
              <w:tab w:val="clear" w:pos="8176"/>
              <w:tab w:val="right" w:pos="9026" w:leader="dot"/>
            </w:tabs>
            <w:rPr/>
          </w:pPr>
          <w:hyperlink w:anchor="__RefHeading___Toc265955_373438147">
            <w:r>
              <w:rPr>
                <w:webHidden/>
                <w:rStyle w:val="IndexLink"/>
                <w:rtl w:val="true"/>
              </w:rPr>
              <w:t>برخی از تشرّف یافتگان</w:t>
            </w:r>
            <w:r>
              <w:rPr>
                <w:rStyle w:val="IndexLink"/>
                <w:rtl w:val="true"/>
              </w:rPr>
              <w:tab/>
            </w:r>
            <w:r>
              <w:rPr>
                <w:rStyle w:val="IndexLink"/>
              </w:rPr>
              <w:t>67</w:t>
            </w:r>
          </w:hyperlink>
        </w:p>
        <w:p>
          <w:pPr>
            <w:pStyle w:val="Contents4"/>
            <w:tabs>
              <w:tab w:val="clear" w:pos="8176"/>
              <w:tab w:val="right" w:pos="9026" w:leader="dot"/>
            </w:tabs>
            <w:rPr/>
          </w:pPr>
          <w:hyperlink w:anchor="__RefHeading___Toc265957_373438147">
            <w:r>
              <w:rPr>
                <w:webHidden/>
                <w:rStyle w:val="IndexLink"/>
              </w:rPr>
              <w:t>1</w:t>
            </w:r>
            <w:r>
              <w:rPr>
                <w:rStyle w:val="IndexLink"/>
                <w:rtl w:val="true"/>
              </w:rPr>
              <w:t xml:space="preserve"> - </w:t>
            </w:r>
            <w:r>
              <w:rPr>
                <w:rStyle w:val="IndexLink"/>
                <w:rtl w:val="true"/>
              </w:rPr>
              <w:t>سیّد بن طاووس</w:t>
            </w:r>
            <w:r>
              <w:rPr>
                <w:rStyle w:val="IndexLink"/>
                <w:rtl w:val="true"/>
              </w:rPr>
              <w:tab/>
            </w:r>
            <w:r>
              <w:rPr>
                <w:rStyle w:val="IndexLink"/>
              </w:rPr>
              <w:t>67</w:t>
            </w:r>
          </w:hyperlink>
        </w:p>
        <w:p>
          <w:pPr>
            <w:pStyle w:val="Contents4"/>
            <w:tabs>
              <w:tab w:val="clear" w:pos="8176"/>
              <w:tab w:val="right" w:pos="9026" w:leader="dot"/>
            </w:tabs>
            <w:rPr/>
          </w:pPr>
          <w:hyperlink w:anchor="__RefHeading___Toc265959_373438147">
            <w:r>
              <w:rPr>
                <w:webHidden/>
                <w:rStyle w:val="IndexLink"/>
              </w:rPr>
              <w:t>2</w:t>
            </w:r>
            <w:r>
              <w:rPr>
                <w:rStyle w:val="IndexLink"/>
                <w:rtl w:val="true"/>
              </w:rPr>
              <w:t xml:space="preserve"> - </w:t>
            </w:r>
            <w:r>
              <w:rPr>
                <w:rStyle w:val="IndexLink"/>
                <w:rtl w:val="true"/>
              </w:rPr>
              <w:t>یکی از بزرگان</w:t>
            </w:r>
            <w:r>
              <w:rPr>
                <w:rStyle w:val="IndexLink"/>
                <w:rtl w:val="true"/>
              </w:rPr>
              <w:tab/>
            </w:r>
            <w:r>
              <w:rPr>
                <w:rStyle w:val="IndexLink"/>
              </w:rPr>
              <w:t>67</w:t>
            </w:r>
          </w:hyperlink>
        </w:p>
        <w:p>
          <w:pPr>
            <w:pStyle w:val="Contents4"/>
            <w:tabs>
              <w:tab w:val="clear" w:pos="8176"/>
              <w:tab w:val="right" w:pos="9026" w:leader="dot"/>
            </w:tabs>
            <w:rPr/>
          </w:pPr>
          <w:hyperlink w:anchor="__RefHeading___Toc265961_373438147">
            <w:r>
              <w:rPr>
                <w:webHidden/>
                <w:rStyle w:val="IndexLink"/>
              </w:rPr>
              <w:t>3</w:t>
            </w:r>
            <w:r>
              <w:rPr>
                <w:rStyle w:val="IndexLink"/>
                <w:rtl w:val="true"/>
              </w:rPr>
              <w:t xml:space="preserve"> - </w:t>
            </w:r>
            <w:r>
              <w:rPr>
                <w:rStyle w:val="IndexLink"/>
                <w:rtl w:val="true"/>
              </w:rPr>
              <w:t>علامه حلی</w:t>
            </w:r>
            <w:r>
              <w:rPr>
                <w:rStyle w:val="IndexLink"/>
                <w:rtl w:val="true"/>
              </w:rPr>
              <w:tab/>
            </w:r>
            <w:r>
              <w:rPr>
                <w:rStyle w:val="IndexLink"/>
              </w:rPr>
              <w:t>68</w:t>
            </w:r>
          </w:hyperlink>
        </w:p>
        <w:p>
          <w:pPr>
            <w:pStyle w:val="Contents4"/>
            <w:tabs>
              <w:tab w:val="clear" w:pos="8176"/>
              <w:tab w:val="right" w:pos="9026" w:leader="dot"/>
            </w:tabs>
            <w:rPr/>
          </w:pPr>
          <w:hyperlink w:anchor="__RefHeading___Toc265963_373438147">
            <w:r>
              <w:rPr>
                <w:webHidden/>
                <w:rStyle w:val="IndexLink"/>
                <w:rtl w:val="true"/>
              </w:rPr>
              <w:t>تشرّفی دیگر</w:t>
            </w:r>
            <w:r>
              <w:rPr>
                <w:rStyle w:val="IndexLink"/>
                <w:rtl w:val="true"/>
              </w:rPr>
              <w:tab/>
            </w:r>
            <w:r>
              <w:rPr>
                <w:rStyle w:val="IndexLink"/>
              </w:rPr>
              <w:t>69</w:t>
            </w:r>
          </w:hyperlink>
        </w:p>
        <w:p>
          <w:pPr>
            <w:pStyle w:val="Contents4"/>
            <w:tabs>
              <w:tab w:val="clear" w:pos="8176"/>
              <w:tab w:val="right" w:pos="9026" w:leader="dot"/>
            </w:tabs>
            <w:rPr/>
          </w:pPr>
          <w:hyperlink w:anchor="__RefHeading___Toc265965_373438147">
            <w:r>
              <w:rPr>
                <w:webHidden/>
                <w:rStyle w:val="IndexLink"/>
              </w:rPr>
              <w:t>5</w:t>
            </w:r>
            <w:r>
              <w:rPr>
                <w:rStyle w:val="IndexLink"/>
                <w:rtl w:val="true"/>
              </w:rPr>
              <w:t xml:space="preserve"> - </w:t>
            </w:r>
            <w:r>
              <w:rPr>
                <w:rStyle w:val="IndexLink"/>
                <w:rtl w:val="true"/>
              </w:rPr>
              <w:t>شیخ قطیفی‌</w:t>
            </w:r>
            <w:r>
              <w:rPr>
                <w:rStyle w:val="IndexLink"/>
                <w:rtl w:val="true"/>
              </w:rPr>
              <w:tab/>
            </w:r>
            <w:r>
              <w:rPr>
                <w:rStyle w:val="IndexLink"/>
              </w:rPr>
              <w:t>70</w:t>
            </w:r>
          </w:hyperlink>
        </w:p>
        <w:p>
          <w:pPr>
            <w:pStyle w:val="Contents4"/>
            <w:tabs>
              <w:tab w:val="clear" w:pos="8176"/>
              <w:tab w:val="right" w:pos="9026" w:leader="dot"/>
            </w:tabs>
            <w:rPr/>
          </w:pPr>
          <w:hyperlink w:anchor="__RefHeading___Toc265967_373438147">
            <w:r>
              <w:rPr>
                <w:webHidden/>
                <w:rStyle w:val="IndexLink"/>
              </w:rPr>
              <w:t>6</w:t>
            </w:r>
            <w:r>
              <w:rPr>
                <w:rStyle w:val="IndexLink"/>
                <w:rtl w:val="true"/>
              </w:rPr>
              <w:t xml:space="preserve"> - </w:t>
            </w:r>
            <w:r>
              <w:rPr>
                <w:rStyle w:val="IndexLink"/>
                <w:rtl w:val="true"/>
              </w:rPr>
              <w:t>مقدس اردبیلی</w:t>
            </w:r>
            <w:r>
              <w:rPr>
                <w:rStyle w:val="IndexLink"/>
                <w:rtl w:val="true"/>
              </w:rPr>
              <w:tab/>
            </w:r>
            <w:r>
              <w:rPr>
                <w:rStyle w:val="IndexLink"/>
              </w:rPr>
              <w:t>71</w:t>
            </w:r>
          </w:hyperlink>
        </w:p>
        <w:p>
          <w:pPr>
            <w:pStyle w:val="Contents4"/>
            <w:tabs>
              <w:tab w:val="clear" w:pos="8176"/>
              <w:tab w:val="right" w:pos="9026" w:leader="dot"/>
            </w:tabs>
            <w:rPr/>
          </w:pPr>
          <w:hyperlink w:anchor="__RefHeading___Toc265969_373438147">
            <w:r>
              <w:rPr>
                <w:webHidden/>
                <w:rStyle w:val="IndexLink"/>
              </w:rPr>
              <w:t>7</w:t>
            </w:r>
            <w:r>
              <w:rPr>
                <w:rStyle w:val="IndexLink"/>
                <w:rtl w:val="true"/>
              </w:rPr>
              <w:t xml:space="preserve"> - </w:t>
            </w:r>
            <w:r>
              <w:rPr>
                <w:rStyle w:val="IndexLink"/>
                <w:rtl w:val="true"/>
              </w:rPr>
              <w:t>مجلسی اول</w:t>
            </w:r>
            <w:r>
              <w:rPr>
                <w:rStyle w:val="IndexLink"/>
                <w:rtl w:val="true"/>
              </w:rPr>
              <w:tab/>
            </w:r>
            <w:r>
              <w:rPr>
                <w:rStyle w:val="IndexLink"/>
              </w:rPr>
              <w:t>73</w:t>
            </w:r>
          </w:hyperlink>
        </w:p>
        <w:p>
          <w:pPr>
            <w:pStyle w:val="Contents4"/>
            <w:tabs>
              <w:tab w:val="clear" w:pos="8176"/>
              <w:tab w:val="right" w:pos="9026" w:leader="dot"/>
            </w:tabs>
            <w:rPr/>
          </w:pPr>
          <w:hyperlink w:anchor="__RefHeading___Toc265971_373438147">
            <w:r>
              <w:rPr>
                <w:webHidden/>
                <w:rStyle w:val="IndexLink"/>
              </w:rPr>
              <w:t>8</w:t>
            </w:r>
            <w:r>
              <w:rPr>
                <w:rStyle w:val="IndexLink"/>
                <w:rtl w:val="true"/>
              </w:rPr>
              <w:t xml:space="preserve"> - </w:t>
            </w:r>
            <w:r>
              <w:rPr>
                <w:rStyle w:val="IndexLink"/>
                <w:rtl w:val="true"/>
              </w:rPr>
              <w:t>سید مهدی بحر العلوم</w:t>
            </w:r>
            <w:r>
              <w:rPr>
                <w:rStyle w:val="IndexLink"/>
                <w:rtl w:val="true"/>
              </w:rPr>
              <w:tab/>
            </w:r>
            <w:r>
              <w:rPr>
                <w:rStyle w:val="IndexLink"/>
              </w:rPr>
              <w:t>74</w:t>
            </w:r>
          </w:hyperlink>
        </w:p>
        <w:p>
          <w:pPr>
            <w:pStyle w:val="Contents4"/>
            <w:tabs>
              <w:tab w:val="clear" w:pos="8176"/>
              <w:tab w:val="right" w:pos="9026" w:leader="dot"/>
            </w:tabs>
            <w:rPr/>
          </w:pPr>
          <w:hyperlink w:anchor="__RefHeading___Toc265973_373438147">
            <w:r>
              <w:rPr>
                <w:webHidden/>
                <w:rStyle w:val="IndexLink"/>
              </w:rPr>
              <w:t>9</w:t>
            </w:r>
            <w:r>
              <w:rPr>
                <w:rStyle w:val="IndexLink"/>
                <w:rtl w:val="true"/>
              </w:rPr>
              <w:t xml:space="preserve"> - </w:t>
            </w:r>
            <w:r>
              <w:rPr>
                <w:rStyle w:val="IndexLink"/>
                <w:rtl w:val="true"/>
              </w:rPr>
              <w:t>سیّد جمال‌الدین گلپایگانی</w:t>
            </w:r>
            <w:r>
              <w:rPr>
                <w:rStyle w:val="IndexLink"/>
                <w:rtl w:val="true"/>
              </w:rPr>
              <w:tab/>
            </w:r>
            <w:r>
              <w:rPr>
                <w:rStyle w:val="IndexLink"/>
              </w:rPr>
              <w:t>75</w:t>
            </w:r>
          </w:hyperlink>
        </w:p>
        <w:p>
          <w:pPr>
            <w:pStyle w:val="Contents2"/>
            <w:tabs>
              <w:tab w:val="clear" w:pos="8743"/>
              <w:tab w:val="right" w:pos="9026" w:leader="dot"/>
            </w:tabs>
            <w:rPr/>
          </w:pPr>
          <w:hyperlink w:anchor="__RefHeading___Toc265975_373438147">
            <w:r>
              <w:rPr>
                <w:webHidden/>
                <w:rStyle w:val="IndexLink"/>
                <w:rtl w:val="true"/>
              </w:rPr>
              <w:t>رجعت از دیدگاه عقل و نقل</w:t>
            </w:r>
            <w:r>
              <w:rPr>
                <w:rStyle w:val="IndexLink"/>
                <w:rtl w:val="true"/>
              </w:rPr>
              <w:tab/>
            </w:r>
            <w:r>
              <w:rPr>
                <w:rStyle w:val="IndexLink"/>
              </w:rPr>
              <w:t>79</w:t>
            </w:r>
          </w:hyperlink>
        </w:p>
        <w:p>
          <w:pPr>
            <w:pStyle w:val="Contents3"/>
            <w:tabs>
              <w:tab w:val="clear" w:pos="8459"/>
              <w:tab w:val="right" w:pos="9026" w:leader="dot"/>
            </w:tabs>
            <w:rPr/>
          </w:pPr>
          <w:hyperlink w:anchor="__RefHeading___Toc265977_373438147">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65979_373438147">
            <w:r>
              <w:rPr>
                <w:webHidden/>
                <w:rStyle w:val="IndexLink"/>
                <w:rtl w:val="true"/>
              </w:rPr>
              <w:t>مقدمه</w:t>
            </w:r>
            <w:r>
              <w:rPr>
                <w:rStyle w:val="IndexLink"/>
                <w:rtl w:val="true"/>
              </w:rPr>
              <w:tab/>
            </w:r>
            <w:r>
              <w:rPr>
                <w:rStyle w:val="IndexLink"/>
              </w:rPr>
              <w:t>80</w:t>
            </w:r>
          </w:hyperlink>
        </w:p>
        <w:p>
          <w:pPr>
            <w:pStyle w:val="Contents3"/>
            <w:tabs>
              <w:tab w:val="clear" w:pos="8459"/>
              <w:tab w:val="right" w:pos="9026" w:leader="dot"/>
            </w:tabs>
            <w:rPr/>
          </w:pPr>
          <w:hyperlink w:anchor="__RefHeading___Toc265981_373438147">
            <w:r>
              <w:rPr>
                <w:webHidden/>
                <w:rStyle w:val="IndexLink"/>
                <w:rtl w:val="true"/>
              </w:rPr>
              <w:t>قول به رجعت از عقاید امامیه</w:t>
            </w:r>
            <w:r>
              <w:rPr>
                <w:rStyle w:val="IndexLink"/>
                <w:rtl w:val="true"/>
              </w:rPr>
              <w:tab/>
            </w:r>
            <w:r>
              <w:rPr>
                <w:rStyle w:val="IndexLink"/>
              </w:rPr>
              <w:t>80</w:t>
            </w:r>
          </w:hyperlink>
        </w:p>
        <w:p>
          <w:pPr>
            <w:pStyle w:val="Contents3"/>
            <w:tabs>
              <w:tab w:val="clear" w:pos="8459"/>
              <w:tab w:val="right" w:pos="9026" w:leader="dot"/>
            </w:tabs>
            <w:rPr/>
          </w:pPr>
          <w:hyperlink w:anchor="__RefHeading___Toc265983_373438147">
            <w:r>
              <w:rPr>
                <w:webHidden/>
                <w:rStyle w:val="IndexLink"/>
                <w:rtl w:val="true"/>
              </w:rPr>
              <w:t>مفهوم رجعت</w:t>
            </w:r>
            <w:r>
              <w:rPr>
                <w:rStyle w:val="IndexLink"/>
                <w:rtl w:val="true"/>
              </w:rPr>
              <w:tab/>
            </w:r>
            <w:r>
              <w:rPr>
                <w:rStyle w:val="IndexLink"/>
              </w:rPr>
              <w:t>81</w:t>
            </w:r>
          </w:hyperlink>
        </w:p>
        <w:p>
          <w:pPr>
            <w:pStyle w:val="Contents3"/>
            <w:tabs>
              <w:tab w:val="clear" w:pos="8459"/>
              <w:tab w:val="right" w:pos="9026" w:leader="dot"/>
            </w:tabs>
            <w:rPr/>
          </w:pPr>
          <w:hyperlink w:anchor="__RefHeading___Toc265985_373438147">
            <w:r>
              <w:rPr>
                <w:webHidden/>
                <w:rStyle w:val="IndexLink"/>
                <w:rtl w:val="true"/>
              </w:rPr>
              <w:t>تقسیمی از رجعت</w:t>
            </w:r>
            <w:r>
              <w:rPr>
                <w:rStyle w:val="IndexLink"/>
                <w:rtl w:val="true"/>
              </w:rPr>
              <w:tab/>
            </w:r>
            <w:r>
              <w:rPr>
                <w:rStyle w:val="IndexLink"/>
              </w:rPr>
              <w:t>82</w:t>
            </w:r>
          </w:hyperlink>
        </w:p>
        <w:p>
          <w:pPr>
            <w:pStyle w:val="Contents3"/>
            <w:tabs>
              <w:tab w:val="clear" w:pos="8459"/>
              <w:tab w:val="right" w:pos="9026" w:leader="dot"/>
            </w:tabs>
            <w:rPr/>
          </w:pPr>
          <w:hyperlink w:anchor="__RefHeading___Toc265987_373438147">
            <w:r>
              <w:rPr>
                <w:webHidden/>
                <w:rStyle w:val="IndexLink"/>
                <w:rtl w:val="true"/>
              </w:rPr>
              <w:t>رجعت؛ اعتقاد ضروری مذهب</w:t>
            </w:r>
            <w:r>
              <w:rPr>
                <w:rStyle w:val="IndexLink"/>
                <w:rtl w:val="true"/>
              </w:rPr>
              <w:tab/>
            </w:r>
            <w:r>
              <w:rPr>
                <w:rStyle w:val="IndexLink"/>
              </w:rPr>
              <w:t>83</w:t>
            </w:r>
          </w:hyperlink>
        </w:p>
        <w:p>
          <w:pPr>
            <w:pStyle w:val="Contents3"/>
            <w:tabs>
              <w:tab w:val="clear" w:pos="8459"/>
              <w:tab w:val="right" w:pos="9026" w:leader="dot"/>
            </w:tabs>
            <w:rPr/>
          </w:pPr>
          <w:hyperlink w:anchor="__RefHeading___Toc265989_373438147">
            <w:r>
              <w:rPr>
                <w:webHidden/>
                <w:rStyle w:val="IndexLink"/>
                <w:rtl w:val="true"/>
              </w:rPr>
              <w:t>شناخت شیعه با اعتقاد به رجعت</w:t>
            </w:r>
            <w:r>
              <w:rPr>
                <w:rStyle w:val="IndexLink"/>
                <w:rtl w:val="true"/>
              </w:rPr>
              <w:tab/>
            </w:r>
            <w:r>
              <w:rPr>
                <w:rStyle w:val="IndexLink"/>
              </w:rPr>
              <w:t>85</w:t>
            </w:r>
          </w:hyperlink>
        </w:p>
        <w:p>
          <w:pPr>
            <w:pStyle w:val="Contents3"/>
            <w:tabs>
              <w:tab w:val="clear" w:pos="8459"/>
              <w:tab w:val="right" w:pos="9026" w:leader="dot"/>
            </w:tabs>
            <w:rPr/>
          </w:pPr>
          <w:hyperlink w:anchor="__RefHeading___Toc265991_373438147">
            <w:r>
              <w:rPr>
                <w:webHidden/>
                <w:rStyle w:val="IndexLink"/>
                <w:rtl w:val="true"/>
              </w:rPr>
              <w:t>سرّ بحث از رجعت در کتاب‌های کلام</w:t>
            </w:r>
            <w:r>
              <w:rPr>
                <w:rStyle w:val="IndexLink"/>
                <w:rtl w:val="true"/>
              </w:rPr>
              <w:tab/>
            </w:r>
            <w:r>
              <w:rPr>
                <w:rStyle w:val="IndexLink"/>
              </w:rPr>
              <w:t>86</w:t>
            </w:r>
          </w:hyperlink>
        </w:p>
        <w:p>
          <w:pPr>
            <w:pStyle w:val="Contents3"/>
            <w:tabs>
              <w:tab w:val="clear" w:pos="8459"/>
              <w:tab w:val="right" w:pos="9026" w:leader="dot"/>
            </w:tabs>
            <w:rPr/>
          </w:pPr>
          <w:hyperlink w:anchor="__RefHeading___Toc265993_373438147">
            <w:r>
              <w:rPr>
                <w:webHidden/>
                <w:rStyle w:val="IndexLink"/>
                <w:rtl w:val="true"/>
              </w:rPr>
              <w:t>دیدگاه ها درباره مفهوم رجعت</w:t>
            </w:r>
            <w:r>
              <w:rPr>
                <w:rStyle w:val="IndexLink"/>
                <w:rtl w:val="true"/>
              </w:rPr>
              <w:tab/>
            </w:r>
            <w:r>
              <w:rPr>
                <w:rStyle w:val="IndexLink"/>
              </w:rPr>
              <w:t>87</w:t>
            </w:r>
          </w:hyperlink>
        </w:p>
        <w:p>
          <w:pPr>
            <w:pStyle w:val="Contents3"/>
            <w:tabs>
              <w:tab w:val="clear" w:pos="8459"/>
              <w:tab w:val="right" w:pos="9026" w:leader="dot"/>
            </w:tabs>
            <w:rPr/>
          </w:pPr>
          <w:hyperlink w:anchor="__RefHeading___Toc265995_373438147">
            <w:r>
              <w:rPr>
                <w:webHidden/>
                <w:rStyle w:val="IndexLink"/>
                <w:rtl w:val="true"/>
              </w:rPr>
              <w:t>رجعت از دیدگاه عقل</w:t>
            </w:r>
            <w:r>
              <w:rPr>
                <w:rStyle w:val="IndexLink"/>
                <w:rtl w:val="true"/>
              </w:rPr>
              <w:tab/>
            </w:r>
            <w:r>
              <w:rPr>
                <w:rStyle w:val="IndexLink"/>
              </w:rPr>
              <w:t>88</w:t>
            </w:r>
          </w:hyperlink>
        </w:p>
        <w:p>
          <w:pPr>
            <w:pStyle w:val="Contents4"/>
            <w:tabs>
              <w:tab w:val="clear" w:pos="8176"/>
              <w:tab w:val="right" w:pos="9026" w:leader="dot"/>
            </w:tabs>
            <w:rPr/>
          </w:pPr>
          <w:hyperlink w:anchor="__RefHeading___Toc265997_373438147">
            <w:r>
              <w:rPr>
                <w:webHidden/>
                <w:rStyle w:val="IndexLink"/>
                <w:rtl w:val="true"/>
              </w:rPr>
              <w:t>رجعت از دیدگاه عقل</w:t>
            </w:r>
            <w:r>
              <w:rPr>
                <w:rStyle w:val="IndexLink"/>
                <w:rtl w:val="true"/>
              </w:rPr>
              <w:tab/>
            </w:r>
            <w:r>
              <w:rPr>
                <w:rStyle w:val="IndexLink"/>
              </w:rPr>
              <w:t>88</w:t>
            </w:r>
          </w:hyperlink>
        </w:p>
        <w:p>
          <w:pPr>
            <w:pStyle w:val="Contents4"/>
            <w:tabs>
              <w:tab w:val="clear" w:pos="8176"/>
              <w:tab w:val="right" w:pos="9026" w:leader="dot"/>
            </w:tabs>
            <w:rPr/>
          </w:pPr>
          <w:hyperlink w:anchor="__RefHeading___Toc265999_373438147">
            <w:r>
              <w:rPr>
                <w:webHidden/>
                <w:rStyle w:val="IndexLink"/>
              </w:rPr>
              <w:t>1</w:t>
            </w:r>
            <w:r>
              <w:rPr>
                <w:rStyle w:val="IndexLink"/>
                <w:rtl w:val="true"/>
              </w:rPr>
              <w:t xml:space="preserve"> - </w:t>
            </w:r>
            <w:r>
              <w:rPr>
                <w:rStyle w:val="IndexLink"/>
                <w:rtl w:val="true"/>
              </w:rPr>
              <w:t>قسر دائمی یا اکثری محال است</w:t>
            </w:r>
            <w:r>
              <w:rPr>
                <w:rStyle w:val="IndexLink"/>
                <w:rtl w:val="true"/>
              </w:rPr>
              <w:tab/>
            </w:r>
            <w:r>
              <w:rPr>
                <w:rStyle w:val="IndexLink"/>
              </w:rPr>
              <w:t>88</w:t>
            </w:r>
          </w:hyperlink>
        </w:p>
        <w:p>
          <w:pPr>
            <w:pStyle w:val="Contents4"/>
            <w:tabs>
              <w:tab w:val="clear" w:pos="8176"/>
              <w:tab w:val="right" w:pos="9026" w:leader="dot"/>
            </w:tabs>
            <w:rPr/>
          </w:pPr>
          <w:hyperlink w:anchor="__RefHeading___Toc266001_373438147">
            <w:r>
              <w:rPr>
                <w:webHidden/>
                <w:rStyle w:val="IndexLink"/>
              </w:rPr>
              <w:t>2</w:t>
            </w:r>
            <w:r>
              <w:rPr>
                <w:rStyle w:val="IndexLink"/>
                <w:rtl w:val="true"/>
              </w:rPr>
              <w:t xml:space="preserve"> - </w:t>
            </w:r>
            <w:r>
              <w:rPr>
                <w:rStyle w:val="IndexLink"/>
                <w:rtl w:val="true"/>
              </w:rPr>
              <w:t>ضرورت تداوم راه مصلحان</w:t>
            </w:r>
            <w:r>
              <w:rPr>
                <w:rStyle w:val="IndexLink"/>
                <w:rtl w:val="true"/>
              </w:rPr>
              <w:tab/>
            </w:r>
            <w:r>
              <w:rPr>
                <w:rStyle w:val="IndexLink"/>
              </w:rPr>
              <w:t>90</w:t>
            </w:r>
          </w:hyperlink>
        </w:p>
        <w:p>
          <w:pPr>
            <w:pStyle w:val="Contents4"/>
            <w:tabs>
              <w:tab w:val="clear" w:pos="8176"/>
              <w:tab w:val="right" w:pos="9026" w:leader="dot"/>
            </w:tabs>
            <w:rPr/>
          </w:pPr>
          <w:hyperlink w:anchor="__RefHeading___Toc266003_373438147">
            <w:r>
              <w:rPr>
                <w:webHidden/>
                <w:rStyle w:val="IndexLink"/>
              </w:rPr>
              <w:t>3</w:t>
            </w:r>
            <w:r>
              <w:rPr>
                <w:rStyle w:val="IndexLink"/>
                <w:rtl w:val="true"/>
              </w:rPr>
              <w:t xml:space="preserve"> - </w:t>
            </w:r>
            <w:r>
              <w:rPr>
                <w:rStyle w:val="IndexLink"/>
                <w:rtl w:val="true"/>
              </w:rPr>
              <w:t xml:space="preserve">قاعده </w:t>
            </w:r>
            <w:r>
              <w:rPr>
                <w:rStyle w:val="IndexLink"/>
                <w:rtl w:val="true"/>
              </w:rPr>
              <w:t>«</w:t>
            </w:r>
            <w:r>
              <w:rPr>
                <w:rStyle w:val="IndexLink"/>
                <w:rtl w:val="true"/>
              </w:rPr>
              <w:t>حکم الامثال</w:t>
            </w:r>
            <w:r>
              <w:rPr>
                <w:rStyle w:val="IndexLink"/>
                <w:rtl w:val="true"/>
              </w:rPr>
              <w:t>»</w:t>
              <w:tab/>
            </w:r>
            <w:r>
              <w:rPr>
                <w:rStyle w:val="IndexLink"/>
              </w:rPr>
              <w:t>91</w:t>
            </w:r>
          </w:hyperlink>
        </w:p>
        <w:p>
          <w:pPr>
            <w:pStyle w:val="Contents3"/>
            <w:tabs>
              <w:tab w:val="clear" w:pos="8459"/>
              <w:tab w:val="right" w:pos="9026" w:leader="dot"/>
            </w:tabs>
            <w:rPr/>
          </w:pPr>
          <w:hyperlink w:anchor="__RefHeading___Toc266005_373438147">
            <w:r>
              <w:rPr>
                <w:webHidden/>
                <w:rStyle w:val="IndexLink"/>
                <w:rtl w:val="true"/>
              </w:rPr>
              <w:t>رجعت از دیدگاه قرآن</w:t>
            </w:r>
            <w:r>
              <w:rPr>
                <w:rStyle w:val="IndexLink"/>
                <w:rtl w:val="true"/>
              </w:rPr>
              <w:tab/>
            </w:r>
            <w:r>
              <w:rPr>
                <w:rStyle w:val="IndexLink"/>
              </w:rPr>
              <w:t>91</w:t>
            </w:r>
          </w:hyperlink>
        </w:p>
        <w:p>
          <w:pPr>
            <w:pStyle w:val="Contents3"/>
            <w:tabs>
              <w:tab w:val="clear" w:pos="8459"/>
              <w:tab w:val="right" w:pos="9026" w:leader="dot"/>
            </w:tabs>
            <w:rPr/>
          </w:pPr>
          <w:hyperlink w:anchor="__RefHeading___Toc266007_373438147">
            <w:r>
              <w:rPr>
                <w:webHidden/>
                <w:rStyle w:val="IndexLink"/>
                <w:rtl w:val="true"/>
              </w:rPr>
              <w:t>وقوع حوادث امّت‌های پیشین در این امت</w:t>
            </w:r>
            <w:r>
              <w:rPr>
                <w:rStyle w:val="IndexLink"/>
                <w:rtl w:val="true"/>
              </w:rPr>
              <w:tab/>
            </w:r>
            <w:r>
              <w:rPr>
                <w:rStyle w:val="IndexLink"/>
              </w:rPr>
              <w:t>96</w:t>
            </w:r>
          </w:hyperlink>
        </w:p>
        <w:p>
          <w:pPr>
            <w:pStyle w:val="Contents3"/>
            <w:tabs>
              <w:tab w:val="clear" w:pos="8459"/>
              <w:tab w:val="right" w:pos="9026" w:leader="dot"/>
            </w:tabs>
            <w:rPr/>
          </w:pPr>
          <w:hyperlink w:anchor="__RefHeading___Toc266009_373438147">
            <w:r>
              <w:rPr>
                <w:webHidden/>
                <w:rStyle w:val="IndexLink"/>
                <w:rtl w:val="true"/>
              </w:rPr>
              <w:t>اهل سنّت و اعتقاد به رجعت</w:t>
            </w:r>
            <w:r>
              <w:rPr>
                <w:rStyle w:val="IndexLink"/>
                <w:rtl w:val="true"/>
              </w:rPr>
              <w:tab/>
            </w:r>
            <w:r>
              <w:rPr>
                <w:rStyle w:val="IndexLink"/>
              </w:rPr>
              <w:t>97</w:t>
            </w:r>
          </w:hyperlink>
        </w:p>
        <w:p>
          <w:pPr>
            <w:pStyle w:val="Contents4"/>
            <w:tabs>
              <w:tab w:val="clear" w:pos="8176"/>
              <w:tab w:val="right" w:pos="9026" w:leader="dot"/>
            </w:tabs>
            <w:rPr/>
          </w:pPr>
          <w:hyperlink w:anchor="__RefHeading___Toc266011_373438147">
            <w:r>
              <w:rPr>
                <w:webHidden/>
                <w:rStyle w:val="IndexLink"/>
                <w:rtl w:val="true"/>
              </w:rPr>
              <w:t>اهل سنّت و اعتقاد به رجعت</w:t>
            </w:r>
            <w:r>
              <w:rPr>
                <w:rStyle w:val="IndexLink"/>
                <w:rtl w:val="true"/>
              </w:rPr>
              <w:tab/>
            </w:r>
            <w:r>
              <w:rPr>
                <w:rStyle w:val="IndexLink"/>
              </w:rPr>
              <w:t>97</w:t>
            </w:r>
          </w:hyperlink>
        </w:p>
        <w:p>
          <w:pPr>
            <w:pStyle w:val="Contents4"/>
            <w:tabs>
              <w:tab w:val="clear" w:pos="8176"/>
              <w:tab w:val="right" w:pos="9026" w:leader="dot"/>
            </w:tabs>
            <w:rPr/>
          </w:pPr>
          <w:hyperlink w:anchor="__RefHeading___Toc266013_373438147">
            <w:r>
              <w:rPr>
                <w:webHidden/>
                <w:rStyle w:val="IndexLink"/>
              </w:rPr>
              <w:t>1</w:t>
            </w:r>
            <w:r>
              <w:rPr>
                <w:rStyle w:val="IndexLink"/>
                <w:rtl w:val="true"/>
              </w:rPr>
              <w:t xml:space="preserve"> - </w:t>
            </w:r>
            <w:r>
              <w:rPr>
                <w:rStyle w:val="IndexLink"/>
                <w:rtl w:val="true"/>
              </w:rPr>
              <w:t>عمر بن خطاب و اعتقاد به رجعت</w:t>
            </w:r>
            <w:r>
              <w:rPr>
                <w:rStyle w:val="IndexLink"/>
                <w:rtl w:val="true"/>
              </w:rPr>
              <w:tab/>
            </w:r>
            <w:r>
              <w:rPr>
                <w:rStyle w:val="IndexLink"/>
              </w:rPr>
              <w:t>97</w:t>
            </w:r>
          </w:hyperlink>
        </w:p>
        <w:p>
          <w:pPr>
            <w:pStyle w:val="Contents4"/>
            <w:tabs>
              <w:tab w:val="clear" w:pos="8176"/>
              <w:tab w:val="right" w:pos="9026" w:leader="dot"/>
            </w:tabs>
            <w:rPr/>
          </w:pPr>
          <w:hyperlink w:anchor="__RefHeading___Toc266015_373438147">
            <w:r>
              <w:rPr>
                <w:webHidden/>
                <w:rStyle w:val="IndexLink"/>
              </w:rPr>
              <w:t>2</w:t>
            </w:r>
            <w:r>
              <w:rPr>
                <w:rStyle w:val="IndexLink"/>
                <w:rtl w:val="true"/>
              </w:rPr>
              <w:t xml:space="preserve"> - </w:t>
            </w:r>
            <w:r>
              <w:rPr>
                <w:rStyle w:val="IndexLink"/>
                <w:rtl w:val="true"/>
              </w:rPr>
              <w:t>قرطبی و اعتقاد به رجعت</w:t>
            </w:r>
            <w:r>
              <w:rPr>
                <w:rStyle w:val="IndexLink"/>
                <w:rtl w:val="true"/>
              </w:rPr>
              <w:tab/>
            </w:r>
            <w:r>
              <w:rPr>
                <w:rStyle w:val="IndexLink"/>
              </w:rPr>
              <w:t>98</w:t>
            </w:r>
          </w:hyperlink>
        </w:p>
        <w:p>
          <w:pPr>
            <w:pStyle w:val="Contents4"/>
            <w:tabs>
              <w:tab w:val="clear" w:pos="8176"/>
              <w:tab w:val="right" w:pos="9026" w:leader="dot"/>
            </w:tabs>
            <w:rPr/>
          </w:pPr>
          <w:hyperlink w:anchor="__RefHeading___Toc266017_373438147">
            <w:r>
              <w:rPr>
                <w:webHidden/>
                <w:rStyle w:val="IndexLink"/>
              </w:rPr>
              <w:t>3</w:t>
            </w:r>
            <w:r>
              <w:rPr>
                <w:rStyle w:val="IndexLink"/>
                <w:rtl w:val="true"/>
              </w:rPr>
              <w:t xml:space="preserve"> - </w:t>
            </w:r>
            <w:r>
              <w:rPr>
                <w:rStyle w:val="IndexLink"/>
                <w:rtl w:val="true"/>
              </w:rPr>
              <w:t>ابن کثیر و اعتقاد به رجعت</w:t>
            </w:r>
            <w:r>
              <w:rPr>
                <w:rStyle w:val="IndexLink"/>
                <w:rtl w:val="true"/>
              </w:rPr>
              <w:tab/>
            </w:r>
            <w:r>
              <w:rPr>
                <w:rStyle w:val="IndexLink"/>
              </w:rPr>
              <w:t>99</w:t>
            </w:r>
          </w:hyperlink>
        </w:p>
        <w:p>
          <w:pPr>
            <w:pStyle w:val="Contents4"/>
            <w:tabs>
              <w:tab w:val="clear" w:pos="8176"/>
              <w:tab w:val="right" w:pos="9026" w:leader="dot"/>
            </w:tabs>
            <w:rPr/>
          </w:pPr>
          <w:hyperlink w:anchor="__RefHeading___Toc266019_373438147">
            <w:r>
              <w:rPr>
                <w:webHidden/>
                <w:rStyle w:val="IndexLink"/>
              </w:rPr>
              <w:t>4</w:t>
            </w:r>
            <w:r>
              <w:rPr>
                <w:rStyle w:val="IndexLink"/>
                <w:rtl w:val="true"/>
              </w:rPr>
              <w:t xml:space="preserve"> - </w:t>
            </w:r>
            <w:r>
              <w:rPr>
                <w:rStyle w:val="IndexLink"/>
                <w:rtl w:val="true"/>
              </w:rPr>
              <w:t>استاد ازهر و اعتقاد به رجعت</w:t>
            </w:r>
            <w:r>
              <w:rPr>
                <w:rStyle w:val="IndexLink"/>
                <w:rtl w:val="true"/>
              </w:rPr>
              <w:tab/>
            </w:r>
            <w:r>
              <w:rPr>
                <w:rStyle w:val="IndexLink"/>
              </w:rPr>
              <w:t>100</w:t>
            </w:r>
          </w:hyperlink>
        </w:p>
        <w:p>
          <w:pPr>
            <w:pStyle w:val="Contents3"/>
            <w:tabs>
              <w:tab w:val="clear" w:pos="8459"/>
              <w:tab w:val="right" w:pos="9026" w:leader="dot"/>
            </w:tabs>
            <w:rPr/>
          </w:pPr>
          <w:hyperlink w:anchor="__RefHeading___Toc266021_373438147">
            <w:r>
              <w:rPr>
                <w:webHidden/>
                <w:rStyle w:val="IndexLink"/>
                <w:rtl w:val="true"/>
              </w:rPr>
              <w:t>رجعت برخی از افراد</w:t>
            </w:r>
            <w:r>
              <w:rPr>
                <w:rStyle w:val="IndexLink"/>
                <w:rtl w:val="true"/>
              </w:rPr>
              <w:tab/>
            </w:r>
            <w:r>
              <w:rPr>
                <w:rStyle w:val="IndexLink"/>
              </w:rPr>
              <w:t>101</w:t>
            </w:r>
          </w:hyperlink>
        </w:p>
        <w:p>
          <w:pPr>
            <w:pStyle w:val="Contents3"/>
            <w:tabs>
              <w:tab w:val="clear" w:pos="8459"/>
              <w:tab w:val="right" w:pos="9026" w:leader="dot"/>
            </w:tabs>
            <w:rPr/>
          </w:pPr>
          <w:hyperlink w:anchor="__RefHeading___Toc266023_373438147">
            <w:r>
              <w:rPr>
                <w:webHidden/>
                <w:rStyle w:val="IndexLink"/>
                <w:rtl w:val="true"/>
              </w:rPr>
              <w:t>رجعت بانوان</w:t>
            </w:r>
            <w:r>
              <w:rPr>
                <w:rStyle w:val="IndexLink"/>
                <w:rtl w:val="true"/>
              </w:rPr>
              <w:tab/>
            </w:r>
            <w:r>
              <w:rPr>
                <w:rStyle w:val="IndexLink"/>
              </w:rPr>
              <w:t>101</w:t>
            </w:r>
          </w:hyperlink>
        </w:p>
        <w:p>
          <w:pPr>
            <w:pStyle w:val="Contents3"/>
            <w:tabs>
              <w:tab w:val="clear" w:pos="8459"/>
              <w:tab w:val="right" w:pos="9026" w:leader="dot"/>
            </w:tabs>
            <w:rPr/>
          </w:pPr>
          <w:hyperlink w:anchor="__RefHeading___Toc266025_373438147">
            <w:r>
              <w:rPr>
                <w:webHidden/>
                <w:rStyle w:val="IndexLink"/>
                <w:rtl w:val="true"/>
              </w:rPr>
              <w:t>آثار اعتقاد به رجعت</w:t>
            </w:r>
            <w:r>
              <w:rPr>
                <w:rStyle w:val="IndexLink"/>
                <w:rtl w:val="true"/>
              </w:rPr>
              <w:tab/>
            </w:r>
            <w:r>
              <w:rPr>
                <w:rStyle w:val="IndexLink"/>
              </w:rPr>
              <w:t>102</w:t>
            </w:r>
          </w:hyperlink>
        </w:p>
        <w:p>
          <w:pPr>
            <w:pStyle w:val="Contents3"/>
            <w:tabs>
              <w:tab w:val="clear" w:pos="8459"/>
              <w:tab w:val="right" w:pos="9026" w:leader="dot"/>
            </w:tabs>
            <w:rPr/>
          </w:pPr>
          <w:hyperlink w:anchor="__RefHeading___Toc266027_373438147">
            <w:r>
              <w:rPr>
                <w:webHidden/>
                <w:rStyle w:val="IndexLink"/>
                <w:rtl w:val="true"/>
              </w:rPr>
              <w:t>بررسی شبهات رجعت</w:t>
            </w:r>
            <w:r>
              <w:rPr>
                <w:rStyle w:val="IndexLink"/>
                <w:rtl w:val="true"/>
              </w:rPr>
              <w:tab/>
            </w:r>
            <w:r>
              <w:rPr>
                <w:rStyle w:val="IndexLink"/>
              </w:rPr>
              <w:t>102</w:t>
            </w:r>
          </w:hyperlink>
        </w:p>
        <w:p>
          <w:pPr>
            <w:pStyle w:val="Contents4"/>
            <w:tabs>
              <w:tab w:val="clear" w:pos="8176"/>
              <w:tab w:val="right" w:pos="9026" w:leader="dot"/>
            </w:tabs>
            <w:rPr/>
          </w:pPr>
          <w:hyperlink w:anchor="__RefHeading___Toc266029_373438147">
            <w:r>
              <w:rPr>
                <w:webHidden/>
                <w:rStyle w:val="IndexLink"/>
                <w:rtl w:val="true"/>
              </w:rPr>
              <w:t>بررسی شبهات رجعت</w:t>
            </w:r>
            <w:r>
              <w:rPr>
                <w:rStyle w:val="IndexLink"/>
                <w:rtl w:val="true"/>
              </w:rPr>
              <w:tab/>
            </w:r>
            <w:r>
              <w:rPr>
                <w:rStyle w:val="IndexLink"/>
              </w:rPr>
              <w:t>102</w:t>
            </w:r>
          </w:hyperlink>
        </w:p>
        <w:p>
          <w:pPr>
            <w:pStyle w:val="Contents4"/>
            <w:tabs>
              <w:tab w:val="clear" w:pos="8176"/>
              <w:tab w:val="right" w:pos="9026" w:leader="dot"/>
            </w:tabs>
            <w:rPr/>
          </w:pPr>
          <w:hyperlink w:anchor="__RefHeading___Toc266031_373438147">
            <w:r>
              <w:rPr>
                <w:webHidden/>
                <w:rStyle w:val="IndexLink"/>
                <w:rtl w:val="true"/>
              </w:rPr>
              <w:t>شبهه اول</w:t>
            </w:r>
            <w:r>
              <w:rPr>
                <w:rStyle w:val="IndexLink"/>
                <w:rtl w:val="true"/>
              </w:rPr>
              <w:tab/>
            </w:r>
            <w:r>
              <w:rPr>
                <w:rStyle w:val="IndexLink"/>
              </w:rPr>
              <w:t>102</w:t>
            </w:r>
          </w:hyperlink>
        </w:p>
        <w:p>
          <w:pPr>
            <w:pStyle w:val="Contents4"/>
            <w:tabs>
              <w:tab w:val="clear" w:pos="8176"/>
              <w:tab w:val="right" w:pos="9026" w:leader="dot"/>
            </w:tabs>
            <w:rPr/>
          </w:pPr>
          <w:hyperlink w:anchor="__RefHeading___Toc266033_373438147">
            <w:r>
              <w:rPr>
                <w:webHidden/>
                <w:rStyle w:val="IndexLink"/>
                <w:rtl w:val="true"/>
              </w:rPr>
              <w:t>شبهه دوم</w:t>
            </w:r>
            <w:r>
              <w:rPr>
                <w:rStyle w:val="IndexLink"/>
                <w:rtl w:val="true"/>
              </w:rPr>
              <w:tab/>
            </w:r>
            <w:r>
              <w:rPr>
                <w:rStyle w:val="IndexLink"/>
              </w:rPr>
              <w:t>103</w:t>
            </w:r>
          </w:hyperlink>
        </w:p>
        <w:p>
          <w:pPr>
            <w:pStyle w:val="Contents4"/>
            <w:tabs>
              <w:tab w:val="clear" w:pos="8176"/>
              <w:tab w:val="right" w:pos="9026" w:leader="dot"/>
            </w:tabs>
            <w:rPr/>
          </w:pPr>
          <w:hyperlink w:anchor="__RefHeading___Toc266035_373438147">
            <w:r>
              <w:rPr>
                <w:webHidden/>
                <w:rStyle w:val="IndexLink"/>
                <w:rtl w:val="true"/>
              </w:rPr>
              <w:t>شبهه سوم</w:t>
            </w:r>
            <w:r>
              <w:rPr>
                <w:rStyle w:val="IndexLink"/>
                <w:rtl w:val="true"/>
              </w:rPr>
              <w:tab/>
            </w:r>
            <w:r>
              <w:rPr>
                <w:rStyle w:val="IndexLink"/>
              </w:rPr>
              <w:t>104</w:t>
            </w:r>
          </w:hyperlink>
        </w:p>
        <w:p>
          <w:pPr>
            <w:pStyle w:val="Contents4"/>
            <w:tabs>
              <w:tab w:val="clear" w:pos="8176"/>
              <w:tab w:val="right" w:pos="9026" w:leader="dot"/>
            </w:tabs>
            <w:rPr/>
          </w:pPr>
          <w:hyperlink w:anchor="__RefHeading___Toc266037_373438147">
            <w:r>
              <w:rPr>
                <w:webHidden/>
                <w:rStyle w:val="IndexLink"/>
                <w:rtl w:val="true"/>
              </w:rPr>
              <w:t>شبهه چهارم</w:t>
            </w:r>
            <w:r>
              <w:rPr>
                <w:rStyle w:val="IndexLink"/>
                <w:rtl w:val="true"/>
              </w:rPr>
              <w:tab/>
            </w:r>
            <w:r>
              <w:rPr>
                <w:rStyle w:val="IndexLink"/>
              </w:rPr>
              <w:t>104</w:t>
            </w:r>
          </w:hyperlink>
        </w:p>
        <w:p>
          <w:pPr>
            <w:pStyle w:val="Contents4"/>
            <w:tabs>
              <w:tab w:val="clear" w:pos="8176"/>
              <w:tab w:val="right" w:pos="9026" w:leader="dot"/>
            </w:tabs>
            <w:rPr/>
          </w:pPr>
          <w:hyperlink w:anchor="__RefHeading___Toc266039_373438147">
            <w:r>
              <w:rPr>
                <w:webHidden/>
                <w:rStyle w:val="IndexLink"/>
                <w:rtl w:val="true"/>
              </w:rPr>
              <w:t>شبهه پنجم</w:t>
            </w:r>
            <w:r>
              <w:rPr>
                <w:rStyle w:val="IndexLink"/>
                <w:rtl w:val="true"/>
              </w:rPr>
              <w:tab/>
            </w:r>
            <w:r>
              <w:rPr>
                <w:rStyle w:val="IndexLink"/>
              </w:rPr>
              <w:t>105</w:t>
            </w:r>
          </w:hyperlink>
        </w:p>
        <w:p>
          <w:pPr>
            <w:pStyle w:val="Contents2"/>
            <w:tabs>
              <w:tab w:val="clear" w:pos="8743"/>
              <w:tab w:val="right" w:pos="9026" w:leader="dot"/>
            </w:tabs>
            <w:rPr/>
          </w:pPr>
          <w:hyperlink w:anchor="__RefHeading___Toc266041_373438147">
            <w:r>
              <w:rPr>
                <w:webHidden/>
                <w:rStyle w:val="IndexLink"/>
                <w:rtl w:val="true"/>
              </w:rPr>
              <w:t>سلسله کتب چاپ شده از مؤلف پیرامون مهدویت</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3_5026"/>
      <w:bookmarkStart w:id="1" w:name="pg903_5026"/>
      <w:bookmarkEnd w:id="1"/>
    </w:p>
    <w:p>
      <w:pPr>
        <w:pStyle w:val="Heading2"/>
        <w:numPr>
          <w:ilvl w:val="1"/>
          <w:numId w:val="1"/>
        </w:numPr>
        <w:rPr/>
      </w:pPr>
      <w:bookmarkStart w:id="2" w:name="pg903_5026"/>
      <w:bookmarkStart w:id="3" w:name="__RefHeading___Toc265767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قممسجد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 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769_373438147"/>
      <w:bookmarkStart w:id="6" w:name="_Toc2"/>
      <w:bookmarkEnd w:id="5"/>
      <w:r>
        <w:rPr>
          <w:rtl w:val="true"/>
        </w:rPr>
        <w:t>اشاره</w:t>
      </w:r>
      <w:bookmarkStart w:id="7" w:name="pg903_5036"/>
      <w:bookmarkEnd w:id="6"/>
    </w:p>
    <w:p>
      <w:pPr>
        <w:pStyle w:val="Heading2"/>
        <w:numPr>
          <w:ilvl w:val="1"/>
          <w:numId w:val="1"/>
        </w:numPr>
        <w:rPr/>
      </w:pPr>
      <w:bookmarkStart w:id="8" w:name="__RefHeading___Toc265771_373438147"/>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903_5038"/>
    </w:p>
    <w:p>
      <w:pPr>
        <w:pStyle w:val="Heading2"/>
        <w:numPr>
          <w:ilvl w:val="1"/>
          <w:numId w:val="1"/>
        </w:numPr>
        <w:rPr/>
      </w:pPr>
      <w:bookmarkStart w:id="11" w:name="__RefHeading___Toc265773_373438147"/>
      <w:bookmarkStart w:id="12" w:name="_Toc4"/>
      <w:bookmarkEnd w:id="10"/>
      <w:bookmarkEnd w:id="11"/>
      <w:r>
        <w:rPr>
          <w:rtl w:val="true"/>
        </w:rPr>
        <w:t>ویژگی‌های عصر غیبت کبری</w:t>
      </w:r>
      <w:bookmarkEnd w:id="12"/>
    </w:p>
    <w:p>
      <w:pPr>
        <w:pStyle w:val="BookText"/>
        <w:rPr/>
      </w:pPr>
      <w:r>
        <w:rPr>
          <w:rFonts w:ascii="IRNazanin" w:hAnsi="IRNazanin" w:eastAsia="IRNazanin"/>
          <w:color w:val="111111"/>
          <w:sz w:val="28"/>
          <w:sz w:val="28"/>
          <w:szCs w:val="28"/>
          <w:rtl w:val="true"/>
          <w:lang w:bidi="fa-IR"/>
        </w:rPr>
        <w:t>عصر غیبت کبری زمانی است که با انتهای غیبت صغری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انتهایی که توسط اعلان امام زمان‌علیه السلام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نامه‌ای به علی بن محمّد سَمَری از انتهای سفارت و شروع غیبت کبری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غیبت کبری دارای شرایط و خصوصیاتی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در این عصر در ظاهر از رهبر و امام خود جدا شده‌اند، و او را نمی‌بینند و یا اگر می‌بینند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کلّی برای عموم شیعیان است، گر چه ممکن است برخی به جهت مصالحی، مشرف به لقای حضرت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ظلم و ستم در روی زمین، نیز از ویژگی‌های عصر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ویژگی، بین این زمان و عصر حکومت اسلامی در زمان حیات پیامبر اکرم‌صلی الله علیه وآله تمییز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الهی بر امتحان امّت اسلامی در عصر غیبت کبری؛ زیرا در این عصر مردم با مشکلات بیشتری روبه‌رو خواهند بود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فساد و فحشا در جامعه اسلامی و جهان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فشارهای سیاسی و مشکلات که در راه پذیرش حقّ و ایمان است</w:t>
      </w:r>
      <w:r>
        <w:rPr>
          <w:rFonts w:eastAsia="IRNazanin" w:cs="IRNazanin"/>
          <w:color w:val="111111"/>
          <w:sz w:val="28"/>
          <w:szCs w:val="28"/>
          <w:rtl w:val="true"/>
          <w:lang w:bidi="fa-IR"/>
        </w:rPr>
        <w:t>.</w:t>
      </w:r>
      <w:bookmarkStart w:id="13" w:name="pg903_5039"/>
    </w:p>
    <w:p>
      <w:pPr>
        <w:pStyle w:val="BookText"/>
        <w:rPr/>
      </w:pPr>
      <w:bookmarkEnd w:id="1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انسان با انواع شبهات در وجود امام 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مشاهده می‌کنیم که امامان‌علیهم السلام تأکید فراوانی بر این موضوع مهم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حضرت موسی بن جعفرعلیهما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فاللَّه اللَّه فی أدیانکم لا یزیلکم عنها أحد،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لابدّ لصاحب هذا الأمر من غیبة حتّی یرجع عن هذا الأمر من کان یقول به، إنّما هی محنة من اللَّه عزّوجلّ امتحن اللَّه بها خلقه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پنجمین از اولاد هفتمین مفقود شد، پس خدا را، خدا را در ادیان تان، مواظب باشید که معتقدات شما را زایل نکنند،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برای صاحب این امر غیبتی است به حدّی که معتقدان به آن، از این امر رجوع می‌کنند، و این محنتی است که خداوند به واسطه آن خلقش را امتحان می‌کند … </w:t>
      </w:r>
      <w:r>
        <w:rPr>
          <w:rFonts w:eastAsia="IRNazanin" w:cs="IRNazanin"/>
          <w:color w:val="111111"/>
          <w:sz w:val="28"/>
          <w:szCs w:val="28"/>
          <w:rtl w:val="true"/>
          <w:lang w:bidi="fa-IR"/>
        </w:rPr>
        <w:t>».</w:t>
      </w:r>
    </w:p>
    <w:p>
      <w:pPr>
        <w:pStyle w:val="Heading2"/>
        <w:numPr>
          <w:ilvl w:val="1"/>
          <w:numId w:val="1"/>
        </w:numPr>
        <w:rPr/>
      </w:pPr>
      <w:bookmarkStart w:id="14" w:name="__RefHeading___Toc265775_373438147"/>
      <w:bookmarkStart w:id="15" w:name="_Toc5"/>
      <w:bookmarkEnd w:id="14"/>
      <w:r>
        <w:rPr>
          <w:rtl w:val="true"/>
        </w:rPr>
        <w:t>کیفیت غیبت حضرت مهدی‌علیه السلام</w:t>
      </w:r>
      <w:bookmarkEnd w:id="15"/>
    </w:p>
    <w:p>
      <w:pPr>
        <w:pStyle w:val="BookText"/>
        <w:rPr/>
      </w:pPr>
      <w:r>
        <w:rPr>
          <w:rFonts w:ascii="IRNazanin" w:hAnsi="IRNazanin" w:eastAsia="IRNazanin"/>
          <w:color w:val="111111"/>
          <w:sz w:val="28"/>
          <w:sz w:val="28"/>
          <w:szCs w:val="28"/>
          <w:rtl w:val="true"/>
          <w:lang w:bidi="fa-IR"/>
        </w:rPr>
        <w:t>در رابطه با کیفیت غیبت حضرت دو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خفای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وجود حضرت از دید مردم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نظریه روایاتی است که از طرق اهل بیت‌علیهم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یری جسمه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 او دیده نمی‌شود …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الخامس من ولد السابع یغیب عنکم شخصه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پنجمین از اولاد هفتمین، شخصش از شما غایب خواهد شد … </w:t>
      </w:r>
      <w:r>
        <w:rPr>
          <w:rFonts w:eastAsia="IRNazanin" w:cs="IRNazanin"/>
          <w:color w:val="111111"/>
          <w:sz w:val="28"/>
          <w:szCs w:val="28"/>
          <w:rtl w:val="true"/>
          <w:lang w:bidi="fa-IR"/>
        </w:rPr>
        <w:t>».</w:t>
      </w:r>
      <w:bookmarkStart w:id="16" w:name="pg903_5040"/>
    </w:p>
    <w:p>
      <w:pPr>
        <w:pStyle w:val="BookText"/>
        <w:rPr/>
      </w:pPr>
      <w:bookmarkEnd w:id="1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خفای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مردم او را می‌بینند ولی هرگز به عنوان مهدی موعود به او آشنایی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نظریه نیز روایت محمّد بن عثمان عَمْری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صاحب هذا الأمر لیحضر الموسم کلّ سنة فیری الناس ویعرفهم ویرونه ولا 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این امر در موسم حجّ هر سال حاضر می‌شود، مردم را می‌بیند و آن‌ها را نیز می‌شناسد، و نیز مردم او را می‌بینند ولی نمی‌شناسند</w:t>
      </w:r>
      <w:r>
        <w:rPr>
          <w:rFonts w:eastAsia="IRNazanin" w:cs="IRNazanin"/>
          <w:color w:val="111111"/>
          <w:sz w:val="28"/>
          <w:szCs w:val="28"/>
          <w:rtl w:val="true"/>
          <w:lang w:bidi="fa-IR"/>
        </w:rPr>
        <w:t>.»</w:t>
      </w:r>
    </w:p>
    <w:p>
      <w:pPr>
        <w:pStyle w:val="Heading2"/>
        <w:numPr>
          <w:ilvl w:val="1"/>
          <w:numId w:val="1"/>
        </w:numPr>
        <w:rPr/>
      </w:pPr>
      <w:bookmarkStart w:id="17" w:name="__RefHeading___Toc265777_373438147"/>
      <w:bookmarkStart w:id="18" w:name="_Toc6"/>
      <w:bookmarkEnd w:id="17"/>
      <w:r>
        <w:rPr>
          <w:rtl w:val="true"/>
        </w:rPr>
        <w:t>علّت تأخیر ظهور</w:t>
      </w:r>
      <w:bookmarkEnd w:id="18"/>
    </w:p>
    <w:p>
      <w:pPr>
        <w:pStyle w:val="BookText"/>
        <w:rPr/>
      </w:pPr>
      <w:r>
        <w:rPr>
          <w:rFonts w:ascii="IRNazanin" w:hAnsi="IRNazanin" w:eastAsia="IRNazanin"/>
          <w:color w:val="111111"/>
          <w:sz w:val="28"/>
          <w:sz w:val="28"/>
          <w:szCs w:val="28"/>
          <w:rtl w:val="true"/>
          <w:lang w:bidi="fa-IR"/>
        </w:rPr>
        <w:t>غالب احادیثی که اشاره به عملکرد حضرت مهدی‌علیه السلام بعد از ظهور دارد به این نحو است که خداوند به توسط حضرت، عالم را از عدل و داد پر می‌کند همان طوری که زمین پر از ظلم شده باشد که این در حقیقت تشبیه است نه شرطیّت و علیّت، یعنی ظلم و فساد علت ظهور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هدف نیست، بلکه آمادگی،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برخی تصوّر می‌کنند آنچه برای تسریع ظهور مصلح جهانی لازم است، وجود ظلم و فساد در سراسر زمین نیست، بلکه یک آمادگی و تشنگی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انکار کرد که افزایش ظلم و فساد یکی از علل آمادگی و تشنگی خواهد بود، زیرا هنگامی که مردم جهان ثمره تلخ و شوم تبعیض‌ها و بی‌عدالتی‌ها را بچشند، ناراحت می‌شوند و در جست و جوی یک طریق اصلاح و یافتن یک مصلح جهانی گام برمی‌دارند</w:t>
      </w:r>
      <w:r>
        <w:rPr>
          <w:rFonts w:eastAsia="IRNazanin" w:cs="IRNazanin"/>
          <w:color w:val="111111"/>
          <w:sz w:val="28"/>
          <w:szCs w:val="28"/>
          <w:rtl w:val="true"/>
          <w:lang w:bidi="fa-IR"/>
        </w:rPr>
        <w:t>.</w:t>
      </w:r>
      <w:bookmarkStart w:id="19" w:name="pg903_5041"/>
    </w:p>
    <w:p>
      <w:pPr>
        <w:pStyle w:val="BookText"/>
        <w:rPr/>
      </w:pPr>
      <w:bookmarkEnd w:id="19"/>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اصلی زمینه برای ظهور، آمادگی و آگاهی از عواقب وضع نابسامان امروز دنیا است، نه این‌که وجود ظلم و فساد هدف اصلی باشد</w:t>
      </w:r>
      <w:r>
        <w:rPr>
          <w:rFonts w:eastAsia="IRNazanin" w:cs="IRNazanin"/>
          <w:color w:val="111111"/>
          <w:sz w:val="28"/>
          <w:szCs w:val="28"/>
          <w:rtl w:val="true"/>
          <w:lang w:bidi="fa-IR"/>
        </w:rPr>
        <w:t>.</w:t>
      </w:r>
    </w:p>
    <w:p>
      <w:pPr>
        <w:pStyle w:val="Heading2"/>
        <w:numPr>
          <w:ilvl w:val="1"/>
          <w:numId w:val="1"/>
        </w:numPr>
        <w:rPr/>
      </w:pPr>
      <w:bookmarkStart w:id="20" w:name="__RefHeading___Toc265779_373438147"/>
      <w:bookmarkStart w:id="21" w:name="_Toc7"/>
      <w:bookmarkEnd w:id="20"/>
      <w:r>
        <w:rPr>
          <w:rtl w:val="true"/>
        </w:rPr>
        <w:t>مقصود از نیابت عامه</w:t>
      </w:r>
      <w:bookmarkEnd w:id="21"/>
    </w:p>
    <w:p>
      <w:pPr>
        <w:pStyle w:val="BookText"/>
        <w:rPr/>
      </w:pPr>
      <w:r>
        <w:rPr>
          <w:rFonts w:ascii="IRNazanin" w:hAnsi="IRNazanin" w:eastAsia="IRNazanin"/>
          <w:color w:val="111111"/>
          <w:sz w:val="28"/>
          <w:sz w:val="28"/>
          <w:szCs w:val="28"/>
          <w:rtl w:val="true"/>
          <w:lang w:bidi="fa-IR"/>
        </w:rPr>
        <w:t>مقصود از نیابت عامه این است که امام‌علیه السلام ضابطه‌ای کلّی به دست می‌دهد تا در هر عصر، فرد شاخصی که آن ضابطه از همه جهات و در همه ابعاد بر او صدق می‌کند نایب امام شناخته شود و در جامعه، نماینده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کسانی که در دوره غیبت صغری نیابت داشتند و با اسم و رسم معرفی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وارده در این باب، مقام نیابت عامه به وسیله خود امامان‌علیهم السلام به ویژه حضرت حجت‌علیه السلام به فقیه جامع شرایط تفویض شده است، که از آن جمله می‌توان به این دو روایت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 از امام صادق‌علیه السلام سؤال می‌کند که اگر در مشکلات و منازعاتی که معمولاً برای آن‌ها به حاکم یا به قضات منصوب از طرف حاکم مراجعه می‌کنند، بین دو نفر شیعه رخ داد چه کنند؟ آیا می‌توانند به حاکم وقت و یا قضات منصوب از طرف آنان مراجعه نمایند و مشکلشان را حل نمایند؟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آن‌ها حرام است، زیرا رجوع به آن‌ها رجوع به طاغوت است و خدای سبحان مراجعه به طاغوت را نهی کرده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کنند، زیرا در صورت عدم مراجعه، حقشان ضایع می‌شود؟</w:t>
      </w:r>
    </w:p>
    <w:p>
      <w:pPr>
        <w:pStyle w:val="BookText"/>
        <w:rPr/>
      </w:pPr>
      <w:r>
        <w:rPr>
          <w:rFonts w:ascii="IRNazanin" w:hAnsi="IRNazanin" w:eastAsia="IRNazanin"/>
          <w:color w:val="111111"/>
          <w:sz w:val="28"/>
          <w:sz w:val="28"/>
          <w:szCs w:val="28"/>
          <w:rtl w:val="true"/>
          <w:lang w:bidi="fa-IR"/>
        </w:rPr>
        <w:t>حضرت با ذکر معیارهایی علمای واجد شرایط را برای آن‌ها معرفی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منکم ممّن قد روی حدیثنا ونظرحلالنا وحرامنا وعرف أحکامنا فلیرضوا به حکماً فإنّی قد جعلته علیکم حاکماً، فإذا حکم بحکمنا فلم یقبله منه فإنّما استخفّ بحکم اللَّه وعلینا ردّ، والرآدّ علینا الرآدّ علی اللَّه وهو علی حدّ الشرک باللَّه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خودتان از فقهای شیعه کسی را انتخاب کنید که حدیث ما را روایت کرده و در حلال و حرام ما نظر نموده و احکام ما را شناخته است و مشکل خود را از طریق او حل نمایید، زیرا آنان از طرف من منصوبند و من نیز آن‌ها را بر شما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مراجعه به آنان و بیان حکم، طرفین دعوا حکم را نپذیرند، ما را ردّ کرده‌اند و حکم خدا را سبک شمرده‌اند، و ردّ بر ما در حقیقت ردّ بر خداست و چنین شخصی در حدّ مشرک به خدا خواهد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یعقوب بعد از طرح مسائلی از حضرت مهدی‌علیه السلام جواب آن‌ها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توقیعی که در ذیل آن نامه به وسیله نایب دوم خود محمّد بن عثمان عَمْری می‌فرستد، از جمله مسائلی که در آن اشاره کرده این‌که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الحوادث الواقعة فارجعوا فیها إلی رواة حدیثنا فإنّهم حجّتی علیکم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حوادثی که پیش می‌آید به راویان حدیث ما مراجعه کنید، زیرا آنان حجت من بر شمایند … </w:t>
      </w:r>
      <w:r>
        <w:rPr>
          <w:rFonts w:eastAsia="IRNazanin" w:cs="IRNazanin"/>
          <w:color w:val="111111"/>
          <w:sz w:val="28"/>
          <w:szCs w:val="28"/>
          <w:rtl w:val="true"/>
          <w:lang w:bidi="fa-IR"/>
        </w:rPr>
        <w:t>».</w:t>
      </w:r>
      <w:bookmarkStart w:id="22" w:name="pg903_5043"/>
    </w:p>
    <w:p>
      <w:pPr>
        <w:pStyle w:val="Heading2"/>
        <w:numPr>
          <w:ilvl w:val="1"/>
          <w:numId w:val="1"/>
        </w:numPr>
        <w:rPr/>
      </w:pPr>
      <w:bookmarkStart w:id="23" w:name="__RefHeading___Toc265781_373438147"/>
      <w:bookmarkStart w:id="24" w:name="_Toc8"/>
      <w:bookmarkEnd w:id="22"/>
      <w:bookmarkEnd w:id="23"/>
      <w:r>
        <w:rPr>
          <w:rtl w:val="true"/>
        </w:rPr>
        <w:t>راه جذب مردم به سوی امام زمان‌علیه السلام</w:t>
      </w:r>
      <w:bookmarkEnd w:id="24"/>
    </w:p>
    <w:p>
      <w:pPr>
        <w:pStyle w:val="BookText"/>
        <w:rPr/>
      </w:pPr>
      <w:r>
        <w:rPr>
          <w:rFonts w:ascii="IRNazanin" w:hAnsi="IRNazanin" w:eastAsia="IRNazanin"/>
          <w:color w:val="111111"/>
          <w:sz w:val="28"/>
          <w:sz w:val="28"/>
          <w:szCs w:val="28"/>
          <w:rtl w:val="true"/>
          <w:lang w:bidi="fa-IR"/>
        </w:rPr>
        <w:t>جذب مردم و میل آن‌ها به امام زمان‌علیه السلام متوقّف بر معرفت آن‌ها به آن حضرت است، زیرا هیچ کس به چیزی که برایش مجهول بوده و به آن علم ندارد توجه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ما لازم است که امام زمان‌علیه السلام را به عموم مردم بشناسانیم، که خصوصیات عصر ایشان چیست؟ و انسان در زمان ظهور آن حضرت به چه برکاتی نایل خواهد شد؟ و چگونه ظلم و بی‌عدالتی در تمام سطوح جامعه با ظهور ایشان رخت خواهد بست و چگونه با ظهورش بشر از ظلمات به نور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عصر غیبت نیز مانند خورشید در پشت ابرها از آن حضرت بهره می‌بریم ولی این کجا و آن کجا؟ مردم با شنیدن این مسائل متوجه امام زمان‌علیه السلام شده و به حضرت میل پیدا می‌کنند</w:t>
      </w:r>
      <w:r>
        <w:rPr>
          <w:rFonts w:eastAsia="IRNazanin" w:cs="IRNazanin"/>
          <w:color w:val="111111"/>
          <w:sz w:val="28"/>
          <w:szCs w:val="28"/>
          <w:rtl w:val="true"/>
          <w:lang w:bidi="fa-IR"/>
        </w:rPr>
        <w:t>.</w:t>
      </w:r>
    </w:p>
    <w:p>
      <w:pPr>
        <w:pStyle w:val="Heading2"/>
        <w:numPr>
          <w:ilvl w:val="1"/>
          <w:numId w:val="1"/>
        </w:numPr>
        <w:rPr/>
      </w:pPr>
      <w:bookmarkStart w:id="25" w:name="__RefHeading___Toc265783_373438147"/>
      <w:bookmarkStart w:id="26" w:name="_Toc9"/>
      <w:bookmarkEnd w:id="25"/>
      <w:r>
        <w:rPr>
          <w:rtl w:val="true"/>
        </w:rPr>
        <w:t>راه رسیدن به حضرت مهدی‌علیه السلام</w:t>
      </w:r>
      <w:bookmarkEnd w:id="26"/>
    </w:p>
    <w:p>
      <w:pPr>
        <w:pStyle w:val="BookText"/>
        <w:rPr/>
      </w:pPr>
      <w:r>
        <w:rPr>
          <w:rFonts w:ascii="IRNazanin" w:hAnsi="IRNazanin" w:eastAsia="IRNazanin"/>
          <w:color w:val="111111"/>
          <w:sz w:val="28"/>
          <w:sz w:val="28"/>
          <w:szCs w:val="28"/>
          <w:rtl w:val="true"/>
          <w:lang w:bidi="fa-IR"/>
        </w:rPr>
        <w:t>انسان از دو طریق می‌تواند به ملاقات حضرت شرفیاب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تحصیل کمالات روحی؛ زیرا انسان از این راه، رذایل اخلاقی را از خود دور کرده، با عمل به دستورات شرع به درجه‌ای می‌رسد که قابلیت شرفیاب شدن به محضر آن حضرت را پیدا می‌کند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عمل به برخی از دستورات وارده که در برخی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هر کس چهل شب در طول چهل هفته به مسجد سهله برود و با حضور قلب به حضرت توجه پیدا کرده، از خداوند طلب رؤیت ایشان را نماید به ملاقات آن حضرت شرفیاب می‌شود</w:t>
      </w:r>
      <w:r>
        <w:rPr>
          <w:rFonts w:eastAsia="IRNazanin" w:cs="IRNazanin"/>
          <w:color w:val="111111"/>
          <w:sz w:val="28"/>
          <w:szCs w:val="28"/>
          <w:rtl w:val="true"/>
          <w:lang w:bidi="fa-IR"/>
        </w:rPr>
        <w:t>.</w:t>
      </w:r>
      <w:bookmarkStart w:id="27" w:name="pg903_5044"/>
    </w:p>
    <w:p>
      <w:pPr>
        <w:pStyle w:val="Heading2"/>
        <w:numPr>
          <w:ilvl w:val="1"/>
          <w:numId w:val="1"/>
        </w:numPr>
        <w:rPr/>
      </w:pPr>
      <w:bookmarkStart w:id="28" w:name="__RefHeading___Toc265785_373438147"/>
      <w:bookmarkStart w:id="29" w:name="_Toc10"/>
      <w:bookmarkEnd w:id="27"/>
      <w:bookmarkEnd w:id="28"/>
      <w:r>
        <w:rPr>
          <w:rtl w:val="true"/>
        </w:rPr>
        <w:t>ایستادن به احترام نام قائم‌علیه السلام</w:t>
      </w:r>
      <w:bookmarkEnd w:id="29"/>
    </w:p>
    <w:p>
      <w:pPr>
        <w:pStyle w:val="BookText"/>
        <w:rPr/>
      </w:pPr>
      <w:r>
        <w:rPr>
          <w:rFonts w:ascii="IRNazanin" w:hAnsi="IRNazanin" w:eastAsia="IRNazanin"/>
          <w:color w:val="111111"/>
          <w:sz w:val="28"/>
          <w:sz w:val="28"/>
          <w:szCs w:val="28"/>
          <w:rtl w:val="true"/>
          <w:lang w:bidi="fa-IR"/>
        </w:rPr>
        <w:t>حاجی نوری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از امام صادق‌علیه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امام صادق‌علیه السلام نام مبارک حضرت مهدی‌علیه السلام برده شد، امام صادق‌علیه السلام به جهت تعظیم و احترام از جای برخاست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نیز در روایت آمده که دعبل خزاعی بعد از آن‌که ابیاتی راجع به حضرت مهدی‌علیه السلام نزد امام رضاعلیه السلام قرائت کرد، حضرت از جای برخاست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میرزای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حضرت حجة بن الحسن‌علیه السلام در مجلس امام رضاعلیه السلام برده شد، آن حضرت از جای برخاست و دو دست مبارکش را روی سر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فرجه و سهّل مخرجه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شنیدن نام امام زمان‌علیه السلام از جای خود برمی‌خیزیم؟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غیبت حضرت مهدی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از شدّت محبّتی که به دوستان خود دارد هر زمانی که شخصی او را یاد کند نگاهی به او می‌نماید و سزاوار است که یاد کننده به جهت احترام و تعظیم، از جای خود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مولای خویش او را به نظر مهر و عطوفت نگاه می‌کند، پس از جای خود برخیزد و از خدای تبارک و تعالی تعجیل فرج ایشان را بخواهد</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0" w:name="__RefHeading___Toc265787_373438147"/>
      <w:bookmarkStart w:id="31" w:name="_Toc11"/>
      <w:bookmarkEnd w:id="30"/>
      <w:r>
        <w:rPr>
          <w:rtl w:val="true"/>
        </w:rPr>
        <w:t>مهدویت نوعی و شخصی</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تعبیرات از مهدویت شخصی و نوعی استفاده می‌شود، مثلاً گفته</w:t>
      </w:r>
      <w:bookmarkStart w:id="32" w:name="pg903_5045"/>
    </w:p>
    <w:p>
      <w:pPr>
        <w:pStyle w:val="BookText"/>
        <w:rPr/>
      </w:pPr>
      <w:bookmarkEnd w:id="3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مهدویت نوعی را قبول دارند و شیعه امامی مهدویت شخصی را، مقصود از این دو چیست؟</w:t>
      </w:r>
    </w:p>
    <w:p>
      <w:pPr>
        <w:pStyle w:val="BookText"/>
        <w:rPr/>
      </w:pPr>
      <w:r>
        <w:rPr>
          <w:rFonts w:ascii="IRNazanin" w:hAnsi="IRNazanin" w:eastAsia="IRNazanin"/>
          <w:color w:val="111111"/>
          <w:sz w:val="28"/>
          <w:sz w:val="28"/>
          <w:szCs w:val="28"/>
          <w:rtl w:val="true"/>
          <w:lang w:bidi="fa-IR"/>
        </w:rPr>
        <w:t>شیعه قائل به مهدویت شخصی است؛ یعنی معتقد است به این‌که مهدی موعودعلیه السلام شخصی است معیّن که متولد شده و تاکنون زنده است و در آینده ظهور خواهد کرد، و او کسی جز فرزند امام حسن عسکری‌علیه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سنّت معتقد به مهدویت نوعی است؛ یعنی معتقد است که در آخرالزمان شخصی از ذریه پیامبر اکرم‌صلی الله علیه وآله به نام مهدی متولد شده، 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زمین را پر از عدل و داد خواهد نمود همان‌گونه که پر از ظلم و جور شده باشد، گرچه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مهدی نوعی و شخصی کاربرد دیگری نیز دارد که نزد عرفا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عرفای اهل سنّت همچون مولوی معتقدند به این‌که در هر زمانی باید یک مهدی موجود باشد خواه از نسل علی و خواه از نسل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آنان از مهدی، همان قطب عالم امکان است، ولی شیعه قائل است که در هر زمان باید امام معصوم موجود باشد، زیرا بدون آن زمین مضطرب خواهد شد</w:t>
      </w:r>
      <w:r>
        <w:rPr>
          <w:rFonts w:eastAsia="IRNazanin" w:cs="IRNazanin"/>
          <w:color w:val="111111"/>
          <w:sz w:val="28"/>
          <w:szCs w:val="28"/>
          <w:rtl w:val="true"/>
          <w:lang w:bidi="fa-IR"/>
        </w:rPr>
        <w:t>.</w:t>
      </w:r>
    </w:p>
    <w:p>
      <w:pPr>
        <w:pStyle w:val="Heading2"/>
        <w:numPr>
          <w:ilvl w:val="1"/>
          <w:numId w:val="1"/>
        </w:numPr>
        <w:rPr/>
      </w:pPr>
      <w:bookmarkStart w:id="33" w:name="__RefHeading___Toc265789_373438147"/>
      <w:bookmarkStart w:id="34" w:name="_Toc12"/>
      <w:bookmarkEnd w:id="33"/>
      <w:r>
        <w:rPr>
          <w:rtl w:val="true"/>
        </w:rPr>
        <w:t>دو توقیع به شیخ مفیدرحمه الله</w:t>
      </w:r>
      <w:bookmarkEnd w:id="3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نامه‌ای را که از ناحیه مقدسه حضرت مهدی‌علیه السلام برای شیخ مفیدرحمه الله فرستاده شده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نامه اشاره به برخی مطالب صحیح و عالی شده و نیز از برخی مسائل به طور رمز و اشاره خبر داده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نامه اوّل در اواخر ماه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سه سال قبل از وفات شیخ مفیدرحمه الله به دست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دوم 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یک سال قبل از وفات شیخ به دست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حقیقت بعد از گذشت هشتاد سال از وفات شیخ علی بن محمّد سمری سفیر چهارم است که همان انتهای غیبت صغری و شروع غیبت کبری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فرستنده نامه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از منطقه‌ای که متصل به حجاز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کلام استفاده می‌شود که امام در آن هنگام در نواحی حجاز ساکن بوده است، و این نامه را توسط برخی از خواص برای شیخ مفیدرحمه الله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دوم نیز در اول ماه شوال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برای شیخ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حجه همان سال به دست شیخ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ماه و هفت روز کم در بین راه در دست قاصد 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خطاب به املای حضرت مهدی‌علیه السلام و خطّ برخی از ثقات و معتمدین نزد امام زمان‌علیه السلام بوده همان‌گونه که از ظاهر رساله اولی و نصّ رساله دوم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هر دو نامه مزیّن به چند سطری کم از خطّ خود امام است که شهادت و گواهی بر صحت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کلمات به شیخ مفیدرحمه الله امر می‌کند تا این رساله را از هر کس مخفی بدارد، ولی نسخه‌ای از آن را بردارد تا موثقین از اصحابش بر آن مطلّع شده یا شفاهاً به اطلاع آن‌ها برساند</w:t>
      </w:r>
      <w:r>
        <w:rPr>
          <w:rFonts w:eastAsia="IRNazanin" w:cs="IRNazanin"/>
          <w:color w:val="111111"/>
          <w:sz w:val="28"/>
          <w:szCs w:val="28"/>
          <w:rtl w:val="true"/>
          <w:lang w:bidi="fa-IR"/>
        </w:rPr>
        <w:t>.</w:t>
      </w:r>
      <w:r>
        <w:rPr>
          <w:rStyle w:val="FootnoteAnchor"/>
          <w:rtl w:val="true"/>
        </w:rPr>
        <w:footnoteReference w:id="13"/>
      </w:r>
      <w:bookmarkStart w:id="35" w:name="pg903_5047"/>
    </w:p>
    <w:p>
      <w:pPr>
        <w:pStyle w:val="Heading2"/>
        <w:numPr>
          <w:ilvl w:val="1"/>
          <w:numId w:val="1"/>
        </w:numPr>
        <w:rPr/>
      </w:pPr>
      <w:bookmarkStart w:id="36" w:name="__RefHeading___Toc265791_373438147"/>
      <w:bookmarkStart w:id="37" w:name="_Toc13"/>
      <w:bookmarkEnd w:id="35"/>
      <w:bookmarkEnd w:id="36"/>
      <w:r>
        <w:rPr>
          <w:rtl w:val="true"/>
        </w:rPr>
        <w:t>سند دو توقیع</w:t>
      </w:r>
      <w:bookmarkEnd w:id="37"/>
    </w:p>
    <w:p>
      <w:pPr>
        <w:pStyle w:val="BookText"/>
        <w:rPr/>
      </w:pPr>
      <w:r>
        <w:rPr>
          <w:rFonts w:ascii="IRNazanin" w:hAnsi="IRNazanin" w:eastAsia="IRNazanin"/>
          <w:color w:val="111111"/>
          <w:sz w:val="28"/>
          <w:sz w:val="28"/>
          <w:szCs w:val="28"/>
          <w:rtl w:val="true"/>
          <w:lang w:bidi="fa-IR"/>
        </w:rPr>
        <w:t>سند این دو توقیع را از جهاتی می‌توان مورد توجه قرار داده و برای اعتبار آن چاره‌ای اندیشید، گر چه شیخ طبرسی که تنها ناقل این دو توقیع است آن‌ها را مرسلاً و بدون سند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این دو روایت را از مسلّمات به حساب آورده که این به نوبه خود دلالت بر اعتقاد به صحت سند نزد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طبرسی به جهت شهرت و وضوح این دو توقیع، سند آن‌ها را حذف کرده است، همان‌گونه که سند بسیاری از روایات را حذف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مضامین عالی که در این دو روایت است و نیز خبرهای صادقی که در آن دو به آن‌ها اشاره شده نیز از جمله شواهد صدق این دو توقیع و انتساب به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امری که موجب ازدیاد اطمینان به این دو توقیع است این‌که محدّث بحرانی بعد از آن‌که اشعار منسوب به امام زمان‌علیه السلام در رثای شیخ مفید را نقل می‌کند که بر قبر او نوشته شده بود،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اشعار از امام زمان‌علیه السلام نسبت به شیخ مفید علیه السلام بعید نیست، بعد از آن‌که توقیعاتی از ناحیه حضرت‌علیه السلام برای شیخ فرستاده شد، توقیعاتی که مشتمل بر تعظیم و اجلال فراوانی بوده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یحیی بن بطریق حلّی در رساله نهج العلوم الی نفی المعدوم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اهل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در تزکیه شیخ مفید ذکر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نقل او از ائمه طاهرین‌علیهم السلام، آن طوری که در تصانیف او از مقنعه و دیگر کتب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عموم شیعه روایت کرده و مورد قبول قرار داده است که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وعلی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نامه به او نوشته است به این نحو که در هر سال یک نامه، و عنوان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برادر سدید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بالاترین تعبیر در مدح و تزکیه و ثنای شیخ مفید در گفتار امام امت و جانشین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ابن بطریق دلالت دارد بر این‌که این دو توقیع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کلام طبرسی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دو توقیع از قسم احادیثی است که مورد اجماع علما بوده و لذا سند آن دو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صاحب‌الزمان‌علیه السلام او را شیخ مفید نامید …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ظاهراً مراد او همان چیزی است که در توقیع حضرت به شیخ مفید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للأخ السدید والولیّ الرشید، الشیخ المفید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روایاتی را که نقل می‌کنیم سند آن‌ها را نمی‌آوریم یا به جهت وجود اجماع بر آن روایت است، و یا به جهت موافقت آن با دلیل عقل و یا شهرت آن در سیره‌ها و کتاب‌ها بین مخالف و موافق …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دو توقیع نیز از یکی از این سه احتمال خالی 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 عمومی نیز اقتضای صدور چنین نامه‌ها و توقیعاتی را در اوایل عصر غیبت کبری داشته است</w:t>
      </w:r>
      <w:r>
        <w:rPr>
          <w:rFonts w:eastAsia="IRNazanin" w:cs="IRNazanin"/>
          <w:color w:val="111111"/>
          <w:sz w:val="28"/>
          <w:szCs w:val="28"/>
          <w:rtl w:val="true"/>
          <w:lang w:bidi="fa-IR"/>
        </w:rPr>
        <w:t>.</w:t>
      </w:r>
      <w:bookmarkStart w:id="38" w:name="pg903_5049"/>
    </w:p>
    <w:p>
      <w:pPr>
        <w:pStyle w:val="BookText"/>
        <w:rPr/>
      </w:pPr>
      <w:bookmarkEnd w:id="38"/>
      <w:r>
        <w:rPr>
          <w:rFonts w:ascii="IRNazanin" w:hAnsi="IRNazanin" w:eastAsia="IRNazanin"/>
          <w:color w:val="111111"/>
          <w:sz w:val="28"/>
          <w:sz w:val="28"/>
          <w:szCs w:val="28"/>
          <w:rtl w:val="true"/>
          <w:lang w:bidi="fa-IR"/>
        </w:rPr>
        <w:t>یکی این‌که حضرت با این نامه‌ها به جماعت شیعیانش دستورات لازم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با فرستادن این نامه‌ها به دست علمای صالح امثال شیخ مفیدرحمه الله ریاست و زعامت او را تثبیت کرده، مردم را به اطاعت از او در عصر غیبت کبری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نامه خود به ابن بابویه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w:t>
      </w:r>
    </w:p>
    <w:p>
      <w:pPr>
        <w:pStyle w:val="Heading2"/>
        <w:numPr>
          <w:ilvl w:val="1"/>
          <w:numId w:val="1"/>
        </w:numPr>
        <w:rPr/>
      </w:pPr>
      <w:bookmarkStart w:id="39" w:name="__RefHeading___Toc265793_373438147"/>
      <w:bookmarkStart w:id="40" w:name="_Toc14"/>
      <w:bookmarkEnd w:id="39"/>
      <w:r>
        <w:rPr>
          <w:rtl w:val="true"/>
        </w:rPr>
        <w:t>سنت غیبت در انبیای پیشین</w:t>
      </w:r>
      <w:bookmarkEnd w:id="40"/>
    </w:p>
    <w:p>
      <w:pPr>
        <w:pStyle w:val="Heading3"/>
        <w:numPr>
          <w:ilvl w:val="2"/>
          <w:numId w:val="1"/>
        </w:numPr>
        <w:rPr/>
      </w:pPr>
      <w:bookmarkStart w:id="41" w:name="__RefHeading___Toc265795_373438147"/>
      <w:bookmarkStart w:id="42" w:name="_Toc15"/>
      <w:bookmarkEnd w:id="41"/>
      <w:r>
        <w:rPr>
          <w:rtl w:val="true"/>
        </w:rPr>
        <w:t>سنت غیبت در انبیای پیشین</w:t>
      </w:r>
      <w:bookmarkEnd w:id="42"/>
    </w:p>
    <w:p>
      <w:pPr>
        <w:pStyle w:val="BookText"/>
        <w:rPr/>
      </w:pPr>
      <w:r>
        <w:rPr>
          <w:rFonts w:ascii="IRNazanin" w:hAnsi="IRNazanin" w:eastAsia="IRNazanin"/>
          <w:color w:val="111111"/>
          <w:sz w:val="28"/>
          <w:sz w:val="28"/>
          <w:szCs w:val="28"/>
          <w:rtl w:val="true"/>
          <w:lang w:bidi="fa-IR"/>
        </w:rPr>
        <w:t>غیبت و دوری حجّت خدا از بین مردم امری تازه و جدید نیست که در این امّت آن هم در آخرین وصیّ پیامبر خاتم صلی الله علیه وآله تحقق پیدا کرده باشد، بلکه سنتی الهی بوده که حتی در بین انبیا نیز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43" w:name="__RefHeading___Toc265797_373438147"/>
      <w:bookmarkStart w:id="44" w:name="_Toc16"/>
      <w:bookmarkEnd w:id="43"/>
      <w:r>
        <w:rPr/>
        <w:t>1</w:t>
      </w:r>
      <w:r>
        <w:rPr>
          <w:rtl w:val="true"/>
        </w:rPr>
        <w:t xml:space="preserve"> - </w:t>
      </w:r>
      <w:r>
        <w:rPr>
          <w:rtl w:val="true"/>
        </w:rPr>
        <w:t>حضرت ادریس‌علیه السلام</w:t>
      </w:r>
      <w:bookmarkEnd w:id="44"/>
    </w:p>
    <w:p>
      <w:pPr>
        <w:pStyle w:val="BookText"/>
        <w:rPr/>
      </w:pPr>
      <w:r>
        <w:rPr>
          <w:rFonts w:ascii="IRNazanin" w:hAnsi="IRNazanin" w:eastAsia="IRNazanin"/>
          <w:color w:val="111111"/>
          <w:sz w:val="28"/>
          <w:sz w:val="28"/>
          <w:szCs w:val="28"/>
          <w:rtl w:val="true"/>
          <w:lang w:bidi="fa-IR"/>
        </w:rPr>
        <w:t>مطابق برخی روایات، ادریس پیامبر به جهت مشاجره ای که بین او و جبّاران زمانش ایجاد شد، بیست سال از میان امتش غایب شد و در کوه‌ها و غارها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ملکی را موکّل بر او نموده بود تا هنگام غروب آفتاب افطاری او را حاضر کند … </w:t>
      </w:r>
      <w:r>
        <w:rPr>
          <w:rStyle w:val="FootnoteAnchor"/>
          <w:rtl w:val="true"/>
        </w:rPr>
        <w:footnoteReference w:id="16"/>
      </w:r>
    </w:p>
    <w:p>
      <w:pPr>
        <w:pStyle w:val="Heading3"/>
        <w:numPr>
          <w:ilvl w:val="2"/>
          <w:numId w:val="1"/>
        </w:numPr>
        <w:rPr/>
      </w:pPr>
      <w:bookmarkStart w:id="45" w:name="__RefHeading___Toc265799_373438147"/>
      <w:bookmarkStart w:id="46" w:name="_Toc17"/>
      <w:bookmarkEnd w:id="45"/>
      <w:r>
        <w:rPr/>
        <w:t>2</w:t>
      </w:r>
      <w:r>
        <w:rPr>
          <w:rtl w:val="true"/>
        </w:rPr>
        <w:t xml:space="preserve"> - </w:t>
      </w:r>
      <w:r>
        <w:rPr>
          <w:rtl w:val="true"/>
        </w:rPr>
        <w:t>حضرت صالح‌علیه السلام</w:t>
      </w:r>
      <w:bookmarkEnd w:id="4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صدوق‌رحمه الله به سندش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صالحاعلیه السلام غاب عن قومه زمانا، وکان یوم غاب عنهم کهلا … فلمّا رجع إلی قومه</w:t>
      </w:r>
      <w:bookmarkStart w:id="47" w:name="pg903_5050"/>
    </w:p>
    <w:p>
      <w:pPr>
        <w:pStyle w:val="BookText"/>
        <w:rPr/>
      </w:pPr>
      <w:bookmarkEnd w:id="47"/>
      <w:r>
        <w:rPr>
          <w:rFonts w:ascii="IRNazanin" w:hAnsi="IRNazanin" w:eastAsia="IRNazanin"/>
          <w:color w:val="111111"/>
          <w:sz w:val="28"/>
          <w:sz w:val="28"/>
          <w:szCs w:val="28"/>
          <w:rtl w:val="true"/>
          <w:lang w:bidi="fa-IR"/>
        </w:rPr>
        <w:t xml:space="preserve">لم یعرفوه بصورته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صالح‌علیه السلام مدتی از قومش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غیبت پیرمردی بود … و وقتی که به قومش بازگشت کسی او را به چهره نمی‌شناخت … </w:t>
      </w:r>
      <w:r>
        <w:rPr>
          <w:rFonts w:eastAsia="IRNazanin" w:cs="IRNazanin"/>
          <w:color w:val="111111"/>
          <w:sz w:val="28"/>
          <w:szCs w:val="28"/>
          <w:rtl w:val="true"/>
          <w:lang w:bidi="fa-IR"/>
        </w:rPr>
        <w:t>».</w:t>
      </w:r>
    </w:p>
    <w:p>
      <w:pPr>
        <w:pStyle w:val="Heading3"/>
        <w:numPr>
          <w:ilvl w:val="2"/>
          <w:numId w:val="1"/>
        </w:numPr>
        <w:rPr/>
      </w:pPr>
      <w:bookmarkStart w:id="48" w:name="__RefHeading___Toc265801_373438147"/>
      <w:bookmarkStart w:id="49" w:name="_Toc18"/>
      <w:bookmarkEnd w:id="48"/>
      <w:r>
        <w:rPr/>
        <w:t>3</w:t>
      </w:r>
      <w:r>
        <w:rPr>
          <w:rtl w:val="true"/>
        </w:rPr>
        <w:t xml:space="preserve"> - </w:t>
      </w:r>
      <w:r>
        <w:rPr>
          <w:rtl w:val="true"/>
        </w:rPr>
        <w:t>حضرت ابراهیم‌علیه السلام</w:t>
      </w:r>
      <w:bookmarkEnd w:id="49"/>
    </w:p>
    <w:p>
      <w:pPr>
        <w:pStyle w:val="BookText"/>
        <w:rPr/>
      </w:pPr>
      <w:r>
        <w:rPr>
          <w:rFonts w:ascii="IRNazanin" w:hAnsi="IRNazanin" w:eastAsia="IRNazanin"/>
          <w:color w:val="111111"/>
          <w:sz w:val="28"/>
          <w:sz w:val="28"/>
          <w:szCs w:val="28"/>
          <w:rtl w:val="true"/>
          <w:lang w:bidi="fa-IR"/>
        </w:rPr>
        <w:t>حضرت ابراهیم‌علیه السلام نیز بنابر نقل روایات، مدّتی از ابتدای ولادت تا سال‌های زیادی مخفی بود و امر خود را کتمان می‌کرد تا آن‌که خداوند او را مأمور به ابلاغ رسالتش نمود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0" w:name="__RefHeading___Toc265803_373438147"/>
      <w:bookmarkStart w:id="51" w:name="_Toc19"/>
      <w:bookmarkEnd w:id="50"/>
      <w:r>
        <w:rPr/>
        <w:t>4</w:t>
      </w:r>
      <w:r>
        <w:rPr>
          <w:rtl w:val="true"/>
        </w:rPr>
        <w:t xml:space="preserve"> - </w:t>
      </w:r>
      <w:r>
        <w:rPr>
          <w:rtl w:val="true"/>
        </w:rPr>
        <w:t>حضرت موسی‌علیه السلام</w:t>
      </w:r>
      <w:bookmarkEnd w:id="51"/>
    </w:p>
    <w:p>
      <w:pPr>
        <w:pStyle w:val="BookText"/>
        <w:rPr/>
      </w:pPr>
      <w:r>
        <w:rPr>
          <w:rFonts w:ascii="IRNazanin" w:hAnsi="IRNazanin" w:eastAsia="IRNazanin"/>
          <w:color w:val="111111"/>
          <w:sz w:val="28"/>
          <w:sz w:val="28"/>
          <w:szCs w:val="28"/>
          <w:rtl w:val="true"/>
          <w:lang w:bidi="fa-IR"/>
        </w:rPr>
        <w:t>صدوق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حضرت موسی‌علیه السلام از شهر مصر به مدائن فرار کرده، در آنجا مدّت زیادی نزد حضرت شعیب‌علیه السلام اقامت نمود … </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2" w:name="__RefHeading___Toc265805_373438147"/>
      <w:bookmarkStart w:id="53" w:name="_Toc20"/>
      <w:bookmarkEnd w:id="52"/>
      <w:r>
        <w:rPr/>
        <w:t>5</w:t>
      </w:r>
      <w:r>
        <w:rPr>
          <w:rtl w:val="true"/>
        </w:rPr>
        <w:t xml:space="preserve"> - </w:t>
      </w:r>
      <w:r>
        <w:rPr>
          <w:rtl w:val="true"/>
        </w:rPr>
        <w:t>حضرت شعیب‌علیه السلام</w:t>
      </w:r>
      <w:bookmarkEnd w:id="53"/>
    </w:p>
    <w:p>
      <w:pPr>
        <w:pStyle w:val="BookText"/>
        <w:rPr/>
      </w:pPr>
      <w:r>
        <w:rPr>
          <w:rFonts w:ascii="IRNazanin" w:hAnsi="IRNazanin" w:eastAsia="IRNazanin"/>
          <w:color w:val="111111"/>
          <w:sz w:val="28"/>
          <w:sz w:val="28"/>
          <w:szCs w:val="28"/>
          <w:rtl w:val="true"/>
          <w:lang w:bidi="fa-IR"/>
        </w:rPr>
        <w:t>مجلسی به سندش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شعیبا النبی‌علیه السلام دعا قومه إلی اللَّه حتی کبر سنّه، ودقّ عظمه، ثمّ غاب عنهم ما شاء اللَّه، ثمّ عاد إلیهم شابّا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پیغمبر قومش را به سوی خدا دعوت کرد تا پیر شد و استخوان‌هایش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تا مدّتی که خواستِ خدا بود از میان مردم غایب شد و سپس در حالی که جوان شده بود به سوی آن‌ها بازگشت … </w:t>
      </w:r>
      <w:r>
        <w:rPr>
          <w:rFonts w:eastAsia="IRNazanin" w:cs="IRNazanin"/>
          <w:color w:val="111111"/>
          <w:sz w:val="28"/>
          <w:szCs w:val="28"/>
          <w:rtl w:val="true"/>
          <w:lang w:bidi="fa-IR"/>
        </w:rPr>
        <w:t>».</w:t>
      </w:r>
    </w:p>
    <w:p>
      <w:pPr>
        <w:pStyle w:val="Heading3"/>
        <w:numPr>
          <w:ilvl w:val="2"/>
          <w:numId w:val="1"/>
        </w:numPr>
        <w:rPr/>
      </w:pPr>
      <w:bookmarkStart w:id="54" w:name="__RefHeading___Toc265807_373438147"/>
      <w:bookmarkStart w:id="55" w:name="_Toc21"/>
      <w:bookmarkEnd w:id="54"/>
      <w:r>
        <w:rPr/>
        <w:t>6</w:t>
      </w:r>
      <w:r>
        <w:rPr>
          <w:rtl w:val="true"/>
        </w:rPr>
        <w:t xml:space="preserve"> - </w:t>
      </w:r>
      <w:r>
        <w:rPr>
          <w:rtl w:val="true"/>
        </w:rPr>
        <w:t>حضرت الیاس‌علیه السلام</w:t>
      </w:r>
      <w:bookmarkEnd w:id="5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نقل می‌کند که حضرت الیاس‌علیه السلام از میان قومش هفت سال غایب شد، در آن مدّت در صحراها و بیابان‌ها متواری بود</w:t>
      </w:r>
      <w:r>
        <w:rPr>
          <w:rFonts w:eastAsia="IRNazanin" w:cs="IRNazanin"/>
          <w:color w:val="111111"/>
          <w:sz w:val="28"/>
          <w:szCs w:val="28"/>
          <w:rtl w:val="true"/>
          <w:lang w:bidi="fa-IR"/>
        </w:rPr>
        <w:t>.</w:t>
      </w:r>
      <w:r>
        <w:rPr>
          <w:rStyle w:val="FootnoteAnchor"/>
          <w:rtl w:val="true"/>
        </w:rPr>
        <w:footnoteReference w:id="21"/>
      </w:r>
      <w:bookmarkStart w:id="56" w:name="pg903_5051"/>
    </w:p>
    <w:p>
      <w:pPr>
        <w:pStyle w:val="Heading3"/>
        <w:numPr>
          <w:ilvl w:val="2"/>
          <w:numId w:val="1"/>
        </w:numPr>
        <w:rPr/>
      </w:pPr>
      <w:bookmarkStart w:id="57" w:name="__RefHeading___Toc265809_373438147"/>
      <w:bookmarkStart w:id="58" w:name="_Toc22"/>
      <w:bookmarkEnd w:id="56"/>
      <w:bookmarkEnd w:id="57"/>
      <w:r>
        <w:rPr/>
        <w:t>7</w:t>
      </w:r>
      <w:r>
        <w:rPr>
          <w:rtl w:val="true"/>
        </w:rPr>
        <w:t xml:space="preserve"> - </w:t>
      </w:r>
      <w:r>
        <w:rPr>
          <w:rtl w:val="true"/>
        </w:rPr>
        <w:t>حضرت دانیال نبی‌علیه السلام</w:t>
      </w:r>
      <w:bookmarkEnd w:id="58"/>
    </w:p>
    <w:p>
      <w:pPr>
        <w:pStyle w:val="BookText"/>
        <w:rPr/>
      </w:pPr>
      <w:r>
        <w:rPr>
          <w:rFonts w:ascii="IRNazanin" w:hAnsi="IRNazanin" w:eastAsia="IRNazanin"/>
          <w:color w:val="111111"/>
          <w:sz w:val="28"/>
          <w:sz w:val="28"/>
          <w:szCs w:val="28"/>
          <w:rtl w:val="true"/>
          <w:lang w:bidi="fa-IR"/>
        </w:rPr>
        <w:t>صدوق‌رحمه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دانیال نبی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میان قومش غایب و اسیر دست بخت النصر بود و پیروانش همگی در این مدّت انتظارش را می‌کشیدند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9" w:name="__RefHeading___Toc265811_373438147"/>
      <w:bookmarkStart w:id="60" w:name="_Toc23"/>
      <w:bookmarkEnd w:id="59"/>
      <w:r>
        <w:rPr/>
        <w:t>8</w:t>
      </w:r>
      <w:r>
        <w:rPr>
          <w:rtl w:val="true"/>
        </w:rPr>
        <w:t xml:space="preserve"> - </w:t>
      </w:r>
      <w:r>
        <w:rPr>
          <w:rtl w:val="true"/>
        </w:rPr>
        <w:t>حضرت عیسی‌علیه السلام</w:t>
      </w:r>
      <w:bookmarkEnd w:id="60"/>
    </w:p>
    <w:p>
      <w:pPr>
        <w:pStyle w:val="BookText"/>
        <w:rPr/>
      </w:pPr>
      <w:r>
        <w:rPr>
          <w:rFonts w:ascii="IRNazanin" w:hAnsi="IRNazanin" w:eastAsia="IRNazanin"/>
          <w:color w:val="111111"/>
          <w:sz w:val="28"/>
          <w:sz w:val="28"/>
          <w:szCs w:val="28"/>
          <w:rtl w:val="true"/>
          <w:lang w:bidi="fa-IR"/>
        </w:rPr>
        <w:t>حضرت عیسی‌علیه السلام دو نوع غیبت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سرزمین‌های شام و مصر و دیگر از هنگامی که خواستند او را به دار آویزند، تا هم اکنون که بیش از دو هزار سال از عمر او می‌گذرد و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ظهور حضرت مهدی‌علیه السلام برای تشکیل حکومت عدل جهانی ایشان را مساعدت خواهد نمود</w:t>
      </w:r>
      <w:r>
        <w:rPr>
          <w:rFonts w:eastAsia="IRNazanin" w:cs="IRNazanin"/>
          <w:color w:val="111111"/>
          <w:sz w:val="28"/>
          <w:szCs w:val="28"/>
          <w:rtl w:val="true"/>
          <w:lang w:bidi="fa-IR"/>
        </w:rPr>
        <w:t>.</w:t>
      </w:r>
    </w:p>
    <w:p>
      <w:pPr>
        <w:pStyle w:val="Heading2"/>
        <w:numPr>
          <w:ilvl w:val="1"/>
          <w:numId w:val="1"/>
        </w:numPr>
        <w:rPr/>
      </w:pPr>
      <w:bookmarkStart w:id="61" w:name="__RefHeading___Toc265813_373438147"/>
      <w:bookmarkStart w:id="62" w:name="_Toc24"/>
      <w:bookmarkEnd w:id="61"/>
      <w:r>
        <w:rPr>
          <w:rtl w:val="true"/>
        </w:rPr>
        <w:t>محرومیت از محضر امام زمان‌علیه السلام</w:t>
      </w:r>
      <w:bookmarkEnd w:id="62"/>
    </w:p>
    <w:p>
      <w:pPr>
        <w:pStyle w:val="Heading3"/>
        <w:numPr>
          <w:ilvl w:val="2"/>
          <w:numId w:val="1"/>
        </w:numPr>
        <w:rPr/>
      </w:pPr>
      <w:bookmarkStart w:id="63" w:name="__RefHeading___Toc265815_373438147"/>
      <w:bookmarkStart w:id="64" w:name="_Toc25"/>
      <w:bookmarkEnd w:id="63"/>
      <w:r>
        <w:rPr>
          <w:rtl w:val="true"/>
        </w:rPr>
        <w:t>محرومیت از محضر امام زمان‌علیه السلام</w:t>
      </w:r>
      <w:bookmarkEnd w:id="64"/>
    </w:p>
    <w:p>
      <w:pPr>
        <w:pStyle w:val="BookText"/>
        <w:rPr/>
      </w:pPr>
      <w:r>
        <w:rPr>
          <w:rFonts w:ascii="IRNazanin" w:hAnsi="IRNazanin" w:eastAsia="IRNazanin"/>
          <w:color w:val="111111"/>
          <w:sz w:val="28"/>
          <w:sz w:val="28"/>
          <w:szCs w:val="28"/>
          <w:rtl w:val="true"/>
          <w:lang w:bidi="fa-IR"/>
        </w:rPr>
        <w:t>برخی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داشت اگر حضرت در بین مردم بود و از وجودش استفاده می‌کردند و او در موقع مناسب قیام می‌نمود</w:t>
      </w:r>
      <w:r>
        <w:rPr>
          <w:rFonts w:eastAsia="IRNazanin" w:cs="IRNazanin"/>
          <w:color w:val="111111"/>
          <w:sz w:val="28"/>
          <w:szCs w:val="28"/>
          <w:rtl w:val="true"/>
          <w:lang w:bidi="fa-IR"/>
        </w:rPr>
        <w:t>.</w:t>
      </w:r>
    </w:p>
    <w:p>
      <w:pPr>
        <w:pStyle w:val="Heading3"/>
        <w:numPr>
          <w:ilvl w:val="2"/>
          <w:numId w:val="1"/>
        </w:numPr>
        <w:rPr/>
      </w:pPr>
      <w:bookmarkStart w:id="65" w:name="__RefHeading___Toc265817_373438147"/>
      <w:bookmarkStart w:id="66" w:name="_Toc26"/>
      <w:bookmarkEnd w:id="65"/>
      <w:r>
        <w:rPr>
          <w:rtl w:val="true"/>
        </w:rPr>
        <w:t>پاسخ</w:t>
      </w:r>
      <w:bookmarkEnd w:id="66"/>
    </w:p>
    <w:p>
      <w:pPr>
        <w:pStyle w:val="BookText"/>
        <w:rPr/>
      </w:pPr>
      <w:r>
        <w:rPr>
          <w:rFonts w:ascii="IRNazanin" w:hAnsi="IRNazanin" w:eastAsia="IRNazanin"/>
          <w:color w:val="111111"/>
          <w:sz w:val="28"/>
          <w:sz w:val="28"/>
          <w:szCs w:val="28"/>
          <w:rtl w:val="true"/>
          <w:lang w:bidi="fa-IR"/>
        </w:rPr>
        <w:t>پیامبر اکرم و ائمه اطهارعلیهم السلام کراراً به مردم گوشزد کرده بودند که دستگاه ظلم و ستم به دست حضرت مهدی‌علیه السلام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وجود حضرت، مورد توجه دو دسته قرار گرفت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مظلومین و ستم‌دیدگان عالم که تعدادشان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قصد اظهار تظلّم و امید حمایت، به دور وجود امام اجتماع می‌کردند و از او تقاضای</w:t>
      </w:r>
      <w:bookmarkStart w:id="67" w:name="pg903_5052"/>
    </w:p>
    <w:p>
      <w:pPr>
        <w:pStyle w:val="BookText"/>
        <w:rPr/>
      </w:pPr>
      <w:bookmarkEnd w:id="67"/>
      <w:r>
        <w:rPr>
          <w:rFonts w:ascii="IRNazanin" w:hAnsi="IRNazanin" w:eastAsia="IRNazanin"/>
          <w:color w:val="111111"/>
          <w:sz w:val="28"/>
          <w:sz w:val="28"/>
          <w:szCs w:val="28"/>
          <w:rtl w:val="true"/>
          <w:lang w:bidi="fa-IR"/>
        </w:rPr>
        <w:t>نهضت و دفاع می‌نمودند، و لذا همیشه در اطراف حضرت گروه کثیری احاطه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شرایط اساسی فراهم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و ستمکاران خون خواری که بر ملّت‌های مظلوم تسلّط یافته و در راه رسیدن به منافع شخصی خویش از هیچ عملی فرو گذار نمی‌کردند و حاضر بودند که تمام مردم را فدای مطامع شخصی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گروه چون وجود حضرت را مانع و سدّ راه خود می‌دیدند درصدد نابودی حضرت بر می‌آمدند</w:t>
      </w:r>
      <w:r>
        <w:rPr>
          <w:rFonts w:eastAsia="IRNazanin" w:cs="IRNazanin"/>
          <w:color w:val="111111"/>
          <w:sz w:val="28"/>
          <w:szCs w:val="28"/>
          <w:rtl w:val="true"/>
          <w:lang w:bidi="fa-IR"/>
        </w:rPr>
        <w:t>.</w:t>
      </w:r>
    </w:p>
    <w:p>
      <w:pPr>
        <w:pStyle w:val="Heading2"/>
        <w:numPr>
          <w:ilvl w:val="1"/>
          <w:numId w:val="1"/>
        </w:numPr>
        <w:rPr/>
      </w:pPr>
      <w:bookmarkStart w:id="68" w:name="__RefHeading___Toc265819_373438147"/>
      <w:bookmarkStart w:id="69" w:name="_Toc27"/>
      <w:bookmarkEnd w:id="68"/>
      <w:r>
        <w:rPr>
          <w:rtl w:val="true"/>
        </w:rPr>
        <w:t>حفظ حضرت‌علیه السلام با حضور</w:t>
      </w:r>
      <w:bookmarkEnd w:id="69"/>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نمی‌توانست حضرت مهدی‌علیه السلام را بدون غیبت حفظ نمایند؟</w:t>
      </w:r>
    </w:p>
    <w:p>
      <w:pPr>
        <w:pStyle w:val="BookText"/>
        <w:rPr/>
      </w:pPr>
      <w:r>
        <w:rPr>
          <w:rFonts w:ascii="IRNazanin" w:hAnsi="IRNazanin" w:eastAsia="IRNazanin"/>
          <w:color w:val="111111"/>
          <w:sz w:val="28"/>
          <w:sz w:val="28"/>
          <w:szCs w:val="28"/>
          <w:rtl w:val="true"/>
          <w:lang w:bidi="fa-IR"/>
        </w:rPr>
        <w:t>در پاسخ این سؤال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نظام طبیعت و تکوین خلاف اصل است، مگر آن‌که ضرورتی اقتضا کند و در مورد حضرت مهدی‌علیه السلام اراده خداوند بر این تعلّق گرفته که محافظت حضرت از راه غیبت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 و تقدیرات الهی به تبع واقعیت‌های الهی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امت اسلامی یازده امام معصوم به جهت هدایتشان فرستاد، ولی آنان را یکی پس از دیگری به شهادت رساندند و با این عملکرد بد و کارنامه سویی که از خود نشان دادند تقدیر خداوند بر این تعلّق گرفت که امام دوازدهم را تا مدّتی در پشت پرده غیبت قرار دهد تا محرومیّت غیبت امام را احساس کنند و با ظهور حضرتش قدر او را بدانند</w:t>
      </w:r>
      <w:r>
        <w:rPr>
          <w:rFonts w:eastAsia="IRNazanin" w:cs="IRNazanin"/>
          <w:color w:val="111111"/>
          <w:sz w:val="28"/>
          <w:szCs w:val="28"/>
          <w:rtl w:val="true"/>
          <w:lang w:bidi="fa-IR"/>
        </w:rPr>
        <w:t>.</w:t>
      </w:r>
      <w:bookmarkStart w:id="70" w:name="pg903_5053"/>
    </w:p>
    <w:p>
      <w:pPr>
        <w:pStyle w:val="BookText"/>
        <w:rPr/>
      </w:pPr>
      <w:bookmarkEnd w:id="7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و روایات، یکی از سنّت‌های حتمی خداوند متعال مسأله امتحان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نیز از این قانون استثنا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امّتی به نحوی امتحان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امت اسلامی در این عصر و زمان به غیبت امام زمان آن‌هاست، که آیا با این حالت بر دین و مذهب خود استقامت دارند یا خیر؟</w:t>
      </w:r>
    </w:p>
    <w:p>
      <w:pPr>
        <w:pStyle w:val="Heading2"/>
        <w:numPr>
          <w:ilvl w:val="1"/>
          <w:numId w:val="1"/>
        </w:numPr>
        <w:rPr/>
      </w:pPr>
      <w:bookmarkStart w:id="71" w:name="__RefHeading___Toc265821_373438147"/>
      <w:bookmarkStart w:id="72" w:name="_Toc28"/>
      <w:bookmarkEnd w:id="71"/>
      <w:r>
        <w:rPr>
          <w:rtl w:val="true"/>
        </w:rPr>
        <w:t>عدم بیعت با حاکمان جور</w:t>
      </w:r>
      <w:bookmarkEnd w:id="72"/>
    </w:p>
    <w:p>
      <w:pPr>
        <w:pStyle w:val="BookText"/>
        <w:rPr/>
      </w:pPr>
      <w:r>
        <w:rPr>
          <w:rFonts w:ascii="IRNazanin" w:hAnsi="IRNazanin" w:eastAsia="IRNazanin"/>
          <w:color w:val="111111"/>
          <w:sz w:val="28"/>
          <w:sz w:val="28"/>
          <w:szCs w:val="28"/>
          <w:rtl w:val="true"/>
          <w:lang w:bidi="fa-IR"/>
        </w:rPr>
        <w:t>کسانی که با مسأله مهدویت آشنایی دارند می‌دانند که برنامه حضرت با برنامه سایر امامان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دیگر مأمور بودند که در ترویج دین تا سرحدّ امکان کوشش کنند، ولی مأمور به جنگ نبودند و لذا یک نوع بیعت و متارکه جنگ و پیمان عدم تعرض و صلحی بین آنان با حاکمان عصر خود،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سیره حضرت مهدی‌علیه السلام از ابتدا با روش دیگر امامان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است که حضرت به مجرد ظهور، دست به مقابله با ظالمان زده و ظلم و بی‌عدالتی را از جامعه برکند و به جای آن عدل و قسط را برپا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بیعت هیچ کسی بر ذمّه او نباشد، زیرا هر لحظه احتمال ظهور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تغیب ولادته عن هذا الخلق لئلّا یکون لأحد فی عنقه بیعة إذا خرج، ویصلح اللَّه عزّوجلّ أمره فی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صاحب‌الامر مخفی می‌شود تا وقتی که ظهور کند پیمان هیچ کس بر گردنش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امرش را در یک شب اصلاح می‌کند</w:t>
      </w:r>
      <w:r>
        <w:rPr>
          <w:rFonts w:eastAsia="IRNazanin" w:cs="IRNazanin"/>
          <w:color w:val="111111"/>
          <w:sz w:val="28"/>
          <w:szCs w:val="28"/>
          <w:rtl w:val="true"/>
          <w:lang w:bidi="fa-IR"/>
        </w:rPr>
        <w:t>.»</w:t>
      </w:r>
      <w:bookmarkStart w:id="73" w:name="pg903_5054"/>
    </w:p>
    <w:p>
      <w:pPr>
        <w:pStyle w:val="BookText"/>
        <w:rPr/>
      </w:pPr>
      <w:bookmarkEnd w:id="73"/>
      <w:r>
        <w:rPr>
          <w:rFonts w:ascii="IRNazanin" w:hAnsi="IRNazanin" w:eastAsia="IRNazanin"/>
          <w:color w:val="111111"/>
          <w:sz w:val="28"/>
          <w:sz w:val="28"/>
          <w:szCs w:val="28"/>
          <w:rtl w:val="true"/>
          <w:lang w:bidi="fa-IR"/>
        </w:rPr>
        <w:t>علاوه بر این، ستمکاران چون در هر لحظه احتمال قیامش را می‌دادند لذا منافع خود را در خطر دیده، به پیمان خود با حضرت مطمئن نمی‌شدند و چاره‌ای جز قتل و کشتن او نمی‌دیدند</w:t>
      </w:r>
      <w:r>
        <w:rPr>
          <w:rFonts w:eastAsia="IRNazanin" w:cs="IRNazanin"/>
          <w:color w:val="111111"/>
          <w:sz w:val="28"/>
          <w:szCs w:val="28"/>
          <w:rtl w:val="true"/>
          <w:lang w:bidi="fa-IR"/>
        </w:rPr>
        <w:t>.</w:t>
      </w:r>
    </w:p>
    <w:p>
      <w:pPr>
        <w:pStyle w:val="Heading2"/>
        <w:numPr>
          <w:ilvl w:val="1"/>
          <w:numId w:val="1"/>
        </w:numPr>
        <w:rPr/>
      </w:pPr>
      <w:bookmarkStart w:id="74" w:name="__RefHeading___Toc265823_373438147"/>
      <w:bookmarkStart w:id="75" w:name="_Toc29"/>
      <w:bookmarkEnd w:id="74"/>
      <w:r>
        <w:rPr>
          <w:rtl w:val="true"/>
        </w:rPr>
        <w:t>الگو بودن حضرت زهراعلیها السلام</w:t>
      </w:r>
      <w:bookmarkEnd w:id="75"/>
    </w:p>
    <w:p>
      <w:pPr>
        <w:pStyle w:val="BookText"/>
        <w:rPr/>
      </w:pPr>
      <w:r>
        <w:rPr>
          <w:rFonts w:ascii="IRNazanin" w:hAnsi="IRNazanin" w:eastAsia="IRNazanin"/>
          <w:color w:val="111111"/>
          <w:sz w:val="28"/>
          <w:sz w:val="28"/>
          <w:szCs w:val="28"/>
          <w:rtl w:val="true"/>
          <w:lang w:bidi="fa-IR"/>
        </w:rPr>
        <w:t>امام زمان‌علیه السلام در توقیعی به خط مبارک خود، بعد از دعا برای عافیت شیعیان از ضلالت و فتنه‌ها و درخواست روح یقین و عاقبت به خیری آن‌ها و تذکر به اموری 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ابنة رسول اللَّه‌صلی الله علیه وآله لی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رسول خداصلی الله علیه وآله برای من اسوه و الگویی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حضرت مهدی‌علیه السلام، کدام گفتار یا رفتار حضرت فاطمه‌علیها السلام را سرمشق خویش قرار داده‌اند، احتمالات فراوانی بیان شده است که در این جا به سه مورد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زهراعلیها السلام تا پایان عمر شریفش با هیچ حاکم ظالمی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هم بیعت هیچ سلطان ستمگری را بر گردن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 صدور این نامه این است که برخی از شیعیان، امامت ایشان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عملکرد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می‌توانستم و مجاز بودم آن چنان می‌کردم که حق بر شما آشکار گردد به گونه‌ای که هیچ شکی بر شما باقی نماند، ولی مقتدای من حضرت زهراعلیها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این‌که حق حکومت از حضرت علی‌علیه السلام سلب شد، هیچ گاه برای باز گرداندن خلافت، از</w:t>
      </w:r>
      <w:bookmarkStart w:id="76" w:name="pg903_5055"/>
    </w:p>
    <w:p>
      <w:pPr>
        <w:pStyle w:val="BookText"/>
        <w:rPr/>
      </w:pPr>
      <w:bookmarkEnd w:id="76"/>
      <w:r>
        <w:rPr>
          <w:rFonts w:ascii="IRNazanin" w:hAnsi="IRNazanin" w:eastAsia="IRNazanin"/>
          <w:color w:val="111111"/>
          <w:sz w:val="28"/>
          <w:sz w:val="28"/>
          <w:szCs w:val="28"/>
          <w:rtl w:val="true"/>
          <w:lang w:bidi="fa-IR"/>
        </w:rPr>
        <w:t>اسباب غیر عادی استفاده نکرد، من نیز از ایشان پیروی می‌کنم و برای احقاق حقّم در این دوران، راه‌های غیر عادی را نمی‌پیمایم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پاسخ نامه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علاقه و اشتیاق ما به هدایت و دستگیری از شما نبود به سبب ظلم‌هایی که دیده‌ایم، از شما مردمان روی گردان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اشاره به حضرت زهراعلیها السلام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دشمنان به حضرت زهراعلیها السلام آزار و اذیت روا داشتند و سکوتی که مسلمانان پیشه کردند، هیچ کدام سبب نشد که ایشان از دعا برای مسلمانان دست بکشند، بلکه دیگران را بر خود مقدم می‌داشتند، من نیز این ظلم‌ها و انکار ها را تحمل می‌کنم و از دل سوزی و دعا و راهنمایی و … برای شما چیزی فرو نمی‌گذارم</w:t>
      </w:r>
      <w:r>
        <w:rPr>
          <w:rFonts w:eastAsia="IRNazanin" w:cs="IRNazanin"/>
          <w:color w:val="111111"/>
          <w:sz w:val="28"/>
          <w:szCs w:val="28"/>
          <w:rtl w:val="true"/>
          <w:lang w:bidi="fa-IR"/>
        </w:rPr>
        <w:t>.</w:t>
      </w:r>
    </w:p>
    <w:p>
      <w:pPr>
        <w:pStyle w:val="Heading2"/>
        <w:numPr>
          <w:ilvl w:val="1"/>
          <w:numId w:val="1"/>
        </w:numPr>
        <w:rPr/>
      </w:pPr>
      <w:bookmarkStart w:id="77" w:name="__RefHeading___Toc265825_373438147"/>
      <w:bookmarkStart w:id="78" w:name="_Toc30"/>
      <w:bookmarkEnd w:id="77"/>
      <w:r>
        <w:rPr>
          <w:rtl w:val="true"/>
        </w:rPr>
        <w:t>تأثیر دعا برای تعجیل فرج</w:t>
      </w:r>
      <w:bookmarkEnd w:id="78"/>
    </w:p>
    <w:p>
      <w:pPr>
        <w:pStyle w:val="BookText"/>
        <w:rPr/>
      </w:pPr>
      <w:r>
        <w:rPr>
          <w:rFonts w:ascii="IRNazanin" w:hAnsi="IRNazanin" w:eastAsia="IRNazanin"/>
          <w:color w:val="111111"/>
          <w:sz w:val="28"/>
          <w:sz w:val="28"/>
          <w:szCs w:val="28"/>
          <w:rtl w:val="true"/>
          <w:lang w:bidi="fa-IR"/>
        </w:rPr>
        <w:t>امام زمان‌علیه السلام در جواب سؤال‌های اسحاق بن یعقوب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الدعاء بتعجیل الفرج، فإنّ ذلک فرجکم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شتاب در گشایش حقیقی و کامل، بسیار دعا کنید؛ همانا فرج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فرج و گشایش شیعیان از تمام گرفتاری‌ها و فتنه‌ها در سایه ظهور حضرت مهدی‌علیه السلام محقق می‌گردد، و تا زمانی که حضرت در غیبت به سر می‌برد شیعه تحت فشار و ظلم و تعدّی حاکمان ظلم و جور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استفاده می‌شود که زمان ظهور حضرت مهدی‌علیه السلام متعلق</w:t>
      </w:r>
      <w:bookmarkStart w:id="79" w:name="pg903_5056"/>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یعنی قابل تقدیم و تأخیر است، و یکی از عوامل تعجیل در فرج آن حضرت‌علیه السلام،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دعا بدون درخواست قلبی و زمینه سازی برای تحقق آن،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زبان و قلب بطلبد، و در عمل هم زمینه‌ساز خواسته خود باشد</w:t>
      </w:r>
      <w:r>
        <w:rPr>
          <w:rFonts w:eastAsia="IRNazanin" w:cs="IRNazanin"/>
          <w:color w:val="111111"/>
          <w:sz w:val="28"/>
          <w:szCs w:val="28"/>
          <w:rtl w:val="true"/>
          <w:lang w:bidi="fa-IR"/>
        </w:rPr>
        <w:t>.</w:t>
      </w:r>
    </w:p>
    <w:p>
      <w:pPr>
        <w:pStyle w:val="Heading2"/>
        <w:numPr>
          <w:ilvl w:val="1"/>
          <w:numId w:val="1"/>
        </w:numPr>
        <w:rPr/>
      </w:pPr>
      <w:bookmarkStart w:id="80" w:name="__RefHeading___Toc265827_373438147"/>
      <w:bookmarkStart w:id="81" w:name="_Toc31"/>
      <w:bookmarkEnd w:id="80"/>
      <w:r>
        <w:rPr>
          <w:rtl w:val="true"/>
        </w:rPr>
        <w:t>تأثیر وجود امام زمان‌علیه السلام در دفع بلا</w:t>
      </w:r>
      <w:bookmarkEnd w:id="81"/>
    </w:p>
    <w:p>
      <w:pPr>
        <w:pStyle w:val="BookText"/>
        <w:rPr/>
      </w:pPr>
      <w:r>
        <w:rPr>
          <w:rFonts w:ascii="IRNazanin" w:hAnsi="IRNazanin" w:eastAsia="IRNazanin"/>
          <w:color w:val="111111"/>
          <w:sz w:val="28"/>
          <w:sz w:val="28"/>
          <w:szCs w:val="28"/>
          <w:rtl w:val="true"/>
          <w:lang w:bidi="fa-IR"/>
        </w:rPr>
        <w:t>امام زمان‌علیه السلام در توقیع اول خود به شیخ مفیدرحمه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ولا ناسین لذکرکم، ولولا ذلک لنزل بکم الأوآء واصطلمکم الأعدآء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رسیدگی و سرپرستی شما کوتاهی و اهمال نکرده و یاد شما را از خاطر نبرده‌ایم که اگر جز این بود، دشواری‌ها و مصیبت‌ها بر شما فرود می‌آمد و دشمنان، شما را ریشه‌کن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جهت پیروی از حق و حقیقت، دائماً مورد تعرّض حکّام جور و معاندان و مخالفان بوده است، لذا به کسی نیاز دارد که در سختی‌ها و گرفتاری‌ها او را یاری کند و از نابودی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توقیع به شیعیانش این بشارت را می‌دهد که با وجود غیبتم، شما را حمایت می‌کنم و هرگز نمی‌گذارم نقشه‌های دشمنان حق و حقیقت به ثمر نشیند و مذهب شیعه نابود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خاتم الأوصیآء، وبی یدفع اللَّه عزّوجلّ البلآء عن أهلی وشیعتی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اوصیایم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من بلا را از اهل و شیعیانم دفع می‌کند</w:t>
      </w:r>
      <w:r>
        <w:rPr>
          <w:rFonts w:eastAsia="IRNazanin" w:cs="IRNazanin"/>
          <w:color w:val="111111"/>
          <w:sz w:val="28"/>
          <w:szCs w:val="28"/>
          <w:rtl w:val="true"/>
          <w:lang w:bidi="fa-IR"/>
        </w:rPr>
        <w:t>.»</w:t>
      </w:r>
      <w:bookmarkStart w:id="82" w:name="pg903_5057"/>
    </w:p>
    <w:p>
      <w:pPr>
        <w:pStyle w:val="Heading2"/>
        <w:numPr>
          <w:ilvl w:val="1"/>
          <w:numId w:val="1"/>
        </w:numPr>
        <w:rPr/>
      </w:pPr>
      <w:bookmarkStart w:id="83" w:name="__RefHeading___Toc265829_373438147"/>
      <w:bookmarkStart w:id="84" w:name="_Toc32"/>
      <w:bookmarkEnd w:id="82"/>
      <w:bookmarkEnd w:id="83"/>
      <w:r>
        <w:rPr>
          <w:rtl w:val="true"/>
        </w:rPr>
        <w:t>حکم منکر امام زمان‌علیه السلام</w:t>
      </w:r>
      <w:bookmarkEnd w:id="84"/>
    </w:p>
    <w:p>
      <w:pPr>
        <w:pStyle w:val="BookText"/>
        <w:rPr/>
      </w:pPr>
      <w:r>
        <w:rPr>
          <w:rFonts w:ascii="IRNazanin" w:hAnsi="IRNazanin" w:eastAsia="IRNazanin"/>
          <w:color w:val="111111"/>
          <w:sz w:val="28"/>
          <w:sz w:val="28"/>
          <w:szCs w:val="28"/>
          <w:rtl w:val="true"/>
          <w:lang w:bidi="fa-IR"/>
        </w:rPr>
        <w:t>امام زمان‌علیه السلام در بخشی از جواب‌های خود به پرسش‌های اسحاق بن یعقوب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اللَّه عزّوجلّ وبین أحد قرابة، ومن أنکرنی فلیس منّی وسبیله سبیل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خداوند عزّوجلّ و هیچ کس قرابت و خویشاوندی نیست، هر کس مرا انکار کند از من نیست، و راهِ او راه فرزند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روایتی که شیعه و سنی در کتب روایی خود آورده‌اند، تأیید می‌کند؛ و آن این‌که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مثل کشتی نوح است، هر کس سوار بر آن شود نجات می‌یابد و کسی که از آن تخلف کند غرق خواهد شد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85" w:name="__RefHeading___Toc265831_373438147"/>
      <w:bookmarkStart w:id="86" w:name="_Toc33"/>
      <w:bookmarkEnd w:id="85"/>
      <w:r>
        <w:rPr>
          <w:rtl w:val="true"/>
        </w:rPr>
        <w:t>وظیفه کلی ما در عصر غیبت</w:t>
      </w:r>
      <w:bookmarkEnd w:id="8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در بخشی از نامه‌ای که به شیخ مفیدرحمه الله ارسال داشته،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کلّ امرء منکم بما یقرب به من محبّتنا ویتجنّب ما یدنیه من کراهتنا وسخطنا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هریک از شما باید کاری کند که وی را به محبّت و دوستی ما نزدیک سازد و از آنچه خوشایند ما نیست و باعث خشم و کراهت ما می‌شود دوری کند</w:t>
      </w:r>
      <w:r>
        <w:rPr>
          <w:rFonts w:eastAsia="IRNazanin" w:cs="IRNazanin"/>
          <w:color w:val="111111"/>
          <w:sz w:val="28"/>
          <w:szCs w:val="28"/>
          <w:rtl w:val="true"/>
          <w:lang w:bidi="fa-IR"/>
        </w:rPr>
        <w:t>.»</w:t>
      </w:r>
      <w:bookmarkStart w:id="87" w:name="pg903_5058"/>
    </w:p>
    <w:p>
      <w:pPr>
        <w:pStyle w:val="BookText"/>
        <w:rPr/>
      </w:pPr>
      <w:bookmarkEnd w:id="87"/>
      <w:r>
        <w:rPr>
          <w:rFonts w:ascii="IRNazanin" w:hAnsi="IRNazanin" w:eastAsia="IRNazanin"/>
          <w:color w:val="111111"/>
          <w:sz w:val="28"/>
          <w:sz w:val="28"/>
          <w:szCs w:val="28"/>
          <w:rtl w:val="true"/>
          <w:lang w:bidi="fa-IR"/>
        </w:rPr>
        <w:t>روشن است که محبّت اهل بیت‌علیهم السلام جنبه شخصی و فردی ندارد، بلکه به ملاک خدایی است؛ زیرا هر گاه اهل بیت‌علیهم السلام مشاهده کنند که شیعیان و منتسبان به آنان کارهایی را انجام می‌دهند که مورد رضایت الهی است، و نیز از کارهایی که مورد سخط و غضب خداوند است اجتناب می‌کنند، خوشحال شده و به آنان می‌بالند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 ما است که اگر به دنبال جلب محبّت آقا امام زمان‌علیه السلام و دوری از سخط و غضب آن حضرت هستیم، کاری نکنیم که از ایشان دور شده و از عنایاتش محروم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سعی ما بر این باشد که اعمال و رفتاری را انجام دهیم که هر چه بیشتر ما را به ایشان نزدیک گرداند</w:t>
      </w:r>
      <w:r>
        <w:rPr>
          <w:rFonts w:eastAsia="IRNazanin" w:cs="IRNazanin"/>
          <w:color w:val="111111"/>
          <w:sz w:val="28"/>
          <w:szCs w:val="28"/>
          <w:rtl w:val="true"/>
          <w:lang w:bidi="fa-IR"/>
        </w:rPr>
        <w:t>.</w:t>
      </w:r>
    </w:p>
    <w:p>
      <w:pPr>
        <w:pStyle w:val="Heading2"/>
        <w:numPr>
          <w:ilvl w:val="1"/>
          <w:numId w:val="1"/>
        </w:numPr>
        <w:rPr/>
      </w:pPr>
      <w:bookmarkStart w:id="88" w:name="__RefHeading___Toc265833_373438147"/>
      <w:bookmarkStart w:id="89" w:name="_Toc34"/>
      <w:bookmarkEnd w:id="88"/>
      <w:r>
        <w:rPr>
          <w:rtl w:val="true"/>
        </w:rPr>
        <w:t>تشبیه امام زمان‌علیه السلام خورشید پشت ابر</w:t>
      </w:r>
      <w:bookmarkEnd w:id="89"/>
    </w:p>
    <w:p>
      <w:pPr>
        <w:pStyle w:val="BookText"/>
        <w:rPr/>
      </w:pPr>
      <w:r>
        <w:rPr>
          <w:rFonts w:ascii="IRNazanin" w:hAnsi="IRNazanin" w:eastAsia="IRNazanin"/>
          <w:color w:val="111111"/>
          <w:sz w:val="28"/>
          <w:sz w:val="28"/>
          <w:szCs w:val="28"/>
          <w:rtl w:val="true"/>
          <w:lang w:bidi="fa-IR"/>
        </w:rPr>
        <w:t>در روایتی از امام زمان‌علیه السلام در پاسخ به پرسش‌های اسحاق بن یعقوب چنین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وجه الإنتفاع بی فی غیبتی فکالانتفاع بالشمس إذا غیّبها عن الأبصار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کیفیت نفع بردن به وسیله من در زمان غیبتم به مانند نفع بردن به واسطه خورشید است هنگامی که ابرها او را از دیدگان مستور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وجوهی از شباهت ها بین خورشید در پشت ابر و امام زمان‌علیه السلام در عصر غیبت استفاده می‌شود که به برخی از آن‌ها اشاره می‌کنیم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مردم، هر آن، انتظار خارج شدن خورشید از پس ابرها را</w:t>
      </w:r>
      <w:bookmarkStart w:id="90" w:name="pg903_5059"/>
    </w:p>
    <w:p>
      <w:pPr>
        <w:pStyle w:val="BookText"/>
        <w:rPr/>
      </w:pPr>
      <w:bookmarkEnd w:id="90"/>
      <w:r>
        <w:rPr>
          <w:rFonts w:ascii="IRNazanin" w:hAnsi="IRNazanin" w:eastAsia="IRNazanin"/>
          <w:color w:val="111111"/>
          <w:sz w:val="28"/>
          <w:sz w:val="28"/>
          <w:szCs w:val="28"/>
          <w:rtl w:val="true"/>
          <w:lang w:bidi="fa-IR"/>
        </w:rPr>
        <w:t>دارند تا تمام و کامل از وجود و ظهورش استفاده ببرند، در ایام غیبت آن حضرت نیز مردم منتظر ظهور و خروج اویند و از ظهورش مأیوس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 وجود حضرت‌علیه السلام در عصر غیبت، همانند منکر وجود خورشید است هنگامی که در پشت ابرها از دیده‌ها پنهان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ابر کاملاً خورشید را نمی‌پوشاند و نور خورشید به زمین و زمانیان می‌رسد، غیبت هم مانع کامل و تمامی برای بهره‌دهی حضرت نیست، مردم در زمان غیبت، حضرت را نمی‌بینند امّا از وجود او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یکی از راه‌های بهره بردن از آن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در مناطقی که هوا غالباً ابری است، گاهی خورشید ابرها را می‌شکافد و خود را از لابلای آن‌ها بیرون می‌آورد و به عدّه‌ای از مردم نشان می‌دهد، هر از چند گاهی نیز، عده‌ای به محضر امام زمان‌علیه السلام شرفیاب می‌شوند و از وجودش استفاده می‌برند و از این راه وجود آن حضرت برای مردم به اثبات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ابرها خورشید را نابود نمی‌کنند و تنها مانع رؤیت اویند، غیبت امام زمان‌علیه السلام هم تنها مانع رؤیت ایشان است</w:t>
      </w:r>
      <w:r>
        <w:rPr>
          <w:rFonts w:eastAsia="IRNazanin" w:cs="IRNazanin"/>
          <w:color w:val="111111"/>
          <w:sz w:val="28"/>
          <w:szCs w:val="28"/>
          <w:rtl w:val="true"/>
          <w:lang w:bidi="fa-IR"/>
        </w:rPr>
        <w:t>.</w:t>
      </w:r>
    </w:p>
    <w:p>
      <w:pPr>
        <w:pStyle w:val="Heading2"/>
        <w:numPr>
          <w:ilvl w:val="1"/>
          <w:numId w:val="1"/>
        </w:numPr>
        <w:rPr/>
      </w:pPr>
      <w:bookmarkStart w:id="91" w:name="__RefHeading___Toc265835_373438147"/>
      <w:bookmarkStart w:id="92" w:name="_Toc35"/>
      <w:bookmarkEnd w:id="91"/>
      <w:r>
        <w:rPr>
          <w:rtl w:val="true"/>
        </w:rPr>
        <w:t>اشکال فترت در امامت</w:t>
      </w:r>
      <w:bookmarkEnd w:id="92"/>
    </w:p>
    <w:p>
      <w:pPr>
        <w:pStyle w:val="Heading3"/>
        <w:numPr>
          <w:ilvl w:val="2"/>
          <w:numId w:val="1"/>
        </w:numPr>
        <w:rPr/>
      </w:pPr>
      <w:bookmarkStart w:id="93" w:name="__RefHeading___Toc265837_373438147"/>
      <w:bookmarkStart w:id="94" w:name="_Toc36"/>
      <w:bookmarkEnd w:id="93"/>
      <w:r>
        <w:rPr>
          <w:rtl w:val="true"/>
        </w:rPr>
        <w:t>اشکال فترت در امامت</w:t>
      </w:r>
      <w:bookmarkEnd w:id="9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کاتب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شیعیان قائل به توقّف و انقطاع امامت و قول به فترت، همانند فترت بین انبیا شده‌اند و در ادّعای خود به اخباری</w:t>
      </w:r>
      <w:bookmarkStart w:id="95" w:name="pg903_5060"/>
    </w:p>
    <w:p>
      <w:pPr>
        <w:pStyle w:val="BookText"/>
        <w:rPr/>
      </w:pPr>
      <w:bookmarkEnd w:id="95"/>
      <w:r>
        <w:rPr>
          <w:rFonts w:ascii="IRNazanin" w:hAnsi="IRNazanin" w:eastAsia="IRNazanin"/>
          <w:color w:val="111111"/>
          <w:sz w:val="28"/>
          <w:sz w:val="28"/>
          <w:szCs w:val="28"/>
          <w:rtl w:val="true"/>
          <w:lang w:bidi="fa-IR"/>
        </w:rPr>
        <w:t>تمسّک کرده‌اند که دلالت بر امکان انقطاع امامت دارد، خصوصاً هنگامی که خداوند بر خلقش غضب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الآن همان وقت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96" w:name="__RefHeading___Toc265839_373438147"/>
      <w:bookmarkStart w:id="97" w:name="_Toc37"/>
      <w:bookmarkEnd w:id="96"/>
      <w:r>
        <w:rPr>
          <w:rtl w:val="true"/>
        </w:rPr>
        <w:t>پاسخ</w:t>
      </w:r>
      <w:bookmarkEnd w:id="9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گروه‌های مختلف بعد از امام حسن عسکری‌علیه السلام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زمانی که الآن ما در آن قرار داریم به جز شیعه دوازده امامی همگی منقرض شده و یا به این دسته گرویده 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روایاتی که 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انکار ولادت و وجود حضرت مهدی‌علیه السلام شده، پی می‌بریم که آن روایات نه تنها بر عدم ولادت دلالت ندارد بلکه بر وجود و ولادت حضرت مهدی‌علیه السلام دلالتی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نص روایت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ابوجعفرعلیه السلام در نامه‌ای بر من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غضب اللَّه تبارک وتعالی علی خلقه نحّانا عن جوارهم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تبارک و تعالی بر خلقش غضب کند ما را از همجواری آن‌ها دور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طور صریح دلالت بر ولادت و وجود حضرت مهدی‌علیه السلام دارد، لکن مستفاد آن این است که در عین وجود، از منظر شما غایب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حیث سند ضعیف است، همان‌گونه که مرحوم مجلسی نیز به آن اشاره کرده است</w:t>
      </w:r>
      <w:r>
        <w:rPr>
          <w:rFonts w:eastAsia="IRNazanin" w:cs="IRNazanin"/>
          <w:color w:val="111111"/>
          <w:sz w:val="28"/>
          <w:szCs w:val="28"/>
          <w:rtl w:val="true"/>
          <w:lang w:bidi="fa-IR"/>
        </w:rPr>
        <w:t>.</w:t>
      </w:r>
      <w:bookmarkStart w:id="98" w:name="pg903_5061"/>
    </w:p>
    <w:p>
      <w:pPr>
        <w:pStyle w:val="BookText"/>
        <w:rPr/>
      </w:pPr>
      <w:bookmarkEnd w:id="98"/>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مخالف روایات دیگری است که متواتر بوده و دلالت بر خالی نبودن زمین از حجّت دارد</w:t>
      </w:r>
      <w:r>
        <w:rPr>
          <w:rFonts w:eastAsia="IRNazanin" w:cs="IRNazanin"/>
          <w:color w:val="111111"/>
          <w:sz w:val="28"/>
          <w:szCs w:val="28"/>
          <w:rtl w:val="true"/>
          <w:lang w:bidi="fa-IR"/>
        </w:rPr>
        <w:t>.</w:t>
      </w:r>
    </w:p>
    <w:p>
      <w:pPr>
        <w:pStyle w:val="Heading2"/>
        <w:numPr>
          <w:ilvl w:val="1"/>
          <w:numId w:val="1"/>
        </w:numPr>
        <w:rPr/>
      </w:pPr>
      <w:bookmarkStart w:id="99" w:name="__RefHeading___Toc265841_373438147"/>
      <w:bookmarkStart w:id="100" w:name="_Toc38"/>
      <w:bookmarkEnd w:id="99"/>
      <w:r>
        <w:rPr>
          <w:rtl w:val="true"/>
        </w:rPr>
        <w:t>کارهای امام زمان‌علیه السلام در عصر غیبت</w:t>
      </w:r>
      <w:bookmarkEnd w:id="100"/>
    </w:p>
    <w:p>
      <w:pPr>
        <w:pStyle w:val="BookText"/>
        <w:rPr/>
      </w:pPr>
      <w:r>
        <w:rPr>
          <w:rFonts w:ascii="IRNazanin" w:hAnsi="IRNazanin" w:eastAsia="IRNazanin"/>
          <w:color w:val="111111"/>
          <w:sz w:val="28"/>
          <w:sz w:val="28"/>
          <w:szCs w:val="28"/>
          <w:rtl w:val="true"/>
          <w:lang w:bidi="fa-IR"/>
        </w:rPr>
        <w:t>در عصر غیبت کبری، کارها و مشاغل حضرت مهدی‌علیه السلام بسیار حسّاس و مهمّ است، و اگر چه تصرف و بسط ید و حکومت ظاهری بر اوضاع ندارند، ولی مع ذلک ناظر بر اوضاع بوده و تصرفاتی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شؤون امامت و رهبری و زعامت را در حدّ امکان متصدی شده و وظایف خود را به نحو احسن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ایشان در راه اطاعت خدا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اجتماعی را، آنچه مقتضی و مصلحت باشد انجام می‌دهند؛ مانند هدایت اشخاص، یاری دادن مؤمنین بر مخالفین، حلّ مسائل مشکل، نصیحت و موعظه افراد، شفای امراض، هدایت گمشدگان و رساندن آن‌ها به مقصد، تعلیم معارف، کمک مالی به نیازمندان، فریادرسی گرفتاران و …</w:t>
      </w:r>
    </w:p>
    <w:p>
      <w:pPr>
        <w:pStyle w:val="BookText"/>
        <w:rPr/>
      </w:pPr>
      <w:r>
        <w:rPr>
          <w:rFonts w:ascii="IRNazanin" w:hAnsi="IRNazanin" w:eastAsia="IRNazanin"/>
          <w:color w:val="111111"/>
          <w:sz w:val="28"/>
          <w:sz w:val="28"/>
          <w:szCs w:val="28"/>
          <w:rtl w:val="true"/>
          <w:lang w:bidi="fa-IR"/>
        </w:rPr>
        <w:t>در نتیجه می‌توان یکی از تصرّفات اساسی حضرت را همین نظام دادن به جامعه شیعی و حوزه‌های آن در طول تاریخ دانست که با عدم سازماندهی ظاهری، مشاهده می‌کنیم که دست غیبی حضرت حافظ آن بوده و آن را تحت کنترل خود دارد</w:t>
      </w:r>
      <w:r>
        <w:rPr>
          <w:rFonts w:eastAsia="IRNazanin" w:cs="IRNazanin"/>
          <w:color w:val="111111"/>
          <w:sz w:val="28"/>
          <w:szCs w:val="28"/>
          <w:rtl w:val="true"/>
          <w:lang w:bidi="fa-IR"/>
        </w:rPr>
        <w:t>.</w:t>
      </w:r>
    </w:p>
    <w:p>
      <w:pPr>
        <w:pStyle w:val="Heading2"/>
        <w:numPr>
          <w:ilvl w:val="1"/>
          <w:numId w:val="1"/>
        </w:numPr>
        <w:rPr/>
      </w:pPr>
      <w:bookmarkStart w:id="101" w:name="__RefHeading___Toc265843_373438147"/>
      <w:bookmarkStart w:id="102" w:name="_Toc39"/>
      <w:bookmarkEnd w:id="101"/>
      <w:r>
        <w:rPr>
          <w:rtl w:val="true"/>
        </w:rPr>
        <w:t>تناسب غیبت با هدایت‌گری</w:t>
      </w:r>
      <w:bookmarkEnd w:id="10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کتاب‌های کلامی و فلسفی و عرفانی به وجود دو تفسیر بر</w:t>
      </w:r>
    </w:p>
    <w:p>
      <w:pPr>
        <w:pStyle w:val="BookText"/>
        <w:rPr/>
      </w:pPr>
      <w:r>
        <w:rPr>
          <w:rFonts w:ascii="IRNazanin" w:hAnsi="IRNazanin" w:eastAsia="IRNazanin"/>
          <w:color w:val="111111"/>
          <w:sz w:val="28"/>
          <w:sz w:val="28"/>
          <w:szCs w:val="28"/>
          <w:rtl w:val="true"/>
          <w:lang w:bidi="fa-IR"/>
        </w:rPr>
        <w:t>امامت پی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تعریف، امامت ریاستی است بر عموم توسط یکی از اشخاص در امور دین و دنیا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تعریف، امامت منصبی است الهی همانند نبوت، و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جز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استمرار تمام وظایف نبوّت جز تحمّل وحی الهی است، و نیز نوعی تصرف است در باطن و نفوس افراد برای رساندن آن‌ها به کمال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تعریف، ریاست در امور دین و دنیا، شأنی از شؤون امامت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معنایی است که شیعه دوازده امامی به آن ملتزم است، لذا امامت را به همین جهت جزء اصول دین به حساب آورده و آن را از نبوّت بالاتر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حقیقتی ورای مقام اطاعت یا ریاست دین و دنیا یا وصایت و خلافت و جانشینی در روی زمین به معنای حکومت بین مردم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عمق معنای امامت نزد ایشان به این است که امامت، هدایت باطنی بوده که همان ولایت بر مردم و کردار آنان است و این هدایت باطنی جز ایصال به مطلوب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بر ضرورت معنایی که برای امامت ذکر کرده‌اند به ادلّه‌ای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لزوم حفظ شریعت و تبیین دین خداوند استدلال کرده‌اند، که عمدتاً با حضور امام در بین مردم تأمین می‌شود</w:t>
      </w:r>
      <w:r>
        <w:rPr>
          <w:rFonts w:eastAsia="IRNazanin" w:cs="IRNazanin"/>
          <w:color w:val="111111"/>
          <w:sz w:val="28"/>
          <w:szCs w:val="28"/>
          <w:rtl w:val="true"/>
          <w:lang w:bidi="fa-IR"/>
        </w:rPr>
        <w:t>.</w:t>
      </w:r>
      <w:bookmarkStart w:id="103" w:name="pg903_5063"/>
    </w:p>
    <w:p>
      <w:pPr>
        <w:pStyle w:val="BookText"/>
        <w:rPr/>
      </w:pPr>
      <w:bookmarkEnd w:id="103"/>
      <w:r>
        <w:rPr>
          <w:rFonts w:ascii="IRNazanin" w:hAnsi="IRNazanin" w:eastAsia="IRNazanin"/>
          <w:color w:val="111111"/>
          <w:sz w:val="28"/>
          <w:sz w:val="28"/>
          <w:szCs w:val="28"/>
          <w:rtl w:val="true"/>
          <w:lang w:bidi="fa-IR"/>
        </w:rPr>
        <w:t>حال اگر اشکال شود که این لطف چگونه با غیبت حضرت سازگاری دارد؟ در جواب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حافظ کلّی شریعت است و از اتّفاق بر باطل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خداوند درجات مختلفی دارد که هنگام تزاحم، آنچه که لطف بیشتری دارد مقدّم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چه با حضور امام، مردم به الطافی خواهند رسید و از حضور او بهره‌مند خواهند شد، ولی لطف غیبت او مهم‌تر است، همان‌گونه که در بحث فلسفه غیبت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تفسیر دوم برای امامت که همان تفسیر عرفا است، جای هیچ نوع اشکالی در مورد غیبت امام نیست؛ زیرا بنا بر آن تعریف، امامت حقیقتی است که امام به جهت قابلیت هایی که پیدا کرده، می‌تواند در نفوس انسان‌ها تصرّف کرده و آن‌ها را به سرمنزل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برای امامت، با غیبت او نیز سازگاری دارد، و امام در عصر غیبت نیز این تصرّفات را می‌تواند انجام دهد که در طول عصر غیبت چنین هدایت هایی را فراوان داشته است</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104" w:name="__RefHeading___Toc265845_373438147"/>
      <w:bookmarkStart w:id="105" w:name="_Toc40"/>
      <w:bookmarkEnd w:id="104"/>
      <w:r>
        <w:rPr>
          <w:rtl w:val="true"/>
        </w:rPr>
        <w:t>شناخت امام زمان‌علیه السلام در عصر غیبت</w:t>
      </w:r>
      <w:bookmarkEnd w:id="10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روایاتی که در کتب فریقین آمده،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w:t>
      </w:r>
      <w:bookmarkStart w:id="106" w:name="pg903_5064"/>
    </w:p>
    <w:p>
      <w:pPr>
        <w:pStyle w:val="BookText"/>
        <w:rPr/>
      </w:pPr>
      <w:bookmarkEnd w:id="106"/>
      <w:r>
        <w:rPr>
          <w:rFonts w:ascii="IRNazanin" w:hAnsi="IRNazanin" w:eastAsia="IRNazanin"/>
          <w:color w:val="111111"/>
          <w:sz w:val="28"/>
          <w:sz w:val="28"/>
          <w:szCs w:val="28"/>
          <w:rtl w:val="true"/>
          <w:lang w:bidi="fa-IR"/>
        </w:rPr>
        <w:t>زمان خود را نشناخته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باقی است که با وجود غیبت امام زمان‌علیه السلام چگونه می‌توان او را شناخت؟</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شناخت و معرفت حضرت، شناخت جسم و شکل و شمایل او نیست، بلکه مقصود معرفت به مقام و منزلت و جایگاهی است که حضرت مهدی‌علیه السلام نزد خداوند متعال در این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حافظ کلّی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تکوینی و تشریعی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به اذن و اراده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کرده و به حقّ و حقیقت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جامع جمیع علوم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w:t>
      </w:r>
    </w:p>
    <w:p>
      <w:pPr>
        <w:pStyle w:val="BookText"/>
        <w:rPr/>
      </w:pPr>
      <w:r>
        <w:rPr>
          <w:rFonts w:ascii="IRNazanin" w:hAnsi="IRNazanin" w:eastAsia="IRNazanin"/>
          <w:color w:val="111111"/>
          <w:sz w:val="28"/>
          <w:sz w:val="28"/>
          <w:szCs w:val="28"/>
          <w:rtl w:val="true"/>
          <w:lang w:bidi="fa-IR"/>
        </w:rPr>
        <w:t>این معرفت نسبت به حضرت مهدی‌علیه السلام که امام زمان ما است بدون دیدن شکل و شمایل ایشان هم قابل تحصیل است</w:t>
      </w:r>
      <w:r>
        <w:rPr>
          <w:rFonts w:eastAsia="IRNazanin" w:cs="IRNazanin"/>
          <w:color w:val="111111"/>
          <w:sz w:val="28"/>
          <w:szCs w:val="28"/>
          <w:rtl w:val="true"/>
          <w:lang w:bidi="fa-IR"/>
        </w:rPr>
        <w:t>.</w:t>
      </w:r>
    </w:p>
    <w:p>
      <w:pPr>
        <w:pStyle w:val="Heading2"/>
        <w:numPr>
          <w:ilvl w:val="1"/>
          <w:numId w:val="1"/>
        </w:numPr>
        <w:rPr/>
      </w:pPr>
      <w:bookmarkStart w:id="107" w:name="__RefHeading___Toc265847_373438147"/>
      <w:bookmarkStart w:id="108" w:name="_Toc41"/>
      <w:bookmarkEnd w:id="107"/>
      <w:r>
        <w:rPr>
          <w:rtl w:val="true"/>
        </w:rPr>
        <w:t>علائم آخر الزمان</w:t>
      </w:r>
      <w:bookmarkEnd w:id="108"/>
    </w:p>
    <w:p>
      <w:pPr>
        <w:pStyle w:val="Heading3"/>
        <w:numPr>
          <w:ilvl w:val="2"/>
          <w:numId w:val="1"/>
        </w:numPr>
        <w:rPr/>
      </w:pPr>
      <w:bookmarkStart w:id="109" w:name="__RefHeading___Toc265849_373438147"/>
      <w:bookmarkStart w:id="110" w:name="_Toc42"/>
      <w:bookmarkEnd w:id="109"/>
      <w:r>
        <w:rPr>
          <w:rtl w:val="true"/>
        </w:rPr>
        <w:t>علائم آخر الزمان</w:t>
      </w:r>
      <w:bookmarkEnd w:id="110"/>
    </w:p>
    <w:p>
      <w:pPr>
        <w:pStyle w:val="BookText"/>
        <w:rPr/>
      </w:pPr>
      <w:r>
        <w:rPr>
          <w:rFonts w:ascii="IRNazanin" w:hAnsi="IRNazanin" w:eastAsia="IRNazanin"/>
          <w:color w:val="111111"/>
          <w:sz w:val="28"/>
          <w:sz w:val="28"/>
          <w:szCs w:val="28"/>
          <w:rtl w:val="true"/>
          <w:lang w:bidi="fa-IR"/>
        </w:rPr>
        <w:t>در روایات اسلامی برای دوره آخرالزمان علایم و نشانه‌هایی ذکر شده که با تحقق این علایم و نشانه‌ها، پی می‌بریم که هم اکنون در دوره آخرالزمان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علایم و نشانه‌ها اشاره می‌کنیم</w:t>
      </w:r>
      <w:r>
        <w:rPr>
          <w:rFonts w:eastAsia="IRNazanin" w:cs="IRNazanin"/>
          <w:color w:val="111111"/>
          <w:sz w:val="28"/>
          <w:szCs w:val="28"/>
          <w:rtl w:val="true"/>
          <w:lang w:bidi="fa-IR"/>
        </w:rPr>
        <w:t>:</w:t>
      </w:r>
    </w:p>
    <w:p>
      <w:pPr>
        <w:pStyle w:val="Heading3"/>
        <w:numPr>
          <w:ilvl w:val="2"/>
          <w:numId w:val="1"/>
        </w:numPr>
        <w:rPr/>
      </w:pPr>
      <w:bookmarkStart w:id="111" w:name="__RefHeading___Toc265851_373438147"/>
      <w:bookmarkStart w:id="112" w:name="_Toc43"/>
      <w:bookmarkEnd w:id="111"/>
      <w:r>
        <w:rPr/>
        <w:t>1</w:t>
      </w:r>
      <w:r>
        <w:rPr>
          <w:rtl w:val="true"/>
        </w:rPr>
        <w:t xml:space="preserve"> - </w:t>
      </w:r>
      <w:r>
        <w:rPr>
          <w:rtl w:val="true"/>
        </w:rPr>
        <w:t>گسترش ترس و نا امنی</w:t>
      </w:r>
      <w:bookmarkEnd w:id="11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لایقوم القائم إلاّ علی خوف شدید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قائم‌علیه السلام قیام نمی‌کند مگر در دورانی پر از بیم و هراس</w:t>
      </w:r>
      <w:r>
        <w:rPr>
          <w:rFonts w:eastAsia="IRNazanin" w:cs="IRNazanin"/>
          <w:color w:val="111111"/>
          <w:sz w:val="28"/>
          <w:szCs w:val="28"/>
          <w:rtl w:val="true"/>
          <w:lang w:bidi="fa-IR"/>
        </w:rPr>
        <w:t>.»</w:t>
      </w:r>
      <w:bookmarkStart w:id="113" w:name="pg903_5065"/>
    </w:p>
    <w:p>
      <w:pPr>
        <w:pStyle w:val="BookText"/>
        <w:rPr/>
      </w:pPr>
      <w:bookmarkEnd w:id="113"/>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هنگامی قیام می‌کند که زمام کارهای جامعه در دست ستمکاران باشد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14" w:name="__RefHeading___Toc265853_373438147"/>
      <w:bookmarkStart w:id="115" w:name="_Toc44"/>
      <w:bookmarkEnd w:id="114"/>
      <w:r>
        <w:rPr/>
        <w:t>2</w:t>
      </w:r>
      <w:r>
        <w:rPr>
          <w:rtl w:val="true"/>
        </w:rPr>
        <w:t xml:space="preserve"> - </w:t>
      </w:r>
      <w:r>
        <w:rPr>
          <w:rtl w:val="true"/>
        </w:rPr>
        <w:t>تهی شدن مساجد از هدایت</w:t>
      </w:r>
      <w:bookmarkEnd w:id="115"/>
    </w:p>
    <w:p>
      <w:pPr>
        <w:pStyle w:val="BookText"/>
        <w:rPr/>
      </w:pPr>
      <w:r>
        <w:rPr>
          <w:rFonts w:ascii="IRNazanin" w:hAnsi="IRNazanin" w:eastAsia="IRNazanin"/>
          <w:color w:val="111111"/>
          <w:sz w:val="28"/>
          <w:sz w:val="28"/>
          <w:szCs w:val="28"/>
          <w:rtl w:val="true"/>
          <w:lang w:bidi="fa-IR"/>
        </w:rPr>
        <w:t>پیامبرصلی الله علیه وآله درباره وضعیّت مساجد در آخرالزمان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مساجدهم عامرة وهی خراب من الهوی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مسجدهای آن زمان آباد و زیباست، ولی از هدایت و ارشاد در آن خبری نیست</w:t>
      </w:r>
      <w:r>
        <w:rPr>
          <w:rFonts w:eastAsia="IRNazanin" w:cs="IRNazanin"/>
          <w:color w:val="111111"/>
          <w:sz w:val="28"/>
          <w:szCs w:val="28"/>
          <w:rtl w:val="true"/>
          <w:lang w:bidi="fa-IR"/>
        </w:rPr>
        <w:t>.»</w:t>
      </w:r>
    </w:p>
    <w:p>
      <w:pPr>
        <w:pStyle w:val="Heading3"/>
        <w:numPr>
          <w:ilvl w:val="2"/>
          <w:numId w:val="1"/>
        </w:numPr>
        <w:rPr/>
      </w:pPr>
      <w:bookmarkStart w:id="116" w:name="__RefHeading___Toc265855_373438147"/>
      <w:bookmarkStart w:id="117" w:name="_Toc45"/>
      <w:bookmarkEnd w:id="116"/>
      <w:r>
        <w:rPr/>
        <w:t>3</w:t>
      </w:r>
      <w:r>
        <w:rPr>
          <w:rtl w:val="true"/>
        </w:rPr>
        <w:t xml:space="preserve"> - </w:t>
      </w:r>
      <w:r>
        <w:rPr>
          <w:rtl w:val="true"/>
        </w:rPr>
        <w:t>سردی عواطف انسانی</w:t>
      </w:r>
      <w:bookmarkEnd w:id="117"/>
    </w:p>
    <w:p>
      <w:pPr>
        <w:pStyle w:val="BookText"/>
        <w:rPr/>
      </w:pPr>
      <w:r>
        <w:rPr>
          <w:rFonts w:ascii="IRNazanin" w:hAnsi="IRNazanin" w:eastAsia="IRNazanin"/>
          <w:color w:val="111111"/>
          <w:sz w:val="28"/>
          <w:sz w:val="28"/>
          <w:szCs w:val="28"/>
          <w:rtl w:val="true"/>
          <w:lang w:bidi="fa-IR"/>
        </w:rPr>
        <w:t>رسول گرامی اسلام‌صلی الله علیه 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الکبیر یرحم الصغیر ولاالقوی یرحم الضعیف، و حینئذ یأذن اللَّه له بالخروج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بزرگترها به زیردستان و کوچکتر ها ترحّم نمی‌کنند و قوی بر ضعیف ترحّم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قیام و ظهور می‌دهد</w:t>
      </w:r>
      <w:r>
        <w:rPr>
          <w:rFonts w:eastAsia="IRNazanin" w:cs="IRNazanin"/>
          <w:color w:val="111111"/>
          <w:sz w:val="28"/>
          <w:szCs w:val="28"/>
          <w:rtl w:val="true"/>
          <w:lang w:bidi="fa-IR"/>
        </w:rPr>
        <w:t>.»</w:t>
      </w:r>
    </w:p>
    <w:p>
      <w:pPr>
        <w:pStyle w:val="Heading3"/>
        <w:numPr>
          <w:ilvl w:val="2"/>
          <w:numId w:val="1"/>
        </w:numPr>
        <w:rPr/>
      </w:pPr>
      <w:bookmarkStart w:id="118" w:name="__RefHeading___Toc265857_373438147"/>
      <w:bookmarkStart w:id="119" w:name="_Toc46"/>
      <w:bookmarkEnd w:id="118"/>
      <w:r>
        <w:rPr/>
        <w:t>4</w:t>
      </w:r>
      <w:r>
        <w:rPr>
          <w:rtl w:val="true"/>
        </w:rPr>
        <w:t xml:space="preserve"> - </w:t>
      </w:r>
      <w:r>
        <w:rPr>
          <w:rtl w:val="true"/>
        </w:rPr>
        <w:t>گسترش فساد اخلاقی</w:t>
      </w:r>
      <w:bookmarkEnd w:id="119"/>
    </w:p>
    <w:p>
      <w:pPr>
        <w:pStyle w:val="BookText"/>
        <w:rPr/>
      </w:pPr>
      <w:r>
        <w:rPr>
          <w:rFonts w:ascii="IRNazanin" w:hAnsi="IRNazanin" w:eastAsia="IRNazanin"/>
          <w:color w:val="111111"/>
          <w:sz w:val="28"/>
          <w:sz w:val="28"/>
          <w:szCs w:val="28"/>
          <w:rtl w:val="true"/>
          <w:lang w:bidi="fa-IR"/>
        </w:rPr>
        <w:t>رسول‌خداصلی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تا آن‌که زنی را در روز روشن و به طور آشکار گرفته، در وسط راه به او تعدی می‌کنند و هیچ کس این کار را نکوهش نمی‌کند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چه وقت ظهور خواهد کرد؟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تشبّه الرجال بالنساء، والنساء بالرجال، واکتفی الرجال بالرجال، والنساء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bookmarkStart w:id="120" w:name="pg903_5066"/>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مردها خود را شبیه زنان و زنان خود را شبیه مردان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مردان به مردان اکتفا کرده و زنان به زنان اکتفا کنند</w:t>
      </w:r>
      <w:r>
        <w:rPr>
          <w:rFonts w:eastAsia="IRNazanin" w:cs="IRNazanin"/>
          <w:color w:val="111111"/>
          <w:sz w:val="28"/>
          <w:szCs w:val="28"/>
          <w:rtl w:val="true"/>
          <w:lang w:bidi="fa-IR"/>
        </w:rPr>
        <w:t>.»</w:t>
      </w:r>
    </w:p>
    <w:p>
      <w:pPr>
        <w:pStyle w:val="Heading3"/>
        <w:numPr>
          <w:ilvl w:val="2"/>
          <w:numId w:val="1"/>
        </w:numPr>
        <w:rPr/>
      </w:pPr>
      <w:bookmarkStart w:id="121" w:name="__RefHeading___Toc265859_373438147"/>
      <w:bookmarkStart w:id="122" w:name="_Toc47"/>
      <w:bookmarkEnd w:id="121"/>
      <w:r>
        <w:rPr/>
        <w:t>5</w:t>
      </w:r>
      <w:r>
        <w:rPr>
          <w:rtl w:val="true"/>
        </w:rPr>
        <w:t xml:space="preserve"> - </w:t>
      </w:r>
      <w:r>
        <w:rPr>
          <w:rtl w:val="true"/>
        </w:rPr>
        <w:t>آرزوی کمی فرزند</w:t>
      </w:r>
      <w:bookmarkEnd w:id="122"/>
    </w:p>
    <w:p>
      <w:pPr>
        <w:pStyle w:val="BookText"/>
        <w:rPr/>
      </w:pPr>
      <w:r>
        <w:rPr>
          <w:rFonts w:ascii="IRNazanin" w:hAnsi="IRNazanin" w:eastAsia="IRNazanin"/>
          <w:color w:val="111111"/>
          <w:sz w:val="28"/>
          <w:sz w:val="28"/>
          <w:szCs w:val="28"/>
          <w:rtl w:val="true"/>
          <w:lang w:bidi="fa-IR"/>
        </w:rPr>
        <w:t>پیامبر اسلام‌صلی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رستاخیز بر پا نمی‌شود تا آن‌که که کسی پنج فرزند دارد آرزوی چهار فرزند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چهار فرزند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سه فرزند داشتم، و صاحب سه فرزند آرزوی دو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دو فرزند دارد، آرزوی یک فرزند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یک فرزند دارد آرزو کند که کاش فرزندی نداشت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23" w:name="__RefHeading___Toc265861_373438147"/>
      <w:bookmarkStart w:id="124" w:name="_Toc48"/>
      <w:bookmarkEnd w:id="123"/>
      <w:r>
        <w:rPr/>
        <w:t>6</w:t>
      </w:r>
      <w:r>
        <w:rPr>
          <w:rtl w:val="true"/>
        </w:rPr>
        <w:t xml:space="preserve"> - </w:t>
      </w:r>
      <w:r>
        <w:rPr>
          <w:rtl w:val="true"/>
        </w:rPr>
        <w:t>مرگ‌های ناگهانی</w:t>
      </w:r>
      <w:bookmarkEnd w:id="124"/>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نمی‌گردد، تا این‌که مرگ سفید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سفید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25" w:name="__RefHeading___Toc265863_373438147"/>
      <w:bookmarkStart w:id="126" w:name="_Toc49"/>
      <w:bookmarkEnd w:id="125"/>
      <w:r>
        <w:rPr/>
        <w:t>7</w:t>
      </w:r>
      <w:r>
        <w:rPr>
          <w:rtl w:val="true"/>
        </w:rPr>
        <w:t xml:space="preserve"> - </w:t>
      </w:r>
      <w:r>
        <w:rPr>
          <w:rtl w:val="true"/>
        </w:rPr>
        <w:t>جنگ و کشتار</w:t>
      </w:r>
      <w:bookmarkEnd w:id="126"/>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امام زمان‌علیه السلام کشتارهای پیاپی و بی‌وقفه رخ خواهد داد</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127" w:name="__RefHeading___Toc265865_373438147"/>
      <w:bookmarkStart w:id="128" w:name="_Toc50"/>
      <w:bookmarkEnd w:id="127"/>
      <w:r>
        <w:rPr>
          <w:rtl w:val="true"/>
        </w:rPr>
        <w:t>عوامل تقویت ایمان به وجود امام زمان‌علیه السلام</w:t>
      </w:r>
      <w:bookmarkEnd w:id="12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تقویت ایمان به وجود حضرت مهدی‌علیه السلام از راه‌هایی می‌توان استفاده نمود</w:t>
      </w:r>
      <w:r>
        <w:rPr>
          <w:rFonts w:eastAsia="IRNazanin" w:cs="IRNazanin"/>
          <w:color w:val="111111"/>
          <w:sz w:val="28"/>
          <w:szCs w:val="28"/>
          <w:rtl w:val="true"/>
          <w:lang w:bidi="fa-IR"/>
        </w:rPr>
        <w:t>:</w:t>
      </w:r>
      <w:bookmarkStart w:id="129" w:name="pg903_5067"/>
    </w:p>
    <w:p>
      <w:pPr>
        <w:pStyle w:val="BookText"/>
        <w:rPr/>
      </w:pPr>
      <w:bookmarkEnd w:id="12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ادلّه عقلی که می‌تواند عقل و فکر انسان را نسبت به وجود حضرت مهدی‌علیه السلام تقویت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آیات قرآنی و روایاتی که از آن‌ها استفاده می‌شود که حضرت مهدی‌علیه السلام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احوال کسانی که به محضر مقدّس حضرت بقیّةاللَّه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شده‌اند، که این می‌تواند نقش به سزایی در تقویت قلوب انسان نسبت به وجود حضرت‌علیه السلام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دعاهایی که در آن، خطاب به حضرت شده و با او نجوا دارد که می‌تواند تأثیر به سزایی در اعتقاد انسان به وجود حضرت‌علیه السلام داشته باشد</w:t>
      </w:r>
      <w:r>
        <w:rPr>
          <w:rFonts w:eastAsia="IRNazanin" w:cs="IRNazanin"/>
          <w:color w:val="111111"/>
          <w:sz w:val="28"/>
          <w:szCs w:val="28"/>
          <w:rtl w:val="true"/>
          <w:lang w:bidi="fa-IR"/>
        </w:rPr>
        <w:t>.</w:t>
      </w:r>
    </w:p>
    <w:p>
      <w:pPr>
        <w:pStyle w:val="Heading2"/>
        <w:numPr>
          <w:ilvl w:val="1"/>
          <w:numId w:val="1"/>
        </w:numPr>
        <w:rPr/>
      </w:pPr>
      <w:bookmarkStart w:id="130" w:name="__RefHeading___Toc265867_373438147"/>
      <w:bookmarkStart w:id="131" w:name="_Toc51"/>
      <w:bookmarkEnd w:id="130"/>
      <w:r>
        <w:rPr>
          <w:rtl w:val="true"/>
        </w:rPr>
        <w:t>نحوه هدایت امام‌علیه السلام در عصر غیبت</w:t>
      </w:r>
      <w:bookmarkEnd w:id="131"/>
    </w:p>
    <w:p>
      <w:pPr>
        <w:pStyle w:val="BookText"/>
        <w:rPr/>
      </w:pPr>
      <w:r>
        <w:rPr>
          <w:rFonts w:ascii="IRNazanin" w:hAnsi="IRNazanin" w:eastAsia="IRNazanin"/>
          <w:color w:val="111111"/>
          <w:sz w:val="28"/>
          <w:sz w:val="28"/>
          <w:szCs w:val="28"/>
          <w:rtl w:val="true"/>
          <w:lang w:bidi="fa-IR"/>
        </w:rPr>
        <w:t>هدایت انواع گوناگونی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بیان احکام شرع و معارف الهی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هدایت غالباً با حضور امام در میان مردم تحصیل می‌گردد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دستگیری از راه باطن و هدایت انسان از راه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هدایت از آن جهت که نوعی تکوینی است، احتیاج به حضور حضرت و ملاقات مردم با او ندارد، بلکه با غیبت حضرت نیز امکان پذیر است، و تمام کسانی که در آن‌ها تحوّل و دگرگونی پیدا می‌شود و از راه درون به حقّ و حقیقت رهنمون می‌شوند با تصرّفاتی است که از ناحیه امام زمان‌علیه السلام و به اراده و مشیّت خداوند انجام می‌پذیرد</w:t>
      </w:r>
      <w:r>
        <w:rPr>
          <w:rFonts w:eastAsia="IRNazanin" w:cs="IRNazanin"/>
          <w:color w:val="111111"/>
          <w:sz w:val="28"/>
          <w:szCs w:val="28"/>
          <w:rtl w:val="true"/>
          <w:lang w:bidi="fa-IR"/>
        </w:rPr>
        <w:t>.</w:t>
      </w:r>
      <w:bookmarkStart w:id="132" w:name="pg903_5068"/>
    </w:p>
    <w:p>
      <w:pPr>
        <w:pStyle w:val="BookText"/>
        <w:rPr/>
      </w:pPr>
      <w:bookmarkEnd w:id="13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انواع هدایت‌ها نیز هست که حضرت مهدی‌علیه السلام در حقّ شیعیانش انجام می‌دهد که متوقّف بر حضور و ملاقات‌های مقطعی است، مثل هدایت گمشدگان و شفای بیماران و …</w:t>
      </w:r>
    </w:p>
    <w:p>
      <w:pPr>
        <w:pStyle w:val="Heading2"/>
        <w:numPr>
          <w:ilvl w:val="1"/>
          <w:numId w:val="1"/>
        </w:numPr>
        <w:rPr/>
      </w:pPr>
      <w:bookmarkStart w:id="133" w:name="__RefHeading___Toc265869_373438147"/>
      <w:bookmarkStart w:id="134" w:name="_Toc52"/>
      <w:bookmarkEnd w:id="133"/>
      <w:r>
        <w:rPr>
          <w:rtl w:val="true"/>
        </w:rPr>
        <w:t>تأثیر جشن‌های میلاد</w:t>
      </w:r>
      <w:bookmarkEnd w:id="134"/>
    </w:p>
    <w:p>
      <w:pPr>
        <w:pStyle w:val="BookText"/>
        <w:rPr/>
      </w:pPr>
      <w:r>
        <w:rPr>
          <w:rFonts w:ascii="IRNazanin" w:hAnsi="IRNazanin" w:eastAsia="IRNazanin"/>
          <w:color w:val="111111"/>
          <w:sz w:val="28"/>
          <w:sz w:val="28"/>
          <w:szCs w:val="28"/>
          <w:rtl w:val="true"/>
          <w:lang w:bidi="fa-IR"/>
        </w:rPr>
        <w:t>برپایی مراسم و یادبود میلاد حضرت مهدی‌علیه السلام آثار و برکاتی دارد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ساله شیعیان در روزی خاص به یاد حضرت مهدی‌علیه السلام دور هم جمع شده با ابراز ارادت شان نسبت به حضرت یاد او را در دل‌ها زنده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جشن‌ها در روح و روان انسان اثر خاصی گذاشته و اعتقاد به وجود و ظهور حضرت را تثبیت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جشن هایی که برگزار می‌گردد کمالات و فضایل آن حضرت تشریح و توضیح داده می‌شود و در نتیجه مردم با تأسّی به حضرت به خدا نزدیک‌تر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مجالس، با اطعام و پخش شیرینی دل مردم را خشنود کرده و به ثواب اطعام می‌رسند و گروهی از این ضعفا از این مجالس بهره مادّی نیز می‌برند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مراسم فرصت مناسبی است که مردم را به خدا و دستورات او دعوت نماییم</w:t>
      </w:r>
      <w:r>
        <w:rPr>
          <w:rFonts w:eastAsia="IRNazanin" w:cs="IRNazanin"/>
          <w:color w:val="111111"/>
          <w:sz w:val="28"/>
          <w:szCs w:val="28"/>
          <w:rtl w:val="true"/>
          <w:lang w:bidi="fa-IR"/>
        </w:rPr>
        <w:t>.</w:t>
      </w:r>
      <w:bookmarkStart w:id="135" w:name="pg903_5069"/>
    </w:p>
    <w:p>
      <w:pPr>
        <w:pStyle w:val="Heading2"/>
        <w:numPr>
          <w:ilvl w:val="1"/>
          <w:numId w:val="1"/>
        </w:numPr>
        <w:rPr/>
      </w:pPr>
      <w:bookmarkStart w:id="136" w:name="__RefHeading___Toc265871_373438147"/>
      <w:bookmarkStart w:id="137" w:name="_Toc53"/>
      <w:bookmarkEnd w:id="135"/>
      <w:bookmarkEnd w:id="136"/>
      <w:r>
        <w:rPr>
          <w:rtl w:val="true"/>
        </w:rPr>
        <w:t>نحوه اثبات تشرفات</w:t>
      </w:r>
      <w:bookmarkEnd w:id="137"/>
    </w:p>
    <w:p>
      <w:pPr>
        <w:pStyle w:val="BookText"/>
        <w:rPr/>
      </w:pPr>
      <w:r>
        <w:rPr>
          <w:rFonts w:ascii="IRNazanin" w:hAnsi="IRNazanin" w:eastAsia="IRNazanin"/>
          <w:color w:val="111111"/>
          <w:sz w:val="28"/>
          <w:sz w:val="28"/>
          <w:szCs w:val="28"/>
          <w:rtl w:val="true"/>
          <w:lang w:bidi="fa-IR"/>
        </w:rPr>
        <w:t>این موضوع در حقیقت از دو جزء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 ادّعای کسانی که می‌گویند ما حضرت را ملاقات کرده‌ایم را به اثبات رساند؟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کجا معلوم در ملاقاتی که با حضرت داشته‌اند خود ایشان را دیده‌اند؟</w:t>
      </w:r>
    </w:p>
    <w:p>
      <w:pPr>
        <w:pStyle w:val="BookText"/>
        <w:rPr/>
      </w:pPr>
      <w:r>
        <w:rPr>
          <w:rFonts w:ascii="IRNazanin" w:hAnsi="IRNazanin" w:eastAsia="IRNazanin"/>
          <w:color w:val="111111"/>
          <w:sz w:val="28"/>
          <w:sz w:val="28"/>
          <w:szCs w:val="28"/>
          <w:rtl w:val="true"/>
          <w:lang w:bidi="fa-IR"/>
        </w:rPr>
        <w:t>در مورد سؤال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مدّعی ملاقات است، ما حرف او را نمی‌پذیریم مگر آن‌که برای ما قرائن معتبر بر صدق قول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او فردی صدّیق بوده و تاکنون هیچ گونه دروغ و عمل خلاف شرع و بی‌عدالتی از او دیده یا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می‌دهد همگی مطابق با واقع بوده و همراه با اخبار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سؤال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راستین ملاقات با حضرت خود شواهد و قرائنی را ذکر کرده‌اند و معجزه و خبرهای غیبی را شنیده‌اند که همراه با ادّعای اثبات وجود حضرت بوده و لذا یقین به ملاقات با حضرت پیدا کرده، آن گاه خبر تشرّف خود را برای ما نقل کرده‌اند</w:t>
      </w:r>
      <w:r>
        <w:rPr>
          <w:rFonts w:eastAsia="IRNazanin" w:cs="IRNazanin"/>
          <w:color w:val="111111"/>
          <w:sz w:val="28"/>
          <w:szCs w:val="28"/>
          <w:rtl w:val="true"/>
          <w:lang w:bidi="fa-IR"/>
        </w:rPr>
        <w:t>.</w:t>
      </w:r>
    </w:p>
    <w:p>
      <w:pPr>
        <w:pStyle w:val="Heading2"/>
        <w:numPr>
          <w:ilvl w:val="1"/>
          <w:numId w:val="1"/>
        </w:numPr>
        <w:rPr/>
      </w:pPr>
      <w:bookmarkStart w:id="138" w:name="__RefHeading___Toc265873_373438147"/>
      <w:bookmarkStart w:id="139" w:name="_Toc54"/>
      <w:bookmarkEnd w:id="138"/>
      <w:r>
        <w:rPr>
          <w:rtl w:val="true"/>
        </w:rPr>
        <w:t>گسترش عشق مردم به امام زمان‌علیه السلام</w:t>
      </w:r>
      <w:bookmarkEnd w:id="139"/>
    </w:p>
    <w:p>
      <w:pPr>
        <w:pStyle w:val="BookText"/>
        <w:rPr/>
      </w:pPr>
      <w:r>
        <w:rPr>
          <w:rFonts w:ascii="IRNazanin" w:hAnsi="IRNazanin" w:eastAsia="IRNazanin"/>
          <w:color w:val="111111"/>
          <w:sz w:val="28"/>
          <w:sz w:val="28"/>
          <w:szCs w:val="28"/>
          <w:rtl w:val="true"/>
          <w:lang w:bidi="fa-IR"/>
        </w:rPr>
        <w:t>جذب مردم، خصوصاً جوانان به امام زمان‌علیه السلام و زنده کردن عشق حضرت در دل آن‌ها که در اقتدا و پیروی از او بسیار مؤثر است راه‌هایی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آن‌هایی را که می‌خواهند دلشان ظرف محبت و عشق به ولیّ خدا شود</w:t>
      </w:r>
      <w:bookmarkStart w:id="140" w:name="pg903_5070"/>
    </w:p>
    <w:p>
      <w:pPr>
        <w:pStyle w:val="BookText"/>
        <w:rPr/>
      </w:pPr>
      <w:bookmarkEnd w:id="140"/>
      <w:r>
        <w:rPr>
          <w:rFonts w:ascii="IRNazanin" w:hAnsi="IRNazanin" w:eastAsia="IRNazanin"/>
          <w:color w:val="111111"/>
          <w:sz w:val="28"/>
          <w:sz w:val="28"/>
          <w:szCs w:val="28"/>
          <w:rtl w:val="true"/>
          <w:lang w:bidi="fa-IR"/>
        </w:rPr>
        <w:t>از عقاید باطل پاک کنیم، و نیز نفس آن‌ها را از صفات رذیله بزداییم، زیرا دل پاک می‌خواهد تا قابلیّت و ظرفیّت عشق و محبّت به ولی اللَّه الاعظم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بزرگان اخلاق در بحث سلوک اخلاقی گفته‌اند که سالک در مرحله اول باید تخلیه نفس کند و سپس خود را به محاسن اخلاقی متخلّق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کنیم تا حدّ امکان و آن قدری که از عهده ما برمی‌آید و طرف مقابل ظرفیّت و کشش دارد مقامات و کمالات و فضایل آقا امام زمان‌علیه السلام را برای او بازگو کنیم، برای او بگوییم که حضرت چه جایگاهی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حالات مردم به اذن خدا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مظهر رحمانیّت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فکر شیعیان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ذاتاً و فطرتاً کمال دوست است و گرایش ذاتی به کمال و انسان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در انسان این عشق نسبت به کسی پیدا شد مطیع او می‌گردد، و از آن جهت که امام زمان‌علیه السلام مردم را به خدا دعوت می‌کند، لذا با ایجاد عشق و محبّت آن حضرت در قلوب مردم در حقیقت مردم به سوی خدا رهنمون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دعوت مردم به امام زمان‌علیه السلام و ایجاد عشق آن حضرت در قلوب آن‌ها در حقیقت دعوت به سوی خدا و ایجاد عشق به خدا در قلوب مردم است</w:t>
      </w:r>
      <w:r>
        <w:rPr>
          <w:rFonts w:eastAsia="IRNazanin" w:cs="IRNazanin"/>
          <w:color w:val="111111"/>
          <w:sz w:val="28"/>
          <w:szCs w:val="28"/>
          <w:rtl w:val="true"/>
          <w:lang w:bidi="fa-IR"/>
        </w:rPr>
        <w:t>.</w:t>
      </w:r>
    </w:p>
    <w:p>
      <w:pPr>
        <w:pStyle w:val="Heading2"/>
        <w:numPr>
          <w:ilvl w:val="1"/>
          <w:numId w:val="1"/>
        </w:numPr>
        <w:rPr/>
      </w:pPr>
      <w:bookmarkStart w:id="141" w:name="__RefHeading___Toc265875_373438147"/>
      <w:bookmarkStart w:id="142" w:name="_Toc55"/>
      <w:bookmarkEnd w:id="141"/>
      <w:r>
        <w:rPr>
          <w:rtl w:val="true"/>
        </w:rPr>
        <w:t>آگاهی امام زمان‌علیه السلام از احوال مردم</w:t>
      </w:r>
      <w:bookmarkEnd w:id="1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امام زمان‌علیه السلام از آن جهت که مظهر علم غیب خداوند است از همه جا و همه چیز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امام زمان‌علیه السلام هر گاه که بخواهد</w:t>
      </w:r>
      <w:bookmarkStart w:id="143" w:name="pg903_5071"/>
    </w:p>
    <w:p>
      <w:pPr>
        <w:pStyle w:val="BookText"/>
        <w:rPr/>
      </w:pPr>
      <w:bookmarkEnd w:id="143"/>
      <w:r>
        <w:rPr>
          <w:rFonts w:ascii="IRNazanin" w:hAnsi="IRNazanin" w:eastAsia="IRNazanin"/>
          <w:color w:val="111111"/>
          <w:sz w:val="28"/>
          <w:sz w:val="28"/>
          <w:szCs w:val="28"/>
          <w:rtl w:val="true"/>
          <w:lang w:bidi="fa-IR"/>
        </w:rPr>
        <w:t>همه چیز نزد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موضوعات خارجی اطلاع داشته و از آن‌ها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حضرت‌علیه السلام مطابق مصالح خاص و عامی که هست گاهی از طرف خداوند متعال مأمور به ملاقات و دستگیری از گرفتاری‌ها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احساس می‌کنند که باید به فلان مکان و نزد فلان شخص رفته و گرفتاری او را بر طرف سازند، و گاهی در فلان سرزمین حاضر شده تا از اهالی آن دفع بلا گردد، و گاهی شخص توجیه شده و هدایت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مکان و زمانی که مصلحت ببینند خود را در آنجا حاضر می‌کنند</w:t>
      </w:r>
      <w:r>
        <w:rPr>
          <w:rFonts w:eastAsia="IRNazanin" w:cs="IRNazanin"/>
          <w:color w:val="111111"/>
          <w:sz w:val="28"/>
          <w:szCs w:val="28"/>
          <w:rtl w:val="true"/>
          <w:lang w:bidi="fa-IR"/>
        </w:rPr>
        <w:t>.</w:t>
      </w:r>
    </w:p>
    <w:p>
      <w:pPr>
        <w:pStyle w:val="Heading2"/>
        <w:numPr>
          <w:ilvl w:val="1"/>
          <w:numId w:val="1"/>
        </w:numPr>
        <w:rPr/>
      </w:pPr>
      <w:bookmarkStart w:id="144" w:name="__RefHeading___Toc265877_373438147"/>
      <w:bookmarkStart w:id="145" w:name="_Toc56"/>
      <w:bookmarkEnd w:id="144"/>
      <w:r>
        <w:rPr>
          <w:rtl w:val="true"/>
        </w:rPr>
        <w:t xml:space="preserve">لقب </w:t>
      </w:r>
      <w:r>
        <w:rPr>
          <w:rtl w:val="true"/>
        </w:rPr>
        <w:t>«</w:t>
      </w:r>
      <w:r>
        <w:rPr>
          <w:rtl w:val="true"/>
        </w:rPr>
        <w:t>بقیة اللَّه</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بقای ضد فنا و نیستی است و در لغت به معنای ثبات و دوام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 مانده خدا که در روی زمین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بقیّة اللَّه الّتی لا تخلو من العترة الهادیة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باقی مانده خدا که از غیر عترت طاهره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مقصود از این کلمه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کلّی بوده و اشاره به حجت خدا در روی زمین است که هرگز زمین از آن خالی نبوده و نخواهد بود و دائماً باید در آن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انطباق آن بر امام زمان‌علیه السلام از باب انطباق کلّی بر یک فرد آن در این زمان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برای امام زمان‌علیه السلام باشد به اعتبار این‌که در روی زمین ثابت بوده و دوام وجودی دارد</w:t>
      </w:r>
      <w:r>
        <w:rPr>
          <w:rFonts w:eastAsia="IRNazanin" w:cs="IRNazanin"/>
          <w:color w:val="111111"/>
          <w:sz w:val="28"/>
          <w:szCs w:val="28"/>
          <w:rtl w:val="true"/>
          <w:lang w:bidi="fa-IR"/>
        </w:rPr>
        <w:t>.</w:t>
      </w:r>
      <w:bookmarkStart w:id="146" w:name="pg903_5072"/>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در جایی گفته می‌شود که انسان کسی را مراعات کرده و به انتظار او نشسته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با در نظر گرفتن این معنا حضرت مهدی‌علیه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آن جهت که تحت رعایت خداوند بوده و به او مقام و شأنی داده که مردم، انتظار فرج او را در کارهای خود داشته باشند</w:t>
      </w:r>
      <w:r>
        <w:rPr>
          <w:rFonts w:eastAsia="IRNazanin" w:cs="IRNazanin"/>
          <w:color w:val="111111"/>
          <w:sz w:val="28"/>
          <w:szCs w:val="28"/>
          <w:rtl w:val="true"/>
          <w:lang w:bidi="fa-IR"/>
        </w:rPr>
        <w:t>.</w:t>
      </w:r>
    </w:p>
    <w:p>
      <w:pPr>
        <w:pStyle w:val="Heading2"/>
        <w:numPr>
          <w:ilvl w:val="1"/>
          <w:numId w:val="1"/>
        </w:numPr>
        <w:rPr/>
      </w:pPr>
      <w:bookmarkStart w:id="147" w:name="__RefHeading___Toc265879_373438147"/>
      <w:bookmarkStart w:id="148" w:name="_Toc57"/>
      <w:bookmarkEnd w:id="147"/>
      <w:r>
        <w:rPr>
          <w:rtl w:val="true"/>
        </w:rPr>
        <w:t>علّت عدم شناخت حضرت در ملاقات‌ها</w:t>
      </w:r>
      <w:bookmarkEnd w:id="148"/>
    </w:p>
    <w:p>
      <w:pPr>
        <w:pStyle w:val="BookText"/>
        <w:rPr/>
      </w:pPr>
      <w:r>
        <w:rPr>
          <w:rFonts w:ascii="IRNazanin" w:hAnsi="IRNazanin" w:eastAsia="IRNazanin"/>
          <w:color w:val="111111"/>
          <w:sz w:val="28"/>
          <w:sz w:val="28"/>
          <w:szCs w:val="28"/>
          <w:rtl w:val="true"/>
          <w:lang w:bidi="fa-IR"/>
        </w:rPr>
        <w:t>درباره این موضوع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تمام کسانی که به ملاقات حضرت مشرّف شده‌اند در ابتدا حضرت را نشناخته‌اند، چه بسا افرادی که از همان ابتدا حضرت را شناخته و با او اُنس داشته‌اند، همانند سید بحرالعلوم و مقدس اردبیلی و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حضرت از ملاقات‌ها به طور عمده رفع گرفتاری از شیعیان است که این هدف با ملاقات ولو بدون شناخت،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نشدن حضرت‌علیه السلام به جهت عدم اُنس است و معمولاً در ملاقات‌های اول بوده که حضرت را نمی‌شناختند، زیرا قبلاً او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جهت شوق زیاد و یا بی‌توجّهی و یا توجه زیاد به کار خود است که از مخاطب خود غافل می‌شود و بعد از برآورده شدن حاجتش به فکر می‌افتد که این شخص چه کسی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نشدن حضرت در عصر غیبت کبری طبق مقتضای اصل</w:t>
      </w:r>
      <w:bookmarkStart w:id="149" w:name="pg903_5073"/>
    </w:p>
    <w:p>
      <w:pPr>
        <w:pStyle w:val="BookText"/>
        <w:rPr/>
      </w:pPr>
      <w:bookmarkEnd w:id="149"/>
      <w:r>
        <w:rPr>
          <w:rFonts w:ascii="IRNazanin" w:hAnsi="IRNazanin" w:eastAsia="IRNazanin"/>
          <w:color w:val="111111"/>
          <w:sz w:val="28"/>
          <w:sz w:val="28"/>
          <w:szCs w:val="28"/>
          <w:rtl w:val="true"/>
          <w:lang w:bidi="fa-IR"/>
        </w:rPr>
        <w:t>اوّلی است، زیرا غیبت حضرت کلّی است، و قرار است که به جهت مصالحی حضرت ناشناخته بمانند</w:t>
      </w:r>
      <w:r>
        <w:rPr>
          <w:rFonts w:eastAsia="IRNazanin" w:cs="IRNazanin"/>
          <w:color w:val="111111"/>
          <w:sz w:val="28"/>
          <w:szCs w:val="28"/>
          <w:rtl w:val="true"/>
          <w:lang w:bidi="fa-IR"/>
        </w:rPr>
        <w:t>.</w:t>
      </w:r>
    </w:p>
    <w:p>
      <w:pPr>
        <w:pStyle w:val="Heading2"/>
        <w:numPr>
          <w:ilvl w:val="1"/>
          <w:numId w:val="1"/>
        </w:numPr>
        <w:rPr/>
      </w:pPr>
      <w:bookmarkStart w:id="150" w:name="__RefHeading___Toc265881_373438147"/>
      <w:bookmarkStart w:id="151" w:name="_Toc58"/>
      <w:bookmarkEnd w:id="150"/>
      <w:r>
        <w:rPr>
          <w:rtl w:val="true"/>
        </w:rPr>
        <w:t>غیبت از اختصاصات امام مهدی‌علیه السلام</w:t>
      </w:r>
      <w:bookmarkEnd w:id="151"/>
    </w:p>
    <w:p>
      <w:pPr>
        <w:pStyle w:val="BookText"/>
        <w:rPr/>
      </w:pPr>
      <w:r>
        <w:rPr>
          <w:rFonts w:ascii="IRNazanin" w:hAnsi="IRNazanin" w:eastAsia="IRNazanin"/>
          <w:color w:val="111111"/>
          <w:sz w:val="28"/>
          <w:sz w:val="28"/>
          <w:szCs w:val="28"/>
          <w:rtl w:val="true"/>
          <w:lang w:bidi="fa-IR"/>
        </w:rPr>
        <w:t>برای امام زمان‌علیه السلام شرایط خاصی پیدا شد که هرگز برای امامان دیگر مقرّر نشده بود، این شرایط باعث شد که تنها امام زمان‌علیه السلام از دید مردم غایب باشند نه دیگر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شرایط و ظرفیّت‌ها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آخرین امام از دوازده امامی است که پیامبرصلی الله علیه وآله از آمدن آنان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هرگز نباید زمین از وجودشان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حضرت‌علیه السلام هر لحظه ممکن است به اذن خداوند مأمور به خروج و قیام شود لذا نمی‌تواند ظاهر باشد و تحت بیعت یکی از حاکمان ظلم و جور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غیبت امام زمان‌علیه السلام به طور حتم لازم می‌آمد که تنها باقی مانده از حجت‌های الهی تا روز قیامت، از طرف دشمنان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مصلحت الهی بر این تعلّق گرفت که حضرت در پشت پرده غیبت تا زمان معیّنی باقی بمانند</w:t>
      </w:r>
      <w:r>
        <w:rPr>
          <w:rFonts w:eastAsia="IRNazanin" w:cs="IRNazanin"/>
          <w:color w:val="111111"/>
          <w:sz w:val="28"/>
          <w:szCs w:val="28"/>
          <w:rtl w:val="true"/>
          <w:lang w:bidi="fa-IR"/>
        </w:rPr>
        <w:t>.</w:t>
      </w:r>
    </w:p>
    <w:p>
      <w:pPr>
        <w:pStyle w:val="Heading2"/>
        <w:numPr>
          <w:ilvl w:val="1"/>
          <w:numId w:val="1"/>
        </w:numPr>
        <w:rPr/>
      </w:pPr>
      <w:bookmarkStart w:id="152" w:name="__RefHeading___Toc265883_373438147"/>
      <w:bookmarkStart w:id="153" w:name="_Toc59"/>
      <w:bookmarkEnd w:id="152"/>
      <w:r>
        <w:rPr>
          <w:rtl w:val="true"/>
        </w:rPr>
        <w:t>منشأ محرومیت از تشرّف‌</w:t>
      </w:r>
      <w:bookmarkEnd w:id="1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نمی‌توانیم خدمت امام خود برسیم؟ در پاسخ آن‌ها می‌گوییم</w:t>
      </w:r>
      <w:r>
        <w:rPr>
          <w:rFonts w:eastAsia="IRNazanin" w:cs="IRNazanin"/>
          <w:color w:val="111111"/>
          <w:sz w:val="28"/>
          <w:szCs w:val="28"/>
          <w:rtl w:val="true"/>
          <w:lang w:bidi="fa-IR"/>
        </w:rPr>
        <w:t>:</w:t>
      </w:r>
      <w:bookmarkStart w:id="154" w:name="pg903_5074"/>
    </w:p>
    <w:p>
      <w:pPr>
        <w:pStyle w:val="BookText"/>
        <w:rPr/>
      </w:pPr>
      <w:bookmarkEnd w:id="154"/>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ملاحظه کنیم که وظیفه ما در این عصر و زمان چیست و برای رسیدن به کمالی که هدف از خلقت ما قرار گرفته چه باید بکنیم؟</w:t>
      </w:r>
    </w:p>
    <w:p>
      <w:pPr>
        <w:pStyle w:val="BookText"/>
        <w:rPr/>
      </w:pPr>
      <w:r>
        <w:rPr>
          <w:rFonts w:ascii="IRNazanin" w:hAnsi="IRNazanin" w:eastAsia="IRNazanin"/>
          <w:color w:val="111111"/>
          <w:sz w:val="28"/>
          <w:sz w:val="28"/>
          <w:szCs w:val="28"/>
          <w:rtl w:val="true"/>
          <w:lang w:bidi="fa-IR"/>
        </w:rPr>
        <w:t>وظیفه ما جز عمل به دستورات و وظایفی که از ناحیه امامان معصوم‌علیهم السلام به ما ابلاغ شده و رسیده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مجرّد ملاقات حضوری خود نیز شرفی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محرومیّت از ملاقات حضرت‌علیه السلام و غیبت ایشان خود ما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ما نیز می‌توانیم با برداشتن موانع ظهور، در رفع این محرومیّت‌ها سهیم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در هر عصر و زمانی یک نوع امتحان است، و مسأله غیبت امام زمان‌علیه السلام در این دوره برای جامعه شیعی یک نوع امتحان بزرگ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ما نمی‌توانیم خدمت آقا امام زمان‌علیه السلام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هر کس مقدور است، ولی مقداری سنخیّت لازم دارد، باید غبار و زنگار را از چشم و دل زدود تا قابلیّت لقای حضرت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احتیاج به دویدن نیست بلکه اگر خود را اصلاح کنیم آن حضرت خود به دیدارمان خواهد آمد</w:t>
      </w:r>
      <w:r>
        <w:rPr>
          <w:rFonts w:eastAsia="IRNazanin" w:cs="IRNazanin"/>
          <w:color w:val="111111"/>
          <w:sz w:val="28"/>
          <w:szCs w:val="28"/>
          <w:rtl w:val="true"/>
          <w:lang w:bidi="fa-IR"/>
        </w:rPr>
        <w:t>.</w:t>
      </w:r>
    </w:p>
    <w:p>
      <w:pPr>
        <w:pStyle w:val="Heading2"/>
        <w:numPr>
          <w:ilvl w:val="1"/>
          <w:numId w:val="1"/>
        </w:numPr>
        <w:rPr/>
      </w:pPr>
      <w:bookmarkStart w:id="155" w:name="__RefHeading___Toc265885_373438147"/>
      <w:bookmarkStart w:id="156" w:name="_Toc60"/>
      <w:bookmarkEnd w:id="155"/>
      <w:r>
        <w:rPr>
          <w:rtl w:val="true"/>
        </w:rPr>
        <w:t>علّت عشق به حضرت مهدی‌علیه السلام</w:t>
      </w:r>
      <w:bookmarkEnd w:id="1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عاشق کسی می‌شود جهتی دارد، و ما که می‌خواهیم عاشق حضرت مهدی‌علیه السلام باشیم به طور حتم جهتی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داریم و به او</w:t>
      </w:r>
      <w:bookmarkStart w:id="157" w:name="pg903_5075"/>
    </w:p>
    <w:p>
      <w:pPr>
        <w:pStyle w:val="BookText"/>
        <w:rPr/>
      </w:pPr>
      <w:bookmarkEnd w:id="157"/>
      <w:r>
        <w:rPr>
          <w:rFonts w:ascii="IRNazanin" w:hAnsi="IRNazanin" w:eastAsia="IRNazanin"/>
          <w:color w:val="111111"/>
          <w:sz w:val="28"/>
          <w:sz w:val="28"/>
          <w:szCs w:val="28"/>
          <w:rtl w:val="true"/>
          <w:lang w:bidi="fa-IR"/>
        </w:rPr>
        <w:t>عشق می‌ورزیم؛ زیرا او مظهر همه خوبی‌هاست او مظهر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عبودیّت برای خداوند است و …</w:t>
      </w:r>
    </w:p>
    <w:p>
      <w:pPr>
        <w:pStyle w:val="BookText"/>
        <w:rPr/>
      </w:pPr>
      <w:r>
        <w:rPr>
          <w:rFonts w:ascii="IRNazanin" w:hAnsi="IRNazanin" w:eastAsia="IRNazanin"/>
          <w:color w:val="111111"/>
          <w:sz w:val="28"/>
          <w:sz w:val="28"/>
          <w:szCs w:val="28"/>
          <w:rtl w:val="true"/>
          <w:lang w:bidi="fa-IR"/>
        </w:rPr>
        <w:t>ما از آن جهت که خوبی‌ها را دوست داریم و عمل به آن‌ها را نیز می‌پسندیم و امام مهدی‌علیه السلام را فردی کامل در عمل به خوبی‌ها می‌بینیم لذا او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عاشق واقعی امام زمان‌علیه السلام در حقیقت عاشق واقعی تمام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واقعی امام زمان‌علیه السلام در حقیقت عاشق عمل به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خودمان عشق به خوبی‌ها و عمل به آن‌ها را می‌بینیم و این عشق ما را به انجام عمل به خوبی‌ها وا می‌دارد در حقیقت ما عاشق امام زمان‌علیه السلام هستیم و گرنه …</w:t>
      </w:r>
    </w:p>
    <w:p>
      <w:pPr>
        <w:pStyle w:val="Heading2"/>
        <w:numPr>
          <w:ilvl w:val="1"/>
          <w:numId w:val="1"/>
        </w:numPr>
        <w:rPr/>
      </w:pPr>
      <w:bookmarkStart w:id="158" w:name="__RefHeading___Toc265887_373438147"/>
      <w:bookmarkStart w:id="159" w:name="_Toc61"/>
      <w:bookmarkEnd w:id="158"/>
      <w:r>
        <w:rPr>
          <w:rtl w:val="true"/>
        </w:rPr>
        <w:t>علت تأخیر فرج حضرت مهدی‌علیه السلام</w:t>
      </w:r>
      <w:bookmarkEnd w:id="159"/>
    </w:p>
    <w:p>
      <w:pPr>
        <w:pStyle w:val="BookText"/>
        <w:rPr/>
      </w:pPr>
      <w:r>
        <w:rPr>
          <w:rFonts w:ascii="IRNazanin" w:hAnsi="IRNazanin" w:eastAsia="IRNazanin"/>
          <w:color w:val="111111"/>
          <w:sz w:val="28"/>
          <w:sz w:val="28"/>
          <w:szCs w:val="28"/>
          <w:rtl w:val="true"/>
          <w:lang w:bidi="fa-IR"/>
        </w:rPr>
        <w:t>علت تأخیر فرج آقا و مولای ما امام زمان‌علیه السلام به خود انسان‌ها باز می‌گردد، زیرا تشکیل حکومت عدل و توحیدی در سطح جهان، عمدتاً احتیاج به شرایط و آمادگی‌های لازم از طرف خود مردم دارد، از قبیل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مفهوم عدل را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حدّی برسند که از جان و دل خواهان عدل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عمل به دستورات شرع به حدّ بالای شعور فکری و فرهنگی برسند، گر چه در محدوده بخشی از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مرحوم خواجه نصیرالدین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را از ناحیه خود مردم می‌داند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پیشرفت بشر از ناحیه صنعت و تکنیک</w:t>
      </w:r>
      <w:r>
        <w:rPr>
          <w:rFonts w:eastAsia="IRNazanin" w:cs="IRNazanin"/>
          <w:color w:val="111111"/>
          <w:sz w:val="28"/>
          <w:szCs w:val="28"/>
          <w:rtl w:val="true"/>
          <w:lang w:bidi="fa-IR"/>
        </w:rPr>
        <w:t>.</w:t>
      </w:r>
      <w:bookmarkStart w:id="160" w:name="pg903_5076"/>
    </w:p>
    <w:p>
      <w:pPr>
        <w:pStyle w:val="BookText"/>
        <w:rPr/>
      </w:pPr>
      <w:bookmarkEnd w:id="160"/>
      <w:r>
        <w:rPr>
          <w:rFonts w:ascii="IRNazanin" w:hAnsi="IRNazanin" w:eastAsia="IRNazanin"/>
          <w:color w:val="111111"/>
          <w:sz w:val="28"/>
          <w:sz w:val="28"/>
          <w:szCs w:val="28"/>
          <w:rtl w:val="true"/>
          <w:lang w:bidi="fa-IR"/>
        </w:rPr>
        <w:t>و در مجموع فراهم نشدن مجموع شرایط لازم برای ظهور، علت تأخیر ظهور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در توقیعی که به شیخ مفیدرحمه الله می‌فرستد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أشیاعنا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اجتماع من القلوب فی الوفآء بالعهد علیهم، لما تأخّر عنهم الیُمن بلقآئنا، ولتعجّلت لهم السعادة بمشاهدتنا علی حقّ المعرفة منهم بنا، فما یحبسنا عنهم إلّا ما یتّصل بنا ممّا نکرهه ولا نؤثره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توفیق طاعتشان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ایفای پیمانی که بر دوش دارند، همدل می‌شدند، میمنت ملاقات ما از ایشان به تأخیر نمی‌افتاد، و سعادت دیدار ما زودتر نصیب آن‌ها می‌گشت، دیداری بر مبنای شناختی راستین و صداقتی از آنان 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مخفی شدن ما از آن‌ها چیزی نیست جز آنچه که از کردار آن‌ها به ما می‌رسد و ما توقّع انجام این کارها را از آن‌ها نداریم</w:t>
      </w:r>
      <w:r>
        <w:rPr>
          <w:rFonts w:eastAsia="IRNazanin" w:cs="IRNazanin"/>
          <w:color w:val="111111"/>
          <w:sz w:val="28"/>
          <w:szCs w:val="28"/>
          <w:rtl w:val="true"/>
          <w:lang w:bidi="fa-IR"/>
        </w:rPr>
        <w:t>.»</w:t>
      </w:r>
    </w:p>
    <w:p>
      <w:pPr>
        <w:pStyle w:val="Heading2"/>
        <w:numPr>
          <w:ilvl w:val="1"/>
          <w:numId w:val="1"/>
        </w:numPr>
        <w:rPr/>
      </w:pPr>
      <w:bookmarkStart w:id="161" w:name="__RefHeading___Toc265889_373438147"/>
      <w:bookmarkStart w:id="162" w:name="_Toc62"/>
      <w:bookmarkEnd w:id="161"/>
      <w:r>
        <w:rPr>
          <w:rtl w:val="true"/>
        </w:rPr>
        <w:t>مرگ جاهلیت</w:t>
      </w:r>
      <w:bookmarkEnd w:id="162"/>
    </w:p>
    <w:p>
      <w:pPr>
        <w:pStyle w:val="BookText"/>
        <w:rPr/>
      </w:pPr>
      <w:r>
        <w:rPr>
          <w:rFonts w:ascii="IRNazanin" w:hAnsi="IRNazanin" w:eastAsia="IRNazanin"/>
          <w:color w:val="111111"/>
          <w:sz w:val="28"/>
          <w:sz w:val="28"/>
          <w:szCs w:val="28"/>
          <w:rtl w:val="true"/>
          <w:lang w:bidi="fa-IR"/>
        </w:rPr>
        <w:t>گاهی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امام زمان خود را نشناسیم به مرگ جاهلیّت از دنیا رفته‌ایم؟ در پاسخ این سؤال می‌گوییم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معرفت، تأثیر به سزایی در عملکرد انسان دارد، و هر چه معرفت انسان به کسی یا عقیده‌ای بیشتر و راسخ تر باشد، تأثیر آن در ناحیه عمل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انسان بدون معرفت نمی‌تواند در ناحیه</w:t>
      </w:r>
      <w:bookmarkStart w:id="163" w:name="pg903_5077"/>
    </w:p>
    <w:p>
      <w:pPr>
        <w:pStyle w:val="BookText"/>
        <w:rPr/>
      </w:pPr>
      <w:bookmarkEnd w:id="163"/>
      <w:r>
        <w:rPr>
          <w:rFonts w:ascii="IRNazanin" w:hAnsi="IRNazanin" w:eastAsia="IRNazanin"/>
          <w:color w:val="111111"/>
          <w:sz w:val="28"/>
          <w:sz w:val="28"/>
          <w:szCs w:val="28"/>
          <w:rtl w:val="true"/>
          <w:lang w:bidi="fa-IR"/>
        </w:rPr>
        <w:t>عمل، حق مطلب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علمای کلام از همین طریق و به ملاک لزوم شکر منعم قائل به وجوب معرفت خداوند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حجت خدا بر روی زمین است و مطابق نصوصات، اطاعت او واجب است، لذا باید به او در حدّ امکان معرفت حاصل کنیم، وگرنه با مرگ جاهلی از دنیا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امام زمان خود را بشناسیم تا دنباله‌رو هر کسی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الگوی خود قرار دهیم و دین را از چه کسی اخذ کنیم؟ آیا می‌توان از هر کسی که متاعی از دین را عرضه کرد به سراغش رفته، او را الگو و امام خود قرار دهیم؟</w:t>
      </w:r>
    </w:p>
    <w:p>
      <w:pPr>
        <w:pStyle w:val="BookText"/>
        <w:rPr/>
      </w:pPr>
      <w:r>
        <w:rPr>
          <w:rFonts w:ascii="IRNazanin" w:hAnsi="IRNazanin" w:eastAsia="IRNazanin"/>
          <w:color w:val="111111"/>
          <w:sz w:val="28"/>
          <w:sz w:val="28"/>
          <w:szCs w:val="28"/>
          <w:rtl w:val="true"/>
          <w:lang w:bidi="fa-IR"/>
        </w:rPr>
        <w:t>باید در مرحله اول خصوصیات امام را شناخته و مصداق آن را مشخص کنیم، آن گاه به دنبال ایشان رفته و آن حضرت را رهبر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باید چنین باشد وگرنه در هنگام مرگ، مرگی با جهالت خواهیم داشت</w:t>
      </w:r>
      <w:r>
        <w:rPr>
          <w:rFonts w:eastAsia="IRNazanin" w:cs="IRNazanin"/>
          <w:color w:val="111111"/>
          <w:sz w:val="28"/>
          <w:szCs w:val="28"/>
          <w:rtl w:val="true"/>
          <w:lang w:bidi="fa-IR"/>
        </w:rPr>
        <w:t>.</w:t>
      </w:r>
    </w:p>
    <w:p>
      <w:pPr>
        <w:pStyle w:val="Heading2"/>
        <w:numPr>
          <w:ilvl w:val="1"/>
          <w:numId w:val="1"/>
        </w:numPr>
        <w:rPr/>
      </w:pPr>
      <w:bookmarkStart w:id="164" w:name="__RefHeading___Toc265891_373438147"/>
      <w:bookmarkStart w:id="165" w:name="_Toc63"/>
      <w:bookmarkEnd w:id="164"/>
      <w:r>
        <w:rPr>
          <w:rtl w:val="true"/>
        </w:rPr>
        <w:t>وظیفه ما برای نزدیک شدن ظهور</w:t>
      </w:r>
      <w:bookmarkEnd w:id="165"/>
    </w:p>
    <w:p>
      <w:pPr>
        <w:pStyle w:val="BookText"/>
        <w:rPr/>
      </w:pPr>
      <w:r>
        <w:rPr>
          <w:rFonts w:ascii="IRNazanin" w:hAnsi="IRNazanin" w:eastAsia="IRNazanin"/>
          <w:color w:val="111111"/>
          <w:sz w:val="28"/>
          <w:sz w:val="28"/>
          <w:szCs w:val="28"/>
          <w:rtl w:val="true"/>
          <w:lang w:bidi="fa-IR"/>
        </w:rPr>
        <w:t>ظهور امام زمان‌علیه السلام وابسته به شرایط و مصالح خاصی است، ولی آنچه که مربوط به شیعیان حضرت می‌شود این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اصلاح نموده و با شرایط حکومت و عصر ظهور حضرت وفق دهیم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برای ظهور حضرت زمینه‌سازی کنیم و درصدد اصلاح مردم در حدّ توان خود برآییم تا شرایط فراهم شود و به دست توانای حضرت موانع کلّی برطرف شده و شرایط اساسی برای حکومت عدل جهانی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 مصلح خود افرادی صالحند</w:t>
      </w:r>
      <w:r>
        <w:rPr>
          <w:rFonts w:eastAsia="IRNazanin" w:cs="IRNazanin"/>
          <w:color w:val="111111"/>
          <w:sz w:val="28"/>
          <w:szCs w:val="28"/>
          <w:rtl w:val="true"/>
          <w:lang w:bidi="fa-IR"/>
        </w:rPr>
        <w:t>».</w:t>
      </w:r>
      <w:bookmarkStart w:id="166" w:name="pg903_5078"/>
    </w:p>
    <w:p>
      <w:pPr>
        <w:pStyle w:val="BookText"/>
        <w:rPr/>
      </w:pPr>
      <w:bookmarkEnd w:id="16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دعا و استغاثه به درگاه الهی را فراموش نکنیم که در ظهور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به سزایی دارد</w:t>
      </w:r>
      <w:r>
        <w:rPr>
          <w:rFonts w:eastAsia="IRNazanin" w:cs="IRNazanin"/>
          <w:color w:val="111111"/>
          <w:sz w:val="28"/>
          <w:szCs w:val="28"/>
          <w:rtl w:val="true"/>
          <w:lang w:bidi="fa-IR"/>
        </w:rPr>
        <w:t>.</w:t>
      </w:r>
    </w:p>
    <w:p>
      <w:pPr>
        <w:pStyle w:val="Heading2"/>
        <w:numPr>
          <w:ilvl w:val="1"/>
          <w:numId w:val="1"/>
        </w:numPr>
        <w:rPr/>
      </w:pPr>
      <w:bookmarkStart w:id="167" w:name="__RefHeading___Toc265893_373438147"/>
      <w:bookmarkStart w:id="168" w:name="_Toc64"/>
      <w:bookmarkEnd w:id="167"/>
      <w:r>
        <w:rPr>
          <w:rtl w:val="true"/>
        </w:rPr>
        <w:t>صدقه دادن به جهت سلامتی امام زمان‌علیه السلام</w:t>
      </w:r>
      <w:bookmarkEnd w:id="168"/>
    </w:p>
    <w:p>
      <w:pPr>
        <w:pStyle w:val="BookText"/>
        <w:rPr/>
      </w:pPr>
      <w:r>
        <w:rPr>
          <w:rFonts w:ascii="IRNazanin" w:hAnsi="IRNazanin" w:eastAsia="IRNazanin"/>
          <w:color w:val="111111"/>
          <w:sz w:val="28"/>
          <w:sz w:val="28"/>
          <w:szCs w:val="28"/>
          <w:rtl w:val="true"/>
          <w:lang w:bidi="fa-IR"/>
        </w:rPr>
        <w:t>اصل صدقه دادن دارای ارزش و ثواب بسیاری است و می‌تواند بلاها را از انسان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از طرف امام زمان‌علیه السلام و به وکالت از آن حضرت‌علیه السلام صدقه دهد، هم برای انسان مؤثر است و هم برای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تأثیر دارد؛ زیرا هدیه به مؤمن، آن هم بالاترین مؤمن روی زمین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نیز تأثیر دارد؛ زیرا موجب می‌شود که خداوند به او برکات بیشتری دهد و بر عنایاتش بیفزاید، زیرا عنایات خداوند حدّ و حصری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موجب دفع بلا از وجود حضرت می‌گردد، زیرا خداوند متعال حضرت را از راه‌هایی که از آن جمله صدقه دادن است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دعا برای سلامتی امام زمان‌علیه السلام نیز همین جواب را خواهیم داد</w:t>
      </w:r>
      <w:r>
        <w:rPr>
          <w:rFonts w:eastAsia="IRNazanin" w:cs="IRNazanin"/>
          <w:color w:val="111111"/>
          <w:sz w:val="28"/>
          <w:szCs w:val="28"/>
          <w:rtl w:val="true"/>
          <w:lang w:bidi="fa-IR"/>
        </w:rPr>
        <w:t>.</w:t>
      </w:r>
    </w:p>
    <w:p>
      <w:pPr>
        <w:pStyle w:val="Heading2"/>
        <w:numPr>
          <w:ilvl w:val="1"/>
          <w:numId w:val="1"/>
        </w:numPr>
        <w:rPr/>
      </w:pPr>
      <w:bookmarkStart w:id="169" w:name="__RefHeading___Toc265895_373438147"/>
      <w:bookmarkStart w:id="170" w:name="_Toc65"/>
      <w:bookmarkEnd w:id="169"/>
      <w:r>
        <w:rPr>
          <w:rtl w:val="true"/>
        </w:rPr>
        <w:t>علت عدم ظهور</w:t>
      </w:r>
      <w:bookmarkEnd w:id="1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فساد و یا گسترش آن در سطح کلّ جامعه بشری علت تامّه برای ظهور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حضرت گسترش عدل و داد است، ولی برای ظهور حضرت احتیاج به فراهم شدن شرایط و مقدّماتی است که در جای خود به طور اجمال به آن اشاره کرده‌ایم که از آن جمله می‌توان به این موارد اشاره کرد</w:t>
      </w:r>
      <w:r>
        <w:rPr>
          <w:rFonts w:eastAsia="IRNazanin" w:cs="IRNazanin"/>
          <w:color w:val="111111"/>
          <w:sz w:val="28"/>
          <w:szCs w:val="28"/>
          <w:rtl w:val="true"/>
          <w:lang w:bidi="fa-IR"/>
        </w:rPr>
        <w:t>:</w:t>
      </w:r>
      <w:bookmarkStart w:id="171" w:name="pg903_5079"/>
    </w:p>
    <w:p>
      <w:pPr>
        <w:pStyle w:val="BookText"/>
        <w:rPr/>
      </w:pPr>
      <w:bookmarkEnd w:id="17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سطح فکری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وسایل و امکانات ارتباط جمعی و تکنیک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افرادی خاص و انسان‌هایی کامل برای همکاری با حضرت در گسترش عدل و توحید در جامعه</w:t>
      </w:r>
      <w:r>
        <w:rPr>
          <w:rFonts w:eastAsia="IRNazanin" w:cs="IRNazanin"/>
          <w:color w:val="111111"/>
          <w:sz w:val="28"/>
          <w:szCs w:val="28"/>
          <w:rtl w:val="true"/>
          <w:lang w:bidi="fa-IR"/>
        </w:rPr>
        <w:t>.</w:t>
      </w:r>
    </w:p>
    <w:p>
      <w:pPr>
        <w:pStyle w:val="Heading2"/>
        <w:numPr>
          <w:ilvl w:val="1"/>
          <w:numId w:val="1"/>
        </w:numPr>
        <w:rPr/>
      </w:pPr>
      <w:bookmarkStart w:id="172" w:name="__RefHeading___Toc265897_373438147"/>
      <w:bookmarkStart w:id="173" w:name="_Toc66"/>
      <w:bookmarkEnd w:id="172"/>
      <w:r>
        <w:rPr>
          <w:rtl w:val="true"/>
        </w:rPr>
        <w:t>اطّلاع ندادن از وقت ظهور</w:t>
      </w:r>
      <w:bookmarkEnd w:id="173"/>
    </w:p>
    <w:p>
      <w:pPr>
        <w:pStyle w:val="BookText"/>
        <w:rPr/>
      </w:pPr>
      <w:r>
        <w:rPr>
          <w:rFonts w:ascii="IRNazanin" w:hAnsi="IRNazanin" w:eastAsia="IRNazanin"/>
          <w:color w:val="111111"/>
          <w:sz w:val="28"/>
          <w:sz w:val="28"/>
          <w:szCs w:val="28"/>
          <w:rtl w:val="true"/>
          <w:lang w:bidi="fa-IR"/>
        </w:rPr>
        <w:t>به جهاتی نباید خبر از وقت ظهور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هیچ روایتی به وقت دقیق و حتی غیر دقیق ظهور اشاره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زمان ظهور ممکن است به جهت شرایطی تغییر پیدا کند و به تعبیری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ما از آن اطلاعی نداشته باشیم، لذا نباید از زمان ظهور خبر دهیم، گر چه انسان ممکن است از راه‌های غیر عادی به یک پرده از قضایا علم حاصل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با برخی از خبرها نسبت به ظهور که در خارج هم تحقق نیافته است مردم به اصل ظهور بدبین می‌شوند و اصل واقعه از دید آنان بی اعتبار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روایات، از توقیت و معین کردن وقت ظهور نهی نموده‌اند</w:t>
      </w:r>
      <w:r>
        <w:rPr>
          <w:rFonts w:eastAsia="IRNazanin" w:cs="IRNazanin"/>
          <w:color w:val="111111"/>
          <w:sz w:val="28"/>
          <w:szCs w:val="28"/>
          <w:rtl w:val="true"/>
          <w:lang w:bidi="fa-IR"/>
        </w:rPr>
        <w:t>.</w:t>
      </w:r>
    </w:p>
    <w:p>
      <w:pPr>
        <w:pStyle w:val="Heading2"/>
        <w:numPr>
          <w:ilvl w:val="1"/>
          <w:numId w:val="1"/>
        </w:numPr>
        <w:rPr/>
      </w:pPr>
      <w:bookmarkStart w:id="174" w:name="__RefHeading___Toc265899_373438147"/>
      <w:bookmarkStart w:id="175" w:name="_Toc67"/>
      <w:bookmarkEnd w:id="174"/>
      <w:r>
        <w:rPr>
          <w:rtl w:val="true"/>
        </w:rPr>
        <w:t>عریضه نویسی به امام زمان‌علیه السلام</w:t>
      </w:r>
      <w:bookmarkEnd w:id="175"/>
    </w:p>
    <w:p>
      <w:pPr>
        <w:pStyle w:val="BookText"/>
        <w:rPr/>
      </w:pPr>
      <w:r>
        <w:rPr>
          <w:rFonts w:ascii="IRNazanin" w:hAnsi="IRNazanin" w:eastAsia="IRNazanin"/>
          <w:color w:val="111111"/>
          <w:sz w:val="28"/>
          <w:sz w:val="28"/>
          <w:szCs w:val="28"/>
          <w:rtl w:val="true"/>
          <w:lang w:bidi="fa-IR"/>
        </w:rPr>
        <w:t>در مورد جواز بلکه رجحان عریضه نویسی به امام زمان‌علیه السلام می‌توان به ادلّه‌ای تمسک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از انواع توسّلات و استغاثه های به امام عصرعلیه السلام به شمار</w:t>
      </w:r>
      <w:bookmarkStart w:id="176" w:name="pg903_5080"/>
    </w:p>
    <w:p>
      <w:pPr>
        <w:pStyle w:val="BookText"/>
        <w:rPr/>
      </w:pPr>
      <w:bookmarkEnd w:id="176"/>
      <w:r>
        <w:rPr>
          <w:rFonts w:ascii="IRNazanin" w:hAnsi="IRNazanin" w:eastAsia="IRNazanin"/>
          <w:color w:val="111111"/>
          <w:sz w:val="28"/>
          <w:sz w:val="28"/>
          <w:szCs w:val="28"/>
          <w:rtl w:val="true"/>
          <w:lang w:bidi="fa-IR"/>
        </w:rPr>
        <w:t>می‌آید، توسلی که اصل آن از مستحبات مسلّم در مصادر دینی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از کارهای مسلّمی است که عمل و سیره بزرگان بر آن بوده و آثار و برکات شگفت انگیزی از آن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عجیبی را در این رابطه نقل می‌کند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چگونگی عریضه‌نویسی را نقل کرده و این خود دلیل بر آن است که عریضه‌نویسی از مشروعیت برخوردار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مجلسی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انداختن عریضه چنین خیال کند که نامه را به نایب خاص تسلیم می‌کند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شیخ الطائفه ابوجعفر طوسی‌رحمه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عریضه‌ای به سوی خداوند متعال می‌نویسی و آن را می‌پیچی، سپس عریضه دیگری به محضر والای حضرت بقیة اللَّه اروحنا فداه می‌نویسی …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آن گاه کیفیّت نوشتن هر یک از عریضه ها را بیان می‌دارد</w:t>
      </w:r>
      <w:r>
        <w:rPr>
          <w:rFonts w:eastAsia="IRNazanin" w:cs="IRNazanin"/>
          <w:color w:val="111111"/>
          <w:sz w:val="28"/>
          <w:szCs w:val="28"/>
          <w:rtl w:val="true"/>
          <w:lang w:bidi="fa-IR"/>
        </w:rPr>
        <w:t>.</w:t>
      </w:r>
    </w:p>
    <w:p>
      <w:pPr>
        <w:pStyle w:val="Heading2"/>
        <w:numPr>
          <w:ilvl w:val="1"/>
          <w:numId w:val="1"/>
        </w:numPr>
        <w:rPr/>
      </w:pPr>
      <w:bookmarkStart w:id="177" w:name="__RefHeading___Toc265901_373438147"/>
      <w:bookmarkStart w:id="178" w:name="_Toc68"/>
      <w:bookmarkEnd w:id="177"/>
      <w:r>
        <w:rPr>
          <w:rtl w:val="true"/>
        </w:rPr>
        <w:t>قیام قبل از ظهور</w:t>
      </w:r>
      <w:bookmarkEnd w:id="1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که قیام و انقلاب بر ضدّ هر حاکم ظالم و بی‌دین قبل از ظهور امام زمان‌علیه السلام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روایاتی در این باره استناد می‌کنند از</w:t>
      </w:r>
    </w:p>
    <w:p>
      <w:pPr>
        <w:pStyle w:val="BookText"/>
        <w:rPr/>
      </w:pPr>
      <w:r>
        <w:rPr>
          <w:rFonts w:ascii="IRNazanin" w:hAnsi="IRNazanin" w:eastAsia="IRNazanin"/>
          <w:color w:val="111111"/>
          <w:sz w:val="28"/>
          <w:sz w:val="28"/>
          <w:szCs w:val="28"/>
          <w:rtl w:val="true"/>
          <w:lang w:bidi="fa-IR"/>
        </w:rPr>
        <w:t>قبیل آن‌که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رایة ترفع قبل قیام القآئم فصاحبها طاغوت یعبد من دون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پرچمی که قبل از قیام قائم بالا رود صاحب آن طاغوت بوده و غیر خداوند عزوجل را عبادت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روایات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با اصول کلّی شریعت و مبانی قطعی آن، که از جمله ادله امر به معروف و نهی از منکر و جهاد است منافات دارد، زیرا این سه، مراتبی دارد که یکی از آن‌ها قیام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روایات، مشکل سندی از قبیل ارسال و ضعف راوی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مورد بحث سندی و تضعیف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برخی روایات نیز استفاده می‌شود که امام درصدد خبر از غیب است به این معنا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انقلاب‌ها به پیروزی نهایی نمی‌رسد گر چه ممکن است آثار مثبتی بر آن مترتب شود، نه آن‌که امام درصدد تخطئه اصل انقلاب باشد، آن‌گونه که در مورد قیام زید شهید و مختار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انقلابی و انقلاب کننده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دعوت به حق که به هدف برپا داشتن حقّ و بازگرداندن زمام امور حکومت به دست اهل بیت‌علیهم السلام است که البته چنین حکومتی مورد تأیید امامان معصوم‌علیهم السلام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دعوت به باطل که به جهت مطرح کردن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قیام‌هایی که درصدد دفاع از حریم شریعت و امامت اهل بیت‌علیهم السلام است تخصصاً از این روایات خارج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هنگامی که درباره وظیفه شیعیان در مقابل قیام مختار از امام زین‌العابدین‌علیه السلام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زنجیّاً تعصّب لنا أهل البیت، لوجب علی الناس مؤازرته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برده‌ای زنگی برای یاری ما، پیشانی‌بند به پیشانی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قیام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کمک و یاری او واجب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القائم حتی یخرج اثنا عشر من بنی هاشم کلهم یدعو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خروج نخواهد کرد تا آن‌که قبل از آن دوازده نفر از بنی‌هاشم خروج کنند و همه آن‌ها مردم را به خود دعوت می‌کنند</w:t>
      </w:r>
      <w:r>
        <w:rPr>
          <w:rFonts w:eastAsia="IRNazanin" w:cs="IRNazanin"/>
          <w:color w:val="111111"/>
          <w:sz w:val="28"/>
          <w:szCs w:val="28"/>
          <w:rtl w:val="true"/>
          <w:lang w:bidi="fa-IR"/>
        </w:rPr>
        <w:t>.»</w:t>
      </w:r>
      <w:bookmarkStart w:id="179" w:name="pg903_5084"/>
    </w:p>
    <w:p>
      <w:pPr>
        <w:pStyle w:val="Heading2"/>
        <w:numPr>
          <w:ilvl w:val="1"/>
          <w:numId w:val="1"/>
        </w:numPr>
        <w:rPr/>
      </w:pPr>
      <w:bookmarkStart w:id="180" w:name="__RefHeading___Toc265903_373438147"/>
      <w:bookmarkStart w:id="181" w:name="_Toc69"/>
      <w:bookmarkEnd w:id="179"/>
      <w:bookmarkEnd w:id="180"/>
      <w:r>
        <w:rPr>
          <w:rtl w:val="true"/>
        </w:rPr>
        <w:t xml:space="preserve">ملاقات با امام زمان </w:t>
      </w:r>
      <w:r>
        <w:rPr>
          <w:rtl w:val="true"/>
        </w:rPr>
        <w:t>«</w:t>
      </w:r>
      <w:r>
        <w:rPr>
          <w:rtl w:val="true"/>
        </w:rPr>
        <w:t>علیه‌السلام</w:t>
      </w:r>
      <w:r>
        <w:rPr>
          <w:rtl w:val="true"/>
        </w:rPr>
        <w:t xml:space="preserve">» </w:t>
      </w:r>
      <w:r>
        <w:rPr>
          <w:rtl w:val="true"/>
        </w:rPr>
        <w:t>در عصر غیبت کبری</w:t>
      </w:r>
      <w:bookmarkEnd w:id="18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265905_373438147"/>
      <w:bookmarkStart w:id="183" w:name="_Toc70"/>
      <w:bookmarkEnd w:id="182"/>
      <w:r>
        <w:rPr>
          <w:rtl w:val="true"/>
        </w:rPr>
        <w:t xml:space="preserve">ملاقات با امام زمان </w:t>
      </w:r>
      <w:r>
        <w:rPr>
          <w:rtl w:val="true"/>
        </w:rPr>
        <w:t>«</w:t>
      </w:r>
      <w:r>
        <w:rPr>
          <w:rtl w:val="true"/>
        </w:rPr>
        <w:t>علیه‌السلام</w:t>
      </w:r>
      <w:r>
        <w:rPr>
          <w:rtl w:val="true"/>
        </w:rPr>
        <w:t xml:space="preserve">» </w:t>
      </w:r>
      <w:r>
        <w:rPr>
          <w:rtl w:val="true"/>
        </w:rPr>
        <w:t>در عصر غیبت کبری</w:t>
      </w:r>
      <w:bookmarkStart w:id="184" w:name="pg903_5086"/>
      <w:bookmarkEnd w:id="183"/>
    </w:p>
    <w:p>
      <w:pPr>
        <w:pStyle w:val="Heading3"/>
        <w:numPr>
          <w:ilvl w:val="2"/>
          <w:numId w:val="1"/>
        </w:numPr>
        <w:rPr/>
      </w:pPr>
      <w:bookmarkStart w:id="185" w:name="__RefHeading___Toc265907_373438147"/>
      <w:bookmarkStart w:id="186" w:name="_Toc71"/>
      <w:bookmarkEnd w:id="184"/>
      <w:bookmarkEnd w:id="185"/>
      <w:r>
        <w:rPr>
          <w:rtl w:val="true"/>
        </w:rPr>
        <w:t>امکان تشرف</w:t>
      </w:r>
      <w:bookmarkEnd w:id="186"/>
    </w:p>
    <w:p>
      <w:pPr>
        <w:pStyle w:val="BookText"/>
        <w:rPr/>
      </w:pPr>
      <w:r>
        <w:rPr>
          <w:rFonts w:ascii="IRNazanin" w:hAnsi="IRNazanin" w:eastAsia="IRNazanin"/>
          <w:color w:val="111111"/>
          <w:sz w:val="28"/>
          <w:sz w:val="28"/>
          <w:szCs w:val="28"/>
          <w:rtl w:val="true"/>
          <w:lang w:bidi="fa-IR"/>
        </w:rPr>
        <w:t>تشرّف به لقای امام زمان‌علیه السلام در عصر غیبت کبری ممکن است؛ زیرا مقتضی موجود و مانع در این زمینه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مقتضی رؤیت این است که در عصر غیبت کبری مصلحت بر آن است که هر از چند مدّتی حضرت خودش را به برخی از مردم و بزرگانی که سخنشان مورد قبول است، نشان دهد تا مردم به وجود او اطمینان پیدا کرده و طولانی شدن غیبت، سبب انکار وجود حضرت نگردد، زیرا تنها دلیل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برای عوام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اطمینان و یقین به وجود امام زمان‌علیه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بزرگان دستور می‌دهند که قصه تشرّف‌های بزرگان به خدمت امام زمان‌علیه السلام را برای مردم بازگو کنید که این به نوبه خود مردم را دلگرم کرده و به آن‌ها روحیه و امید می‌دهد، و بر اعتقادشان نسبت به وجود حضرت می‌افزاید، زیرا قوی‌ترین دلیل بر امکان شئ، وقوع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موانع، هیچ مانع و محذور شرعی و عقلی در تشرّف به ملاقات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 به برخی موانع می‌پردازیم</w:t>
      </w:r>
      <w:r>
        <w:rPr>
          <w:rFonts w:eastAsia="IRNazanin" w:cs="IRNazanin"/>
          <w:color w:val="111111"/>
          <w:sz w:val="28"/>
          <w:szCs w:val="28"/>
          <w:rtl w:val="true"/>
          <w:lang w:bidi="fa-IR"/>
        </w:rPr>
        <w:t>.</w:t>
      </w:r>
    </w:p>
    <w:p>
      <w:pPr>
        <w:pStyle w:val="Heading3"/>
        <w:numPr>
          <w:ilvl w:val="2"/>
          <w:numId w:val="1"/>
        </w:numPr>
        <w:rPr/>
      </w:pPr>
      <w:bookmarkStart w:id="187" w:name="__RefHeading___Toc265909_373438147"/>
      <w:bookmarkStart w:id="188" w:name="_Toc72"/>
      <w:bookmarkEnd w:id="187"/>
      <w:r>
        <w:rPr>
          <w:rtl w:val="true"/>
        </w:rPr>
        <w:t>قائلین به امکان تشرف</w:t>
      </w:r>
      <w:bookmarkEnd w:id="188"/>
    </w:p>
    <w:p>
      <w:pPr>
        <w:pStyle w:val="Heading3"/>
        <w:numPr>
          <w:ilvl w:val="2"/>
          <w:numId w:val="1"/>
        </w:numPr>
        <w:rPr/>
      </w:pPr>
      <w:bookmarkStart w:id="189" w:name="__RefHeading___Toc265911_373438147"/>
      <w:bookmarkStart w:id="190" w:name="_Toc73"/>
      <w:bookmarkEnd w:id="189"/>
      <w:r>
        <w:rPr>
          <w:rtl w:val="true"/>
        </w:rPr>
        <w:t>قائلین به امکان تشرف</w:t>
      </w:r>
      <w:bookmarkEnd w:id="1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علمای شیعه از قدما و متأخرین قائل به امکان رؤیت و تشرّف به لقای حضرت مهدی‌علیه السلام در عصر غیبت کبری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کلمات</w:t>
      </w:r>
      <w:bookmarkStart w:id="191" w:name="pg903_5087"/>
    </w:p>
    <w:p>
      <w:pPr>
        <w:pStyle w:val="BookText"/>
        <w:rPr/>
      </w:pPr>
      <w:bookmarkEnd w:id="191"/>
      <w:r>
        <w:rPr>
          <w:rFonts w:ascii="IRNazanin" w:hAnsi="IRNazanin" w:eastAsia="IRNazanin"/>
          <w:color w:val="111111"/>
          <w:sz w:val="28"/>
          <w:sz w:val="28"/>
          <w:szCs w:val="28"/>
          <w:rtl w:val="true"/>
          <w:lang w:bidi="fa-IR"/>
        </w:rPr>
        <w:t>آن‌ها اشاره می‌کنیم</w:t>
      </w:r>
      <w:r>
        <w:rPr>
          <w:rFonts w:eastAsia="IRNazanin" w:cs="IRNazanin"/>
          <w:color w:val="111111"/>
          <w:sz w:val="28"/>
          <w:szCs w:val="28"/>
          <w:rtl w:val="true"/>
          <w:lang w:bidi="fa-IR"/>
        </w:rPr>
        <w:t>:</w:t>
      </w:r>
    </w:p>
    <w:p>
      <w:pPr>
        <w:pStyle w:val="Heading3"/>
        <w:numPr>
          <w:ilvl w:val="2"/>
          <w:numId w:val="1"/>
        </w:numPr>
        <w:rPr/>
      </w:pPr>
      <w:bookmarkStart w:id="192" w:name="__RefHeading___Toc265913_373438147"/>
      <w:bookmarkStart w:id="193" w:name="_Toc74"/>
      <w:bookmarkEnd w:id="192"/>
      <w:r>
        <w:rPr/>
        <w:t>1</w:t>
      </w:r>
      <w:r>
        <w:rPr>
          <w:rtl w:val="true"/>
        </w:rPr>
        <w:t xml:space="preserve"> - </w:t>
      </w:r>
      <w:r>
        <w:rPr>
          <w:rtl w:val="true"/>
        </w:rPr>
        <w:t>سید مرتضی رحمه الله</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غیر قاطعین علی أنّ الإمام‌علیه السلام لایصل إلیه أحد ولایلقاه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امر غیر معلوم ولاسبیل إلی القطع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نداریم که دست کسی به امام نمی‌رسد و بشر نمی‌تواند او را ملاقات کند، این امری غیر معلوم است که راهی بر قطع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العلة فی استتار الامام خوفه من الظالمین واتقائه من المعاندین فهذه العلة زایلة فی اولیائه و شیعته فیجب أن یکون ظاهراً لهم … والجواب … إنّه غیر ممتنع أن یکون الإمام‌علیه السلام یظهر لبعض اولیائه ممّن لایخشی من جهة اسباب الخوف فإنّ هذا ممّا لایمکن القطع علی ارتفاعه وامتناعه وانّما یعلم کل واحد حال نفسه ولاسبیل له إلی العلم بحال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که علت استتار امام، خوف از ظالمین و تقیه از معاندین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در حقّ اولیا و شیعیانش نیست، پس واجب است که برای آن‌ها ظاهر گردد …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نیست که امام‌علیه السلام برای برخی از دوستانش ظاهر گردد، کسانی که ترس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نمی‌توان قطع به عدم و امتناع آن پیدا کرد؛ زیرا هر کس از شیعیان حضرت حال خود را می‌داند ولی از احوال دیگران خبری ندارد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94" w:name="__RefHeading___Toc265915_373438147"/>
      <w:bookmarkStart w:id="195" w:name="_Toc75"/>
      <w:bookmarkEnd w:id="194"/>
      <w:r>
        <w:rPr/>
        <w:t>2</w:t>
      </w:r>
      <w:r>
        <w:rPr>
          <w:rtl w:val="true"/>
        </w:rPr>
        <w:t xml:space="preserve"> - </w:t>
      </w:r>
      <w:r>
        <w:rPr>
          <w:rtl w:val="true"/>
        </w:rPr>
        <w:t>شیخ طوسی‌رحمه الله</w:t>
      </w:r>
      <w:bookmarkEnd w:id="19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نجوز أن یصل إلیه کثیر من اولیائه والقائلون بامامته فینتفعون</w:t>
      </w:r>
      <w:bookmarkStart w:id="196" w:name="pg903_5088"/>
    </w:p>
    <w:p>
      <w:pPr>
        <w:pStyle w:val="BookText"/>
        <w:rPr/>
      </w:pPr>
      <w:bookmarkEnd w:id="196"/>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تجویز می‌کنیم که بسیاری از اولیا و قائلین به امامت او به خدمتش رسیده و از او نفع ببرند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97" w:name="__RefHeading___Toc265917_373438147"/>
      <w:bookmarkStart w:id="198" w:name="_Toc76"/>
      <w:bookmarkEnd w:id="197"/>
      <w:r>
        <w:rPr/>
        <w:t>3</w:t>
      </w:r>
      <w:r>
        <w:rPr>
          <w:rtl w:val="true"/>
        </w:rPr>
        <w:t xml:space="preserve"> - </w:t>
      </w:r>
      <w:r>
        <w:rPr>
          <w:rtl w:val="true"/>
        </w:rPr>
        <w:t>سیّد بن طاووس‌رحمه الله</w:t>
      </w:r>
      <w:bookmarkEnd w:id="198"/>
    </w:p>
    <w:p>
      <w:pPr>
        <w:pStyle w:val="BookText"/>
        <w:rPr/>
      </w:pPr>
      <w:r>
        <w:rPr>
          <w:rFonts w:ascii="IRNazanin" w:hAnsi="IRNazanin" w:eastAsia="IRNazanin"/>
          <w:color w:val="111111"/>
          <w:sz w:val="28"/>
          <w:sz w:val="28"/>
          <w:szCs w:val="28"/>
          <w:rtl w:val="true"/>
          <w:lang w:bidi="fa-IR"/>
        </w:rPr>
        <w:t>وی خطاب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والطریق مفتوحة إلی امامک‌علیه السلام لمن یرید اللَّه جلّ شأنه عنایته به وتمام احسانه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به سوی امامت باز است برای کسی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تا به او عنایت و نهایت احسان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نیز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 غیر ظاهر الآن لجمیع شیعته فلا یمتنع أن یکون جماعة منهم یلقونه و ینتفعون بمقاله وفعاله ویکتمونه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امام الآن از جمیع شیعیان غایب است ولی ممتنع نیست که جماعتی از آنان به ملاقات حضرت مشرّف شده، از گفتار و کردار ایشان استفاده کنند و از دیگران کتمان نمایند … </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99" w:name="__RefHeading___Toc265919_373438147"/>
      <w:bookmarkStart w:id="200" w:name="_Toc77"/>
      <w:bookmarkEnd w:id="199"/>
      <w:r>
        <w:rPr/>
        <w:t>4</w:t>
      </w:r>
      <w:r>
        <w:rPr>
          <w:rtl w:val="true"/>
        </w:rPr>
        <w:t xml:space="preserve"> - </w:t>
      </w:r>
      <w:r>
        <w:rPr>
          <w:rtl w:val="true"/>
        </w:rPr>
        <w:t>آخوند خراسانی رحمه الله</w:t>
      </w:r>
      <w:bookmarkEnd w:id="200"/>
    </w:p>
    <w:p>
      <w:pPr>
        <w:pStyle w:val="BookText"/>
        <w:rPr/>
      </w:pPr>
      <w:r>
        <w:rPr>
          <w:rFonts w:ascii="IRNazanin" w:hAnsi="IRNazanin" w:eastAsia="IRNazanin"/>
          <w:color w:val="111111"/>
          <w:sz w:val="28"/>
          <w:sz w:val="28"/>
          <w:szCs w:val="28"/>
          <w:rtl w:val="true"/>
          <w:lang w:bidi="fa-IR"/>
        </w:rPr>
        <w:t>او در مبحث اجماع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فی زمان الغیبة فلا یکاد یحصل ذلک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یتفق فی زمان الغیبة للأوحدی التشرف بخدمته واخذ الحکم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احتمال تشرّف برخی از افراد صالح و اوحدی به خدمتش، داده می‌شود، و احیاناً او را نیز می‌شناسند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201" w:name="__RefHeading___Toc265921_373438147"/>
      <w:bookmarkStart w:id="202" w:name="_Toc78"/>
      <w:bookmarkEnd w:id="201"/>
      <w:r>
        <w:rPr/>
        <w:t>5</w:t>
      </w:r>
      <w:r>
        <w:rPr>
          <w:rtl w:val="true"/>
        </w:rPr>
        <w:t xml:space="preserve"> - </w:t>
      </w:r>
      <w:r>
        <w:rPr>
          <w:rtl w:val="true"/>
        </w:rPr>
        <w:t>محقّق نائینی رحمه الله</w:t>
      </w:r>
      <w:bookmarkEnd w:id="2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در مبحث اجماع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زمان غیبت، عادتاً رؤیت حضرت</w:t>
      </w:r>
      <w:bookmarkStart w:id="203" w:name="pg903_5089"/>
    </w:p>
    <w:p>
      <w:pPr>
        <w:pStyle w:val="BookText"/>
        <w:rPr/>
      </w:pPr>
      <w:bookmarkEnd w:id="203"/>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در زمان غیبت برای اوحدی و افراد صالح، تشرّف به خدمت حضرت و گرفتن حکم از ایشان امکان‌پذیر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204" w:name="__RefHeading___Toc265923_373438147"/>
      <w:bookmarkStart w:id="205" w:name="_Toc79"/>
      <w:bookmarkEnd w:id="204"/>
      <w:r>
        <w:rPr>
          <w:rtl w:val="true"/>
        </w:rPr>
        <w:t>پاسخ به شبهات</w:t>
      </w:r>
      <w:bookmarkEnd w:id="205"/>
    </w:p>
    <w:p>
      <w:pPr>
        <w:pStyle w:val="Heading3"/>
        <w:numPr>
          <w:ilvl w:val="2"/>
          <w:numId w:val="1"/>
        </w:numPr>
        <w:rPr/>
      </w:pPr>
      <w:bookmarkStart w:id="206" w:name="__RefHeading___Toc265925_373438147"/>
      <w:bookmarkStart w:id="207" w:name="_Toc80"/>
      <w:bookmarkEnd w:id="206"/>
      <w:r>
        <w:rPr>
          <w:rtl w:val="true"/>
        </w:rPr>
        <w:t>پاسخ به شبهات</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در عصر غیبت با حکمت غیبت و مقتضای آن‌که قطع رابطه به شکل عمومی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غیبت این است که حضرت از عموم مردم غایب باشد و کسی از او اطلاع نداشته باشد</w:t>
      </w:r>
      <w:r>
        <w:rPr>
          <w:rFonts w:eastAsia="IRNazanin" w:cs="IRNazanin"/>
          <w:color w:val="111111"/>
          <w:sz w:val="28"/>
          <w:szCs w:val="28"/>
          <w:rtl w:val="true"/>
          <w:lang w:bidi="fa-IR"/>
        </w:rPr>
        <w:t>.</w:t>
      </w:r>
    </w:p>
    <w:p>
      <w:pPr>
        <w:pStyle w:val="Heading3"/>
        <w:numPr>
          <w:ilvl w:val="2"/>
          <w:numId w:val="1"/>
        </w:numPr>
        <w:rPr/>
      </w:pPr>
      <w:bookmarkStart w:id="208" w:name="__RefHeading___Toc265927_373438147"/>
      <w:bookmarkStart w:id="209" w:name="_Toc81"/>
      <w:bookmarkEnd w:id="208"/>
      <w:r>
        <w:rPr>
          <w:rtl w:val="true"/>
        </w:rPr>
        <w:t>پاسخ</w:t>
      </w:r>
      <w:bookmarkEnd w:id="209"/>
    </w:p>
    <w:p>
      <w:pPr>
        <w:pStyle w:val="BookText"/>
        <w:rPr/>
      </w:pPr>
      <w:r>
        <w:rPr>
          <w:rFonts w:ascii="IRNazanin" w:hAnsi="IRNazanin" w:eastAsia="IRNazanin"/>
          <w:color w:val="111111"/>
          <w:sz w:val="28"/>
          <w:sz w:val="28"/>
          <w:szCs w:val="28"/>
          <w:rtl w:val="true"/>
          <w:lang w:bidi="fa-IR"/>
        </w:rPr>
        <w:t>حکمت و مقتضی غیبت نسبت به کلّ افراد است یعنی قرار نیست که همه بتوانند به خدمت حضرت شرفیاب شوند، و این منافات ندارد با این‌که برخی به جهت مصالحی خاص بتوانند شرفیاب حضور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رؤیت در عصر غیبت کبری چه فرقی بین این غیبت با غیبت صغری است؟</w:t>
      </w:r>
    </w:p>
    <w:p>
      <w:pPr>
        <w:pStyle w:val="Heading3"/>
        <w:numPr>
          <w:ilvl w:val="2"/>
          <w:numId w:val="1"/>
        </w:numPr>
        <w:rPr/>
      </w:pPr>
      <w:bookmarkStart w:id="210" w:name="__RefHeading___Toc265929_373438147"/>
      <w:bookmarkStart w:id="211" w:name="_Toc82"/>
      <w:bookmarkEnd w:id="210"/>
      <w:r>
        <w:rPr>
          <w:rtl w:val="true"/>
        </w:rPr>
        <w:t>پاسخ</w:t>
      </w:r>
      <w:bookmarkEnd w:id="211"/>
    </w:p>
    <w:p>
      <w:pPr>
        <w:pStyle w:val="BookText"/>
        <w:rPr/>
      </w:pPr>
      <w:r>
        <w:rPr>
          <w:rFonts w:ascii="IRNazanin" w:hAnsi="IRNazanin" w:eastAsia="IRNazanin"/>
          <w:color w:val="111111"/>
          <w:sz w:val="28"/>
          <w:sz w:val="28"/>
          <w:szCs w:val="28"/>
          <w:rtl w:val="true"/>
          <w:lang w:bidi="fa-IR"/>
        </w:rPr>
        <w:t>در دوره غیبت صغری امام زمان‌علیه السلام به کلّی از دیده‌ها پنهان نبود، بلکه با وکلا و سفیران خاصّش در تماس بوده، و گاهی سفیران آن حضرت ملاقات برخی از افراد را با امام مهدی‌علیه السلام ترتیب می‌دادند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ولی در عصر غیبت کبری ملاقات‌ها به این نحو سازماندهی نشده است، بلکه در صورت ضرورت، خود حضرت به دیدار برخی آمده و از وجود حضرت بهره‌مند می‌شوند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در استدلال بر عدم امکان تشرّف به ملاقات حضرت مهدی‌علیه السلام</w:t>
      </w:r>
      <w:bookmarkStart w:id="212" w:name="pg903_5090"/>
    </w:p>
    <w:p>
      <w:pPr>
        <w:pStyle w:val="BookText"/>
        <w:rPr/>
      </w:pPr>
      <w:bookmarkEnd w:id="212"/>
      <w:r>
        <w:rPr>
          <w:rFonts w:ascii="IRNazanin" w:hAnsi="IRNazanin" w:eastAsia="IRNazanin"/>
          <w:color w:val="111111"/>
          <w:sz w:val="28"/>
          <w:sz w:val="28"/>
          <w:szCs w:val="28"/>
          <w:rtl w:val="true"/>
          <w:lang w:bidi="fa-IR"/>
        </w:rPr>
        <w:t>در عصر غیبت، به توقیع حضرت به علی بن محمّد سمری تمسّک کرده‌اند، زیرا در ذیل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فمن ادّعی المشاهدة قبل خروج السفیانی والصیحة فهو کذّاب مفترٍ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قبل از خروج سفیانی و صیحه، ادّعای مشاهده کند پس او بسیار دروغگو و تهمت زننده است … </w:t>
      </w:r>
      <w:r>
        <w:rPr>
          <w:rFonts w:eastAsia="IRNazanin" w:cs="IRNazanin"/>
          <w:color w:val="111111"/>
          <w:sz w:val="28"/>
          <w:szCs w:val="28"/>
          <w:rtl w:val="true"/>
          <w:lang w:bidi="fa-IR"/>
        </w:rPr>
        <w:t>».</w:t>
      </w:r>
    </w:p>
    <w:p>
      <w:pPr>
        <w:pStyle w:val="Heading3"/>
        <w:numPr>
          <w:ilvl w:val="2"/>
          <w:numId w:val="1"/>
        </w:numPr>
        <w:rPr/>
      </w:pPr>
      <w:bookmarkStart w:id="213" w:name="__RefHeading___Toc265931_373438147"/>
      <w:bookmarkStart w:id="214" w:name="_Toc83"/>
      <w:bookmarkEnd w:id="213"/>
      <w:r>
        <w:rPr>
          <w:rtl w:val="true"/>
        </w:rPr>
        <w:t>پاسخ</w:t>
      </w:r>
      <w:bookmarkEnd w:id="21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اطلاق این روایت را قبول نکرده و لذا جماعت بسیاری از علما و صلحا قضیه تشرّف خود را بر دیگران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در توقیع، ادّعای مشاهده تکذیب شده و مشاهده عبارت است از دیدن با شناخت</w:t>
      </w:r>
      <w:r>
        <w:rPr>
          <w:rStyle w:val="FootnoteAnchor"/>
          <w:rtl w:val="true"/>
        </w:rPr>
        <w:footnoteReference w:id="64"/>
      </w:r>
      <w:r>
        <w:rPr>
          <w:rFonts w:ascii="IRNazanin" w:hAnsi="IRNazanin" w:eastAsia="IRNazanin"/>
          <w:color w:val="111111"/>
          <w:sz w:val="28"/>
          <w:sz w:val="28"/>
          <w:szCs w:val="28"/>
          <w:rtl w:val="true"/>
          <w:lang w:bidi="fa-IR"/>
        </w:rPr>
        <w:t>، در حالی که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دیدارها با شناخت در مرحله اوّل همراه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مقصود از ادّعای مشاهده خصوصاً با وجود مدعیان دروغین نیابت و سفارت در عصر صدور این روایت، ادّعای مشاهده و رؤیت و ملاقات با حضرت به عنوان نایب خاص باشد، که حضرت به طور اکید در عصر غیبت کبری نیابت خاص را نفی می‌کند، خصوصاً به قرینه آن‌که در توقیع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زود است که در میان شیعیانم کسانی پیدا شوند که ادّعای مشاهده نمایند …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با آن‌که این توقیع را نقل کرده ولی خودش به عموم آن عمل نکرده و قائل به امکان رؤیت برای افراد صالح امّت است</w:t>
      </w:r>
      <w:r>
        <w:rPr>
          <w:rFonts w:eastAsia="IRNazanin" w:cs="IRNazanin"/>
          <w:color w:val="111111"/>
          <w:sz w:val="28"/>
          <w:szCs w:val="28"/>
          <w:rtl w:val="true"/>
          <w:lang w:bidi="fa-IR"/>
        </w:rPr>
        <w:t>.</w:t>
      </w:r>
      <w:bookmarkStart w:id="215" w:name="pg903_5091"/>
    </w:p>
    <w:p>
      <w:pPr>
        <w:pStyle w:val="BookText"/>
        <w:rPr/>
      </w:pPr>
      <w:bookmarkEnd w:id="215"/>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مراد از مشاهده، دیداری باشد که بر آن آثار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حضرت درصدد آن است که ترتّب اثر را از این ملاقات‌ها و سخن‌هایی که در آن‌ها بوده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پنجاه نفر نزد تو قسم بر ضدّ کسی خوردند، ولی آن شخص خلاف آن را گفت، او را تصدیق کرده و آن پنجاه نفر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عدم ترتّب اثر بر قسم پنجاه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فرض صحّت سند، مفید ظن است، در حالی که قضایای تشرفات به حدّی است که انسان را به یقین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مقصود از مشاهده در توقیع شریف، ادّعای مشاهده اختیاری باشد، به این معنا که رؤیت در عصر غیبت کبری اختیاری نیست، بلکه هر کس را که ما صلاح دانستیم او را به شرف لقای خود مفتخر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خبر مرسل است و لذا از حیث سند ضعیف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امکان ملاقات در عصر غیبت سبب رواج مدعیان دروغین مهدویت یا سفارت یا وکالت شده و موجب عوام‌فریبی مردم می‌گردد</w:t>
      </w:r>
      <w:r>
        <w:rPr>
          <w:rFonts w:eastAsia="IRNazanin" w:cs="IRNazanin"/>
          <w:color w:val="111111"/>
          <w:sz w:val="28"/>
          <w:szCs w:val="28"/>
          <w:rtl w:val="true"/>
          <w:lang w:bidi="fa-IR"/>
        </w:rPr>
        <w:t>.</w:t>
      </w:r>
    </w:p>
    <w:p>
      <w:pPr>
        <w:pStyle w:val="Heading3"/>
        <w:numPr>
          <w:ilvl w:val="2"/>
          <w:numId w:val="1"/>
        </w:numPr>
        <w:rPr/>
      </w:pPr>
      <w:bookmarkStart w:id="216" w:name="__RefHeading___Toc265933_373438147"/>
      <w:bookmarkStart w:id="217" w:name="_Toc84"/>
      <w:bookmarkEnd w:id="216"/>
      <w:r>
        <w:rPr>
          <w:rtl w:val="true"/>
        </w:rPr>
        <w:t>پاسخ</w:t>
      </w:r>
      <w:bookmarkEnd w:id="2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امکان موضوعی در خارج ادله قطعی وجود دارد، نمی‌تواند به جهت مشکلاتی که در برخی موارد پدید می‌آید آن را انکار کرد، بلکه این وظیفه علما است که مردم را ارشاد کرده، از افراد شیاد و حیله‌گر و عوام فریب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مجرّد این‌که عده‌ای ادّعای دروغین نبوت کرده‌اند، اصل نبوت را انکار نمود؟</w:t>
      </w:r>
      <w:bookmarkStart w:id="218" w:name="pg903_5092"/>
    </w:p>
    <w:p>
      <w:pPr>
        <w:pStyle w:val="BookText"/>
        <w:rPr/>
      </w:pPr>
      <w:bookmarkEnd w:id="21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قاعده سدّ ذرایع ادّعای ملاقات با حضرت را باید تکذیب کرد زیرا منشأ فساد در جامعه می‌شود</w:t>
      </w:r>
      <w:r>
        <w:rPr>
          <w:rFonts w:eastAsia="IRNazanin" w:cs="IRNazanin"/>
          <w:color w:val="111111"/>
          <w:sz w:val="28"/>
          <w:szCs w:val="28"/>
          <w:rtl w:val="true"/>
          <w:lang w:bidi="fa-IR"/>
        </w:rPr>
        <w:t>.</w:t>
      </w:r>
    </w:p>
    <w:p>
      <w:pPr>
        <w:pStyle w:val="Heading3"/>
        <w:numPr>
          <w:ilvl w:val="2"/>
          <w:numId w:val="1"/>
        </w:numPr>
        <w:rPr/>
      </w:pPr>
      <w:bookmarkStart w:id="219" w:name="__RefHeading___Toc265935_373438147"/>
      <w:bookmarkStart w:id="220" w:name="_Toc85"/>
      <w:bookmarkEnd w:id="219"/>
      <w:r>
        <w:rPr>
          <w:rtl w:val="true"/>
        </w:rPr>
        <w:t>پاسخ</w:t>
      </w:r>
      <w:bookmarkEnd w:id="220"/>
    </w:p>
    <w:p>
      <w:pPr>
        <w:pStyle w:val="BookText"/>
        <w:rPr/>
      </w:pPr>
      <w:r>
        <w:rPr>
          <w:rFonts w:ascii="IRNazanin" w:hAnsi="IRNazanin" w:eastAsia="IRNazanin"/>
          <w:color w:val="111111"/>
          <w:sz w:val="28"/>
          <w:sz w:val="28"/>
          <w:szCs w:val="28"/>
          <w:rtl w:val="true"/>
          <w:lang w:bidi="fa-IR"/>
        </w:rPr>
        <w:t>اهل سنّت معتقدند راه‌هایی که به حرام منجر می‌شود را باید به طور مطلق مسدود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مقدمه حرام مطلقاً و به طور کلّی حرام است، این را قاعده سدّ ذرایع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جای خود به اثبات رسیده که مقدمه حرام همیشه حرام نیست، بلکه برای کسی حرام و در مواردی حرام است که به طور حتم و قطع، امری منجر به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ادّعای ملاقات، اگر در جایی این ادّعا منجر به انحراف برخی گردد، نقل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عموم خبرها چنین نیست، بلکه نقل آن‌ها باعث تقویت ایمان مردم به حضرت خواهد شد، اگر چه ممکن است برخی سوء استفاده کرده و هوس چنین ادّعاهایی نمایند، ولی وظیفه علما است که در مقابل این گونه افراد ایستاده و مردم را از مقاصد شوم آن‌ها مطلع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برای استدلال بر عدم امکان رؤیت در عصر غیبت کبری به روایات خاصی تمسک کرده‌اند از جمله آن‌که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حجت مردم را می‌شناسد ولی آنان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مردم را می‌بیند ولی مردم او را نمی‌بینند</w:t>
      </w:r>
      <w:r>
        <w:rPr>
          <w:rFonts w:eastAsia="IRNazanin" w:cs="IRNazanin"/>
          <w:color w:val="111111"/>
          <w:sz w:val="28"/>
          <w:szCs w:val="28"/>
          <w:rtl w:val="true"/>
          <w:lang w:bidi="fa-IR"/>
        </w:rPr>
        <w:t>».</w:t>
      </w:r>
    </w:p>
    <w:p>
      <w:pPr>
        <w:pStyle w:val="Heading3"/>
        <w:numPr>
          <w:ilvl w:val="2"/>
          <w:numId w:val="1"/>
        </w:numPr>
        <w:rPr/>
      </w:pPr>
      <w:bookmarkStart w:id="221" w:name="__RefHeading___Toc265937_373438147"/>
      <w:bookmarkStart w:id="222" w:name="_Toc86"/>
      <w:bookmarkEnd w:id="221"/>
      <w:r>
        <w:rPr>
          <w:rtl w:val="true"/>
        </w:rPr>
        <w:t>پاسخ</w:t>
      </w:r>
      <w:bookmarkEnd w:id="22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در این گونه روایات نسبت به عموم مردم است و لذا منافاتی با رؤیت و معرفت برخی از افراد ممتاز ندارد</w:t>
      </w:r>
      <w:r>
        <w:rPr>
          <w:rFonts w:eastAsia="IRNazanin" w:cs="IRNazanin"/>
          <w:color w:val="111111"/>
          <w:sz w:val="28"/>
          <w:szCs w:val="28"/>
          <w:rtl w:val="true"/>
          <w:lang w:bidi="fa-IR"/>
        </w:rPr>
        <w:t>.</w:t>
      </w:r>
      <w:bookmarkStart w:id="223" w:name="pg903_5093"/>
    </w:p>
    <w:p>
      <w:pPr>
        <w:pStyle w:val="BookText"/>
        <w:rPr/>
      </w:pPr>
      <w:bookmarkEnd w:id="22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در مورد حجّ است و لذا عمومیت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عدم رؤیت در روایت دوم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اوّل آمده، نشناختن است، خصوصاً آن‌که در روایت، حضرت مهدی‌علیه السلام به حضرت یوسف تشبیه شده است که مردم او را می‌دیدند ولی نمی‌شناختند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که شیعیان در عصر غیبت با ندیدن امامشان امتحان شوند و این با ادّعای ملاقات در این عصر منافات دارد</w:t>
      </w:r>
      <w:r>
        <w:rPr>
          <w:rFonts w:eastAsia="IRNazanin" w:cs="IRNazanin"/>
          <w:color w:val="111111"/>
          <w:sz w:val="28"/>
          <w:szCs w:val="28"/>
          <w:rtl w:val="true"/>
          <w:lang w:bidi="fa-IR"/>
        </w:rPr>
        <w:t>.</w:t>
      </w:r>
    </w:p>
    <w:p>
      <w:pPr>
        <w:pStyle w:val="Heading3"/>
        <w:numPr>
          <w:ilvl w:val="2"/>
          <w:numId w:val="1"/>
        </w:numPr>
        <w:rPr/>
      </w:pPr>
      <w:bookmarkStart w:id="224" w:name="__RefHeading___Toc265939_373438147"/>
      <w:bookmarkStart w:id="225" w:name="_Toc87"/>
      <w:bookmarkEnd w:id="224"/>
      <w:r>
        <w:rPr>
          <w:rtl w:val="true"/>
        </w:rPr>
        <w:t>پاسخ</w:t>
      </w:r>
      <w:bookmarkEnd w:id="225"/>
    </w:p>
    <w:p>
      <w:pPr>
        <w:pStyle w:val="BookText"/>
        <w:rPr/>
      </w:pPr>
      <w:r>
        <w:rPr>
          <w:rFonts w:ascii="IRNazanin" w:hAnsi="IRNazanin" w:eastAsia="IRNazanin"/>
          <w:color w:val="111111"/>
          <w:sz w:val="28"/>
          <w:sz w:val="28"/>
          <w:szCs w:val="28"/>
          <w:rtl w:val="true"/>
          <w:lang w:bidi="fa-IR"/>
        </w:rPr>
        <w:t>امتحان شیعه به لحاظ عموم افراد جامعه شیعی است و لذا منافاتی با ملاقات برخی از بزرگان و اهل تقوا به جهت مصالح خاص ندارد</w:t>
      </w:r>
      <w:r>
        <w:rPr>
          <w:rFonts w:eastAsia="IRNazanin" w:cs="IRNazanin"/>
          <w:color w:val="111111"/>
          <w:sz w:val="28"/>
          <w:szCs w:val="28"/>
          <w:rtl w:val="true"/>
          <w:lang w:bidi="fa-IR"/>
        </w:rPr>
        <w:t>.</w:t>
      </w:r>
    </w:p>
    <w:p>
      <w:pPr>
        <w:pStyle w:val="Heading3"/>
        <w:numPr>
          <w:ilvl w:val="2"/>
          <w:numId w:val="1"/>
        </w:numPr>
        <w:rPr/>
      </w:pPr>
      <w:bookmarkStart w:id="226" w:name="__RefHeading___Toc265941_373438147"/>
      <w:bookmarkStart w:id="227" w:name="_Toc88"/>
      <w:bookmarkEnd w:id="226"/>
      <w:r>
        <w:rPr>
          <w:rtl w:val="true"/>
        </w:rPr>
        <w:t>کیفیت ملاقات مردم با حضرت مهدی‌علیه السلام</w:t>
      </w:r>
      <w:bookmarkEnd w:id="227"/>
    </w:p>
    <w:p>
      <w:pPr>
        <w:pStyle w:val="BookText"/>
        <w:rPr/>
      </w:pPr>
      <w:r>
        <w:rPr>
          <w:rFonts w:ascii="IRNazanin" w:hAnsi="IRNazanin" w:eastAsia="IRNazanin"/>
          <w:color w:val="111111"/>
          <w:sz w:val="28"/>
          <w:sz w:val="28"/>
          <w:szCs w:val="28"/>
          <w:rtl w:val="true"/>
          <w:lang w:bidi="fa-IR"/>
        </w:rPr>
        <w:t>در مورد کیفیّت ملاقات حضرت مهدی‌علیه السلام با افراد در صورت ضرورت احتمالاتی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ملاقات حضرت شرفیاب شده از حضرت دور نبوده بلکه در بین جامعه‌ای زندگی می‌کرده است که امام زمان‌علیه السلام نیز در آن جامعه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ملاقات، به صورت اتفاقی بوده است، به این صورت که حضرت از محلّی عبور می‌کرده از قضا کسی گرفتار و حاجتمند بوده و با او ملاقات داشته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امام‌علیه السلام هرگاه ملاحظه می‌کرد که شخصی گرفتار است و یا حاجتی دارد و رفع گرفتاری و حاجت او ضروری به نظر می‌رسید شخصاً از</w:t>
      </w:r>
      <w:bookmarkStart w:id="228" w:name="pg903_5094"/>
    </w:p>
    <w:p>
      <w:pPr>
        <w:pStyle w:val="BookText"/>
        <w:rPr/>
      </w:pPr>
      <w:bookmarkEnd w:id="228"/>
      <w:r>
        <w:rPr>
          <w:rFonts w:ascii="IRNazanin" w:hAnsi="IRNazanin" w:eastAsia="IRNazanin"/>
          <w:color w:val="111111"/>
          <w:sz w:val="28"/>
          <w:sz w:val="28"/>
          <w:szCs w:val="28"/>
          <w:rtl w:val="true"/>
          <w:lang w:bidi="fa-IR"/>
        </w:rPr>
        <w:t>مکان خود به طریق طبیعی حرکت کرده و خود را به او می‌رساند ه تا حاجت او را برآورده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دارد که ملاقات‌ها برای قضای حاجت، یا هدایت شخص یا گروه، یا دفع ظلم و غیره، از راه معجزه باشد، به این‌که حضرت با طیّ الأرض از مکان خود حرکت کرده و سریع خود را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احتمالات متصوّر است، به این معنا که حضرت از همه راه‌ها برای برآوردن حاجات استفاده می‌کند</w:t>
      </w:r>
      <w:r>
        <w:rPr>
          <w:rFonts w:eastAsia="IRNazanin" w:cs="IRNazanin"/>
          <w:color w:val="111111"/>
          <w:sz w:val="28"/>
          <w:szCs w:val="28"/>
          <w:rtl w:val="true"/>
          <w:lang w:bidi="fa-IR"/>
        </w:rPr>
        <w:t>.</w:t>
      </w:r>
    </w:p>
    <w:p>
      <w:pPr>
        <w:pStyle w:val="Heading3"/>
        <w:numPr>
          <w:ilvl w:val="2"/>
          <w:numId w:val="1"/>
        </w:numPr>
        <w:rPr/>
      </w:pPr>
      <w:bookmarkStart w:id="229" w:name="__RefHeading___Toc265943_373438147"/>
      <w:bookmarkStart w:id="230" w:name="_Toc89"/>
      <w:bookmarkEnd w:id="229"/>
      <w:r>
        <w:rPr>
          <w:rtl w:val="true"/>
        </w:rPr>
        <w:t>اهداف عمومی ملاقات‌ها</w:t>
      </w:r>
      <w:bookmarkEnd w:id="230"/>
    </w:p>
    <w:p>
      <w:pPr>
        <w:pStyle w:val="BookText"/>
        <w:rPr/>
      </w:pPr>
      <w:r>
        <w:rPr>
          <w:rFonts w:ascii="IRNazanin" w:hAnsi="IRNazanin" w:eastAsia="IRNazanin"/>
          <w:color w:val="111111"/>
          <w:sz w:val="28"/>
          <w:sz w:val="28"/>
          <w:szCs w:val="28"/>
          <w:rtl w:val="true"/>
          <w:lang w:bidi="fa-IR"/>
        </w:rPr>
        <w:t>در مورد اهداف ملاقات‌ها به چند هدف اساسی می‌توان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مسلمانان از ظلم برخی از حاکمان منحرف، که از آن جمله می‌توان به نجات مردم بحرین اشاره کرد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مسلمانان از دست دزدان و جنایتکاران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دادن مردم به عدم تحقق شرط ظهور و تأکید بر این‌که امّت به شعور و قابلیّتی نرسیده که بتواند عهده‌دار حکومت عدل جهانی گردد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231" w:name="__RefHeading___Toc265945_373438147"/>
      <w:bookmarkStart w:id="232" w:name="_Toc90"/>
      <w:bookmarkEnd w:id="231"/>
      <w:r>
        <w:rPr>
          <w:rtl w:val="true"/>
        </w:rPr>
        <w:t>اهداف خصوصی ملاقات‌ها</w:t>
      </w:r>
      <w:bookmarkEnd w:id="23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خصوصی برای ملاقات‌ها فراوان است، ولی می‌توان به برخی از</w:t>
      </w:r>
      <w:bookmarkStart w:id="233" w:name="pg903_5095"/>
    </w:p>
    <w:p>
      <w:pPr>
        <w:pStyle w:val="BookText"/>
        <w:rPr/>
      </w:pPr>
      <w:bookmarkEnd w:id="233"/>
      <w:r>
        <w:rPr>
          <w:rFonts w:ascii="IRNazanin" w:hAnsi="IRNazanin" w:eastAsia="IRNazanin"/>
          <w:color w:val="111111"/>
          <w:sz w:val="28"/>
          <w:sz w:val="28"/>
          <w:szCs w:val="28"/>
          <w:rtl w:val="true"/>
          <w:lang w:bidi="fa-IR"/>
        </w:rPr>
        <w:t>این اهداف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شخص وامانده در راه و ملحق کردن او به قافله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دادن یکی از دو طرف مباحثه که بر طریق حقّ بوده به جهت مصلحتی که اقتضا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برخی از مسائل که بر علما دشوار می‌شود، همان‌گونه که مقدّس اردبیلی برای حل مسائل دشوار خدمت حضرت مشرّف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از برخی مسائل سیاسی مهم زمان قبل از آن‌که به وقوع بپیوندد، به جهت حفظ مصالح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بردن سطح علمی و معیشتی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مساعدت مالی به شیعیان گرفتار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مریضانی که زمین‌گیر شده و پزشکان آن‌ها را جواب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ادعیه و اذکار به جماعتی از مردم، همانند تعلیم دعای 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تحریص بر تلاوت ادعیه به جهت رفع گرفتاری‌ها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اهداف خاص</w:t>
      </w:r>
      <w:r>
        <w:rPr>
          <w:rFonts w:eastAsia="IRNazanin" w:cs="IRNazanin"/>
          <w:color w:val="111111"/>
          <w:sz w:val="28"/>
          <w:szCs w:val="28"/>
          <w:rtl w:val="true"/>
          <w:lang w:bidi="fa-IR"/>
        </w:rPr>
        <w:t>.</w:t>
      </w:r>
    </w:p>
    <w:p>
      <w:pPr>
        <w:pStyle w:val="Heading3"/>
        <w:numPr>
          <w:ilvl w:val="2"/>
          <w:numId w:val="1"/>
        </w:numPr>
        <w:rPr/>
      </w:pPr>
      <w:bookmarkStart w:id="234" w:name="__RefHeading___Toc265947_373438147"/>
      <w:bookmarkStart w:id="235" w:name="_Toc91"/>
      <w:bookmarkEnd w:id="234"/>
      <w:r>
        <w:rPr>
          <w:rtl w:val="true"/>
        </w:rPr>
        <w:t>امکان شناخت امام زمان‌علیه السلام هنگام ملاقات</w:t>
      </w:r>
      <w:bookmarkEnd w:id="2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قواعد عامّه در مورد غیبت حضرت مهدی‌علیه السلام که قرار است از دشمنان محفوظ باشد تا کسی او را به قتل نرساند، باید بر کسی شناخته شده نباشد جز افراد ممتاز از مردم که از اولیای آن حضرت به شمار می‌آیند، همان‌گونه که مطابق برخی از روایات، سی نفر همیشه در رکاب حضرت بوده و با حضرت به سر می‌برند</w:t>
      </w:r>
      <w:r>
        <w:rPr>
          <w:rFonts w:eastAsia="IRNazanin" w:cs="IRNazanin"/>
          <w:color w:val="111111"/>
          <w:sz w:val="28"/>
          <w:szCs w:val="28"/>
          <w:rtl w:val="true"/>
          <w:lang w:bidi="fa-IR"/>
        </w:rPr>
        <w:t>.</w:t>
      </w:r>
      <w:bookmarkStart w:id="236" w:name="pg903_5096"/>
    </w:p>
    <w:p>
      <w:pPr>
        <w:pStyle w:val="BookText"/>
        <w:rPr/>
      </w:pPr>
      <w:bookmarkEnd w:id="236"/>
      <w:r>
        <w:rPr>
          <w:rFonts w:ascii="IRNazanin" w:hAnsi="IRNazanin" w:eastAsia="IRNazanin"/>
          <w:color w:val="111111"/>
          <w:sz w:val="28"/>
          <w:sz w:val="28"/>
          <w:szCs w:val="28"/>
          <w:rtl w:val="true"/>
          <w:lang w:bidi="fa-IR"/>
        </w:rPr>
        <w:t>همچنین از برخی روایات استفاده می‌شود که حضرت‌علیه السلام یا دیده نمی‌شوند و یا در صورت دیده شدن کسی او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رضاعلیه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او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الخامس من ولد السابع یغیب عنکم شخصه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پنجمین از اولاد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شخصش از شما غایب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یفقد الناس امامهم، فیشهد الموسم فیراهم ولایرونه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امامشان را مفقود و گم می‌کنند، پس او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می‌شود و مردم را می‌بیند ولی آنان او را مشاهده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 محمّد بن عثمان عَمْری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 صاحب هذا الأمر لیحضر الموسم کلّ سنة یری الناس ویعرفهم ویرونه ولا 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صاحب این امر هر سال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حاضر می‌شود، مردم را می‌بیند و آنان را می‌شناسد و مردم نیز حضرت‌علیه السلام را می‌بینند ولی او را نمی‌شناسند</w:t>
      </w:r>
      <w:r>
        <w:rPr>
          <w:rFonts w:eastAsia="IRNazanin" w:cs="IRNazanin"/>
          <w:color w:val="111111"/>
          <w:sz w:val="28"/>
          <w:szCs w:val="28"/>
          <w:rtl w:val="true"/>
          <w:lang w:bidi="fa-IR"/>
        </w:rPr>
        <w:t>.»</w:t>
      </w:r>
    </w:p>
    <w:p>
      <w:pPr>
        <w:pStyle w:val="Heading3"/>
        <w:numPr>
          <w:ilvl w:val="2"/>
          <w:numId w:val="1"/>
        </w:numPr>
        <w:rPr/>
      </w:pPr>
      <w:bookmarkStart w:id="237" w:name="__RefHeading___Toc265949_373438147"/>
      <w:bookmarkStart w:id="238" w:name="_Toc92"/>
      <w:bookmarkEnd w:id="237"/>
      <w:r>
        <w:rPr>
          <w:rtl w:val="true"/>
        </w:rPr>
        <w:t>وظیفه ما نسبت به مدّعیان ملاقات</w:t>
      </w:r>
      <w:bookmarkEnd w:id="238"/>
    </w:p>
    <w:p>
      <w:pPr>
        <w:pStyle w:val="BookText"/>
        <w:rPr/>
      </w:pPr>
      <w:r>
        <w:rPr>
          <w:rFonts w:ascii="IRNazanin" w:hAnsi="IRNazanin" w:eastAsia="IRNazanin"/>
          <w:color w:val="111111"/>
          <w:sz w:val="28"/>
          <w:sz w:val="28"/>
          <w:szCs w:val="28"/>
          <w:rtl w:val="true"/>
          <w:lang w:bidi="fa-IR"/>
        </w:rPr>
        <w:t>درباره موضوع فوق می‌گوییم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رؤیت این طور نیست که به اختیار انسان باشد و هر گاه که</w:t>
      </w:r>
      <w:bookmarkStart w:id="239" w:name="pg903_5097"/>
    </w:p>
    <w:p>
      <w:pPr>
        <w:pStyle w:val="BookText"/>
        <w:rPr/>
      </w:pPr>
      <w:bookmarkEnd w:id="239"/>
      <w:r>
        <w:rPr>
          <w:rFonts w:ascii="IRNazanin" w:hAnsi="IRNazanin" w:eastAsia="IRNazanin"/>
          <w:color w:val="111111"/>
          <w:sz w:val="28"/>
          <w:sz w:val="28"/>
          <w:szCs w:val="28"/>
          <w:rtl w:val="true"/>
          <w:lang w:bidi="fa-IR"/>
        </w:rPr>
        <w:t>اراده ملاقات کند برای او حاصل گردد، بلکه وابسته به یک سری شرایط و مصالح خاصّی است که اگر آماده شود حضرت مقدّمات ملاقات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مدّعی ملاقات دائمی است و این گونه خود را وانمود می‌کند که دائماً با حضرت ارتباط دارد و هر گاه که اراده کند می‌تواند خدمت حضرت برسد و واسطه بین مردم و ایشان باشد، او مطابق توقیعی که حضرت به علی بن محمّد سمری داشته‌اند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او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مدّعی ملاقات را امتحان و آزمایش کرد، آیا از حیث عمل به موازین اسلامی پایبند است؟ آیا هدفش ریا و جذب مردم و انحراف در جامعه نیست؟ و …؛ زیرا برای ملاقات خوبان باید در ابتدا انسان خود با آنان سنخیّت پیدا کند</w:t>
      </w:r>
      <w:r>
        <w:rPr>
          <w:rFonts w:eastAsia="IRNazanin" w:cs="IRNazanin"/>
          <w:color w:val="111111"/>
          <w:sz w:val="28"/>
          <w:szCs w:val="28"/>
          <w:rtl w:val="true"/>
          <w:lang w:bidi="fa-IR"/>
        </w:rPr>
        <w:t>.</w:t>
      </w:r>
    </w:p>
    <w:p>
      <w:pPr>
        <w:pStyle w:val="Heading3"/>
        <w:numPr>
          <w:ilvl w:val="2"/>
          <w:numId w:val="1"/>
        </w:numPr>
        <w:rPr/>
      </w:pPr>
      <w:bookmarkStart w:id="240" w:name="__RefHeading___Toc265951_373438147"/>
      <w:bookmarkStart w:id="241" w:name="_Toc93"/>
      <w:bookmarkEnd w:id="240"/>
      <w:r>
        <w:rPr>
          <w:rtl w:val="true"/>
        </w:rPr>
        <w:t>اصرار به جهت ملاقات</w:t>
      </w:r>
      <w:bookmarkEnd w:id="241"/>
    </w:p>
    <w:p>
      <w:pPr>
        <w:pStyle w:val="BookText"/>
        <w:rPr/>
      </w:pPr>
      <w:r>
        <w:rPr>
          <w:rFonts w:ascii="IRNazanin" w:hAnsi="IRNazanin" w:eastAsia="IRNazanin"/>
          <w:color w:val="111111"/>
          <w:sz w:val="28"/>
          <w:sz w:val="28"/>
          <w:szCs w:val="28"/>
          <w:rtl w:val="true"/>
          <w:lang w:bidi="fa-IR"/>
        </w:rPr>
        <w:t>آنچه که مطلوب است و وظیفه ما در عصر غیبت به حساب می‌آید این است که بکوشیم تا موانع ظهور حضرت را برطرف کرده، زمینه ظهور حضرت را فراهم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وظیفه داریم که به دستورات و وظایف خود عمل کنیم تا به قرب معنوی نسبت به حضرت نایل آییم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درخواست ملاقات با حضرت در عصر غیبت به جهت بهره‌مندی از وجود او و مورد عنایت خاص او قرار گرفتن است تا انسان به اطمینان قلب رسیده و با تصرّفی که از جانب ایشان می‌شود انسان به کمالات نزدیک شود،</w:t>
      </w:r>
    </w:p>
    <w:p>
      <w:pPr>
        <w:pStyle w:val="BookText"/>
        <w:rPr/>
      </w:pPr>
      <w:r>
        <w:rPr>
          <w:rFonts w:ascii="IRNazanin" w:hAnsi="IRNazanin" w:eastAsia="IRNazanin"/>
          <w:color w:val="111111"/>
          <w:sz w:val="28"/>
          <w:sz w:val="28"/>
          <w:szCs w:val="28"/>
          <w:rtl w:val="true"/>
          <w:lang w:bidi="fa-IR"/>
        </w:rPr>
        <w:t>این ملاقات و اصرار بر آن مفید است، وگرنه این عصر غیبت است و قرار است که امام زمان‌علیه السلام از دیدگان مردم غایب باشد، تا چه مصلحتی اقتضا کند که در موردی ظهور کرده و کسی به ملاقات حضرت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صبر کرد و در این موقع حسّاس که عصر امتحان است به وظایف خود خوب عمل کنیم تا از امتحان سرافراز بیرون آییم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چه از ظاهر برخی از ادعیه تقاضای ملاقات حضرت به دست می‌آید ولی می‌توان آن را حمل بر ملاقات در عصر ظهور کرد</w:t>
      </w:r>
      <w:r>
        <w:rPr>
          <w:rFonts w:eastAsia="IRNazanin" w:cs="IRNazanin"/>
          <w:color w:val="111111"/>
          <w:sz w:val="28"/>
          <w:szCs w:val="28"/>
          <w:rtl w:val="true"/>
          <w:lang w:bidi="fa-IR"/>
        </w:rPr>
        <w:t>.</w:t>
      </w:r>
      <w:bookmarkStart w:id="242" w:name="pg903_5099"/>
    </w:p>
    <w:p>
      <w:pPr>
        <w:pStyle w:val="Heading3"/>
        <w:numPr>
          <w:ilvl w:val="2"/>
          <w:numId w:val="1"/>
        </w:numPr>
        <w:rPr/>
      </w:pPr>
      <w:bookmarkStart w:id="243" w:name="__RefHeading___Toc265953_373438147"/>
      <w:bookmarkStart w:id="244" w:name="_Toc94"/>
      <w:bookmarkEnd w:id="242"/>
      <w:bookmarkEnd w:id="243"/>
      <w:r>
        <w:rPr>
          <w:rtl w:val="true"/>
        </w:rPr>
        <w:t>برخی از تشرّف یافتگان</w:t>
      </w:r>
      <w:bookmarkEnd w:id="244"/>
    </w:p>
    <w:p>
      <w:pPr>
        <w:pStyle w:val="Heading4"/>
        <w:numPr>
          <w:ilvl w:val="3"/>
          <w:numId w:val="1"/>
        </w:numPr>
        <w:rPr/>
      </w:pPr>
      <w:bookmarkStart w:id="245" w:name="__RefHeading___Toc265955_373438147"/>
      <w:bookmarkStart w:id="246" w:name="_Toc95"/>
      <w:bookmarkEnd w:id="245"/>
      <w:r>
        <w:rPr>
          <w:rtl w:val="true"/>
        </w:rPr>
        <w:t>برخی از تشرّف یافتگان</w:t>
      </w:r>
      <w:bookmarkEnd w:id="246"/>
    </w:p>
    <w:p>
      <w:pPr>
        <w:pStyle w:val="BookText"/>
        <w:rPr/>
      </w:pPr>
      <w:r>
        <w:rPr>
          <w:rFonts w:ascii="IRNazanin" w:hAnsi="IRNazanin" w:eastAsia="IRNazanin"/>
          <w:color w:val="111111"/>
          <w:sz w:val="28"/>
          <w:sz w:val="28"/>
          <w:szCs w:val="28"/>
          <w:rtl w:val="true"/>
          <w:lang w:bidi="fa-IR"/>
        </w:rPr>
        <w:t>اینک از باب نمونه به ذکر برخی از نام تشرّف یافتگان به محضر مبارک حضرت حجة بن الحسن العسکری‌علیه السلام در عصر غیبت کبری می‌پردازیم</w:t>
      </w:r>
      <w:r>
        <w:rPr>
          <w:rFonts w:eastAsia="IRNazanin" w:cs="IRNazanin"/>
          <w:color w:val="111111"/>
          <w:sz w:val="28"/>
          <w:szCs w:val="28"/>
          <w:rtl w:val="true"/>
          <w:lang w:bidi="fa-IR"/>
        </w:rPr>
        <w:t>:</w:t>
      </w:r>
    </w:p>
    <w:p>
      <w:pPr>
        <w:pStyle w:val="Heading4"/>
        <w:numPr>
          <w:ilvl w:val="3"/>
          <w:numId w:val="1"/>
        </w:numPr>
        <w:rPr/>
      </w:pPr>
      <w:bookmarkStart w:id="247" w:name="__RefHeading___Toc265957_373438147"/>
      <w:bookmarkStart w:id="248" w:name="_Toc96"/>
      <w:bookmarkEnd w:id="247"/>
      <w:r>
        <w:rPr/>
        <w:t>1</w:t>
      </w:r>
      <w:r>
        <w:rPr>
          <w:rtl w:val="true"/>
        </w:rPr>
        <w:t xml:space="preserve"> - </w:t>
      </w:r>
      <w:r>
        <w:rPr>
          <w:rtl w:val="true"/>
        </w:rPr>
        <w:t>سیّد بن طاووس</w:t>
      </w:r>
      <w:bookmarkEnd w:id="248"/>
    </w:p>
    <w:p>
      <w:pPr>
        <w:pStyle w:val="BookText"/>
        <w:rPr/>
      </w:pPr>
      <w:r>
        <w:rPr>
          <w:rFonts w:ascii="IRNazanin" w:hAnsi="IRNazanin" w:eastAsia="IRNazanin"/>
          <w:color w:val="111111"/>
          <w:sz w:val="28"/>
          <w:sz w:val="28"/>
          <w:szCs w:val="28"/>
          <w:rtl w:val="true"/>
          <w:lang w:bidi="fa-IR"/>
        </w:rPr>
        <w:t xml:space="preserve">سیّد بن طاووس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سامرا بودم که هنگام سحر دعایی را از حضرت قائم‌علیه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حفظ کردم که در آن یادی از زنده‌ها و مرده‌ها شده بود، از آن جمله این که حضرت به خداوند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وابقهم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واحیهم فی عزّنا و ملکنا أو سلطاننا و دولتنا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باقی بدار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بدار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عزّت و ملک یا سلطنت و دولت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شب چهارشنبه سیزدهم ذی‌القعده،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249" w:name="__RefHeading___Toc265959_373438147"/>
      <w:bookmarkStart w:id="250" w:name="_Toc97"/>
      <w:bookmarkEnd w:id="249"/>
      <w:r>
        <w:rPr/>
        <w:t>2</w:t>
      </w:r>
      <w:r>
        <w:rPr>
          <w:rtl w:val="true"/>
        </w:rPr>
        <w:t xml:space="preserve"> - </w:t>
      </w:r>
      <w:r>
        <w:rPr>
          <w:rtl w:val="true"/>
        </w:rPr>
        <w:t>یکی از بزرگان</w:t>
      </w:r>
      <w:bookmarkEnd w:id="2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 الرموز شیخ عزّ الدین حسن بن ابی طالب یوسفی معروف به فاضل آبی، یکی از شاگردان مرحوم 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شرحی بر کتاب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تعلیقه‌ای که بر یکی از مسایل اختلافی که مربوط به علاقه زوجیت است، نوشته،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فاضل منّا شریف یذهب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یدّعی إنّه سمع ذلک</w:t>
      </w:r>
      <w:bookmarkStart w:id="251" w:name="pg903_5100"/>
    </w:p>
    <w:p>
      <w:pPr>
        <w:pStyle w:val="BookText"/>
        <w:rPr/>
      </w:pPr>
      <w:bookmarkEnd w:id="251"/>
      <w:r>
        <w:rPr>
          <w:rFonts w:ascii="Amiri" w:hAnsi="Amiri" w:eastAsia="Amiri" w:cs="Amiri"/>
          <w:color w:val="111111"/>
          <w:sz w:val="28"/>
          <w:sz w:val="28"/>
          <w:szCs w:val="28"/>
          <w:rtl w:val="true"/>
          <w:lang w:bidi="ar-SA"/>
        </w:rPr>
        <w:t>مشافهة عمّن قوله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فاضلی از جماعت ما علمای شیعه که فردی شریف بود فتوا به تحریم می‌داد و ادّعا می‌کرد که این قول را به صورت شفاهی از کسی شنیده که قول او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زمان‌علیه السلام</w:t>
      </w:r>
      <w:r>
        <w:rPr>
          <w:rFonts w:eastAsia="IRNazanin" w:cs="IRNazanin"/>
          <w:color w:val="111111"/>
          <w:sz w:val="28"/>
          <w:szCs w:val="28"/>
          <w:rtl w:val="true"/>
          <w:lang w:bidi="fa-IR"/>
        </w:rPr>
        <w:t>.</w:t>
      </w:r>
    </w:p>
    <w:p>
      <w:pPr>
        <w:pStyle w:val="Heading4"/>
        <w:numPr>
          <w:ilvl w:val="3"/>
          <w:numId w:val="1"/>
        </w:numPr>
        <w:rPr/>
      </w:pPr>
      <w:bookmarkStart w:id="252" w:name="__RefHeading___Toc265961_373438147"/>
      <w:bookmarkStart w:id="253" w:name="_Toc98"/>
      <w:bookmarkEnd w:id="252"/>
      <w:r>
        <w:rPr/>
        <w:t>3</w:t>
      </w:r>
      <w:r>
        <w:rPr>
          <w:rtl w:val="true"/>
        </w:rPr>
        <w:t xml:space="preserve"> - </w:t>
      </w:r>
      <w:r>
        <w:rPr>
          <w:rtl w:val="true"/>
        </w:rPr>
        <w:t>علامه حلی</w:t>
      </w:r>
      <w:bookmarkEnd w:id="253"/>
    </w:p>
    <w:p>
      <w:pPr>
        <w:pStyle w:val="BookText"/>
        <w:rPr/>
      </w:pPr>
      <w:r>
        <w:rPr>
          <w:rFonts w:ascii="IRNazanin" w:hAnsi="IRNazanin" w:eastAsia="IRNazanin"/>
          <w:color w:val="111111"/>
          <w:sz w:val="28"/>
          <w:sz w:val="28"/>
          <w:szCs w:val="28"/>
          <w:rtl w:val="true"/>
          <w:lang w:bidi="fa-IR"/>
        </w:rPr>
        <w:t xml:space="preserve">شهید قاضی نور اللَّه تستری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علامه حلّی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مقامات عالی او این که نزد اهل ایمان مشهور است که برخی از علمای اهل سنت که علامه حلّی نزد او برخی از فنون را می‌آموخته، کتابی را در ردّ امامیه تألیف کرده و آن را برای مردم می‌خوانده و آنان را گمراه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این‌که مبادا یکی از علمای امامیه برای آن ردّیه‌ای بنویسد به دست کسی نمی‌داده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از او درخواست می‌کند که اگر ممکن است این کتاب را به عاریه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سنّی مذهب می‌گوید، من بر خود عهد کرده‌ام که بیش از یک شب به دست کسی این کتاب را ندهم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فرصت را غنیمت شمرده و کتاب را از مؤلّفش گرفته و به منزل می‌برد تا آن را استنساخ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که می‌شود خواب بر او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حجت‌علیه السلام حاضر می‌شوند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کتابت این کتاب را به من واگذار کن و برو استراحت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استراحت هنگامی که بیدار می‌شود مشاهده می‌کند که آن کتاب تماماً با اعجاز حضرت مهدی‌علیه السلام به اتمام رسیده است</w:t>
      </w:r>
      <w:r>
        <w:rPr>
          <w:rFonts w:eastAsia="IRNazanin" w:cs="IRNazanin"/>
          <w:color w:val="111111"/>
          <w:sz w:val="28"/>
          <w:szCs w:val="28"/>
          <w:rtl w:val="true"/>
          <w:lang w:bidi="fa-IR"/>
        </w:rPr>
        <w:t>.</w:t>
      </w:r>
      <w:r>
        <w:rPr>
          <w:rStyle w:val="FootnoteAnchor"/>
          <w:rtl w:val="true"/>
        </w:rPr>
        <w:footnoteReference w:id="74"/>
      </w:r>
      <w:bookmarkStart w:id="254" w:name="pg903_5101"/>
    </w:p>
    <w:p>
      <w:pPr>
        <w:pStyle w:val="Heading4"/>
        <w:numPr>
          <w:ilvl w:val="3"/>
          <w:numId w:val="1"/>
        </w:numPr>
        <w:rPr/>
      </w:pPr>
      <w:bookmarkStart w:id="255" w:name="__RefHeading___Toc265963_373438147"/>
      <w:bookmarkStart w:id="256" w:name="_Toc99"/>
      <w:bookmarkEnd w:id="254"/>
      <w:bookmarkEnd w:id="255"/>
      <w:r>
        <w:rPr>
          <w:rtl w:val="true"/>
        </w:rPr>
        <w:t>تشرّفی دیگر</w:t>
      </w:r>
      <w:bookmarkEnd w:id="25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تنکابنی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علامه حلی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ملاقات علاّمه با حضرت صاحب الزمان‌علیه السلام مشهور است و ما از آخوند ملّا صفر علی لاهیجی نقل می‌کنیم که او از استادش مرحوم سید محمّد صاحب مناهل فرزند سید علی صاحب ریاض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 به عادت همیشگی خود شب جمعه‌ای به قصد زیارت حضرت سیدالشهدا سوار بر الاغ خود شده و به سوی کربلا در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دستش تازیانه‌ای کوچک قرار می‌دهد تا با آن مرکب خود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عربی را مشاهده می‌کند که در اثنای راه به او ملحق می‌شود در حالی که بدون مرکب در حرکت به سوی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دو شروع به بحث درباره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متوجه می‌شود که این مرد عرب دارای فضل و علم است، تا این که بحث به برخی از مسائل علمی فقهی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علاّمه پی به تبحّر این مرد عرب و بلندی مقام و مرتبه او در زمینه علم و فضیلت می‌برد مسایلی را که تاکنون برایش حلّ نشده بود از او سؤال می‌کند و در هر مسأله‌ای آن مرد جواب کافی و شافی می‌دهد تا این که علاّمه فتوایی از آن مرد عرب می‌شنود که با رأی او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او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حدیثی ما حدیثی نیست که مطابق این فتوا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در این باب آورده است به کتاب او مراجعه کن که آن حدیث را در فلان صفحه و فلان سطر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شخصیت آن مرد متحیّر می‌شود و لذا از او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257" w:name="pg903_5102"/>
    </w:p>
    <w:p>
      <w:pPr>
        <w:pStyle w:val="BookText"/>
        <w:rPr/>
      </w:pPr>
      <w:bookmarkEnd w:id="257"/>
      <w:r>
        <w:rPr>
          <w:rFonts w:ascii="IRNazanin" w:hAnsi="IRNazanin" w:eastAsia="IRNazanin"/>
          <w:color w:val="111111"/>
          <w:sz w:val="28"/>
          <w:sz w:val="28"/>
          <w:szCs w:val="28"/>
          <w:rtl w:val="true"/>
          <w:lang w:bidi="fa-IR"/>
        </w:rPr>
        <w:t>ملاقات صاحب امر در عصر غیبت کبری ممکن است یا خیر؟ در این اثنا تازیانه علاّمه از دستش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خم می‌شود و آن را در دستان علاّمه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دیدار صاحب الأمر ممکن نباشد در حالی که دستان او در دستان توست؟ علاّمه بدون اختیار از الاغ خود پایین آمده و خود را بر روی پاهای حضرت می‌اندازد و شروع به بوسیدن می‌کند، و چنان حالش منقلب می‌شود که غش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هوش آید کسی را نمی‌بیند، و چون به خانه خود باز می‌گردد به سرعت به سراغ کتاب شیخ طوسی می‌رود و در پی حدیثی می‌رود که حضرت آدرس داده بود و آن را در همان صفحه و سطری که فرموده بود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که صاحب الأمر به صفحه و سطر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تنکابنی از قول آخوند لاهیجی نقل می‌کند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کتاب را به چشم خود دیده‌ام و در حاشیه حدیث خطّ علامه حلّی را با آن مضمونی که ذکر شد مشاهده کردم</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58" w:name="__RefHeading___Toc265965_373438147"/>
      <w:bookmarkStart w:id="259" w:name="_Toc100"/>
      <w:bookmarkEnd w:id="258"/>
      <w:r>
        <w:rPr/>
        <w:t>5</w:t>
      </w:r>
      <w:r>
        <w:rPr>
          <w:rtl w:val="true"/>
        </w:rPr>
        <w:t xml:space="preserve"> - </w:t>
      </w:r>
      <w:r>
        <w:rPr>
          <w:rtl w:val="true"/>
        </w:rPr>
        <w:t>شیخ قطیفی‌</w:t>
      </w:r>
      <w:bookmarkEnd w:id="2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ابراهیم قطیفی یکی از بارزترین علما و مجتهدان شیعه در عصر محقق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در ترجمه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سال وفات او اطّلاع نیافته ام ولی می‌دانم که در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زنده بوده و دارای آثار علمی و کتاب‌ها و تصنیفات متعددی بوده است</w:t>
      </w:r>
      <w:r>
        <w:rPr>
          <w:rFonts w:eastAsia="IRNazanin" w:cs="IRNazanin"/>
          <w:color w:val="111111"/>
          <w:sz w:val="28"/>
          <w:szCs w:val="28"/>
          <w:rtl w:val="true"/>
          <w:lang w:bidi="fa-IR"/>
        </w:rPr>
        <w:t>».</w:t>
      </w:r>
      <w:bookmarkStart w:id="260" w:name="pg903_5103"/>
    </w:p>
    <w:p>
      <w:pPr>
        <w:pStyle w:val="BookText"/>
        <w:rPr/>
      </w:pPr>
      <w:bookmarkEnd w:id="260"/>
      <w:r>
        <w:rPr>
          <w:rFonts w:ascii="Amiri" w:hAnsi="Amiri" w:eastAsia="Amiri" w:cs="Amiri"/>
          <w:color w:val="111111"/>
          <w:sz w:val="28"/>
          <w:sz w:val="28"/>
          <w:szCs w:val="28"/>
          <w:rtl w:val="true"/>
          <w:lang w:bidi="ar-SA"/>
        </w:rPr>
        <w:t>از اهالی بحرین نقل شده که امام زمان‌علیه السلام به صورت مردی که شیخ او را می‌شناخته بر او وارد شد و از او سؤال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کدامین آیه از آیات قرآن دارای موعظه‌ای عظیم است؟ شیخ در جواب این آیه را قرائت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یُلْحِدُونَ فِی آیاتِنا لَا یَخْفَوْنَ عَلَیْنا أَفَمَن یُلْقَی فِی النّارِ خَیْرٌ أَم مَّن یَأْتِی آمِناً یَوْمَ الْقِیامَةِ اعْمَلُوا ما شِئْتُمْ إِنَّهُ بِما تَعْمَلُونَ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ما را تحریف می‌کنند بر ما پوشیده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آتش افکنده می‌شود بهتر است یا کسی که در نهایت امن و امان در قیامت به عرصه محشر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می‌خواهید بکنید، او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شیخ … </w:t>
      </w:r>
      <w:r>
        <w:rPr>
          <w:rStyle w:val="FootnoteAnchor"/>
          <w:rtl w:val="true"/>
        </w:rPr>
        <w:footnoteReference w:id="77"/>
      </w:r>
    </w:p>
    <w:p>
      <w:pPr>
        <w:pStyle w:val="Heading4"/>
        <w:numPr>
          <w:ilvl w:val="3"/>
          <w:numId w:val="1"/>
        </w:numPr>
        <w:rPr/>
      </w:pPr>
      <w:bookmarkStart w:id="261" w:name="__RefHeading___Toc265967_373438147"/>
      <w:bookmarkStart w:id="262" w:name="_Toc101"/>
      <w:bookmarkEnd w:id="261"/>
      <w:r>
        <w:rPr/>
        <w:t>6</w:t>
      </w:r>
      <w:r>
        <w:rPr>
          <w:rtl w:val="true"/>
        </w:rPr>
        <w:t xml:space="preserve"> - </w:t>
      </w:r>
      <w:r>
        <w:rPr>
          <w:rtl w:val="true"/>
        </w:rPr>
        <w:t>مقدس اردبیلی</w:t>
      </w:r>
      <w:bookmarkEnd w:id="26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جزایری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کرد مرا موثق‌ترین مشایخم در علم و عمل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شاگردی داشت از اهالی تفرش که اسمش میر علاّم یا فیض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و منزلتی در فضل و ورع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حجره‌ای داشتم در مدرسه‌ای که به بقعه شریف امام علی‌علیه السلام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اتفاق افتاد که من از مطالعه فارق شدم در حالی که بسیاری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بیرون آمدم تا بیرون را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بسیار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شخصی به طرف روضه مقدس امیرالمؤمنین‌علیه 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دزدی است که آمده تا قندیل‌های حضرت را سرقت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رفتم و او را مشاهده نمودم در حالی که او مرا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درب حرم رفت و ایستاد، دیدم که قفل باز شد و به همین ترتیب نزد هر یک از درهای حرم که می‌رسید قفل به خودی خود به زمین می‌افتاد تا این که مقابل قبر حضرت امیرالمؤمنین‌علیه السلام قرار گرفت و بر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شنیدم که از جانب قبر حضرت جواب سلام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با امام امیرالمؤمنین‌علیه السلام درباره مسأله‌ای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شهر نجف به طرف مسجد کوفه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دنبال او رفتم در حالی که مرا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محراب مسجد رسید شنیدم که با شخصی دیگر درباره همان مسأله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برگشت من هم به دنبال او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دروازه شهر رسید صبح شده بود، من خودم را به او معرفی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شما از اول شب تاکنون بودم، به من بگو آن مردی که در زیر گنبد حضرت با او سخن گفتی که بود و نیز آن مرد دیگر که با تو در مسجد کوفه سخن گفت چه شخصی بود؟ او از من عهد و پیمان گرفت که سرّ او را تا زنده است فاش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مسائل که بر من مشتبه می‌شود در بعضی از شب‌ها کنار قبر مولایمان امیرالمؤمنین‌علیه السلام می‌آیم و با او درباره آن مسأله گفت و گو می‌کنم و جواب آن را از روضه مقدس می‌شنوم، ولی در این شب مولایمان مرا به مولایم صاحب الزمان حواله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فرزندم مهدی امشب در مسجد کوفه است نزد او برو و از او درباره این مسأله سؤال کن و آن شخص همان مهدی‌علیه السلام بود</w:t>
      </w:r>
      <w:r>
        <w:rPr>
          <w:rFonts w:eastAsia="IRNazanin" w:cs="IRNazanin"/>
          <w:color w:val="111111"/>
          <w:sz w:val="28"/>
          <w:szCs w:val="28"/>
          <w:rtl w:val="true"/>
          <w:lang w:bidi="fa-IR"/>
        </w:rPr>
        <w:t>».</w:t>
      </w:r>
      <w:r>
        <w:rPr>
          <w:rStyle w:val="FootnoteAnchor"/>
          <w:rtl w:val="true"/>
        </w:rPr>
        <w:footnoteReference w:id="78"/>
      </w:r>
      <w:bookmarkStart w:id="263" w:name="pg903_5105"/>
    </w:p>
    <w:p>
      <w:pPr>
        <w:pStyle w:val="Heading4"/>
        <w:numPr>
          <w:ilvl w:val="3"/>
          <w:numId w:val="1"/>
        </w:numPr>
        <w:rPr/>
      </w:pPr>
      <w:bookmarkStart w:id="264" w:name="__RefHeading___Toc265969_373438147"/>
      <w:bookmarkStart w:id="265" w:name="_Toc102"/>
      <w:bookmarkEnd w:id="263"/>
      <w:bookmarkEnd w:id="264"/>
      <w:r>
        <w:rPr/>
        <w:t>7</w:t>
      </w:r>
      <w:r>
        <w:rPr>
          <w:rtl w:val="true"/>
        </w:rPr>
        <w:t xml:space="preserve"> - </w:t>
      </w:r>
      <w:r>
        <w:rPr>
          <w:rtl w:val="true"/>
        </w:rPr>
        <w:t>مجلسی اول</w:t>
      </w:r>
      <w:bookmarkEnd w:id="265"/>
    </w:p>
    <w:p>
      <w:pPr>
        <w:pStyle w:val="BookText"/>
        <w:rPr/>
      </w:pPr>
      <w:r>
        <w:rPr>
          <w:rFonts w:ascii="IRNazanin" w:hAnsi="IRNazanin" w:eastAsia="IRNazanin"/>
          <w:color w:val="111111"/>
          <w:sz w:val="28"/>
          <w:sz w:val="28"/>
          <w:szCs w:val="28"/>
          <w:rtl w:val="true"/>
          <w:lang w:bidi="fa-IR"/>
        </w:rPr>
        <w:t>آخوند ملاّ محمّد تقی مجلسی یکی از بارزترین علمای شیعه در قرن یازدهم 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خداوند مرا موفق به زیارت امیرالمؤمنین‌علیه السلام کرد شروع به مجاهدت در حوالی روضه مقدسه نمودم و خداوند متعال به برکت مولایمان علیه السلام درهای مکاشفاتی را که عقول ضعیف تحمل آن را ندارند برای من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در رواق عمران بودم مشاهده کردم که در سامرا هستم و روضه آن را در نهایت بلندی و زینت دیدم، در حالی که بر روی قبر آن دو امام بزرگوار پارچه‌ای سبز از پارچه های بهشتی نهاده شده بود؛ زیرا شبیه آن را در دنیا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مولایمان و مولای همه مردم صاحب عصر و زمان‌علیه السلام را مشاهده کردم که تکیه بر قبر نشسته و رویش به طرف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دیدم شروع به خواندن زیارت جامعه با صوت بلند همچون مداحان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تمام نمودم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 زیارت جدّت؟ حضرت روی خود را به طرف قبر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روضه مقدسه شدم نزدیک در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به جهت سوء ادب کافر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اذن ما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آمدم در حالی که ترسان و لرزان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w:t>
      </w:r>
      <w:r>
        <w:rPr>
          <w:rFonts w:eastAsia="IRNazanin" w:cs="IRNazanin"/>
          <w:color w:val="111111"/>
          <w:sz w:val="28"/>
          <w:szCs w:val="28"/>
          <w:rtl w:val="true"/>
          <w:lang w:bidi="fa-IR"/>
        </w:rPr>
        <w:t>.</w:t>
      </w:r>
      <w:bookmarkStart w:id="266" w:name="pg903_5106"/>
    </w:p>
    <w:p>
      <w:pPr>
        <w:pStyle w:val="BookText"/>
        <w:rPr/>
      </w:pPr>
      <w:bookmarkEnd w:id="266"/>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مانند بردگان در مقابل مولای بزرگوارم نشستم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باش و چهار زانو بنشین، زیرا تو خسته شده‌ای و با پای پیاده آمده‌ای … حاصل امر این‌که از جانب آن آقا به بنده اش الطاف بزرگ و سخنان لطیفی عنایت شد که شمارش آن برایم ممکن نیست و من بیشتر آن‌ها را فراموش کرده‌ام … </w:t>
      </w:r>
      <w:r>
        <w:rPr>
          <w:rStyle w:val="FootnoteAnchor"/>
          <w:rtl w:val="true"/>
        </w:rPr>
        <w:footnoteReference w:id="79"/>
      </w:r>
    </w:p>
    <w:p>
      <w:pPr>
        <w:pStyle w:val="Heading4"/>
        <w:numPr>
          <w:ilvl w:val="3"/>
          <w:numId w:val="1"/>
        </w:numPr>
        <w:rPr/>
      </w:pPr>
      <w:bookmarkStart w:id="267" w:name="__RefHeading___Toc265971_373438147"/>
      <w:bookmarkStart w:id="268" w:name="_Toc103"/>
      <w:bookmarkEnd w:id="267"/>
      <w:r>
        <w:rPr/>
        <w:t>8</w:t>
      </w:r>
      <w:r>
        <w:rPr>
          <w:rtl w:val="true"/>
        </w:rPr>
        <w:t xml:space="preserve"> - </w:t>
      </w:r>
      <w:r>
        <w:rPr>
          <w:rtl w:val="true"/>
        </w:rPr>
        <w:t>سید مهدی بحر العلوم</w:t>
      </w:r>
      <w:bookmarkEnd w:id="268"/>
    </w:p>
    <w:p>
      <w:pPr>
        <w:pStyle w:val="BookText"/>
        <w:rPr/>
      </w:pPr>
      <w:r>
        <w:rPr>
          <w:rFonts w:ascii="IRNazanin" w:hAnsi="IRNazanin" w:eastAsia="IRNazanin"/>
          <w:color w:val="111111"/>
          <w:sz w:val="28"/>
          <w:sz w:val="28"/>
          <w:szCs w:val="28"/>
          <w:rtl w:val="true"/>
          <w:lang w:bidi="fa-IR"/>
        </w:rPr>
        <w:t>محدّث نوری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کرد مرا عالم فاضل صالح باورع در دین میرزا حسین لاهیجی که مجاور روضه مقدسه امام علی‌علیه السلام و از صالحان باتقوا و مورد وثوق و ثابت قدم نزد علما است این که نقل کرد برای من عالم صفیّ مولی زین العابدین سلماسی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جلیل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وارد حرم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ناگهان شروع به قرائت این ابیات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سؤال کردند که برای چه این اشعار را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حرم مطهّر شد حضرت حجت‌علیه السلام را مشاهده کردم که در بالای سر نشسته و با صدای بلند مشغول قرائت قرآن است، چون صدای او را شنیدم این شعر را قرائت کردم … </w:t>
      </w:r>
      <w:r>
        <w:rPr>
          <w:rFonts w:eastAsia="IRNazanin" w:cs="IRNazanin"/>
          <w:color w:val="111111"/>
          <w:sz w:val="28"/>
          <w:szCs w:val="28"/>
          <w:rtl w:val="true"/>
          <w:lang w:bidi="fa-IR"/>
        </w:rPr>
        <w:t>».</w:t>
      </w:r>
      <w:r>
        <w:rPr>
          <w:rStyle w:val="FootnoteAnchor"/>
          <w:rtl w:val="true"/>
        </w:rPr>
        <w:footnoteReference w:id="80"/>
      </w:r>
      <w:bookmarkStart w:id="269" w:name="pg903_5107"/>
    </w:p>
    <w:p>
      <w:pPr>
        <w:pStyle w:val="Heading4"/>
        <w:numPr>
          <w:ilvl w:val="3"/>
          <w:numId w:val="1"/>
        </w:numPr>
        <w:rPr/>
      </w:pPr>
      <w:bookmarkStart w:id="270" w:name="__RefHeading___Toc265973_373438147"/>
      <w:bookmarkStart w:id="271" w:name="_Toc104"/>
      <w:bookmarkEnd w:id="269"/>
      <w:bookmarkEnd w:id="270"/>
      <w:r>
        <w:rPr/>
        <w:t>9</w:t>
      </w:r>
      <w:r>
        <w:rPr>
          <w:rtl w:val="true"/>
        </w:rPr>
        <w:t xml:space="preserve"> - </w:t>
      </w:r>
      <w:r>
        <w:rPr>
          <w:rtl w:val="true"/>
        </w:rPr>
        <w:t>سیّد جمال‌الدین گلپایگانی</w:t>
      </w:r>
      <w:bookmarkEnd w:id="271"/>
    </w:p>
    <w:p>
      <w:pPr>
        <w:pStyle w:val="BookText"/>
        <w:rPr/>
      </w:pPr>
      <w:r>
        <w:rPr>
          <w:rFonts w:ascii="IRNazanin" w:hAnsi="IRNazanin" w:eastAsia="IRNazanin"/>
          <w:color w:val="111111"/>
          <w:sz w:val="28"/>
          <w:sz w:val="28"/>
          <w:szCs w:val="28"/>
          <w:rtl w:val="true"/>
          <w:lang w:bidi="fa-IR"/>
        </w:rPr>
        <w:t>آیت اللَّه علاّمه تهرانی رحمه الله از مرحوم آقا سیّد جمال الدّین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که تحصیلات ایشان در اصفهان بوده است؛ استاد و مربّی اخلاقی ایشان، مرحوم آخوند کاشانی و مرحوم جهانگیر خان قشقایی بوده‌اند و چون به نجف اشرف مشرّف می‌شوند، استادشان مرحوم آقا سیّد جواد بوده است؛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سریع و پرمایه و پرمحتوا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عالم بالا به من اجازه دهند؛ در سر چهار راه‌ها چهار پایه می‌گذارم؛ و بر روی آن می‌ایستم؛ و مردم را به توحید و عرفان خداوندی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نپایید که به رحمت حق پیوست؛ و من به مرحوم آیت اللَّه و مربّی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علی محمّد نجف آبادی رجوع کردم؛ و از او دستور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از این موضوع گذشت؛ و من در تحت تعلیم و تربیت او بودم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 شب که بر حسب معمول به مسجد سهله آمدم برای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من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استاد، هر وقت شب‌ها به مسجد سهله می‌رفتم؛ اوّلاً نماز مغرب و عشا را به جای می‌آوردم؛ و سپس اعمال وارده در مقامات مسجد را انجام می‌دادم؛ و پس از آن دستمالی که در آن نان و چیزی بود؛ به عنوان غذا باز می‌کردم؛ و مقداری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قدری استراحت نموده، و می‌خوابیدم، و سپس چندین ساعت به اذان صبح مانده بر میخاستم، و مشغول نماز و دعا و ذکر و فکر می‌شدم؛ و در موقع اذان صبح نماز صبح را میگزاردم؛ و تا اوّل طلوع آفتاب به بقیه وظایف و اعمال خود ادامه می‌دادم آن‌گاه به نجف مراجعت می‌نمودم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که نماز مغرب و عشا و اعمال مسجد را به جای آوردم؛ و تقریباً دو ساعت از شب می‌گذشت؛ همین که نشستم؛ و دستمال خود را باز کردم، تا چیزی بخورم؛ هنوز مشغول خوردن نشده بودم که صدای مناجات و ناله‌ای به گوش من رسید، و غیر از من هم در این مسجد تاریک، احدی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صدا از ضلع شمالی، وسط دیوار مسجد، درست در مقابل و روبروی مقام مطهّر حضرت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به طوری جذّاب، و گیرا، توأم با سوز و گداز و ناله و اشعار عربی و فارسی و مناجاتها و دعاهای عالیة المضامین بود که به کلّی حال ما را و ذهن ما را متوجّه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یک لقمه از نان بخورم؛ و دستمال همین طور بازمانده بود و نتوانستم بخوابم و استراحت کنم؛ و نتوانستم به نماز شب و دعا و ذکر و فکر خود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متوجّه و منصرف به سوی او بودم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صدا ساعتی گریه و مناجات داشت؛ و سپس ساکت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می‌گذشت، دوباره مشغول خواندن و در دل کردن می‌شد؛ باز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ساعتی مشغول می‌شد؛ و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شروع می‌کرد به خواندن؛ چند قدمی جلوتر می‌آمد؛ به طوری که قریب به اذان صبح که رسید؛ در مقابل مقام مطهّر امام زمان ارواحنا فداه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خطاب به حضرت نموده؛ و پس از گریه طولانی، و سوز و ناله شدید و دلخراشی، این اشعار را با تخاطب و گفت‌وگوی با آن حضرت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بدین در، نه پی حشمت و جاه آمده ایم</w:t>
      </w:r>
    </w:p>
    <w:p>
      <w:pPr>
        <w:pStyle w:val="BookText"/>
        <w:rPr/>
      </w:pPr>
      <w:r>
        <w:rPr>
          <w:rFonts w:ascii="IRNazanin" w:hAnsi="IRNazanin" w:eastAsia="IRNazanin"/>
          <w:color w:val="111111"/>
          <w:sz w:val="28"/>
          <w:sz w:val="28"/>
          <w:szCs w:val="28"/>
          <w:rtl w:val="true"/>
          <w:lang w:bidi="fa-IR"/>
        </w:rPr>
        <w:t>از بد حادثه اینجا به پناه آمده‌ایم</w:t>
      </w:r>
    </w:p>
    <w:p>
      <w:pPr>
        <w:pStyle w:val="BookText"/>
        <w:rPr/>
      </w:pPr>
      <w:r>
        <w:rPr>
          <w:rFonts w:ascii="IRNazanin" w:hAnsi="IRNazanin" w:eastAsia="IRNazanin"/>
          <w:color w:val="111111"/>
          <w:sz w:val="28"/>
          <w:sz w:val="28"/>
          <w:szCs w:val="28"/>
          <w:rtl w:val="true"/>
          <w:lang w:bidi="fa-IR"/>
        </w:rPr>
        <w:t>رهروِ منزل عشقیم و ز سر حدّ عدم</w:t>
      </w:r>
    </w:p>
    <w:p>
      <w:pPr>
        <w:pStyle w:val="BookText"/>
        <w:rPr/>
      </w:pPr>
      <w:r>
        <w:rPr>
          <w:rFonts w:ascii="IRNazanin" w:hAnsi="IRNazanin" w:eastAsia="IRNazanin"/>
          <w:color w:val="111111"/>
          <w:sz w:val="28"/>
          <w:sz w:val="28"/>
          <w:szCs w:val="28"/>
          <w:rtl w:val="true"/>
          <w:lang w:bidi="fa-IR"/>
        </w:rPr>
        <w:t>تا به اقلیم وجود این همه راه آمده‌ایم</w:t>
      </w:r>
    </w:p>
    <w:p>
      <w:pPr>
        <w:pStyle w:val="BookText"/>
        <w:rPr/>
      </w:pPr>
      <w:r>
        <w:rPr>
          <w:rFonts w:ascii="IRNazanin" w:hAnsi="IRNazanin" w:eastAsia="IRNazanin"/>
          <w:color w:val="111111"/>
          <w:sz w:val="28"/>
          <w:sz w:val="28"/>
          <w:szCs w:val="28"/>
          <w:rtl w:val="true"/>
          <w:lang w:bidi="fa-IR"/>
        </w:rPr>
        <w:t>سبزه خطّ تو دیدیم و ز بستان بهشت</w:t>
      </w:r>
    </w:p>
    <w:p>
      <w:pPr>
        <w:pStyle w:val="BookText"/>
        <w:rPr/>
      </w:pPr>
      <w:r>
        <w:rPr>
          <w:rFonts w:ascii="IRNazanin" w:hAnsi="IRNazanin" w:eastAsia="IRNazanin"/>
          <w:color w:val="111111"/>
          <w:sz w:val="28"/>
          <w:sz w:val="28"/>
          <w:szCs w:val="28"/>
          <w:rtl w:val="true"/>
          <w:lang w:bidi="fa-IR"/>
        </w:rPr>
        <w:t>به طلب کاری این مِهر گیاه آمده‌ایم</w:t>
      </w:r>
    </w:p>
    <w:p>
      <w:pPr>
        <w:pStyle w:val="BookText"/>
        <w:rPr/>
      </w:pPr>
      <w:r>
        <w:rPr>
          <w:rFonts w:ascii="IRNazanin" w:hAnsi="IRNazanin" w:eastAsia="IRNazanin"/>
          <w:color w:val="111111"/>
          <w:sz w:val="28"/>
          <w:sz w:val="28"/>
          <w:szCs w:val="28"/>
          <w:rtl w:val="true"/>
          <w:lang w:bidi="fa-IR"/>
        </w:rPr>
        <w:t>باچنین گنج که شد خازن او روح امین</w:t>
      </w:r>
    </w:p>
    <w:p>
      <w:pPr>
        <w:pStyle w:val="BookText"/>
        <w:rPr/>
      </w:pPr>
      <w:r>
        <w:rPr>
          <w:rFonts w:ascii="IRNazanin" w:hAnsi="IRNazanin" w:eastAsia="IRNazanin"/>
          <w:color w:val="111111"/>
          <w:sz w:val="28"/>
          <w:sz w:val="28"/>
          <w:szCs w:val="28"/>
          <w:rtl w:val="true"/>
          <w:lang w:bidi="fa-IR"/>
        </w:rPr>
        <w:t>به گدایی به در خانه شاه آمده‌ایم</w:t>
      </w:r>
    </w:p>
    <w:p>
      <w:pPr>
        <w:pStyle w:val="BookText"/>
        <w:rPr/>
      </w:pPr>
      <w:r>
        <w:rPr>
          <w:rFonts w:ascii="IRNazanin" w:hAnsi="IRNazanin" w:eastAsia="IRNazanin"/>
          <w:color w:val="111111"/>
          <w:sz w:val="28"/>
          <w:sz w:val="28"/>
          <w:szCs w:val="28"/>
          <w:rtl w:val="true"/>
          <w:lang w:bidi="fa-IR"/>
        </w:rPr>
        <w:t>لنگر حلم تو ای کشتی توفیق کجاست؟</w:t>
      </w:r>
    </w:p>
    <w:p>
      <w:pPr>
        <w:pStyle w:val="BookText"/>
        <w:rPr/>
      </w:pPr>
      <w:r>
        <w:rPr>
          <w:rFonts w:ascii="IRNazanin" w:hAnsi="IRNazanin" w:eastAsia="IRNazanin"/>
          <w:color w:val="111111"/>
          <w:sz w:val="28"/>
          <w:sz w:val="28"/>
          <w:szCs w:val="28"/>
          <w:rtl w:val="true"/>
          <w:lang w:bidi="fa-IR"/>
        </w:rPr>
        <w:t>که درین بحر کرم، غرق گناه آمده‌ایم</w:t>
      </w:r>
    </w:p>
    <w:p>
      <w:pPr>
        <w:pStyle w:val="BookText"/>
        <w:rPr/>
      </w:pPr>
      <w:r>
        <w:rPr>
          <w:rFonts w:ascii="IRNazanin" w:hAnsi="IRNazanin" w:eastAsia="IRNazanin"/>
          <w:color w:val="111111"/>
          <w:sz w:val="28"/>
          <w:sz w:val="28"/>
          <w:szCs w:val="28"/>
          <w:rtl w:val="true"/>
          <w:lang w:bidi="fa-IR"/>
        </w:rPr>
        <w:t>آبرو می‌رود ای ابر خطا شوی ببار</w:t>
      </w:r>
    </w:p>
    <w:p>
      <w:pPr>
        <w:pStyle w:val="BookText"/>
        <w:rPr/>
      </w:pPr>
      <w:r>
        <w:rPr>
          <w:rFonts w:ascii="IRNazanin" w:hAnsi="IRNazanin" w:eastAsia="IRNazanin"/>
          <w:color w:val="111111"/>
          <w:sz w:val="28"/>
          <w:sz w:val="28"/>
          <w:szCs w:val="28"/>
          <w:rtl w:val="true"/>
          <w:lang w:bidi="fa-IR"/>
        </w:rPr>
        <w:t>که به دیوان عمل نامه سیاه آمده‌ایم</w:t>
      </w:r>
    </w:p>
    <w:p>
      <w:pPr>
        <w:pStyle w:val="BookText"/>
        <w:rPr/>
      </w:pPr>
      <w:r>
        <w:rPr>
          <w:rFonts w:ascii="IRNazanin" w:hAnsi="IRNazanin" w:eastAsia="IRNazanin"/>
          <w:color w:val="111111"/>
          <w:sz w:val="28"/>
          <w:sz w:val="28"/>
          <w:szCs w:val="28"/>
          <w:rtl w:val="true"/>
          <w:lang w:bidi="fa-IR"/>
        </w:rPr>
        <w:t>حافظ این خرقه پشمینه بینداز که ما</w:t>
      </w:r>
    </w:p>
    <w:p>
      <w:pPr>
        <w:pStyle w:val="BookText"/>
        <w:rPr/>
      </w:pPr>
      <w:r>
        <w:rPr>
          <w:rFonts w:ascii="IRNazanin" w:hAnsi="IRNazanin" w:eastAsia="IRNazanin"/>
          <w:color w:val="111111"/>
          <w:sz w:val="28"/>
          <w:sz w:val="28"/>
          <w:szCs w:val="28"/>
          <w:rtl w:val="true"/>
          <w:lang w:bidi="fa-IR"/>
        </w:rPr>
        <w:t>از پی قافله با آتش آه آمده‌ایم</w:t>
      </w:r>
    </w:p>
    <w:p>
      <w:pPr>
        <w:pStyle w:val="BookText"/>
        <w:rPr/>
      </w:pPr>
      <w:r>
        <w:rPr>
          <w:rFonts w:ascii="IRNazanin" w:hAnsi="IRNazanin" w:eastAsia="IRNazanin"/>
          <w:color w:val="111111"/>
          <w:sz w:val="28"/>
          <w:sz w:val="28"/>
          <w:szCs w:val="28"/>
          <w:rtl w:val="true"/>
          <w:lang w:bidi="fa-IR"/>
        </w:rPr>
        <w:t>و دیگر ساکت شد؛ و هیچ نگفت؛ و در تاریکی چندین رکعت نماز گزارد، تا سپیده صبح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را به جای آورده، و مشغول به خود در تعقیبات، و ذکر و فکر بود تا آفتاب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برخاست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تمام آن شب را بیدار بودم؛ و از همه کار و بار خود واماندم؛ و مات و مبهوت وی بودم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خواستم از مسجد بیرون شوم؛ از سر خدمه آنجا که اطاقش خارج از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 در ضلع شرقی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او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به نام سیّد احمد کربلایی، بعضی از شب‌های خلوت که در مسجد کسی نیست می‌آید؛ و حال و وضعش همین‌طور است که دیدید</w:t>
      </w:r>
      <w:r>
        <w:rPr>
          <w:rFonts w:eastAsia="IRNazanin" w:cs="IRNazanin"/>
          <w:color w:val="111111"/>
          <w:sz w:val="28"/>
          <w:szCs w:val="28"/>
          <w:rtl w:val="true"/>
          <w:lang w:bidi="fa-IR"/>
        </w:rPr>
        <w:t>.</w:t>
      </w:r>
      <w:bookmarkStart w:id="272" w:name="pg903_5112"/>
    </w:p>
    <w:p>
      <w:pPr>
        <w:pStyle w:val="Heading2"/>
        <w:numPr>
          <w:ilvl w:val="1"/>
          <w:numId w:val="1"/>
        </w:numPr>
        <w:rPr/>
      </w:pPr>
      <w:bookmarkStart w:id="273" w:name="__RefHeading___Toc265975_373438147"/>
      <w:bookmarkStart w:id="274" w:name="_Toc105"/>
      <w:bookmarkEnd w:id="272"/>
      <w:bookmarkEnd w:id="273"/>
      <w:r>
        <w:rPr>
          <w:rtl w:val="true"/>
        </w:rPr>
        <w:t>رجعت از دیدگاه عقل و نقل</w:t>
      </w:r>
      <w:bookmarkEnd w:id="27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265977_373438147"/>
      <w:bookmarkStart w:id="276" w:name="_Toc106"/>
      <w:bookmarkEnd w:id="275"/>
      <w:r>
        <w:rPr>
          <w:rtl w:val="true"/>
        </w:rPr>
        <w:t>اشاره</w:t>
      </w:r>
      <w:bookmarkStart w:id="277" w:name="pg903_5114"/>
      <w:bookmarkEnd w:id="276"/>
    </w:p>
    <w:p>
      <w:pPr>
        <w:pStyle w:val="Heading3"/>
        <w:numPr>
          <w:ilvl w:val="2"/>
          <w:numId w:val="1"/>
        </w:numPr>
        <w:rPr/>
      </w:pPr>
      <w:bookmarkStart w:id="278" w:name="__RefHeading___Toc265979_373438147"/>
      <w:bookmarkStart w:id="279" w:name="_Toc107"/>
      <w:bookmarkEnd w:id="277"/>
      <w:bookmarkEnd w:id="278"/>
      <w:r>
        <w:rPr>
          <w:rtl w:val="true"/>
        </w:rPr>
        <w:t>مقدمه</w:t>
      </w:r>
      <w:bookmarkEnd w:id="279"/>
    </w:p>
    <w:p>
      <w:pPr>
        <w:pStyle w:val="BookText"/>
        <w:rPr/>
      </w:pPr>
      <w:r>
        <w:rPr>
          <w:rFonts w:ascii="IRNazanin" w:hAnsi="IRNazanin" w:eastAsia="IRNazanin"/>
          <w:color w:val="111111"/>
          <w:sz w:val="28"/>
          <w:sz w:val="28"/>
          <w:szCs w:val="28"/>
          <w:rtl w:val="true"/>
          <w:lang w:bidi="fa-IR"/>
        </w:rPr>
        <w:t xml:space="preserve">شیعه امامیه، معتقد است که پس از ظهور مهدی موعودعلیه السلام و تشکیل حکومت عدل الهی در سراسر جهان گروهی از اولیای الهی و دوست‌داران خاندان رسالت‌علیهم السلام و عده‌ای از معاندان و دشمنان خاندان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دنیا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و صالحان با دیدن حاکمیت حق و عدل در گستره گیتی شادمان می‌شوند و پر تویی از ثمرات ایمان و اعمال صالح خود را در دنیا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معاندان و دشمنان اهل‌بیت‌علیهم السلام نیز سزای ظلم و ستم هایی را که بر خاندان رسالت روا داشته‌اند در این سرا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پاداش و کیفر نهایی در قیامت تحقق خواهد یافت</w:t>
      </w:r>
      <w:r>
        <w:rPr>
          <w:rFonts w:eastAsia="IRNazanin" w:cs="IRNazanin"/>
          <w:color w:val="111111"/>
          <w:sz w:val="28"/>
          <w:szCs w:val="28"/>
          <w:rtl w:val="true"/>
          <w:lang w:bidi="fa-IR"/>
        </w:rPr>
        <w:t>.</w:t>
      </w:r>
    </w:p>
    <w:p>
      <w:pPr>
        <w:pStyle w:val="Heading3"/>
        <w:numPr>
          <w:ilvl w:val="2"/>
          <w:numId w:val="1"/>
        </w:numPr>
        <w:rPr/>
      </w:pPr>
      <w:bookmarkStart w:id="280" w:name="__RefHeading___Toc265981_373438147"/>
      <w:bookmarkStart w:id="281" w:name="_Toc108"/>
      <w:bookmarkEnd w:id="280"/>
      <w:r>
        <w:rPr>
          <w:rtl w:val="true"/>
        </w:rPr>
        <w:t>قول به رجعت از عقاید امامیه</w:t>
      </w:r>
      <w:bookmarkEnd w:id="2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از مباحث ریشه داری است که از زمان ظهور و پیدایش امامیه مطرح بوده است و اعتقاد به آن از امتیازها و خصوصیات مدرسه اهل‌بیت‌علیهم السلام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مراجعه به کتاب‌های تراجم اهل سنت می‌بینیم که از امامیه با این عقیده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اصحاب ائمه‌علیهم السلام نیز مشاهده می‌شود که برخی از آنان در این مسأله با مخالفان خود مباحثه هایی داشته‌اند؛ مانند بحث مؤمن الطاق با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طول تاریخ، علمای شیعه</w:t>
      </w:r>
      <w:bookmarkStart w:id="282" w:name="pg903_5115"/>
    </w:p>
    <w:p>
      <w:pPr>
        <w:pStyle w:val="BookText"/>
        <w:rPr/>
      </w:pPr>
      <w:bookmarkEnd w:id="282"/>
      <w:r>
        <w:rPr>
          <w:rFonts w:ascii="IRNazanin" w:hAnsi="IRNazanin" w:eastAsia="IRNazanin"/>
          <w:color w:val="111111"/>
          <w:sz w:val="28"/>
          <w:sz w:val="28"/>
          <w:szCs w:val="28"/>
          <w:rtl w:val="true"/>
          <w:lang w:bidi="fa-IR"/>
        </w:rPr>
        <w:t>برای تثبیت این عقیده آثاری نگاشته‌اند؛ از جمله می‌توان از شیخ مفید، سید مرتضی، علامه مجلسی، شیخ حر عاملی و دیگران نام برد</w:t>
      </w:r>
      <w:r>
        <w:rPr>
          <w:rFonts w:eastAsia="IRNazanin" w:cs="IRNazanin"/>
          <w:color w:val="111111"/>
          <w:sz w:val="28"/>
          <w:szCs w:val="28"/>
          <w:rtl w:val="true"/>
          <w:lang w:bidi="fa-IR"/>
        </w:rPr>
        <w:t>.</w:t>
      </w:r>
    </w:p>
    <w:p>
      <w:pPr>
        <w:pStyle w:val="Heading3"/>
        <w:numPr>
          <w:ilvl w:val="2"/>
          <w:numId w:val="1"/>
        </w:numPr>
        <w:rPr/>
      </w:pPr>
      <w:bookmarkStart w:id="283" w:name="__RefHeading___Toc265983_373438147"/>
      <w:bookmarkStart w:id="284" w:name="_Toc109"/>
      <w:bookmarkEnd w:id="283"/>
      <w:r>
        <w:rPr>
          <w:rtl w:val="true"/>
        </w:rPr>
        <w:t>مفهوم رجعت</w:t>
      </w:r>
      <w:bookmarkEnd w:id="284"/>
    </w:p>
    <w:p>
      <w:pPr>
        <w:pStyle w:val="BookText"/>
        <w:rPr/>
      </w:pPr>
      <w:r>
        <w:rPr>
          <w:rFonts w:ascii="IRNazanin" w:hAnsi="IRNazanin" w:eastAsia="IRNazanin"/>
          <w:color w:val="111111"/>
          <w:sz w:val="28"/>
          <w:sz w:val="28"/>
          <w:szCs w:val="28"/>
          <w:rtl w:val="true"/>
          <w:lang w:bidi="fa-IR"/>
        </w:rPr>
        <w:t>رجعت در لغت به معنای بازگشت، و در اصطلاح به معنای بازگشت جماعتی از افراد به زندگی دنیا بعد از قیام جهانی امام مهدی‌علیه السلام و قبل از فرا رسیدن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نعتقد بشأن الرجعة أنّ هذه الحادثة ستقع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 رجعت معتقدیم که این حادثه در آینده‌ای نه چندان دور اتفاق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مفیدرحمه الله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اللَّه تعالی یحشر قوماً من أمّة محمّدصلی الله علیه وآله بعد موتهم قبل یوم القیامة، وهذا مذهب یختصّ به آل محمّدصلی الله علیه وآله والقرآن شاهد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گروهی از امت محمدصلی الله علیه وآله را بعد از وفاتشان و قبل از روز قیامت محشور خواهد نمود و این مذهب از مختصات آل محمدصلی الله علیه وآله است و قرآن نیز بر آن شاهد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تذهب الشیعة الامامة الیه إنّ اللَّه تعالی یعید عند ظهور امام الزمان المهدی‌علیه السلام قوماً ممّن کان قد تقدم موته من شیعته، لیفوزوا بثواب نصرته ومعونته ومشاهدة دولته، ویعید ایضاً</w:t>
      </w:r>
      <w:bookmarkStart w:id="285" w:name="pg903_5116"/>
    </w:p>
    <w:p>
      <w:pPr>
        <w:pStyle w:val="BookText"/>
        <w:rPr/>
      </w:pPr>
      <w:bookmarkEnd w:id="285"/>
      <w:r>
        <w:rPr>
          <w:rFonts w:ascii="IRNazanin" w:hAnsi="IRNazanin" w:eastAsia="IRNazanin"/>
          <w:color w:val="111111"/>
          <w:sz w:val="28"/>
          <w:sz w:val="28"/>
          <w:szCs w:val="28"/>
          <w:rtl w:val="true"/>
          <w:lang w:bidi="fa-IR"/>
        </w:rPr>
        <w:t xml:space="preserve">قوماً من اعدائه لینتقم منهم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باورهای شیعه امامیه آن است که خداوند متعال هنگام ظهور امام زمان، مهدی‌علیه السلام گروهی از شیعیان را که از دنیا رفته‌اند باز می‌گرداند تا به ثواب یاری و نصرت آن حضرت نائل شده و دولت آن حضرت را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گروهی از دشمنان را باز می‌گرداند تا انتقامش را از آنان بستاند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رضا مظفر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 تذهب الیه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أخذاً بما جآء عن آل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یعید قوماً من الأموات إلی الدنیا فی صورهم الّتی کانوا علیها، فیعزّ فریقاً ویذّل فریقاً آخر … وذلک عند قیام مهدی آل محمّد علیه و علیهم افضل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شیعه در باب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اهل 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اعتقاد دارد آن است که خداوند متعال گروهی از اموات را قبل از روز قیامت در همان صورت‌هایی که بوده‌اند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عزیز و برخی دیگر را ذلیل می‌گرداند … و این رجعت هنگام ظهور مهدی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آل محمّد بهترین درود 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86" w:name="__RefHeading___Toc265985_373438147"/>
      <w:bookmarkStart w:id="287" w:name="_Toc110"/>
      <w:bookmarkEnd w:id="286"/>
      <w:r>
        <w:rPr>
          <w:rtl w:val="true"/>
        </w:rPr>
        <w:t>تقسیمی از رجعت</w:t>
      </w:r>
      <w:bookmarkEnd w:id="287"/>
    </w:p>
    <w:p>
      <w:pPr>
        <w:pStyle w:val="BookText"/>
        <w:rPr/>
      </w:pPr>
      <w:r>
        <w:rPr>
          <w:rFonts w:ascii="IRNazanin" w:hAnsi="IRNazanin" w:eastAsia="IRNazanin"/>
          <w:color w:val="111111"/>
          <w:sz w:val="28"/>
          <w:sz w:val="28"/>
          <w:szCs w:val="28"/>
          <w:rtl w:val="true"/>
          <w:lang w:bidi="fa-IR"/>
        </w:rPr>
        <w:t>سید محمد صدررحمه الله در کتاب بحث حول الرجعة رجعت را به دو نوع تقسیم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فلسفه و حکمت ثابت شده</w:t>
      </w:r>
      <w:bookmarkStart w:id="288" w:name="pg903_5117"/>
    </w:p>
    <w:p>
      <w:pPr>
        <w:pStyle w:val="BookText"/>
        <w:rPr/>
      </w:pPr>
      <w:bookmarkEnd w:id="288"/>
      <w:r>
        <w:rPr>
          <w:rFonts w:ascii="IRNazanin" w:hAnsi="IRNazanin" w:eastAsia="IRNazanin"/>
          <w:color w:val="111111"/>
          <w:sz w:val="28"/>
          <w:sz w:val="28"/>
          <w:szCs w:val="28"/>
          <w:rtl w:val="true"/>
          <w:lang w:bidi="fa-IR"/>
        </w:rPr>
        <w:t>که تمام اشیا و موجودات، در حال رشد و تکاملِ مستمرند و دائماً به‌سوی کمال مطلق و نقطه آغازینی متوجه اند که از آن‌جا به این عالم آمده‌اند،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تُرْجَعُ الْأُمُورُ</w:t>
      </w:r>
      <w:r>
        <w:rPr>
          <w:rFonts w:eastAsia="IRNazanin" w:cs="IRNazanin"/>
          <w:color w:val="111111"/>
          <w:sz w:val="28"/>
          <w:szCs w:val="28"/>
          <w:rtl w:val="true"/>
          <w:lang w:bidi="fa-IR"/>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معنا از رجعت، مورد اتفاق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مادّی و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نیز بر آن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رجوع اموات به دنیا برای از سرگیری اعمال</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89" w:name="__RefHeading___Toc265987_373438147"/>
      <w:bookmarkStart w:id="290" w:name="_Toc111"/>
      <w:bookmarkEnd w:id="289"/>
      <w:r>
        <w:rPr>
          <w:rtl w:val="true"/>
        </w:rPr>
        <w:t>رجعت؛ اعتقاد ضروری مذهب</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حرّ عاملی‌رحمه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ثبوت الرجعة من ضروریات مذهب الامامیة عند جمیع العلماء المعروفین والمصنفین المشهورین، بل یعلم العامة أنّ ذلک من 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ثبوت رجعت نزد همه علمای معروف و مصنفین مشهور از ضروریات مذهب امامیه است، بلکه حتی عامه نیز می‌دانند که این عقیده از مذهب شیعه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مجلسی‌رحمه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یکن مثل هذا متواتراً ففی أیّ شیئ یمکن دعوی التواتر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مثل این روایات در عقیده به رجعت متواتر نباشد، پس در چه موضوعی می‌توان ادّعای تواتر نمود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الإعتقاد بالرجعة قد أجمعت علیه الشیعة فی جمیع الأعصار واشتهرت بینهم کالشمس فی رابعة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اعتقاد به رجعت در همه عصرها مورد اجماع شیعه بوده است، و همین مسئله همانند خورشید در وسط روز بین آنان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الروایات متواترة معناً عن ائمة اهل البیت‌علیهم السلام حتی عدّ القول بالرجعة عند المخالفین من مختصات الشیعة وائمتّهم من لدن الصدر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روایات رجعت از طرق اهل بیت‌علیهم السلام به‌طور تواتر معنوی به ما رسیده است به حدّی که اعتقاد به رجعت در نزد مخالفین از مختصات شیعه و امامان شان از صدر اوّل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حر عاملی‌رحمه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کثرة الکتّاب الّذین جمعوا الروایات المتعلقة بالرجعة فی کتب مستقلة أو غیر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عددها السبعین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قطعیة الإعتقاد بالرجعة لدی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نویسندگانی که روایات رجعت را در کتاب‌های مستقل یا غیر مستقل جمع نموده‌اند به حدّی است که از هفتاد کتاب تجاوز می‌کند، و این خود دلیلی بر قطعیت اعتقاد به رجعت نزد شیعه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مجلسی‌رحمه الله نیز اسامی دانش ورانی که قائل به رجعت بوده‌اند برمی‌شمرد که از پنجاه نفر تجاوز می‌کند؛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حسن بن صفار، علی بن ابراهیم قمی، کلینی، محمد بن مسعود عیاشی،</w:t>
      </w:r>
      <w:bookmarkStart w:id="291" w:name="pg903_5119"/>
    </w:p>
    <w:p>
      <w:pPr>
        <w:pStyle w:val="BookText"/>
        <w:rPr/>
      </w:pPr>
      <w:bookmarkEnd w:id="291"/>
      <w:r>
        <w:rPr>
          <w:rFonts w:ascii="IRNazanin" w:hAnsi="IRNazanin" w:eastAsia="IRNazanin"/>
          <w:color w:val="111111"/>
          <w:sz w:val="28"/>
          <w:sz w:val="28"/>
          <w:szCs w:val="28"/>
          <w:rtl w:val="true"/>
          <w:lang w:bidi="fa-IR"/>
        </w:rPr>
        <w:t>ابوعمرو کشی، شیخ صدوق، شیخ مفید، ابوالفتح کراجکی، ابوالعباس احمد بن عباس نجاشی، شیخ طوسی، سید رضی الدین بن طاووس و …</w:t>
      </w:r>
    </w:p>
    <w:p>
      <w:pPr>
        <w:pStyle w:val="Heading3"/>
        <w:numPr>
          <w:ilvl w:val="2"/>
          <w:numId w:val="1"/>
        </w:numPr>
        <w:rPr/>
      </w:pPr>
      <w:bookmarkStart w:id="292" w:name="__RefHeading___Toc265989_373438147"/>
      <w:bookmarkStart w:id="293" w:name="_Toc112"/>
      <w:bookmarkEnd w:id="292"/>
      <w:r>
        <w:rPr>
          <w:rtl w:val="true"/>
        </w:rPr>
        <w:t>شناخت شیعه با اعتقاد به رجعت</w:t>
      </w:r>
      <w:bookmarkEnd w:id="293"/>
    </w:p>
    <w:p>
      <w:pPr>
        <w:pStyle w:val="BookText"/>
        <w:rPr/>
      </w:pPr>
      <w:r>
        <w:rPr>
          <w:rFonts w:ascii="IRNazanin" w:hAnsi="IRNazanin" w:eastAsia="IRNazanin"/>
          <w:color w:val="111111"/>
          <w:sz w:val="28"/>
          <w:sz w:val="28"/>
          <w:szCs w:val="28"/>
          <w:rtl w:val="true"/>
          <w:lang w:bidi="fa-IR"/>
        </w:rPr>
        <w:t>از عبارات رجال اهل سنّت استفاده می‌شود که قدمای از شیعه با اعتقاد به رجعت شناخته می‌شدند و لذا آن‌ها را به جهت این اعتقاد مذمت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الحجاح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جابر الجعفی فکان ضعیفاً وکان واللَّه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جابر جعفی، حدیثش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دروغ‌گو است، چون ایمان به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عمیرة ردیّ المذهب غالٍ فی التشیع، یؤمن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عمیره، مذهب پست و بی‌ارزشی دارد، غلو کننده‌ی در شیعه گری است، ایمان به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اصبغ بن نباتة لیس بشی‌ء، کان یقول بالرجعة؛</w:t>
      </w:r>
      <w:r>
        <w:rPr>
          <w:rStyle w:val="FootnoteAnchor"/>
          <w:rtl w:val="true"/>
        </w:rPr>
        <w:footnoteReference w:id="97"/>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هیچ ارزشی ندارد، ایمان به رجعت داشته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حمزة الثمالی کان ضعیف الحدیث لیس بشی‌ء، یؤمن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ابوحمزه ثمالی ضعیف الحدیث و بی‌ارزش بوده است، ایمان به رجعت دارد</w:t>
      </w:r>
      <w:r>
        <w:rPr>
          <w:rFonts w:eastAsia="IRNazanin" w:cs="IRNazanin"/>
          <w:color w:val="111111"/>
          <w:sz w:val="28"/>
          <w:szCs w:val="28"/>
          <w:rtl w:val="true"/>
          <w:lang w:bidi="fa-IR"/>
        </w:rPr>
        <w:t>!»</w:t>
      </w:r>
      <w:bookmarkStart w:id="294" w:name="pg903_5120"/>
    </w:p>
    <w:p>
      <w:pPr>
        <w:pStyle w:val="BookText"/>
        <w:rPr/>
      </w:pPr>
      <w:bookmarkEnd w:id="294"/>
      <w:r>
        <w:rPr>
          <w:rFonts w:ascii="IRNazanin" w:hAnsi="IRNazanin" w:eastAsia="IRNazanin"/>
          <w:color w:val="111111"/>
          <w:sz w:val="28"/>
          <w:sz w:val="28"/>
          <w:szCs w:val="28"/>
          <w:rtl w:val="true"/>
          <w:lang w:bidi="fa-IR"/>
        </w:rPr>
        <w:t>جرجانی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أکتب عن جابر حدیثاً، لأنّه کان یؤمن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هیچ حدیثی نمی‌نویسم؛ زیرا او ایمان به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حسینی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رُشَید الهجری یؤمن بالرجعة، فقطع زیاد لسانه وصلبه علی دار 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 ایمان به رجعت داشت، پس زیاد بن امیه زبانش را قطع نموده و او را بر در خانه عمرو بن حریث به دار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کان یؤمن بالرجعة، وکان الشعبی یقول له ولجابر الجعفی لوکان لی علیکما سلطان ثمّ لم أجد إلّا إبرة لشبکتکما، ثمّ غللتکما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علقتکما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رجعت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به هر دو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شما مسلّط می‌شدم و هیچ چیزی پیدا نمی‌کردم مگر نخی، هر دو تای شما را دوخته، سپس به زنجیر نموده و می‌آویختم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w:t>
      </w:r>
      <w:r>
        <w:rPr>
          <w:rFonts w:eastAsia="IRNazanin" w:cs="IRNazanin"/>
          <w:color w:val="111111"/>
          <w:sz w:val="28"/>
          <w:szCs w:val="28"/>
          <w:rtl w:val="true"/>
          <w:lang w:bidi="fa-IR"/>
        </w:rPr>
        <w:t>»</w:t>
      </w:r>
    </w:p>
    <w:p>
      <w:pPr>
        <w:pStyle w:val="Heading3"/>
        <w:numPr>
          <w:ilvl w:val="2"/>
          <w:numId w:val="1"/>
        </w:numPr>
        <w:rPr/>
      </w:pPr>
      <w:bookmarkStart w:id="295" w:name="__RefHeading___Toc265991_373438147"/>
      <w:bookmarkStart w:id="296" w:name="_Toc113"/>
      <w:bookmarkEnd w:id="295"/>
      <w:r>
        <w:rPr>
          <w:rtl w:val="true"/>
        </w:rPr>
        <w:t>سرّ بحث از رجعت در کتاب‌های کلام</w:t>
      </w:r>
      <w:bookmarkEnd w:id="29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علم کلام در بحث‌های کلامی خود از رجعت نیز بحث می‌کنند که این می‌تواند جهاتی داشته باشد</w:t>
      </w:r>
      <w:r>
        <w:rPr>
          <w:rFonts w:eastAsia="IRNazanin" w:cs="IRNazanin"/>
          <w:color w:val="111111"/>
          <w:sz w:val="28"/>
          <w:szCs w:val="28"/>
          <w:rtl w:val="true"/>
          <w:lang w:bidi="fa-IR"/>
        </w:rPr>
        <w:t>:</w:t>
      </w:r>
      <w:bookmarkStart w:id="297" w:name="pg903_5121"/>
    </w:p>
    <w:p>
      <w:pPr>
        <w:pStyle w:val="BookText"/>
        <w:rPr/>
      </w:pPr>
      <w:bookmarkEnd w:id="29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روایات فراوان در موضوع رجعت؛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رجعت با مسئله امامت و اشاره به این‌که امامان شیعه مورد ظلم قرار گرفته‌اند، لذا در عصر حکومت امام مهدی‌علیه السلام بازگشته و حکومت خواهند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از اشراط الساعه است؛ و اشراط الساعه و علائم قیامت مربوط به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زمینه‌ساز اعتقاد به معاد است، زیرا همان‌گونه که غیبت صغری زمینه‌ساز غیبت کبری و هموار کننده آن بوده است ظهور صغری نیز که همان رجعت است هموارکننده ظهور کبری خواهد شد؛ یعنی رجعت نیز هموارکننده مسئله معاد خواهد بود و مردم امر معاد را استبعاد نخواهند کرد، همان‌گونه که در امت‌های پیشین برای تثبیت معاد چنین امری اتفاق افتاد؛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رجعت با مسئله ثواب و عقاب؛ زیرا در آن زمان نشانه‌هایی از عقاب و ثواب برای کسانی که در کفر و یا ثواب بوده‌اند،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تجلّی امامت امامان شیعه است</w:t>
      </w:r>
      <w:r>
        <w:rPr>
          <w:rFonts w:eastAsia="IRNazanin" w:cs="IRNazanin"/>
          <w:color w:val="111111"/>
          <w:sz w:val="28"/>
          <w:szCs w:val="28"/>
          <w:rtl w:val="true"/>
          <w:lang w:bidi="fa-IR"/>
        </w:rPr>
        <w:t>.</w:t>
      </w:r>
    </w:p>
    <w:p>
      <w:pPr>
        <w:pStyle w:val="Heading3"/>
        <w:numPr>
          <w:ilvl w:val="2"/>
          <w:numId w:val="1"/>
        </w:numPr>
        <w:rPr/>
      </w:pPr>
      <w:bookmarkStart w:id="298" w:name="__RefHeading___Toc265993_373438147"/>
      <w:bookmarkStart w:id="299" w:name="_Toc114"/>
      <w:bookmarkEnd w:id="298"/>
      <w:r>
        <w:rPr>
          <w:rtl w:val="true"/>
        </w:rPr>
        <w:t>دیدگاه ها درباره مفهوم رجعت</w:t>
      </w:r>
      <w:bookmarkEnd w:id="299"/>
    </w:p>
    <w:p>
      <w:pPr>
        <w:pStyle w:val="BookText"/>
        <w:rPr/>
      </w:pPr>
      <w:r>
        <w:rPr>
          <w:rFonts w:ascii="IRNazanin" w:hAnsi="IRNazanin" w:eastAsia="IRNazanin"/>
          <w:color w:val="111111"/>
          <w:sz w:val="28"/>
          <w:sz w:val="28"/>
          <w:szCs w:val="28"/>
          <w:rtl w:val="true"/>
          <w:lang w:bidi="fa-IR"/>
        </w:rPr>
        <w:t>در رجعت دنیوی احتمالاتی وجود دارد که با ذکر آن‌ها قول نزدیک‌تر به واقعیت را بررسی می‌کنیم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همانند تمثلاتی است برای ارواح مؤمنین و ائمه اهل بیت‌علیهم السلام که از دنیا رفته و دوباره روح آنان ظهور کرده و تصرفاتی در این عالم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فیض کاشانی، محقق شاه‌آبادی و میرزا ابوالحسن رفیعی قزوینی</w:t>
      </w:r>
      <w:bookmarkStart w:id="300" w:name="pg903_5122"/>
    </w:p>
    <w:p>
      <w:pPr>
        <w:pStyle w:val="BookText"/>
        <w:rPr/>
      </w:pPr>
      <w:bookmarkEnd w:id="300"/>
      <w:r>
        <w:rPr>
          <w:rFonts w:ascii="IRNazanin" w:hAnsi="IRNazanin" w:eastAsia="IRNazanin"/>
          <w:color w:val="111111"/>
          <w:sz w:val="28"/>
          <w:sz w:val="28"/>
          <w:szCs w:val="28"/>
          <w:rtl w:val="true"/>
          <w:lang w:bidi="fa-IR"/>
        </w:rPr>
        <w:t>است که بسیاری از علما، امثال مجلسی و شیخ حر عاملی و دیگران آن را به جهت مخالفت با ظواهر ادلّه مردود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رجعت همان ظهور امام زمان‌علیه السلام است و اطلاق رجعت به آن به اعتبار رجوع آن حضرت به مردم بعد از غیبت، یا رجوع عالم، به حق و عدالت بعد از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این معنا صحیح است ولی اطلاق رجعت به آن، خلاف ظواهر ادلّه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برخی از اموات به دنیا؛ خصوصاً مؤمنان و کافران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برخی از امامان شیعه، همانند امام علی‌علیه السلام و امام حسین‌علیه السلام و برخی از مؤمنان و کافران محض به دنیا بعد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تمام امامان شیعه به ترتیب یا به عکس با برخی از مؤمنان و کافران، به دنیا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بنابر آن‌چه از مجموعه روایات استفاده می‌شود، به حقیقت نزدیک‌تر است</w:t>
      </w:r>
      <w:r>
        <w:rPr>
          <w:rFonts w:eastAsia="IRNazanin" w:cs="IRNazanin"/>
          <w:color w:val="111111"/>
          <w:sz w:val="28"/>
          <w:szCs w:val="28"/>
          <w:rtl w:val="true"/>
          <w:lang w:bidi="fa-IR"/>
        </w:rPr>
        <w:t>.</w:t>
      </w:r>
    </w:p>
    <w:p>
      <w:pPr>
        <w:pStyle w:val="Heading3"/>
        <w:numPr>
          <w:ilvl w:val="2"/>
          <w:numId w:val="1"/>
        </w:numPr>
        <w:rPr/>
      </w:pPr>
      <w:bookmarkStart w:id="301" w:name="__RefHeading___Toc265995_373438147"/>
      <w:bookmarkStart w:id="302" w:name="_Toc115"/>
      <w:bookmarkEnd w:id="301"/>
      <w:r>
        <w:rPr>
          <w:rtl w:val="true"/>
        </w:rPr>
        <w:t>رجعت از دیدگاه عقل</w:t>
      </w:r>
      <w:bookmarkEnd w:id="302"/>
    </w:p>
    <w:p>
      <w:pPr>
        <w:pStyle w:val="Heading4"/>
        <w:numPr>
          <w:ilvl w:val="3"/>
          <w:numId w:val="1"/>
        </w:numPr>
        <w:rPr/>
      </w:pPr>
      <w:bookmarkStart w:id="303" w:name="__RefHeading___Toc265997_373438147"/>
      <w:bookmarkStart w:id="304" w:name="_Toc116"/>
      <w:bookmarkEnd w:id="303"/>
      <w:r>
        <w:rPr>
          <w:rtl w:val="true"/>
        </w:rPr>
        <w:t>رجعت از دیدگاه عقل</w:t>
      </w:r>
      <w:bookmarkEnd w:id="304"/>
    </w:p>
    <w:p>
      <w:pPr>
        <w:pStyle w:val="BookText"/>
        <w:rPr/>
      </w:pPr>
      <w:r>
        <w:rPr>
          <w:rFonts w:ascii="IRNazanin" w:hAnsi="IRNazanin" w:eastAsia="IRNazanin"/>
          <w:color w:val="111111"/>
          <w:sz w:val="28"/>
          <w:sz w:val="28"/>
          <w:szCs w:val="28"/>
          <w:rtl w:val="true"/>
          <w:lang w:bidi="fa-IR"/>
        </w:rPr>
        <w:t>برای اثبات امکان رجعت، به برخی از دلایل عقلی اشاره می‌کنیم</w:t>
      </w:r>
      <w:r>
        <w:rPr>
          <w:rFonts w:eastAsia="IRNazanin" w:cs="IRNazanin"/>
          <w:color w:val="111111"/>
          <w:sz w:val="28"/>
          <w:szCs w:val="28"/>
          <w:rtl w:val="true"/>
          <w:lang w:bidi="fa-IR"/>
        </w:rPr>
        <w:t>:</w:t>
      </w:r>
    </w:p>
    <w:p>
      <w:pPr>
        <w:pStyle w:val="Heading4"/>
        <w:numPr>
          <w:ilvl w:val="3"/>
          <w:numId w:val="1"/>
        </w:numPr>
        <w:rPr/>
      </w:pPr>
      <w:bookmarkStart w:id="305" w:name="__RefHeading___Toc265999_373438147"/>
      <w:bookmarkStart w:id="306" w:name="_Toc117"/>
      <w:bookmarkEnd w:id="305"/>
      <w:r>
        <w:rPr/>
        <w:t>1</w:t>
      </w:r>
      <w:r>
        <w:rPr>
          <w:rtl w:val="true"/>
        </w:rPr>
        <w:t xml:space="preserve"> - </w:t>
      </w:r>
      <w:r>
        <w:rPr>
          <w:rtl w:val="true"/>
        </w:rPr>
        <w:t>قسر دائمی یا اکثری محال است</w:t>
      </w:r>
      <w:bookmarkEnd w:id="306"/>
    </w:p>
    <w:p>
      <w:pPr>
        <w:pStyle w:val="BookText"/>
        <w:rPr/>
      </w:pPr>
      <w:r>
        <w:rPr>
          <w:rFonts w:ascii="IRNazanin" w:hAnsi="IRNazanin" w:eastAsia="IRNazanin"/>
          <w:color w:val="111111"/>
          <w:sz w:val="28"/>
          <w:sz w:val="28"/>
          <w:szCs w:val="28"/>
          <w:rtl w:val="true"/>
          <w:lang w:bidi="fa-IR"/>
        </w:rPr>
        <w:t>تقریر دلیل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علاقه‌ای تام به بدن عنصری دارد، به جهت ربط ذاتی طبیعی بین قوه روحانی و قوه مادّی طبیعی؛ خواه قوه</w:t>
      </w:r>
    </w:p>
    <w:p>
      <w:pPr>
        <w:pStyle w:val="BookText"/>
        <w:rPr/>
      </w:pPr>
      <w:r>
        <w:rPr>
          <w:rFonts w:ascii="IRNazanin" w:hAnsi="IRNazanin" w:eastAsia="IRNazanin"/>
          <w:color w:val="111111"/>
          <w:sz w:val="28"/>
          <w:sz w:val="28"/>
          <w:szCs w:val="28"/>
          <w:rtl w:val="true"/>
          <w:lang w:bidi="fa-IR"/>
        </w:rPr>
        <w:t>روحانی کلّی باشد، مثل قوه مؤثر کلّی که مجموع عالم طبیعت در نظام اراده او حرکت می‌کند و خواه قوه روحانی جزئی، که نظام شخصی طبیعی بدن در تحت نفوذ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توجه نفس ناطقه به بدن طبیعی بعد از مرگ به شکل کامل‌تری صورت گیرد، زندگی جدید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حقیقت را خاصیت و اثری است که نماینده مقام وجود و مرتبه هستی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همان قوه تکمیل و تعلیم شخص خاتم نسبت به همه مراتب مختلف بشر، و خارج نمودن نفوس آنان در کمال علمی و عملی از حدّ قوه به فعلیت محض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از مقام منیع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به اثبات رسیده که قسر دائمی یا اکثری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در اصطلاح به معنای منع کردن و ممنوع شدن موجودی است از ظهور و بروز اثر طبیعی خود که طبعاً طالب اوست و به حسب فطرت وجود الهی روی به او دارد یا در غالب اوقات از آن اثر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بخواهد این قوه و جوهر همیشه یا در بیشتر اوقات از کمال خود محروم و اثرش در عرصه عالم کبیر نمایان نشود لغو و عبث محض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معنای رجوع ارواح و نفوس ناطقه مقدس حضرت پیامبر اکرم‌صلی الله علیه وآله و ائمه طاهرین‌علیهم السلام به بدن‌های عنصری خویش ممکن، بلکه به ضرورت عقل واجب است، زیرا بروز اثر آنان به واسطه وجود موانع در زمان خودشان ممکن نشد، پس باید روزی فرا رسد که نفوس کلیه معلمان الهی به بدن‌های خود توجه نموده و در مقام تعلیم ارواح مردم برآیند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توجه به یک نکته ضروری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نبی و امام دارای دو نوع اضافه و علاقه است</w:t>
      </w:r>
      <w:r>
        <w:rPr>
          <w:rFonts w:eastAsia="IRNazanin" w:cs="IRNazanin"/>
          <w:color w:val="111111"/>
          <w:sz w:val="28"/>
          <w:szCs w:val="28"/>
          <w:rtl w:val="true"/>
          <w:lang w:bidi="fa-IR"/>
        </w:rPr>
        <w:t>:</w:t>
      </w:r>
      <w:bookmarkStart w:id="307" w:name="pg903_5124"/>
    </w:p>
    <w:p>
      <w:pPr>
        <w:pStyle w:val="BookText"/>
        <w:rPr/>
      </w:pPr>
      <w:bookmarkEnd w:id="307"/>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ارتباط با بدن خود؛</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ارتباط و استیلای نفس کلی به مجموع 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همین ارتباط کلی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آب‌ها به برکت ما جاری است و درختان به یُمن ما برگ دارند و میوه‌ها می‌رسد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دوّم به موت باطل نمی‌شود</w:t>
      </w:r>
      <w:r>
        <w:rPr>
          <w:rFonts w:eastAsia="IRNazanin" w:cs="IRNazanin"/>
          <w:color w:val="111111"/>
          <w:sz w:val="28"/>
          <w:szCs w:val="28"/>
          <w:rtl w:val="true"/>
          <w:lang w:bidi="fa-IR"/>
        </w:rPr>
        <w:t>.</w:t>
      </w:r>
    </w:p>
    <w:p>
      <w:pPr>
        <w:pStyle w:val="Heading4"/>
        <w:numPr>
          <w:ilvl w:val="3"/>
          <w:numId w:val="1"/>
        </w:numPr>
        <w:rPr/>
      </w:pPr>
      <w:bookmarkStart w:id="308" w:name="__RefHeading___Toc266001_373438147"/>
      <w:bookmarkStart w:id="309" w:name="_Toc118"/>
      <w:bookmarkEnd w:id="308"/>
      <w:r>
        <w:rPr/>
        <w:t>2</w:t>
      </w:r>
      <w:r>
        <w:rPr>
          <w:rtl w:val="true"/>
        </w:rPr>
        <w:t xml:space="preserve"> - </w:t>
      </w:r>
      <w:r>
        <w:rPr>
          <w:rtl w:val="true"/>
        </w:rPr>
        <w:t>ضرورت تداوم راه مصلحان</w:t>
      </w:r>
      <w:bookmarkEnd w:id="309"/>
    </w:p>
    <w:p>
      <w:pPr>
        <w:pStyle w:val="BookText"/>
        <w:rPr/>
      </w:pPr>
      <w:r>
        <w:rPr>
          <w:rFonts w:ascii="IRNazanin" w:hAnsi="IRNazanin" w:eastAsia="IRNazanin"/>
          <w:color w:val="111111"/>
          <w:sz w:val="28"/>
          <w:sz w:val="28"/>
          <w:szCs w:val="28"/>
          <w:rtl w:val="true"/>
          <w:lang w:bidi="fa-IR"/>
        </w:rPr>
        <w:t>تقریر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مصلحی که در صدد برپایی انقلاب بزرگ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سطح جامعه بشری است به جانشینانی نیاز دارد که اصول ترسیمی او را تبیین و تطبیق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بعد از پیامبر اکرم‌صلی الله علیه وآله به امامانی معصوم احتیاج است تا این خلأ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کننده و تطبیق دهنده شریعت و اصول نهضت باید اشخاصی معصوم باشند؛ همان‌گونه که خود مؤسس نهضت فرهنگی و صاحب شریعت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نصوص متواتره نزد شیعه و اهل سنت، امامانِ بعد از پیامبر تا روز قیامت دوازده نفر، و همه آنان از قریش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بزرگ‌ترین قیام کننده جهانی است که با هدف برپایی حکومت عدل توحیدی، قیام کننده به امری جدید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جدید احتیاج به اشخاصی دارد که تطبیق دهنده و تبیین کننده و ادامه دهنده آن راهی باشند که شخص قائم به آن حکومت، آورده است</w:t>
      </w:r>
      <w:r>
        <w:rPr>
          <w:rFonts w:eastAsia="IRNazanin" w:cs="IRNazanin"/>
          <w:color w:val="111111"/>
          <w:sz w:val="28"/>
          <w:szCs w:val="28"/>
          <w:rtl w:val="true"/>
          <w:lang w:bidi="fa-IR"/>
        </w:rPr>
        <w:t>.</w:t>
      </w:r>
      <w:bookmarkStart w:id="310" w:name="pg903_5125"/>
    </w:p>
    <w:p>
      <w:pPr>
        <w:pStyle w:val="BookText"/>
        <w:rPr/>
      </w:pPr>
      <w:bookmarkEnd w:id="310"/>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اقتضا می‌کند که بعد از امام زمان‌علیه السلام افرادی معصوم رجعت کنند تا ادامه دهنده راه و مرام آن حضرت و تطبیق دهنده و تبیین کننده آن باشند، خصوصاً با درنظر گرفتن این نکته که با ظهور آن حضرت عصر جدیدی آغاز خواهد شد</w:t>
      </w:r>
      <w:r>
        <w:rPr>
          <w:rFonts w:eastAsia="IRNazanin" w:cs="IRNazanin"/>
          <w:color w:val="111111"/>
          <w:sz w:val="28"/>
          <w:szCs w:val="28"/>
          <w:rtl w:val="true"/>
          <w:lang w:bidi="fa-IR"/>
        </w:rPr>
        <w:t>.</w:t>
      </w:r>
    </w:p>
    <w:p>
      <w:pPr>
        <w:pStyle w:val="Heading4"/>
        <w:numPr>
          <w:ilvl w:val="3"/>
          <w:numId w:val="1"/>
        </w:numPr>
        <w:rPr/>
      </w:pPr>
      <w:bookmarkStart w:id="311" w:name="__RefHeading___Toc266003_373438147"/>
      <w:bookmarkStart w:id="312" w:name="_Toc119"/>
      <w:bookmarkEnd w:id="311"/>
      <w:r>
        <w:rPr/>
        <w:t>3</w:t>
      </w:r>
      <w:r>
        <w:rPr>
          <w:rtl w:val="true"/>
        </w:rPr>
        <w:t xml:space="preserve"> - </w:t>
      </w:r>
      <w:r>
        <w:rPr>
          <w:rtl w:val="true"/>
        </w:rPr>
        <w:t xml:space="preserve">قاعده </w:t>
      </w:r>
      <w:r>
        <w:rPr>
          <w:rtl w:val="true"/>
        </w:rPr>
        <w:t>«</w:t>
      </w:r>
      <w:r>
        <w:rPr>
          <w:rtl w:val="true"/>
        </w:rPr>
        <w:t>حکم الامثال</w:t>
      </w:r>
      <w:r>
        <w:rPr>
          <w:rtl w:val="true"/>
        </w:rPr>
        <w:t>»</w:t>
      </w:r>
      <w:bookmarkEnd w:id="312"/>
    </w:p>
    <w:p>
      <w:pPr>
        <w:pStyle w:val="BookText"/>
        <w:rPr/>
      </w:pPr>
      <w:r>
        <w:rPr>
          <w:rFonts w:ascii="IRNazanin" w:hAnsi="IRNazanin" w:eastAsia="IRNazanin"/>
          <w:color w:val="111111"/>
          <w:sz w:val="28"/>
          <w:sz w:val="28"/>
          <w:szCs w:val="28"/>
          <w:rtl w:val="true"/>
          <w:lang w:bidi="fa-IR"/>
        </w:rPr>
        <w:t>تقریر دلیل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عالم مادّی، به طور کلی به معاد، بعث و حیات جدید در روز قیامت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وکون الإحیاء بعد الإماتة والارجاع إلی الدنیا من الأمور المقدورة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لاینتطح فیه کبشان، إلّا إنّ الکلام فی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بعد از مرگ و رجوع به دنیا از اموری است که مقدور خداوند متعال است، که هیچ‌کس در آن شک و شبهه ندارد، و تنها بحث در وقوع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ممکن الوقوع است، پس رجعت نیز به دلیل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الامثال فیما یجوز و فیما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می‌باشد و اموری که مانند یکدیگرند در جایز بودن یا نبودن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جنبه عقلی ممکن است</w:t>
      </w:r>
      <w:r>
        <w:rPr>
          <w:rFonts w:eastAsia="IRNazanin" w:cs="IRNazanin"/>
          <w:color w:val="111111"/>
          <w:sz w:val="28"/>
          <w:szCs w:val="28"/>
          <w:rtl w:val="true"/>
          <w:lang w:bidi="fa-IR"/>
        </w:rPr>
        <w:t>.</w:t>
      </w:r>
    </w:p>
    <w:p>
      <w:pPr>
        <w:pStyle w:val="Heading3"/>
        <w:numPr>
          <w:ilvl w:val="2"/>
          <w:numId w:val="1"/>
        </w:numPr>
        <w:rPr/>
      </w:pPr>
      <w:bookmarkStart w:id="313" w:name="__RefHeading___Toc266005_373438147"/>
      <w:bookmarkStart w:id="314" w:name="_Toc120"/>
      <w:bookmarkEnd w:id="313"/>
      <w:r>
        <w:rPr>
          <w:rtl w:val="true"/>
        </w:rPr>
        <w:t>رجعت از دیدگاه قرآن</w:t>
      </w:r>
      <w:bookmarkEnd w:id="31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به معنای رجوع افراد به دنیا در موارد متعددی در قرآن آمده است، که به برخی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خَرَجُوا مِنْ دِیَارِهِمْ وَهُمْ أُلُوفٌ حَذَرَ الْمَوْتِ فَقَالَ لَهُمْ اللَّهُ مُوتُوا ثُمَّ أَحْیَاهُمْ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کسانی را که از ترس مرگ از دیار خود بیرون رفتند که هزاران تن بودند،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همه مردند، سپس آنان را زنده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هفتاد هزار خانوار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میان آنان مرض طاعون می‌آمد، اغنیا به جهت ثروت شان از آن شهر بیرون می‌رفتند و فقیران به دلیل ضعف و ناتوانی بیرون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اغنیا را طاعون نمی‌گرفت و تنها فقیران بودند که به این مرض مبتلا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با اغنیا خارج می‌شدیم به این مرض مبتلا نمی‌گشتیم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اغنیا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در شهر می‌ماندیم به این مرض مبتلا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قرار گذاشتند که قبل از آمدن طاعون همگی از آن دیار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وارد شدن طاعون همه از دیار خارج شده و در کنار شطّ دریایی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محض آن‌که اثاث خود را بر زمین نهادند خداوند متعال جانشان را گرفت، و مدّتی به این حالت بودند تا این‌که یکی از انبیای بنی‌اسرائیل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گذر نمود، و با مشاهده این حال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آنان را زنده گردان تا شهر هایت را آباد، و فرزندانی متولد سازند که با عابدان تو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آنان را زنده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زنده کرد و بعد از مدتی نیز به مرگ‌های طبیعی از دنیا رفتند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اضْرِبُوهُ بِبَعْضِهَا کَذَلِکَ یُحْی اللَّهُ الْمَوْتَی وَیُرِیکُمْ آیَاتِهِ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دادیم که پاره‌ای از اعضای آن گاو را بر بدن کشته زنید تا ببینید که این‌گونه خداوند مردگان را زنده خواهد فرمود و قدرت کامل خویش را آشکار خواهد ساخت شاید شما به خرد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بنی‌اسرائیل یکی از نزدیکانش را کشت تا ارث او را صاحب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میل داشتند که قاتلش را بیابند؛ خداوند متعال به آنان امر نمود که گاوی ذبح کنند و قسمتی از بدنش را به بدن مقتول زنند تا زنده گردد و از قاتل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جدال و نزاع فراوان گاو مورد نظر را پیدا کرده و آن را ذبح نمودند و برخی از اعضای گاو را به بدن مقتول زدند، او را زنده یافتند، و با سؤال از او به قاتل پی بردند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یَا مُوسَی لَنْ نُؤْمِنَ لَکَ حَتَّی نَرَی اللَّهَ جَهْرَةً فَأَخَذَتْکُمْ الصَّاعِقَةُ وَأَنْتُمْ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وقتی‌که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به تو ایمان نمی‌آوریم، مگر آن‌که خدا را آشکار ببینیم، پس صاعقه سوزان بر شما فرود آمد و آن را به چشم خود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بعد از مرگ برانگیختیم باشد که خدا را شکر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مربوط به گروهی از تابعین حضرت موسی‌علیه السلام است که از او درخواست دیدن خداوند را نمودند، که این خواسته سبب نزول عذاب و مرگ آنان شد، ولی باز خداوند آنان را زنده نمود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مانند آن‌که به دهکده‌ای گذر کرد که خراب و ویران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حیرتم که خداوند چگونه این مردگان را دوباره زنده خواهد کرد، پس خداوند او را صد سال میراند و سپس زنده‌اش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 چنین نقل می‌کنند که یکی از انبیای الهی در سفری بر دهکده‌ای گذر کرد که مرگ بر تمام اهالی آن سایه افکنده بود؛ با ایمانی که به قدرت مطلق خداوند داشت، در دلش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مردگان را بعد از توقف طولانی مبعوث گرداند؟ در آن هنگام خداوند جانش را گرفت و بعد از صد سال که اجزای جسدش پراکنده شده بود، بر انگیزانید، و نیز کیفیت حشر دابّه‌اش را به او نشان داد تا این‌که در عمل، حشر و نشر را ببیند و به معاد اطمینان قلب حاصل کند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از حضرت عیسی‌علیه السلام حکایت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وَأُحْیِ الْمَوْتَی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مرده را زنده می‌کنم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دوستش عازر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حیات را به فرزند پیرزنی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دختری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بعد از زنده شدن در قید حیات بودند و فرزندانی نیز از خود به یادگار گذاشتند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عیسی‌علیه السلام مردگان را با دعایش زنده می‌کرد و خداوند نیز استجابت می‌نمود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روزی را که از هر قومی یک دسته را که تکذیب می‌کنند برانگیزیم و آنان بازداشت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قراینی هست که می‌تواند شاهد حمل آیه بر رجعت باشد نه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معاد مربوط به همه بشر و امت‌ها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استغراق با نکره بودن کلمه سازگاری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ما را دوبار میراندی و باز زنده کردی تا به گناهان خود اعتراف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 ما را راهی است که از این عذاب دوزخ باز آییم؟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کیفیت استدلال به این آیه درباره رجعت گفته شده که اماته،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حیات از موجودِ دارای حیات و این به تنهایی با رجعت سازگاری دارد</w:t>
      </w:r>
      <w:r>
        <w:rPr>
          <w:rFonts w:eastAsia="IRNazanin" w:cs="IRNazanin"/>
          <w:color w:val="111111"/>
          <w:sz w:val="28"/>
          <w:szCs w:val="28"/>
          <w:rtl w:val="true"/>
          <w:lang w:bidi="fa-IR"/>
        </w:rPr>
        <w:t>.</w:t>
      </w:r>
      <w:bookmarkStart w:id="315" w:name="pg903_5130"/>
    </w:p>
    <w:p>
      <w:pPr>
        <w:pStyle w:val="Heading3"/>
        <w:numPr>
          <w:ilvl w:val="2"/>
          <w:numId w:val="1"/>
        </w:numPr>
        <w:rPr/>
      </w:pPr>
      <w:bookmarkStart w:id="316" w:name="__RefHeading___Toc266007_373438147"/>
      <w:bookmarkStart w:id="317" w:name="_Toc121"/>
      <w:bookmarkEnd w:id="315"/>
      <w:bookmarkEnd w:id="316"/>
      <w:r>
        <w:rPr>
          <w:rtl w:val="true"/>
        </w:rPr>
        <w:t>وقوع حوادث امّت‌های پیشین در این امت</w:t>
      </w:r>
      <w:bookmarkEnd w:id="317"/>
    </w:p>
    <w:p>
      <w:pPr>
        <w:pStyle w:val="BookText"/>
        <w:rPr/>
      </w:pPr>
      <w:r>
        <w:rPr>
          <w:rFonts w:ascii="IRNazanin" w:hAnsi="IRNazanin" w:eastAsia="IRNazanin"/>
          <w:color w:val="111111"/>
          <w:sz w:val="28"/>
          <w:sz w:val="28"/>
          <w:szCs w:val="28"/>
          <w:rtl w:val="true"/>
          <w:lang w:bidi="fa-IR"/>
        </w:rPr>
        <w:t>در روایاتی که شیعه و اهل‌سنت آن را نقل کرده‌اند، مشاهده می‌کنیم که پیامبر اکرم‌صلی الله علیه وآله خبر از وقوع حوادثی می‌دهد که در امت‌های پیشین نیز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از ابوسعید خدری از پیامبر اکرم‌صلی الله علیه 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کان قبلکم شبراً بِشبر، و ذراعاً بذراع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شما از سنّت‌های کسانی که پیش از شما بوده‌اند پیروی خواهید کرد، وجب به وجب و ذارع به ذارع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صدوق‌رحمه الله از پیامبر اکرم‌صلی الله علیه 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الأمم السالفة فإنّه یکون فی هذه الأمّة مثله، حذوا النعل بالنعل، و القذّة بالقذة</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در امّت‌های پیشین بده همانند آن در این امّت نیز خواهد بود بدون کم و زیاد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رجعت از حوادث مهمی است که در تاریخ امت‌های پیشین رخ داده است؛ چنان‌که قرآن کریم درباره قوم یهود و بنی‌اسرائیل مواردی را ذکر نموده است، لذا به مقتضای حدیث نبوی مزبور، رجعت در امّت اسلامی نیز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پاسخ سؤال مأمون عباسی درباره رجعت، به حدیث نبوی مزبور استدلال کرده است</w:t>
      </w:r>
      <w:r>
        <w:rPr>
          <w:rFonts w:eastAsia="IRNazanin" w:cs="IRNazanin"/>
          <w:color w:val="111111"/>
          <w:sz w:val="28"/>
          <w:szCs w:val="28"/>
          <w:rtl w:val="true"/>
          <w:lang w:bidi="fa-IR"/>
        </w:rPr>
        <w:t>.</w:t>
      </w:r>
      <w:r>
        <w:rPr>
          <w:rStyle w:val="FootnoteAnchor"/>
          <w:rtl w:val="true"/>
        </w:rPr>
        <w:footnoteReference w:id="118"/>
      </w:r>
      <w:bookmarkStart w:id="318" w:name="pg903_5131"/>
    </w:p>
    <w:p>
      <w:pPr>
        <w:pStyle w:val="Heading3"/>
        <w:numPr>
          <w:ilvl w:val="2"/>
          <w:numId w:val="1"/>
        </w:numPr>
        <w:rPr/>
      </w:pPr>
      <w:bookmarkStart w:id="319" w:name="__RefHeading___Toc266009_373438147"/>
      <w:bookmarkStart w:id="320" w:name="_Toc122"/>
      <w:bookmarkEnd w:id="318"/>
      <w:bookmarkEnd w:id="319"/>
      <w:r>
        <w:rPr>
          <w:rtl w:val="true"/>
        </w:rPr>
        <w:t>اهل سنّت و اعتقاد به رجعت</w:t>
      </w:r>
      <w:bookmarkEnd w:id="320"/>
    </w:p>
    <w:p>
      <w:pPr>
        <w:pStyle w:val="Heading4"/>
        <w:numPr>
          <w:ilvl w:val="3"/>
          <w:numId w:val="1"/>
        </w:numPr>
        <w:rPr/>
      </w:pPr>
      <w:bookmarkStart w:id="321" w:name="__RefHeading___Toc266011_373438147"/>
      <w:bookmarkStart w:id="322" w:name="_Toc123"/>
      <w:bookmarkEnd w:id="321"/>
      <w:r>
        <w:rPr>
          <w:rtl w:val="true"/>
        </w:rPr>
        <w:t>اهل سنّت و اعتقاد به رجعت</w:t>
      </w:r>
      <w:bookmarkEnd w:id="322"/>
    </w:p>
    <w:p>
      <w:pPr>
        <w:pStyle w:val="BookText"/>
        <w:rPr/>
      </w:pPr>
      <w:r>
        <w:rPr>
          <w:rFonts w:ascii="IRNazanin" w:hAnsi="IRNazanin" w:eastAsia="IRNazanin"/>
          <w:color w:val="111111"/>
          <w:sz w:val="28"/>
          <w:sz w:val="28"/>
          <w:szCs w:val="28"/>
          <w:rtl w:val="true"/>
          <w:lang w:bidi="fa-IR"/>
        </w:rPr>
        <w:t>با مراجعه به منابع اهل سنّت پی می‌بریم که بزرگان آنان به رجعت معتقد بودند اینک به نمونه‌های از آنان اشاره می‌کنیم</w:t>
      </w:r>
      <w:r>
        <w:rPr>
          <w:rFonts w:eastAsia="IRNazanin" w:cs="IRNazanin"/>
          <w:color w:val="111111"/>
          <w:sz w:val="28"/>
          <w:szCs w:val="28"/>
          <w:rtl w:val="true"/>
          <w:lang w:bidi="fa-IR"/>
        </w:rPr>
        <w:t>:</w:t>
      </w:r>
    </w:p>
    <w:p>
      <w:pPr>
        <w:pStyle w:val="Heading4"/>
        <w:numPr>
          <w:ilvl w:val="3"/>
          <w:numId w:val="1"/>
        </w:numPr>
        <w:rPr/>
      </w:pPr>
      <w:bookmarkStart w:id="323" w:name="__RefHeading___Toc266013_373438147"/>
      <w:bookmarkStart w:id="324" w:name="_Toc124"/>
      <w:bookmarkEnd w:id="323"/>
      <w:r>
        <w:rPr/>
        <w:t>1</w:t>
      </w:r>
      <w:r>
        <w:rPr>
          <w:rtl w:val="true"/>
        </w:rPr>
        <w:t xml:space="preserve"> - </w:t>
      </w:r>
      <w:r>
        <w:rPr>
          <w:rtl w:val="true"/>
        </w:rPr>
        <w:t>عمر بن خطاب و اعتقاد به رجعت</w:t>
      </w:r>
      <w:bookmarkEnd w:id="324"/>
    </w:p>
    <w:p>
      <w:pPr>
        <w:pStyle w:val="BookText"/>
        <w:rPr/>
      </w:pPr>
      <w:r>
        <w:rPr>
          <w:rFonts w:ascii="IRNazanin" w:hAnsi="IRNazanin" w:eastAsia="IRNazanin"/>
          <w:color w:val="111111"/>
          <w:sz w:val="28"/>
          <w:sz w:val="28"/>
          <w:szCs w:val="28"/>
          <w:rtl w:val="true"/>
          <w:lang w:bidi="fa-IR"/>
        </w:rPr>
        <w:t>خلیفه دوّم، اوّلین کسی بود که رجعت رسول خداصلی الله علیه وآله را ادّعا نمود و بر آن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رحلت پیامبر اکرم‌صلی الله علیه وآله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ملاقات خداوند رفته و به زودی برمی‌گردد و دست و پای منافقینی را که معتقد به مرگ آن حضرت شده باشند، قطع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لمّا توفّی رسول اللَّه‌صلی الله علیه وآله، 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من المنافقین یزعمون أنّ رسول اللَّه‌صلی الله علیه وآله توفّی، واللَّه ما مات ولکنّه ذهب إلی ربّه کما ذهب موسی بن عمران فقد غاب عن قومه أربعین لیلة ثمّ رجع إلیهم بعد أن قیل قد مات، واللَّه لیرجعنّ رسول اللَّه‌صلی الله علیه وآله کما رجع موسی فلیقطعنّ أیدی رجال وأرجلهم زعموا أنّ رسول اللَّه‌صلی الله علیه وآله مات؛</w:t>
      </w:r>
      <w:r>
        <w:rPr>
          <w:rStyle w:val="FootnoteAnchor"/>
          <w:rtl w:val="true"/>
        </w:rPr>
        <w:footnoteReference w:id="119"/>
      </w:r>
      <w:r>
        <w:rPr>
          <w:rFonts w:ascii="IRNazanin" w:hAnsi="IRNazanin" w:eastAsia="IRNazanin"/>
          <w:color w:val="111111"/>
          <w:sz w:val="28"/>
          <w:sz w:val="28"/>
          <w:szCs w:val="28"/>
          <w:rtl w:val="true"/>
          <w:lang w:bidi="fa-IR"/>
        </w:rPr>
        <w:t>ابن هشام از ابوهریره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اکرم‌صلی الله علیه وآله رحلت فرمود، عمر بن خطّاب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منافقین خیال می‌کنند پیامبرصلی الله علیه وآله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دنیا نرفته است بلکه به سوی پرودگارش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موسی بن عمران می‌باشد که چهل شبانه روز از میان قومش غایب شده، سپس به سوی آنان برگشت در حالی که گفته می‌شد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bookmarkStart w:id="325" w:name="pg903_5132"/>
    </w:p>
    <w:p>
      <w:pPr>
        <w:pStyle w:val="BookText"/>
        <w:rPr/>
      </w:pPr>
      <w:bookmarkEnd w:id="325"/>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برمی‌گردد همان‌گونه که موسی برگشت و دست و پای مردانی که خیال می‌کنند پیامبر اکرم‌صلی الله علیه وآله از دنیا رفته و بر نمی‌گردد را قطع خواهد نمود</w:t>
      </w:r>
      <w:r>
        <w:rPr>
          <w:rFonts w:eastAsia="IRNazanin" w:cs="IRNazanin"/>
          <w:color w:val="111111"/>
          <w:sz w:val="28"/>
          <w:szCs w:val="28"/>
          <w:rtl w:val="true"/>
          <w:lang w:bidi="fa-IR"/>
        </w:rPr>
        <w:t>.»</w:t>
      </w:r>
    </w:p>
    <w:p>
      <w:pPr>
        <w:pStyle w:val="Heading4"/>
        <w:numPr>
          <w:ilvl w:val="3"/>
          <w:numId w:val="1"/>
        </w:numPr>
        <w:rPr/>
      </w:pPr>
      <w:bookmarkStart w:id="326" w:name="__RefHeading___Toc266015_373438147"/>
      <w:bookmarkStart w:id="327" w:name="_Toc125"/>
      <w:bookmarkEnd w:id="326"/>
      <w:r>
        <w:rPr/>
        <w:t>2</w:t>
      </w:r>
      <w:r>
        <w:rPr>
          <w:rtl w:val="true"/>
        </w:rPr>
        <w:t xml:space="preserve"> - </w:t>
      </w:r>
      <w:r>
        <w:rPr>
          <w:rtl w:val="true"/>
        </w:rPr>
        <w:t>قرطبی و اعتقاد به رجعت</w:t>
      </w:r>
      <w:bookmarkEnd w:id="3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ردّ ابن دحیه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وفیما ذکره ابن دحیة نظر، وذلک أنّ فضائل النبیّ وخصائصه لم تزل تتوالی وتتابع إلی حین مماته، فیکون هذا ممّا فضّله تعالی وأکرمه به، ولیس إحیاؤهما ممتنعاً عقلاً وشرعاً، فقد ورد فی الکتاب العزیز إحیاء قتیل بنی إسرائیل وإخباره بقاتله، وکان عیسی یحیی الموتی وکذلک نبیّنا أحیی اللَّه علی یدیه جماعة من الموتی، وإذا ثبت هذا فما یمتنع من إیمانهما بعد إحیائهما زیادة فی کرامته وفضیلته … وقد ظفرت باستدلال أوضح منه، وهو ما ورد انّ أصحاب الکهف یبعثون آخر الزمان وورد عن ابن‌عباس مرفوعاً أصحاب‌الکهف أعونوا المهدی، ولا بدع فی أن‌یکون اللَّه تعالی کتب لأبویه عمراً، ثمّ قبضهما قبل استیفائه، ثمّ أعادهما لاستیفاء تلک اللحظة الباقیة وآمنا فیها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ابن دحیه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موضوع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زیرا فضایل و ویژگی‌های رسول خداصلی الله علیه وآله متتابع و پیاپی تا هنگام مرگش ادامه دارد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پس زنده شدن والدین آن حضرت از فضایل و کرامت آن حضرت به شمار می‌رود که خداوند برایش عنایت فرموده است</w:t>
      </w:r>
      <w:bookmarkStart w:id="328" w:name="pg903_5133"/>
    </w:p>
    <w:p>
      <w:pPr>
        <w:pStyle w:val="BookText"/>
        <w:rPr/>
      </w:pPr>
      <w:bookmarkEnd w:id="3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شدن و ایمان آوردن آن‌ها هیچ امتناع عقلی و شرعی ندارد؛ زیرا در قرآن زنده شدن مقتول بنی‌اسرائیل و خبر دادن از قاتلش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عیسی‌علیه السلام مردگان را زنده می‌کرد، همان‌گونه که خداوند با دست‌های پیامبر ما صلی الله علیه وآله جمعیتی از مردگان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مطالب ثابت شد، پس هیچ امتناعی از ایمان آن‌ها بعد از زنده شدنشان به جهت کرامت و فضیلت پیامبرصلی الله علیه وآله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استدلال واضح تر از آن برخوردم، روایت شده است که اصحاب کهف در آخرالزّمان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رضی الله عنه مرفُوعاً</w:t>
      </w:r>
      <w:r>
        <w:rPr>
          <w:rStyle w:val="FootnoteAnchor"/>
          <w:rtl w:val="true"/>
        </w:rPr>
        <w:footnoteReference w:id="122"/>
      </w:r>
      <w:r>
        <w:rPr>
          <w:rFonts w:ascii="IRNazanin" w:hAnsi="IRNazanin" w:eastAsia="IRNazanin"/>
          <w:color w:val="111111"/>
          <w:sz w:val="28"/>
          <w:sz w:val="28"/>
          <w:szCs w:val="28"/>
          <w:rtl w:val="true"/>
          <w:lang w:bidi="fa-IR"/>
        </w:rPr>
        <w:t>روایت شده است که اصحاب کهف، از یاران حضرت مهدی‌علیه 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پدیده‌ی بی‌سابقه‌ای نیست که خداوند، برای والدین آن حضرت عمری را مقرر کرده باشد که پیش از اتمام آن، آن‌ها را قبض روح نموده و سپس برگردانده تا این‌که مقدار باقی مانده از عمرشان را استفاده کنند و ایمان بیاورند و دوباره از دنیا بروند</w:t>
      </w:r>
      <w:r>
        <w:rPr>
          <w:rFonts w:eastAsia="IRNazanin" w:cs="IRNazanin"/>
          <w:color w:val="111111"/>
          <w:sz w:val="28"/>
          <w:szCs w:val="28"/>
          <w:rtl w:val="true"/>
          <w:lang w:bidi="fa-IR"/>
        </w:rPr>
        <w:t>.»</w:t>
      </w:r>
    </w:p>
    <w:p>
      <w:pPr>
        <w:pStyle w:val="Heading4"/>
        <w:numPr>
          <w:ilvl w:val="3"/>
          <w:numId w:val="1"/>
        </w:numPr>
        <w:rPr/>
      </w:pPr>
      <w:bookmarkStart w:id="329" w:name="__RefHeading___Toc266017_373438147"/>
      <w:bookmarkStart w:id="330" w:name="_Toc126"/>
      <w:bookmarkEnd w:id="329"/>
      <w:r>
        <w:rPr/>
        <w:t>3</w:t>
      </w:r>
      <w:r>
        <w:rPr>
          <w:rtl w:val="true"/>
        </w:rPr>
        <w:t xml:space="preserve"> - </w:t>
      </w:r>
      <w:r>
        <w:rPr>
          <w:rtl w:val="true"/>
        </w:rPr>
        <w:t>ابن کثیر و اعتقاد به رجعت</w:t>
      </w:r>
      <w:bookmarkEnd w:id="330"/>
    </w:p>
    <w:p>
      <w:pPr>
        <w:pStyle w:val="BookText"/>
        <w:rPr/>
      </w:pPr>
      <w:r>
        <w:rPr>
          <w:rFonts w:ascii="IRNazanin" w:hAnsi="IRNazanin" w:eastAsia="IRNazanin"/>
          <w:color w:val="111111"/>
          <w:sz w:val="28"/>
          <w:sz w:val="28"/>
          <w:szCs w:val="28"/>
          <w:rtl w:val="true"/>
          <w:lang w:bidi="fa-IR"/>
        </w:rPr>
        <w:t>ابن کثیر، در مقام داوری بین ابن دحیه و 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متوقّف علی صحّة الحدیث، فإذا صحّ فلا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زنده شدن متوقف بر صحّت حدیث است، اگر حدیث صحیح باشد مانعی از زنده شدن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رجعت متوقّف بر صحّت ادلّه است که اگر ادلّه‌ی صحیح بر آن دلالت کند هیچ مانع عقلی و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دلیل از آیات و روایات بر آن دلالت می‌کند</w:t>
      </w:r>
      <w:r>
        <w:rPr>
          <w:rFonts w:eastAsia="IRNazanin" w:cs="IRNazanin"/>
          <w:color w:val="111111"/>
          <w:sz w:val="28"/>
          <w:szCs w:val="28"/>
          <w:rtl w:val="true"/>
          <w:lang w:bidi="fa-IR"/>
        </w:rPr>
        <w:t>.</w:t>
      </w:r>
      <w:bookmarkStart w:id="331" w:name="pg903_5134"/>
    </w:p>
    <w:p>
      <w:pPr>
        <w:pStyle w:val="Heading4"/>
        <w:numPr>
          <w:ilvl w:val="3"/>
          <w:numId w:val="1"/>
        </w:numPr>
        <w:rPr/>
      </w:pPr>
      <w:bookmarkStart w:id="332" w:name="__RefHeading___Toc266019_373438147"/>
      <w:bookmarkStart w:id="333" w:name="_Toc127"/>
      <w:bookmarkEnd w:id="331"/>
      <w:bookmarkEnd w:id="332"/>
      <w:r>
        <w:rPr/>
        <w:t>4</w:t>
      </w:r>
      <w:r>
        <w:rPr>
          <w:rtl w:val="true"/>
        </w:rPr>
        <w:t xml:space="preserve"> - </w:t>
      </w:r>
      <w:r>
        <w:rPr>
          <w:rtl w:val="true"/>
        </w:rPr>
        <w:t>استاد ازهر و اعتقاد به رجعت</w:t>
      </w:r>
      <w:bookmarkEnd w:id="333"/>
    </w:p>
    <w:p>
      <w:pPr>
        <w:pStyle w:val="BookText"/>
        <w:rPr/>
      </w:pPr>
      <w:r>
        <w:rPr>
          <w:rFonts w:ascii="IRNazanin" w:hAnsi="IRNazanin" w:eastAsia="IRNazanin"/>
          <w:color w:val="111111"/>
          <w:sz w:val="28"/>
          <w:sz w:val="28"/>
          <w:szCs w:val="28"/>
          <w:rtl w:val="true"/>
          <w:lang w:bidi="fa-IR"/>
        </w:rPr>
        <w:t xml:space="preserve">شیخ حجازی استاد دانشگاه الازهر در ذیل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وَقَعَ القَوْلُ عَلَیْهِمْ أَخْرَجْنا لَهُمْ دآبَّةً مِنَ الأَرْضِ</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می‌شود، یک انسان عادی و عالم به کتاب اللَّه، سنّت رسول خداصلی الله علیه وآله و احکام شریعت می‌باشد که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خارج می‌شود که علما و علم از میان مسلمانان رخت بربسته و احکام قرآن از بین رفته باشد و عالَم را فساد گرفته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عادی است حدیث نبوی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محترم‌ترین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در دستش عصای موسی و انگشتر سلیمان است که مؤمن و کافر را با آن علامت‌گذاری می‌کند</w:t>
      </w:r>
      <w:r>
        <w:rPr>
          <w:rStyle w:val="FootnoteAnchor"/>
          <w:rtl w:val="true"/>
        </w:rPr>
        <w:footnoteReference w:id="125"/>
      </w:r>
      <w:r>
        <w:rPr>
          <w:rFonts w:ascii="IRNazanin" w:hAnsi="IRNazanin" w:eastAsia="IRNazanin"/>
          <w:color w:val="111111"/>
          <w:sz w:val="28"/>
          <w:sz w:val="28"/>
          <w:szCs w:val="28"/>
          <w:rtl w:val="true"/>
          <w:lang w:bidi="fa-IR"/>
        </w:rPr>
        <w:t>و هر کدام را با اسم خطاب می‌کند که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بهشتی 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جهنم هستی</w:t>
      </w:r>
      <w:r>
        <w:rPr>
          <w:rFonts w:eastAsia="IRNazanin" w:cs="IRNazanin"/>
          <w:color w:val="111111"/>
          <w:sz w:val="28"/>
          <w:szCs w:val="28"/>
          <w:rtl w:val="true"/>
          <w:lang w:bidi="fa-IR"/>
        </w:rPr>
        <w:t>.</w:t>
      </w:r>
      <w:r>
        <w:rPr>
          <w:rStyle w:val="FootnoteAnchor"/>
          <w:rtl w:val="true"/>
        </w:rPr>
        <w:footnoteReference w:id="126"/>
      </w:r>
      <w:bookmarkStart w:id="334" w:name="pg903_5135"/>
    </w:p>
    <w:p>
      <w:pPr>
        <w:pStyle w:val="Heading3"/>
        <w:numPr>
          <w:ilvl w:val="2"/>
          <w:numId w:val="1"/>
        </w:numPr>
        <w:rPr/>
      </w:pPr>
      <w:bookmarkStart w:id="335" w:name="__RefHeading___Toc266021_373438147"/>
      <w:bookmarkStart w:id="336" w:name="_Toc128"/>
      <w:bookmarkEnd w:id="334"/>
      <w:bookmarkEnd w:id="335"/>
      <w:r>
        <w:rPr>
          <w:rtl w:val="true"/>
        </w:rPr>
        <w:t>رجعت برخی از افراد</w:t>
      </w:r>
      <w:bookmarkEnd w:id="336"/>
    </w:p>
    <w:p>
      <w:pPr>
        <w:pStyle w:val="BookText"/>
        <w:rPr/>
      </w:pPr>
      <w:r>
        <w:rPr>
          <w:rFonts w:ascii="IRNazanin" w:hAnsi="IRNazanin" w:eastAsia="IRNazanin"/>
          <w:color w:val="111111"/>
          <w:sz w:val="28"/>
          <w:sz w:val="28"/>
          <w:szCs w:val="28"/>
          <w:rtl w:val="true"/>
          <w:lang w:bidi="fa-IR"/>
        </w:rPr>
        <w:t>آنچه از روایات اهل بیت‌علیهم السلام استفاده می‌شود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همانند معاد عمومی و همگانی نیست، بلکه مخصوص کسانی است که ایمان محض و خالص یا کفر محض و خالص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الرجعة لیست بعامّة وهی خاصّة لا یرجع إلّا من محض الإیمان محضاً أو محض الشرک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عمومی نیست بلکه جنبه 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بازگشت می‌کنند که ایمان خالص یا شرک خالص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اشاره به بازگشت افراد به طور 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زمین برای او شکافته می‌شود و به زمین باز می‌گردد، حسین بن علی‌علیهما السلام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نیز از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به دنیا رجعت می‌کند حسین بن علی‌علیهما السلام است، او به قدری حکومت می‌کند که از کثرت سنّ، ابروهایش روی دیدگانش می‌ریزد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337" w:name="__RefHeading___Toc266023_373438147"/>
      <w:bookmarkStart w:id="338" w:name="_Toc129"/>
      <w:bookmarkEnd w:id="337"/>
      <w:r>
        <w:rPr>
          <w:rtl w:val="true"/>
        </w:rPr>
        <w:t>رجعت بانوان</w:t>
      </w:r>
      <w:bookmarkEnd w:id="3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یک گروه از یاوران حضرت مهدی‌علیه السلام زنانی هستند که خداوند به برکت ظهور امام زمان‌علیه السلام آن‌ها را زنده خواهد کرد و بار دیگر به دنیا</w:t>
      </w:r>
      <w:bookmarkStart w:id="339" w:name="pg903_5136"/>
    </w:p>
    <w:p>
      <w:pPr>
        <w:pStyle w:val="BookText"/>
        <w:rPr/>
      </w:pPr>
      <w:bookmarkEnd w:id="339"/>
      <w:r>
        <w:rPr>
          <w:rFonts w:ascii="IRNazanin" w:hAnsi="IRNazanin" w:eastAsia="IRNazanin"/>
          <w:color w:val="111111"/>
          <w:sz w:val="28"/>
          <w:sz w:val="28"/>
          <w:szCs w:val="28"/>
          <w:rtl w:val="true"/>
          <w:lang w:bidi="fa-IR"/>
        </w:rPr>
        <w:t>رجعت نموده و در رکاب حضرت مهدی‌علیه السلام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نام و نشان از زنده شدنشان خبر داده شده و برخی دیگر فقط از آمدن شان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معتبر اسلامی نام سیزده زن یاد می‌شود که به هنگام ظهور قائم آل محمدعلیهم السلام زنده خواهند شد و در لشکر امام زمان‌علیه السلام به مداوای مجروحان جنگی و سرپرستی بیماران خواهند پرداخت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40" w:name="__RefHeading___Toc266025_373438147"/>
      <w:bookmarkStart w:id="341" w:name="_Toc130"/>
      <w:bookmarkEnd w:id="340"/>
      <w:r>
        <w:rPr>
          <w:rtl w:val="true"/>
        </w:rPr>
        <w:t>آثار اعتقاد به رجعت</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جهت که عصر ظهور به مانند بهشت روی زمین است، و از طرفی مفاد روایات، رجعتِ انسان‌های بسیار خوب و بسیار بد است، لذا این اعتقاد انسان را تشویق می‌کند تا بکوشد مصداق انسان خوب شود تا در عصر ظهور و حکومت حضرت مهدی‌علیه السلام به این فضیلت نایل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انسانِ قبل از ظهور زمینه‌ساز ظهور است، لذا بحث از رجعت اثر تربیتی و جنبه عملی دارد</w:t>
      </w:r>
      <w:r>
        <w:rPr>
          <w:rFonts w:eastAsia="IRNazanin" w:cs="IRNazanin"/>
          <w:color w:val="111111"/>
          <w:sz w:val="28"/>
          <w:szCs w:val="28"/>
          <w:rtl w:val="true"/>
          <w:lang w:bidi="fa-IR"/>
        </w:rPr>
        <w:t>.</w:t>
      </w:r>
    </w:p>
    <w:p>
      <w:pPr>
        <w:pStyle w:val="Heading3"/>
        <w:numPr>
          <w:ilvl w:val="2"/>
          <w:numId w:val="1"/>
        </w:numPr>
        <w:rPr/>
      </w:pPr>
      <w:bookmarkStart w:id="342" w:name="__RefHeading___Toc266027_373438147"/>
      <w:bookmarkStart w:id="343" w:name="_Toc131"/>
      <w:bookmarkEnd w:id="342"/>
      <w:r>
        <w:rPr>
          <w:rtl w:val="true"/>
        </w:rPr>
        <w:t>بررسی شبهات رجعت</w:t>
      </w:r>
      <w:bookmarkEnd w:id="343"/>
    </w:p>
    <w:p>
      <w:pPr>
        <w:pStyle w:val="Heading4"/>
        <w:numPr>
          <w:ilvl w:val="3"/>
          <w:numId w:val="1"/>
        </w:numPr>
        <w:rPr/>
      </w:pPr>
      <w:bookmarkStart w:id="344" w:name="__RefHeading___Toc266029_373438147"/>
      <w:bookmarkStart w:id="345" w:name="_Toc132"/>
      <w:bookmarkEnd w:id="344"/>
      <w:r>
        <w:rPr>
          <w:rtl w:val="true"/>
        </w:rPr>
        <w:t>بررسی شبهات رجعت</w:t>
      </w:r>
      <w:bookmarkEnd w:id="345"/>
    </w:p>
    <w:p>
      <w:pPr>
        <w:pStyle w:val="BookText"/>
        <w:rPr/>
      </w:pPr>
      <w:r>
        <w:rPr>
          <w:rFonts w:ascii="IRNazanin" w:hAnsi="IRNazanin" w:eastAsia="IRNazanin"/>
          <w:color w:val="111111"/>
          <w:sz w:val="28"/>
          <w:sz w:val="28"/>
          <w:szCs w:val="28"/>
          <w:rtl w:val="true"/>
          <w:lang w:bidi="fa-IR"/>
        </w:rPr>
        <w:t>اینک در پایان بحث، برخی از شبهات رجعت را بررسی می‌کنیم</w:t>
      </w:r>
      <w:r>
        <w:rPr>
          <w:rFonts w:eastAsia="IRNazanin" w:cs="IRNazanin"/>
          <w:color w:val="111111"/>
          <w:sz w:val="28"/>
          <w:szCs w:val="28"/>
          <w:rtl w:val="true"/>
          <w:lang w:bidi="fa-IR"/>
        </w:rPr>
        <w:t>:</w:t>
      </w:r>
    </w:p>
    <w:p>
      <w:pPr>
        <w:pStyle w:val="Heading4"/>
        <w:numPr>
          <w:ilvl w:val="3"/>
          <w:numId w:val="1"/>
        </w:numPr>
        <w:rPr/>
      </w:pPr>
      <w:bookmarkStart w:id="346" w:name="__RefHeading___Toc266031_373438147"/>
      <w:bookmarkStart w:id="347" w:name="_Toc133"/>
      <w:bookmarkEnd w:id="346"/>
      <w:r>
        <w:rPr>
          <w:rtl w:val="true"/>
        </w:rPr>
        <w:t>شبهه اول</w:t>
      </w:r>
      <w:bookmarkEnd w:id="34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با برخی از آیات قرآن مخالفت دارد، زیرا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bookmarkStart w:id="348" w:name="pg903_5137"/>
    </w:p>
    <w:p>
      <w:pPr>
        <w:pStyle w:val="BookText"/>
        <w:rPr/>
      </w:pPr>
      <w:bookmarkEnd w:id="348"/>
      <w:r>
        <w:rPr>
          <w:rFonts w:ascii="Amiri" w:hAnsi="Amiri" w:eastAsia="Amiri" w:cs="Amiri"/>
          <w:color w:val="111111"/>
          <w:sz w:val="28"/>
          <w:sz w:val="28"/>
          <w:szCs w:val="28"/>
          <w:rtl w:val="true"/>
          <w:lang w:bidi="ar-SA"/>
        </w:rPr>
        <w:t>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وقت مرگ هریک فرا رسد در آن حال آگاه و نادم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 تا شاید به تدارک گذشته عملی صالح به جای آورم و به او خطاب شود که هرگز نخواهد شد و این کلمه را از حسرت همی گوید و از عقب آنان عالم برزخ 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ظاهر، بلکه صریح آیه در مورد حالت احتضار است به قرینه صدر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أَحَدَهُمْ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ذیل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 آیه ظهور در عدم تحقق رجوع با طلب کافر دارد، و منافاتی با رجوع با اراده الهی ندارد؛ همان‌گونه که در امت‌های پیشین با اراده الهی و مصلحت خاص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آیه اخص از مدّعا است، زیرا خاص به کفار است، در حالی که در باب رجعت بحث از رجوع مؤمنان و کافران محض است</w:t>
      </w:r>
      <w:r>
        <w:rPr>
          <w:rFonts w:eastAsia="IRNazanin" w:cs="IRNazanin"/>
          <w:color w:val="111111"/>
          <w:sz w:val="28"/>
          <w:szCs w:val="28"/>
          <w:rtl w:val="true"/>
          <w:lang w:bidi="fa-IR"/>
        </w:rPr>
        <w:t>.</w:t>
      </w:r>
    </w:p>
    <w:p>
      <w:pPr>
        <w:pStyle w:val="Heading4"/>
        <w:numPr>
          <w:ilvl w:val="3"/>
          <w:numId w:val="1"/>
        </w:numPr>
        <w:rPr/>
      </w:pPr>
      <w:bookmarkStart w:id="349" w:name="__RefHeading___Toc266033_373438147"/>
      <w:bookmarkStart w:id="350" w:name="_Toc134"/>
      <w:bookmarkEnd w:id="349"/>
      <w:r>
        <w:rPr>
          <w:rtl w:val="true"/>
        </w:rPr>
        <w:t>شبهه دوم</w:t>
      </w:r>
      <w:bookmarkEnd w:id="350"/>
    </w:p>
    <w:p>
      <w:pPr>
        <w:pStyle w:val="BookText"/>
        <w:rPr/>
      </w:pPr>
      <w:r>
        <w:rPr>
          <w:rFonts w:ascii="IRNazanin" w:hAnsi="IRNazanin" w:eastAsia="IRNazanin"/>
          <w:color w:val="111111"/>
          <w:sz w:val="28"/>
          <w:sz w:val="28"/>
          <w:szCs w:val="28"/>
          <w:rtl w:val="true"/>
          <w:lang w:bidi="fa-IR"/>
        </w:rPr>
        <w:t>قول به رجعت مخالف با عقل است، زیرا رجوع معصیت‌کاران دلایلی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عذاب است؛ که ظلم می‌باشد، زیرا قرار است که در آخرت انسان عذاب شود</w:t>
      </w:r>
      <w:r>
        <w:rPr>
          <w:rFonts w:eastAsia="IRNazanin" w:cs="IRNazanin"/>
          <w:color w:val="111111"/>
          <w:sz w:val="28"/>
          <w:szCs w:val="28"/>
          <w:rtl w:val="true"/>
          <w:lang w:bidi="fa-IR"/>
        </w:rPr>
        <w:t>.</w:t>
      </w:r>
      <w:bookmarkStart w:id="351" w:name="pg903_5138"/>
    </w:p>
    <w:p>
      <w:pPr>
        <w:pStyle w:val="BookText"/>
        <w:rPr/>
      </w:pPr>
      <w:bookmarkEnd w:id="35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ایذا و اذیت است؛ که در قبر تحقق یافته است، پس احیا در دنیا عبث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اظهار خیانتشان به مردم است؛ که این اظهار در زمان معتقدان به آنان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رجعت نیکان نیز لازم می‌آید که آنان بی‌جهت اذیت و آزار شوند، به جهت دوبار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عذاب متمحضین در کفر و شرک در دنیا با رجعت از جمله عقوبات آنان است، که مصلحت اقتضای تقدم آن در دار دنیا را داشته است، پس محذور عقلی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مرگ و جان کندن نسبت به اولیای الهی، خصوصاً انبیا و اولیا به مانند استشمام بوی خوش است؛ همان‌گونه که در روایات آمده است</w:t>
      </w:r>
      <w:r>
        <w:rPr>
          <w:rFonts w:eastAsia="IRNazanin" w:cs="IRNazanin"/>
          <w:color w:val="111111"/>
          <w:sz w:val="28"/>
          <w:szCs w:val="28"/>
          <w:rtl w:val="true"/>
          <w:lang w:bidi="fa-IR"/>
        </w:rPr>
        <w:t>.</w:t>
      </w:r>
    </w:p>
    <w:p>
      <w:pPr>
        <w:pStyle w:val="Heading4"/>
        <w:numPr>
          <w:ilvl w:val="3"/>
          <w:numId w:val="1"/>
        </w:numPr>
        <w:rPr/>
      </w:pPr>
      <w:bookmarkStart w:id="352" w:name="__RefHeading___Toc266035_373438147"/>
      <w:bookmarkStart w:id="353" w:name="_Toc135"/>
      <w:bookmarkEnd w:id="352"/>
      <w:r>
        <w:rPr>
          <w:rtl w:val="true"/>
        </w:rPr>
        <w:t>شبهه سوم</w:t>
      </w:r>
      <w:bookmarkEnd w:id="353"/>
    </w:p>
    <w:p>
      <w:pPr>
        <w:pStyle w:val="BookText"/>
        <w:rPr/>
      </w:pPr>
      <w:r>
        <w:rPr>
          <w:rFonts w:ascii="IRNazanin" w:hAnsi="IRNazanin" w:eastAsia="IRNazanin"/>
          <w:color w:val="111111"/>
          <w:sz w:val="28"/>
          <w:sz w:val="28"/>
          <w:szCs w:val="28"/>
          <w:rtl w:val="true"/>
          <w:lang w:bidi="fa-IR"/>
        </w:rPr>
        <w:t>اعتقاد به رجعت از یهود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رجعت تابع ادلّه است، حتی اگر در دین یهود نیز این عقیده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وجود یک عقیده اسلامی در ادیان دیگر دلیل بر آن نیست که این عقیده از ادیان دیگر اخذ شده است</w:t>
      </w:r>
      <w:r>
        <w:rPr>
          <w:rFonts w:eastAsia="IRNazanin" w:cs="IRNazanin"/>
          <w:color w:val="111111"/>
          <w:sz w:val="28"/>
          <w:szCs w:val="28"/>
          <w:rtl w:val="true"/>
          <w:lang w:bidi="fa-IR"/>
        </w:rPr>
        <w:t>.</w:t>
      </w:r>
    </w:p>
    <w:p>
      <w:pPr>
        <w:pStyle w:val="Heading4"/>
        <w:numPr>
          <w:ilvl w:val="3"/>
          <w:numId w:val="1"/>
        </w:numPr>
        <w:rPr/>
      </w:pPr>
      <w:bookmarkStart w:id="354" w:name="__RefHeading___Toc266037_373438147"/>
      <w:bookmarkStart w:id="355" w:name="_Toc136"/>
      <w:bookmarkEnd w:id="354"/>
      <w:r>
        <w:rPr>
          <w:rtl w:val="true"/>
        </w:rPr>
        <w:t>شبهه چهارم</w:t>
      </w:r>
      <w:bookmarkEnd w:id="35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رجعت رجوع از فعلیت به قوه است، به این بیان که</w:t>
      </w:r>
      <w:r>
        <w:rPr>
          <w:rFonts w:eastAsia="IRNazanin" w:cs="IRNazanin"/>
          <w:color w:val="111111"/>
          <w:sz w:val="28"/>
          <w:szCs w:val="28"/>
          <w:rtl w:val="true"/>
          <w:lang w:bidi="fa-IR"/>
        </w:rPr>
        <w:t>:</w:t>
      </w:r>
      <w:bookmarkStart w:id="356" w:name="pg903_5139"/>
    </w:p>
    <w:p>
      <w:pPr>
        <w:pStyle w:val="BookText"/>
        <w:rPr/>
      </w:pPr>
      <w:bookmarkEnd w:id="35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بدون استکمال حیات و خروج از قوه به فعل حاصل نمی‌شود؛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دنیا بعد از مرگ، رجوع به قوه بعد از فعلیت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قوه بعد از فعلیت محال است؛ آن‌گونه که در فلسفه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مرگ‌های طبیعی صادق است، نه مرگ‌های غیرطبیعی که با کشتن یا مرض یا امور دیگر حادث می‌شود، که غالب مرگها از این قبیل است</w:t>
      </w:r>
      <w:r>
        <w:rPr>
          <w:rFonts w:eastAsia="IRNazanin" w:cs="IRNazanin"/>
          <w:color w:val="111111"/>
          <w:sz w:val="28"/>
          <w:szCs w:val="28"/>
          <w:rtl w:val="true"/>
          <w:lang w:bidi="fa-IR"/>
        </w:rPr>
        <w:t>.</w:t>
      </w:r>
    </w:p>
    <w:p>
      <w:pPr>
        <w:pStyle w:val="Heading4"/>
        <w:numPr>
          <w:ilvl w:val="3"/>
          <w:numId w:val="1"/>
        </w:numPr>
        <w:rPr/>
      </w:pPr>
      <w:bookmarkStart w:id="357" w:name="__RefHeading___Toc266039_373438147"/>
      <w:bookmarkStart w:id="358" w:name="_Toc137"/>
      <w:bookmarkEnd w:id="357"/>
      <w:r>
        <w:rPr>
          <w:rtl w:val="true"/>
        </w:rPr>
        <w:t>شبهه پنجم</w:t>
      </w:r>
      <w:bookmarkEnd w:id="358"/>
    </w:p>
    <w:p>
      <w:pPr>
        <w:pStyle w:val="BookText"/>
        <w:rPr/>
      </w:pPr>
      <w:r>
        <w:rPr>
          <w:rFonts w:ascii="IRNazanin" w:hAnsi="IRNazanin" w:eastAsia="IRNazanin"/>
          <w:color w:val="111111"/>
          <w:sz w:val="28"/>
          <w:sz w:val="28"/>
          <w:szCs w:val="28"/>
          <w:rtl w:val="true"/>
          <w:lang w:bidi="fa-IR"/>
        </w:rPr>
        <w:t>رجعت مستلزم تناسخ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 باطل عبارت از دخول روح در جسم شخص دیگر است و این از موارد رجعت نیست، زیرا در رجعت روح به بدن اصلی که قبلاً در آن بوده بازمی‌گردد</w:t>
      </w:r>
      <w:r>
        <w:rPr>
          <w:rFonts w:eastAsia="IRNazanin" w:cs="IRNazanin"/>
          <w:color w:val="111111"/>
          <w:sz w:val="28"/>
          <w:szCs w:val="28"/>
          <w:rtl w:val="true"/>
          <w:lang w:bidi="fa-IR"/>
        </w:rPr>
        <w:t>.</w:t>
      </w:r>
      <w:bookmarkStart w:id="359" w:name="pg903_5140"/>
    </w:p>
    <w:p>
      <w:pPr>
        <w:pStyle w:val="Heading2"/>
        <w:numPr>
          <w:ilvl w:val="1"/>
          <w:numId w:val="1"/>
        </w:numPr>
        <w:rPr/>
      </w:pPr>
      <w:bookmarkStart w:id="360" w:name="__RefHeading___Toc266041_373438147"/>
      <w:bookmarkStart w:id="361" w:name="_Toc138"/>
      <w:bookmarkEnd w:id="359"/>
      <w:bookmarkEnd w:id="360"/>
      <w:r>
        <w:rPr>
          <w:rtl w:val="true"/>
        </w:rPr>
        <w:t>سلسله کتب چاپ شده از مؤلف پیرامون مهدویت</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احتجاج،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راوندی،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الفکر السیاسی،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جنّة المأوی،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المحققین،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اجماع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سید بن طاووس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 اللّه تستری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جنّة المأوی مطبوع با 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مطبوع با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النجم الثاقب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المسائل السرویة،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رسائل المرتضی،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الامامیة، ص </w:t>
      </w:r>
      <w:r>
        <w:rPr>
          <w:rFonts w:eastAsia="IRNazanin" w:cs="IRNazanin"/>
          <w:b w:val="false"/>
          <w:bCs w:val="false"/>
          <w:i w:val="false"/>
          <w:iCs w:val="false"/>
          <w:color w:val="333333"/>
          <w:sz w:val="20"/>
          <w:szCs w:val="20"/>
        </w:rPr>
        <w:t>108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الرجعة،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فی ذکر من له روایة فی مسند الامام احمد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المجرحین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 من المحدثین والضعفاء والمتروکین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جامع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کشاف،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قصص الانبیاء،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جامع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جامع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کتاب الاعتصام بقول النّبی‌صلی الله علیه وآله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عقائدیة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فاطمة علیها السلام،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فی سیرة خیر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شیعه فضایل و ویژگی‌های معنوی و روحی، حتّی جسمی رسول اکرم و اهل بیت‌علیهم السلام بعد از مرگ هم ادامه دارد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مرفوع در اصطلاح اهل سنّت عبارت است از حدیثی که از رسول خداصلی الله علیه وآله نقل شود و قول خود صحابه نباشد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طبری،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22413</Words>
  <Characters>86066</Characters>
  <CharactersWithSpaces>107689</CharactersWithSpaces>
  <Paragraphs>1061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2026-08-16T09:35:02Z</dcterms:created>
  <dc:creator>ghaemiyeh.com</dc:creator>
  <dc:description/>
  <dc:language>en-US</dc:language>
  <cp:lastModifiedBy/>
  <dcterms:modified xsi:type="dcterms:W3CDTF">2026-08-16T13:05:06Z</dcterms:modified>
  <cp:revision>1</cp:revision>
  <dc:subject/>
  <dc:title>غیبت کبری</dc:title>
</cp:coreProperties>
</file>

<file path=docProps/custom.xml><?xml version="1.0" encoding="utf-8"?>
<Properties xmlns="http://schemas.openxmlformats.org/officeDocument/2006/custom-properties" xmlns:vt="http://schemas.openxmlformats.org/officeDocument/2006/docPropsVTypes"/>
</file>