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توسل و رابطه آن با 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34685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93468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34689_211673320">
            <w:r>
              <w:rPr>
                <w:webHidden/>
                <w:rStyle w:val="IndexLink"/>
                <w:rtl w:val="true"/>
              </w:rPr>
              <w:t>توسل و رابطه آن با توحيد</w:t>
            </w:r>
            <w:r>
              <w:rPr>
                <w:rStyle w:val="IndexLink"/>
                <w:rtl w:val="true"/>
              </w:rPr>
              <w:tab/>
            </w:r>
            <w:r>
              <w:rPr>
                <w:rStyle w:val="IndexLink"/>
              </w:rPr>
              <w:t>5</w:t>
            </w:r>
          </w:hyperlink>
        </w:p>
        <w:p>
          <w:pPr>
            <w:pStyle w:val="Contents2"/>
            <w:tabs>
              <w:tab w:val="clear" w:pos="8743"/>
              <w:tab w:val="right" w:pos="9026" w:leader="dot"/>
            </w:tabs>
            <w:rPr/>
          </w:pPr>
          <w:hyperlink w:anchor="__RefHeading___Toc6934691_211673320">
            <w:r>
              <w:rPr>
                <w:webHidden/>
                <w:rStyle w:val="IndexLink"/>
                <w:rtl w:val="true"/>
              </w:rPr>
              <w:t>توسل چيست و رابطه آن با توحيد چگونه است؟</w:t>
            </w:r>
            <w:r>
              <w:rPr>
                <w:rStyle w:val="IndexLink"/>
                <w:rtl w:val="true"/>
              </w:rPr>
              <w:tab/>
            </w:r>
            <w:r>
              <w:rPr>
                <w:rStyle w:val="IndexLink"/>
              </w:rPr>
              <w:t>6</w:t>
            </w:r>
          </w:hyperlink>
        </w:p>
        <w:p>
          <w:pPr>
            <w:pStyle w:val="Contents2"/>
            <w:tabs>
              <w:tab w:val="clear" w:pos="8743"/>
              <w:tab w:val="right" w:pos="9026" w:leader="dot"/>
            </w:tabs>
            <w:rPr/>
          </w:pPr>
          <w:hyperlink w:anchor="__RefHeading___Toc6934693_211673320">
            <w:r>
              <w:rPr>
                <w:webHidden/>
                <w:rStyle w:val="IndexLink"/>
                <w:rtl w:val="true"/>
              </w:rPr>
              <w:t>واسطه‌ها در عالم تكوين و تشريع‌</w:t>
            </w:r>
            <w:r>
              <w:rPr>
                <w:rStyle w:val="IndexLink"/>
                <w:rtl w:val="true"/>
              </w:rPr>
              <w:tab/>
            </w:r>
            <w:r>
              <w:rPr>
                <w:rStyle w:val="IndexLink"/>
              </w:rPr>
              <w:t>11</w:t>
            </w:r>
          </w:hyperlink>
        </w:p>
        <w:p>
          <w:pPr>
            <w:pStyle w:val="Contents2"/>
            <w:tabs>
              <w:tab w:val="clear" w:pos="8743"/>
              <w:tab w:val="right" w:pos="9026" w:leader="dot"/>
            </w:tabs>
            <w:rPr/>
          </w:pPr>
          <w:hyperlink w:anchor="__RefHeading___Toc6934695_211673320">
            <w:r>
              <w:rPr>
                <w:webHidden/>
                <w:rStyle w:val="IndexLink"/>
                <w:rtl w:val="true"/>
              </w:rPr>
              <w:t>توسل از نگاه علما و دانشمندان شيعه و اهل‌سنّت‌</w:t>
            </w:r>
            <w:r>
              <w:rPr>
                <w:rStyle w:val="IndexLink"/>
                <w:rtl w:val="true"/>
              </w:rPr>
              <w:tab/>
            </w:r>
            <w:r>
              <w:rPr>
                <w:rStyle w:val="IndexLink"/>
              </w:rPr>
              <w:t>19</w:t>
            </w:r>
          </w:hyperlink>
        </w:p>
        <w:p>
          <w:pPr>
            <w:pStyle w:val="Contents2"/>
            <w:tabs>
              <w:tab w:val="clear" w:pos="8743"/>
              <w:tab w:val="right" w:pos="9026" w:leader="dot"/>
            </w:tabs>
            <w:rPr/>
          </w:pPr>
          <w:hyperlink w:anchor="__RefHeading___Toc6934697_211673320">
            <w:r>
              <w:rPr>
                <w:webHidden/>
                <w:rStyle w:val="IndexLink"/>
                <w:rtl w:val="true"/>
              </w:rPr>
              <w:t>نظر علماى ديوبند هند</w:t>
            </w:r>
            <w:r>
              <w:rPr>
                <w:rStyle w:val="IndexLink"/>
                <w:rtl w:val="true"/>
              </w:rPr>
              <w:tab/>
            </w:r>
            <w:r>
              <w:rPr>
                <w:rStyle w:val="IndexLink"/>
              </w:rPr>
              <w:t>20</w:t>
            </w:r>
          </w:hyperlink>
        </w:p>
        <w:p>
          <w:pPr>
            <w:pStyle w:val="Contents2"/>
            <w:tabs>
              <w:tab w:val="clear" w:pos="8743"/>
              <w:tab w:val="right" w:pos="9026" w:leader="dot"/>
            </w:tabs>
            <w:rPr/>
          </w:pPr>
          <w:hyperlink w:anchor="__RefHeading___Toc6934699_211673320">
            <w:r>
              <w:rPr>
                <w:webHidden/>
                <w:rStyle w:val="IndexLink"/>
                <w:rtl w:val="true"/>
              </w:rPr>
              <w:t>گفتار برخى ديگر از علماى اهل‌سنّت‌</w:t>
            </w:r>
            <w:r>
              <w:rPr>
                <w:rStyle w:val="IndexLink"/>
                <w:rtl w:val="true"/>
              </w:rPr>
              <w:tab/>
            </w:r>
            <w:r>
              <w:rPr>
                <w:rStyle w:val="IndexLink"/>
              </w:rPr>
              <w:t>24</w:t>
            </w:r>
          </w:hyperlink>
        </w:p>
        <w:p>
          <w:pPr>
            <w:pStyle w:val="Contents2"/>
            <w:tabs>
              <w:tab w:val="clear" w:pos="8743"/>
              <w:tab w:val="right" w:pos="9026" w:leader="dot"/>
            </w:tabs>
            <w:rPr/>
          </w:pPr>
          <w:hyperlink w:anchor="__RefHeading___Toc6934701_211673320">
            <w:r>
              <w:rPr>
                <w:webHidden/>
                <w:rStyle w:val="IndexLink"/>
                <w:rtl w:val="true"/>
              </w:rPr>
              <w:t xml:space="preserve">توسل به دعاى پيامبر </w:t>
            </w:r>
            <w:r>
              <w:rPr>
                <w:rStyle w:val="IndexLink"/>
                <w:rtl w:val="true"/>
              </w:rPr>
              <w:t>(</w:t>
            </w:r>
            <w:r>
              <w:rPr>
                <w:rStyle w:val="IndexLink"/>
                <w:rtl w:val="true"/>
              </w:rPr>
              <w:t>ص</w:t>
            </w:r>
            <w:r>
              <w:rPr>
                <w:rStyle w:val="IndexLink"/>
                <w:rtl w:val="true"/>
              </w:rPr>
              <w:t xml:space="preserve">) </w:t>
            </w:r>
            <w:r>
              <w:rPr>
                <w:rStyle w:val="IndexLink"/>
                <w:rtl w:val="true"/>
              </w:rPr>
              <w:t>در حيات برزخى‌</w:t>
            </w:r>
            <w:r>
              <w:rPr>
                <w:rStyle w:val="IndexLink"/>
                <w:rtl w:val="true"/>
              </w:rPr>
              <w:tab/>
            </w:r>
            <w:r>
              <w:rPr>
                <w:rStyle w:val="IndexLink"/>
              </w:rPr>
              <w:t>27</w:t>
            </w:r>
          </w:hyperlink>
        </w:p>
        <w:p>
          <w:pPr>
            <w:pStyle w:val="Contents2"/>
            <w:tabs>
              <w:tab w:val="clear" w:pos="8743"/>
              <w:tab w:val="right" w:pos="9026" w:leader="dot"/>
            </w:tabs>
            <w:rPr/>
          </w:pPr>
          <w:hyperlink w:anchor="__RefHeading___Toc6934703_211673320">
            <w:r>
              <w:rPr>
                <w:webHidden/>
                <w:rStyle w:val="IndexLink"/>
                <w:rtl w:val="true"/>
              </w:rPr>
              <w:t>دليل بر جواز و مشروعيت توسل‌</w:t>
            </w:r>
            <w:r>
              <w:rPr>
                <w:rStyle w:val="IndexLink"/>
                <w:rtl w:val="true"/>
              </w:rPr>
              <w:tab/>
            </w:r>
            <w:r>
              <w:rPr>
                <w:rStyle w:val="IndexLink"/>
              </w:rPr>
              <w:t>30</w:t>
            </w:r>
          </w:hyperlink>
        </w:p>
        <w:p>
          <w:pPr>
            <w:pStyle w:val="Contents2"/>
            <w:tabs>
              <w:tab w:val="clear" w:pos="8743"/>
              <w:tab w:val="right" w:pos="9026" w:leader="dot"/>
            </w:tabs>
            <w:rPr/>
          </w:pPr>
          <w:hyperlink w:anchor="__RefHeading___Toc6934705_211673320">
            <w:r>
              <w:rPr>
                <w:webHidden/>
                <w:rStyle w:val="IndexLink"/>
                <w:rtl w:val="true"/>
              </w:rPr>
              <w:t>منع از توسل، از بدعت‌هاى امويان‌</w:t>
            </w:r>
            <w:r>
              <w:rPr>
                <w:rStyle w:val="IndexLink"/>
                <w:rtl w:val="true"/>
              </w:rPr>
              <w:tab/>
            </w:r>
            <w:r>
              <w:rPr>
                <w:rStyle w:val="IndexLink"/>
              </w:rPr>
              <w:t>35</w:t>
            </w:r>
          </w:hyperlink>
        </w:p>
        <w:p>
          <w:pPr>
            <w:pStyle w:val="Contents2"/>
            <w:tabs>
              <w:tab w:val="clear" w:pos="8743"/>
              <w:tab w:val="right" w:pos="9026" w:leader="dot"/>
            </w:tabs>
            <w:rPr/>
          </w:pPr>
          <w:hyperlink w:anchor="__RefHeading___Toc6934707_211673320">
            <w:r>
              <w:rPr>
                <w:webHidden/>
                <w:rStyle w:val="IndexLink"/>
                <w:rtl w:val="true"/>
              </w:rPr>
              <w:t>پرسش‌هايى از منكران توسل‌</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9_8192"/>
      <w:bookmarkStart w:id="1" w:name="pg859_8192"/>
      <w:bookmarkEnd w:id="1"/>
    </w:p>
    <w:p>
      <w:pPr>
        <w:pStyle w:val="Heading2"/>
        <w:numPr>
          <w:ilvl w:val="1"/>
          <w:numId w:val="1"/>
        </w:numPr>
        <w:rPr/>
      </w:pPr>
      <w:bookmarkStart w:id="2" w:name="pg859_8192"/>
      <w:bookmarkStart w:id="3" w:name="__RefHeading___Toc6934685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رجبي، حسين، </w:t>
      </w:r>
      <w:r>
        <w:rPr>
          <w:rFonts w:ascii="Amiri" w:hAnsi="Amiri" w:eastAsia="Amiri" w:cs="Amiri"/>
          <w:color w:val="111111"/>
          <w:sz w:val="28"/>
          <w:sz w:val="28"/>
          <w:szCs w:val="28"/>
          <w:lang w:bidi="ar-SA"/>
        </w:rPr>
        <w:t>۱۳۳۷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رابطه آن با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حسين رجبي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آشنايي با آموزه‌هاي شيعه؛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۱۱۷۲۷۲۵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34687_211673320"/>
      <w:bookmarkStart w:id="6" w:name="_Toc2"/>
      <w:bookmarkEnd w:id="5"/>
      <w:r>
        <w:rPr>
          <w:rtl w:val="true"/>
        </w:rPr>
        <w:t>اشاره</w:t>
      </w:r>
      <w:bookmarkStart w:id="7" w:name="pg859_820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934689_211673320"/>
      <w:bookmarkStart w:id="9" w:name="_Toc3"/>
      <w:bookmarkEnd w:id="7"/>
      <w:bookmarkEnd w:id="8"/>
      <w:r>
        <w:rPr>
          <w:rtl w:val="true"/>
        </w:rPr>
        <w:t>توسل و رابطه آن با توحيد</w:t>
      </w:r>
      <w:bookmarkStart w:id="10" w:name="pg859_8203"/>
      <w:bookmarkEnd w:id="9"/>
    </w:p>
    <w:p>
      <w:pPr>
        <w:pStyle w:val="BookText"/>
        <w:rPr/>
      </w:pPr>
      <w:bookmarkEnd w:id="10"/>
      <w:r>
        <w:rPr>
          <w:rFonts w:ascii="IRNazanin" w:hAnsi="IRNazanin" w:eastAsia="IRNazanin"/>
          <w:color w:val="111111"/>
          <w:sz w:val="28"/>
          <w:sz w:val="28"/>
          <w:szCs w:val="28"/>
          <w:rtl w:val="true"/>
          <w:lang w:bidi="fa-IR"/>
        </w:rPr>
        <w:t xml:space="preserve">در اين نوشتار توسل كه يكى از واژه‌هاى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مى‌باشد همراه با استدلال از قرآن، روايات و فتاواى بزرگان اسلامى به طور اختصار مورد بررسى و تحقيق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با تبيين ديدگاه صحيح شيعه و اهل‌سنّت ابهامات و پرسش‌هاى مهم مسئله توسل برطرف گردد و بدين جهت همدلى بيشترى بين امت اسلامى برقرار و دست تفرقه افكنان در مسائل مذهبى كوتاه شود</w:t>
      </w:r>
      <w:r>
        <w:rPr>
          <w:rFonts w:eastAsia="IRNazanin" w:cs="IRNazanin"/>
          <w:color w:val="111111"/>
          <w:sz w:val="28"/>
          <w:szCs w:val="28"/>
          <w:rtl w:val="true"/>
          <w:lang w:bidi="fa-IR"/>
        </w:rPr>
        <w:t>.</w:t>
      </w:r>
    </w:p>
    <w:p>
      <w:pPr>
        <w:pStyle w:val="Heading2"/>
        <w:numPr>
          <w:ilvl w:val="1"/>
          <w:numId w:val="1"/>
        </w:numPr>
        <w:rPr/>
      </w:pPr>
      <w:bookmarkStart w:id="11" w:name="__RefHeading___Toc6934691_211673320"/>
      <w:bookmarkStart w:id="12" w:name="_Toc4"/>
      <w:bookmarkEnd w:id="11"/>
      <w:r>
        <w:rPr>
          <w:rtl w:val="true"/>
        </w:rPr>
        <w:t>توسل چيست و رابطه آن با توحيد چگونه است؟</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يعنى واسطه قرار دادن چيزى براى رسيدن به هدف مشخصى كه انسان براى دست‌يابى آن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گاه مادى و گاه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است و گاه غير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خدا است و گاه اعمال و رفتار خوب مثل نماز، روزه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اراده قوى، اظهار محبّت و دوستى و مانند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مطلب روشن است كه در نظام توحيدى، خداوند بزرگ، جهان را با ابزار و اسباب فراوانى آفريده است، و عقيده به واسطه‌ها براى رسيدن به هدف، يك عقيده توحيدى مى‌باشد، چون خداوند تمام اسباب و علل تكوينى و تشريعى را قرار داده است و انكار كردن واسطه‌ها با توحيد واقعى ناسازگارى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انسان موحّد، مؤثّر و آفريننده جهان يكى است و ساير واسطه‌ها اگر اثرى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تشنگى به واسطه آب و رفع گرسنگى به واسطه غذا و اگر دكتر مريضى را مداوا نموده و شفا مى‌دهد تمامى اين اثر بخشى از جانب خداوند بزرگ در واسطه‌ها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موحّد واسطه‌ها را مؤثر استقلالى و در عرض خدا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مستقل ديدن واسطه‌ها برخلاف توحيد است انكار واسطه‌ها و توجه نكردن به آن‌ها نيز مخالف توحيد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مطلب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انسان‌ها در مشكلات و گرفتارى‌هاى خود همواره در جستجوى پناهگاهى مى‌باشند كه بتوانند با بيان مشكلات خود از سختى‌ها و ناراحتى‌ها رهايى يابند و روحيه خود را متحول و دگرگون نمايند و از سويى هر چه زمان رو به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مى‌رود گرفتارى هاى روحى، معنوى و مادى بيشتر مى‌شود و ضرورت ارتباط با معنويت بيشتر احساس مى‌گردد بدين جهت مسأله توسل جايگاه خاصى در بين مردم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پناهگاه بر اساس عقيده و باور اشخاص متفاوت است گاه پناهگاه خود را يك انسان و گاه يك بت يا طاغوت قرار مى‌دهد و گاه به خداى لايزال پناهنده مى‌گردد و ذات اقدسِ او را ملجأ خويش بر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عقلاى عالم كسى را به عنوان پناهگاه خود بر مى‌گزينند كه قدرت و توانايى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موجود ضعيفى كه به خود نمى‌تواند سودى برساند، چگونه مى‌تواند مشكل‌گشاى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تمام انسان‌ها در يك حد و مساوى مى‌باشند جز كسانى كه خداى بزرگ به آنان توانايى بخشيده است و روشن است كه خداى بزرگ در اثر عبادت و بندگى خالصانه برخى از افراد را به مقامى مى‌رساند كه مى‌توانند با اجازه و افاضه الهى راه گشاى مشكلات مادى و معنوى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و موجودات را خداوند واسطه بين خود و خلق قرار مى‌دهد، گاه آنان را مبعوث مى‌كند و رسالت تبليغ را به عهده آنان قرار مى‌دهد تا در پرتو عنايت ربانى و وحى الهى راه گشاى انسان‌ها در ظلمت‌ها و تاريكى‌ها باشند، گاه آنان را واسطه طلب آمرزش و قرب خودش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هيچ كس شايستگى اين دو مقام را ندارد، مگر كسانى كه به مقام معنوى والايى دست يافته باشند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 xml:space="preserve">اللَّيْلِ فَتَهَجَّدْ بِهِ نافِلَةً لَكَ 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برخى از شب را بيدار و متهجّد باش كه خدايت به مقام محمود و پسنديده‌اى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محمود پسنديده چه مقامى است؟ روشن است كه مقام معنوى بلندى در پيشگاه خداى بزرگ مى‌باشد كه هركس نمى‌تواند به آن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لَسَوْفَ يُعْطِيكَ رَبُّكَ فَتَرْضى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به‌زودى پروردگارت به تو مقامى مى‌بخشد تا به آن خشنود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حق ولايت، اطاعت وديگر حقوقى كه پيامبران و ائمه دارند به خاطر اين مقامى است كه خداوند به آنان عطاكرده است و گرنه هيچ انسانى بر ديگرى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خداى بزرگ برخى افراد را براى رساندن وحى و هدايت آنان واسطه قرار داده تا اساسى‌ترين پيام وحى يعنى توحيد را به خلق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اين مقام براى پيامبر صلى الله عليه و آله، منافاتى با توحيد و اين كه مرجع و پناهگاه واقعى در مشكلات، خداى متعال است ندارد و هيچ فرد يا موجود ديگرى لياقت ندارد مگر اين كه خداوند اين لياقت را به او عطا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واقعى اين است كه ملجأ و پناهگاهى جز او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از آنجا كه خداى بزرگ جسم نيست و از اوصاف جسمى و مادى نيز منزّه و پاك مى‌باشد وجود واسطه‌ها براى راهنمايى و مشكل گشايى</w:t>
      </w:r>
    </w:p>
    <w:p>
      <w:pPr>
        <w:pStyle w:val="BookText"/>
        <w:rPr/>
      </w:pPr>
      <w:r>
        <w:rPr>
          <w:rFonts w:ascii="IRNazanin" w:hAnsi="IRNazanin" w:eastAsia="IRNazanin"/>
          <w:color w:val="111111"/>
          <w:sz w:val="28"/>
          <w:sz w:val="28"/>
          <w:szCs w:val="28"/>
          <w:rtl w:val="true"/>
          <w:lang w:bidi="fa-IR"/>
        </w:rPr>
        <w:t>ضرورى مى‌باشد، خداى متعال نمى‌تواند به صورت فيزيكى و به صورت مستقيم بين مردم حكم نمايد بلكه فردياافرادى را با شرايط ويژه كه يكى از آن شرايط برخوردارى از مقام محمود است معرفى مى‌فرمايد تا خليفه و جانشين او باشد و دستورات را از خدا گرفته و حاكميت الهى را اعمال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ولايت، اطاعت و فرمانبرى نيز چنين است پس اعتقاد به حكومت خليفه خدا كه واسطه بين مردم و خدا باشد ضرورى است و اين ديدگاه توحيد صحيح مى‌باشد نه مانند خوارج كه گفتند ما هيچ حاكمى را قبول نداريم و حاكم فقط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با تمسك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مى‌گفتند ما واسطه در حكومت بين خدا و خلق نداريم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حقى است كه برداشت باطل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استفاده و برداشت غلط مى‌باشد زيرا خدا به صورت مستقيم نمى‌تواند بين مردم حاكميت داشته باشد جز با انتخاب خليفه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نخستين انحراف در توحيد به‌وسيله خوارج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توحيد صحيح آن است كه واسطه‌هايى كه خداوند قرار داده بپذيريم نه آن كه نفى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در قرآن اطاعت از خود را عبادت دانسته است و هركس را كه از غير خدا اطاعت و پيروى كند مشرك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bookmarkStart w:id="13" w:name="pg859_8213"/>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لا تَعْبُدِ الشَّيْطانَ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روشن است كه عبادت شيطان به اطاعت و پيروى از او مى‌باشد و از سويى اطاعت پيامبر و اولوالأمر را در راستاى اطاعت خود قرار داده پس اطاعت واسطه‌ها را توحيد صحيح معرفى فرموده است و چنان چه از واسطه‌هايى كه خداوند معرفى فرموده اطاعت نشود، شرك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هر ولايت واطاعتى كه در جهت ولايت واطاعت خدا باشد توحيد صحيح مى‌باشد و هر اطاعتى كه بر خلاف اطاعت خدا و رسول و اولوالأمر باشد شرك در اطاعت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اطاعت از شيطان يا هواى نفسانى و خواه اطاعت از انسانى كه اجازه فرمانروايى از طرف خداوند به او داده نشده و 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واسطه خواه در حاكميت و ولايت، خواه در رساندن رزق وروزى و هر چيز ديگر، اگر با اجازه الهى باشد توحيد وگرنه شرك خواهد بود</w:t>
      </w:r>
      <w:r>
        <w:rPr>
          <w:rFonts w:eastAsia="IRNazanin" w:cs="IRNazanin"/>
          <w:color w:val="111111"/>
          <w:sz w:val="28"/>
          <w:szCs w:val="28"/>
          <w:rtl w:val="true"/>
          <w:lang w:bidi="fa-IR"/>
        </w:rPr>
        <w:t>.</w:t>
      </w:r>
    </w:p>
    <w:p>
      <w:pPr>
        <w:pStyle w:val="Heading2"/>
        <w:numPr>
          <w:ilvl w:val="1"/>
          <w:numId w:val="1"/>
        </w:numPr>
        <w:rPr/>
      </w:pPr>
      <w:bookmarkStart w:id="14" w:name="__RefHeading___Toc6934693_211673320"/>
      <w:bookmarkStart w:id="15" w:name="_Toc5"/>
      <w:bookmarkEnd w:id="14"/>
      <w:r>
        <w:rPr>
          <w:rtl w:val="true"/>
        </w:rPr>
        <w:t>واسطه‌ها در عالم تكوين و تشريع‌</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واسطه‌ها گاهى در عالم تكوين و وجود خارجى است و گاه در عالم تشريع و آوردن دين و وحى؛ فرشتگان واسطه بين خدا و بندگان در عالم تكوين و تشريع مى‌باشند مثلًا در قبض</w:t>
      </w:r>
    </w:p>
    <w:p>
      <w:pPr>
        <w:pStyle w:val="BookText"/>
        <w:rPr/>
      </w:pPr>
      <w:r>
        <w:rPr>
          <w:rFonts w:ascii="IRNazanin" w:hAnsi="IRNazanin" w:eastAsia="IRNazanin"/>
          <w:color w:val="111111"/>
          <w:sz w:val="28"/>
          <w:sz w:val="28"/>
          <w:szCs w:val="28"/>
          <w:rtl w:val="true"/>
          <w:lang w:bidi="fa-IR"/>
        </w:rPr>
        <w:t>ارواح 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 أَحَدَكُمُ الْمَوْتُ تَوَفَّتْهُ رُسُلُنا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همچنين در رساندن رزق و روزى به انسان‌ها واسطه مى‌باشند، و گاه برخى از پيامبران با اذن الهى در عالم تكوين مؤثر بوده‌اند چنان‌كه درباره حضرت عيسى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وَأُبْرِئُ اْلأَكْمَهَ وَاْلأَبْرَصَ وَأُحْيِ الْمَوْتى بِإِذْنِ اللَّهِ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پيامبران الهى واسطه رساندن وحى و دين الهى به مردم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انكار واسطه‌ها در تكوين و تشريع بر خلاف قرآن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توحيد واقعى آن است كه انسان موحّد هرچه در مسير الهى قرار گيرد و با اجازه خدا و تأييد شرع مقدس باشد آن را پذيرفته و عين توحيد بداند و در مقابل هر چه در جهت خلاف مسير الهى و بدون اذن خدا باشد شرك بداند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است كه از ديدگاه توحيد واقعى چون واسطه‌ها استقلالى از خود ندارند و هرچه دارند از جانب خدا مى‌باشد هرگز اعتقاد به واسطه‌ها منتهى به شرك نمى‌شود زيرا به واسطه‌ها نگاه استقلالى نمى‌شود كه اگر اين‌گونه بشود هر چند آن واسطه پيامبر اسلام باشد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فرقه‌ها با اين ديدگاه هر نوع واسطه را نفى نموده و آن را شرك مى‌دانند امّا با توضيحى كه داده شد به خوبى روشن مى‌شود كه اين ديدگاه و برداشت، صحيح و منطبق با قرآن،</w:t>
      </w:r>
    </w:p>
    <w:p>
      <w:pPr>
        <w:pStyle w:val="BookText"/>
        <w:rPr/>
      </w:pPr>
      <w:r>
        <w:rPr>
          <w:rFonts w:ascii="IRNazanin" w:hAnsi="IRNazanin" w:eastAsia="IRNazanin"/>
          <w:color w:val="111111"/>
          <w:sz w:val="28"/>
          <w:sz w:val="28"/>
          <w:szCs w:val="28"/>
          <w:rtl w:val="true"/>
          <w:lang w:bidi="fa-IR"/>
        </w:rPr>
        <w:t>سنّت و سيره پيامبر اسلام و ساير ائمه نمى‌باشد بدين جهت قرآن كريم تمامى كسانى را كه پيش از اسلام خداى متعال را كنار گذاشته و واسطه‌هايى كه در مسير الهى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كردند، مشرك دانسته است زيرا مشركين بدون اذن الهى موجوداتى را كه سودى ندارند برگزيده و آنها را معبود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كسانى كه برخوردها و اعمال مسلمانان را در رابطه با احترام و بزرگداشت آثار پيامبر اكرم، اهل بيت، صحابه و اولياء شرك مى‌دانند و گاه اين اعمال را با اعمال مشركان صدر اسلام مقايسه مى‌كنند به هيچ وجه صحيح نمى‌باشد و قياس آن با رفتار مشركان صدر اسلام غير عاقلانه است زيرا هيچ مسلمانى غير خدا را پرستش نمى‌كند بلكه قبور انبيا و اوليا را به خاطر اظهار محبت و احترام زيارت مى‌كنند و چون اين بزرگواران از مقام والايى در پيشگاه خدا برخوردار مى‌باشند و خداى متعال به آنان مقام شفاعت بخشيده است، آنان را در طلب شفاعت و رفع ساير مشكلات واسطه قرار مى‌دهند تا از خداى متعال طلب رفع مشكل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درخواست رفع مشكل از افرادى كه به مقام محمود رسيده و با اجازه خدا مى‌توانند مشكل گشا باشند شرك مى‌باشد؟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مسلمانى چنين شيوه‌اى را با توحيد واقعى ناسازگار نمى‌بيند زيرا همانطور كه در زمان حيات پيامبر اسلام صلى الله عليه و آله،</w:t>
      </w:r>
    </w:p>
    <w:p>
      <w:pPr>
        <w:pStyle w:val="BookText"/>
        <w:rPr/>
      </w:pPr>
      <w:r>
        <w:rPr>
          <w:rFonts w:ascii="IRNazanin" w:hAnsi="IRNazanin" w:eastAsia="IRNazanin"/>
          <w:color w:val="111111"/>
          <w:sz w:val="28"/>
          <w:sz w:val="28"/>
          <w:szCs w:val="28"/>
          <w:rtl w:val="true"/>
          <w:lang w:bidi="fa-IR"/>
        </w:rPr>
        <w:t>اصحاب و ياران، آن حضرت را مورد توجه و واسطه قرار مى‌دادند پس از حيات نيز به همان ملاك، واسطه قرار دادن حضرت جايز و انكار آن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انسان در دستيابى به مقام معنوى و قرب الهى بايد با واسطه قرار دادن اعمال و عقيده صالح به خدا توجه كند، نماز، روزه، حج و ساير اعمال واسطه تقرب به خدا مى‌شوند چنان كه عقيده به توحيد واقعى، نبوت و محبت اهل‌بيت نقش به‌سزايى در تقرب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اعمالى كه در تقرب به خدا نقش دارد دعا و خواستن از خدامى باشد و روشن است كه صرف خواندن غير خدا شرك نيست بلكه خواندنى شرك است كه بدون اجازه خدا و يا خواندن كسى در عرض خدا و قائل شدن اثر مستقل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 مسلمانان در گرفتارى‌هاى مادى و غير مادى از غير خدا كمك مى‌گيرند و كسى آنان را مشرك نمى‌داند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هركس نداى مسلمانى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مرا كمك كنيد، پاسخ او را ندهد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خواست از مسلمانان و استمداد از آنان استمداد از غير خدا نيست؟ آيا در خواست از مرده شرك مى‌باشد؟ چرا در خواست از شخصى كه از دنيا رفته شرك مى‌باشد؟ بر چه اساس و با چه معيارى شرك بر آن صدق مى‌كند؟ آيا چون انسان با مرگ، بدن مادى او نيست و نابود شده و چيزى نمى‌فهمد؟ يا چون از غير خدا درخواست كرده و</w:t>
      </w:r>
    </w:p>
    <w:p>
      <w:pPr>
        <w:pStyle w:val="BookText"/>
        <w:rPr/>
      </w:pPr>
      <w:r>
        <w:rPr>
          <w:rFonts w:ascii="IRNazanin" w:hAnsi="IRNazanin" w:eastAsia="IRNazanin"/>
          <w:color w:val="111111"/>
          <w:sz w:val="28"/>
          <w:sz w:val="28"/>
          <w:szCs w:val="28"/>
          <w:rtl w:val="true"/>
          <w:lang w:bidi="fa-IR"/>
        </w:rPr>
        <w:t>غير خدا را واسطه قرار داده شرك مى‌باشد؟ روشن است كه انسان با مرگ نيست و نابود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چنين عقيده‌اى ندارد بلكه صريح آيات و روايات بر اين دلالت دارد كه انسان با مرگ حيات جديدى را آغاز مى‌كند و از انسان‌هاى زنده بيشتر 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مردگان سخن ما را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روايات شيعه و اهل‌سنّت بر اين دلالت ندارد كه هرگاه به زيارت قبور مى‌رويد و سلام مى‌دهيد سلام شما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نماز به پيامبر صلى الله عليه و آله، سلام و درود نمى‌فرستيم؟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اسلام بر كشته شدگان مشركان در جنگ بدر خطاب نفرمود كه اكنون بچشيد آنچه را انكار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در پاسخ برخى از افراد كه پرسيدند يا رسول اللَّه مگر آنان مى‌فهمند،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شما بهتر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قرآن نفرمود كه شهدا زنده‌اند و در نزد خدا روزى مى‌خورند؟ مگر مقام پيامبران و ائمه از شهدا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فرشتگان سلام ما را نزد پيامبر و ائمه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مردگان بويژه پيامبران و ائمه عليهم السلام در عالم برزخ از افراد زنده بيشتر مى‌فهمند بلكه به وسيله عنايت و قدرت الهى احاطه بيشترى پيدا مى‌كنند؟</w:t>
      </w:r>
    </w:p>
    <w:p>
      <w:pPr>
        <w:pStyle w:val="BookText"/>
        <w:rPr/>
      </w:pPr>
      <w:r>
        <w:rPr>
          <w:rFonts w:ascii="IRNazanin" w:hAnsi="IRNazanin" w:eastAsia="IRNazanin"/>
          <w:color w:val="111111"/>
          <w:sz w:val="28"/>
          <w:sz w:val="28"/>
          <w:szCs w:val="28"/>
          <w:rtl w:val="true"/>
          <w:lang w:bidi="fa-IR"/>
        </w:rPr>
        <w:t>آيا پيامبران و اوليا در عالم برزخ به دعا مشغول نمى‌باشند؟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پيامبران و ائمه نمى‌توانند در عالم برزخ براى امت دعا نمايند؟</w:t>
      </w:r>
    </w:p>
    <w:p>
      <w:pPr>
        <w:pStyle w:val="BookText"/>
        <w:rPr/>
      </w:pPr>
      <w:r>
        <w:rPr>
          <w:rFonts w:ascii="IRNazanin" w:hAnsi="IRNazanin" w:eastAsia="IRNazanin"/>
          <w:color w:val="111111"/>
          <w:sz w:val="28"/>
          <w:sz w:val="28"/>
          <w:szCs w:val="28"/>
          <w:rtl w:val="true"/>
          <w:lang w:bidi="fa-IR"/>
        </w:rPr>
        <w:t>قهراً اگر مسلمانان به مقام پيامبر و ائمه و زندگى پس از مرگ آشنايى داشته باشند پاسخ مثبت مى‌دهند كه آنان مى‌توانند براى امت دعا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چنين افرادى شرك است؟ اگر خواندن اين افراد در حال برزخ شرك است در حال حيات هم نيز بايد شرك باشد زيرا غير خدا را واسطه قرار داده و خوانده است؟ در حالى كه هيچ كس شرك نمى‌داند، زيرا اگر فرد زنده‌اى را به صورت مستقل و در عرض خدا بخواند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معيار زنده يا مرده بودن نيست بلكه معيار شرك آن است كه فردى را در عرض خدا معبود گرفته و مورد خطاب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نسبت شرك دادن به فردى يا گروهى، به سليقه افراد نيست بلكه بايد معيار صحيح، قرآن يا رواياتِ صحيح باشد و اعمالى كه مسلمانان انجام مى‌دهند با معيار توحيد منطبق است نه معيار مشرك</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 معيار شرك، واسطه بودن است و چون پيامبر و ائمه را واسطه قرار داده‌ايد شرك مى‌شود، پاسخ اين مطلب از گذشته روشن شد كه صرف واسطه بودن شرك نمى‌باشد زيرا خداوند پيامبران را واسطه بين خدا و خلق قرار داده اگر واسطه بودن علامت شرك باشد بايد خداوند دستور به شرك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 در صورتى موجب شرك مى‌گردد كه در مسير غير خدا باشد و واسطه را معبود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تعجب است كه برخى افراد هر نوع توسل را انكار مى‌كنند، به چه دليل واسطه بين خدا و خلق انكار مى‌شود؟ آيا در اين نظام عالم غير از واسطه‌ها چيزى ديده مى‌شود؟ نظام عالم بر اساس اسباب و مسبّبات تشكيل شده است آيا پيامبران واسطه بين خدا و خلق نيستند؟ آيا فرشتگان مرگ و حيات، واسطه بين خدا و خلق نيستند؟ آيا عوامل طبيعى و غير طبيعى واسطه نيستند؟ آيا هنگام بيمارى، طبيب را واسطه در مداواى بيمار نمى‌دانيم؟ آيا آب واسطه رفع تشنگى، غذا واسطه رفع گرسنگى، خورشيد وسيله نور، آتش وسيله سوزندگى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پس از نگاه توحيد صحيح و انسان موحّد واسطه‌ها وسيله‌اى هستند كه از جانب خداوند هر كدام مأموريت خاصى را بر عهده دارند و آياتى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هيچ وجه دلالتى بر انكار واسطه ندارند بلكه در قرآن به اين حقيقت اشاره مى‌كند كه غير خدا را در نظام عالم مؤثر ندانيد و هر موجودى را كه به صورت مستقل صاحب اثر بدانيد با توحيد منافات‌دارد اما انسان موحّد، واسطه‌ها را بدون استقلال مى‌بيند و اثرى كه در مداواى بيمار پيدا مى‌شود و يا آب رفع تشنگى مى‌كند و يا حضرت عيسى مرده را زنده و يا مريض را شفا مى‌دهد اينها مؤثرند اما تأثير آن‌ها با اذن خدا مى‌باشد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خانه كعبه، حجرالاسود، سعى بين صفا و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توجه و احترام مسلمانان است و به سوى آن‌ها نماز مى‌خوانند بدون ترديد معبود مسلمان‌ها سنگ و خاك و مكان نيست بلكه اين‌ها واسطه مى‌باشند چون آيه و نشانه براى رسيدن به خدامى باشند، چنان‌كه در سجده بر آدم نيز همين ملاك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يك سنگ يا يك مكان، نشانه و راه رسيدن به خدا باشد آيا وجود پيامبر بزرگوار اسلام نشانه و وسيله قرب و نزديكى انسان به خدا نمى‌شود؟ بنابر اين واسطه قراردادن موجودى خواه انسان باشد يا غير انسان، خواه دعا باشد يا عمل طبيعى، خواه مرده باشد يا زنده، در صورتى موجب شرك مى‌شود كه واسطه‌ها را در اثر بخشى مستقل بدانيم امّا اگر معتقد باشيم كه خداوند آن‌ها را براى رفع نيازهاى ما آفريده در اين صورت چون براى آن موجودات اثر مستقلى جز واسطه فيض بودن قائل نمى‌باشيم، عين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قرآن و اسماى الهى، به نماز و حج متوسل مى‌شويم 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دستور فرموده و در راستاى توحيد قرار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توسل به قرآن مجسّم و تجسم يافته اسماى الهى و نماز و همه خوبى‌ها يعنى رسول خدا و حضرت على و اولاد ايشان با همان ملاك عين توحيد مى‌شود و انكار آن موجب انكار توحيد مى‌گردد بلكه يك نوع انحراف در انديشه توحيدى به شمار مى‌آيد</w:t>
      </w:r>
      <w:r>
        <w:rPr>
          <w:rFonts w:eastAsia="IRNazanin" w:cs="IRNazanin"/>
          <w:color w:val="111111"/>
          <w:sz w:val="28"/>
          <w:szCs w:val="28"/>
          <w:rtl w:val="true"/>
          <w:lang w:bidi="fa-IR"/>
        </w:rPr>
        <w:t>.</w:t>
      </w:r>
      <w:bookmarkStart w:id="16" w:name="pg859_8229"/>
    </w:p>
    <w:p>
      <w:pPr>
        <w:pStyle w:val="BookText"/>
        <w:rPr/>
      </w:pPr>
      <w:bookmarkEnd w:id="16"/>
      <w:r>
        <w:rPr>
          <w:rFonts w:ascii="IRNazanin" w:hAnsi="IRNazanin" w:eastAsia="IRNazanin"/>
          <w:color w:val="111111"/>
          <w:sz w:val="28"/>
          <w:sz w:val="28"/>
          <w:szCs w:val="28"/>
          <w:rtl w:val="true"/>
          <w:lang w:bidi="fa-IR"/>
        </w:rPr>
        <w:t>پس معيار شرك اين است كه موجودى به طور مستقل در عرض خدا مورد توجه و تقديس قرار گيرد و گرنه هيچ موحّدى را در عالم پيدا نمى‌كنيد حتى كسانى كه خود مدعى آن هستند كه هر نوع واسطه‌اى شرك است، گرفتار شرك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 آورى است كه أخيراً در بين اهل‌سنّت يك حركت و جريانى مشاهده مى‌شود كه مخالف افكار و روش بزرگان سلف آنان است، در نوشته‌ها و كتاب هايى كه منتشر مى‌كنند به گونه‌اى زيارت و توسل را زير سؤال مى‌برند؟ در صورتى كه علماى بزرگ اهل‌سنّت در طول تاريخ با اين جريان مخالف بوده‌اند بلكه توسل را مشروع و جايز دانسته‌اند براى آن كه اين مطلب روشن و مستند باشد بخشى از گفتار علماى اهل‌سنّت را ذكر مى‌كنيم تا تضاد و دوگانگى بين اين دو ديدگاه روشن شود و در نهايت خوانندگان خود داورى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هر مسلمانى آن است كه سخن را بشنود و حق را برگزيند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 xml:space="preserve">». </w:t>
      </w:r>
      <w:r>
        <w:rPr>
          <w:rStyle w:val="FootnoteAnchor"/>
          <w:rtl w:val="true"/>
        </w:rPr>
        <w:footnoteReference w:id="12"/>
      </w:r>
    </w:p>
    <w:p>
      <w:pPr>
        <w:pStyle w:val="Heading2"/>
        <w:numPr>
          <w:ilvl w:val="1"/>
          <w:numId w:val="1"/>
        </w:numPr>
        <w:rPr/>
      </w:pPr>
      <w:bookmarkStart w:id="17" w:name="__RefHeading___Toc6934695_211673320"/>
      <w:bookmarkStart w:id="18" w:name="_Toc6"/>
      <w:bookmarkEnd w:id="17"/>
      <w:r>
        <w:rPr>
          <w:rtl w:val="true"/>
        </w:rPr>
        <w:t>توسل از نگاه علما و دانشمندان شيعه و اهل‌سنّت‌</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ونظر علماى شيعه در مسأله توسل روشن است زيرا به اجماع و اتفاق توسل را مشروع و جايز مى‌دانند البته با اين</w:t>
      </w:r>
      <w:bookmarkStart w:id="19" w:name="pg859_8231"/>
    </w:p>
    <w:p>
      <w:pPr>
        <w:pStyle w:val="BookText"/>
        <w:rPr/>
      </w:pPr>
      <w:bookmarkEnd w:id="19"/>
      <w:r>
        <w:rPr>
          <w:rFonts w:ascii="IRNazanin" w:hAnsi="IRNazanin" w:eastAsia="IRNazanin"/>
          <w:color w:val="111111"/>
          <w:sz w:val="28"/>
          <w:sz w:val="28"/>
          <w:szCs w:val="28"/>
          <w:rtl w:val="true"/>
          <w:lang w:bidi="fa-IR"/>
        </w:rPr>
        <w:t>شرط كه معيارصحيح توحيد عملى شود و موجودى در عرض خدا و مسقل در اثر قرار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اهل‌سنّت نيز همين نظر را دارند گر چه تفرقه‌افكنان به‌ويژه وهابيت همواره تلاش مى‌كنند كه مجموعه عقايد و باورهاى مورد اتفاق را به گونه اختلافى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واقيت‌ها بخشى از نظرات علماى اهل‌سنّت را ذكر مى‌كنيم</w:t>
      </w:r>
      <w:r>
        <w:rPr>
          <w:rFonts w:eastAsia="IRNazanin" w:cs="IRNazanin"/>
          <w:color w:val="111111"/>
          <w:sz w:val="28"/>
          <w:szCs w:val="28"/>
          <w:rtl w:val="true"/>
          <w:lang w:bidi="fa-IR"/>
        </w:rPr>
        <w:t>.</w:t>
      </w:r>
    </w:p>
    <w:p>
      <w:pPr>
        <w:pStyle w:val="Heading2"/>
        <w:numPr>
          <w:ilvl w:val="1"/>
          <w:numId w:val="1"/>
        </w:numPr>
        <w:rPr/>
      </w:pPr>
      <w:bookmarkStart w:id="20" w:name="__RefHeading___Toc6934697_211673320"/>
      <w:bookmarkStart w:id="21" w:name="_Toc7"/>
      <w:bookmarkEnd w:id="20"/>
      <w:r>
        <w:rPr>
          <w:rtl w:val="true"/>
        </w:rPr>
        <w:t>نظر علماى ديوبند هند</w:t>
      </w:r>
      <w:bookmarkEnd w:id="21"/>
    </w:p>
    <w:p>
      <w:pPr>
        <w:pStyle w:val="BookText"/>
        <w:rPr/>
      </w:pPr>
      <w:r>
        <w:rPr>
          <w:rFonts w:ascii="IRNazanin" w:hAnsi="IRNazanin" w:eastAsia="IRNazanin"/>
          <w:color w:val="111111"/>
          <w:sz w:val="28"/>
          <w:sz w:val="28"/>
          <w:szCs w:val="28"/>
          <w:rtl w:val="true"/>
          <w:lang w:bidi="fa-IR"/>
        </w:rPr>
        <w:t>در ميان مسلمانان حنفى مذهب شبه قاره هند دو فرقه مهم وجود دارد كه از نظر ديدگاه‌هاى اعتقادى متفاوت‌اند، اين دو فرقه عبارت اند از ديوبندى‌ها و بريلوى‌ها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بريلوى در اصل منسوب به روستاى بريله هندوستان است، بدين جهت به آن بريلوى گفته شده كه رهبر آن به نام مولانا احمد رضا خان از آن روستا بوده است و اين مسلك را پايه ريزى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ديوبند نيز روستايى در هند است كه دارالعلوم اسلامى در آنجا تأسيس شده است كه به آنان ديوبندى مى‌گويند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گروه در آغاز به يكديگر نزديك بودند امّا به مرور زمان اختلافات اعتقادى فراوانى بين آنان بروز كرد، به گونه‌اى كه امروز ديوبندى‌ها، بريلوى‌ها را مشرك، و بريلوى‌ها ديوبندى‌ها را وهابى مى‌دانند و هر گروه به دفاع از خود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اعتقادات بريلوى‌ها مى‌توان به مواردى چون علم غيب، مفتاح الغيب بودن پيامبر اكرم، حاضر و ناظر بودن پيامبر، نور بودن پيامبر اكرم، مدد خواستن اولياى الهى، طواف بر قبر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گستره اين دو گروه بايد گفت بيشتر علماى اهل‌سنّت پاكستان، هند و ايران ديوبندى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گسترش وهابيت در سرزمين حجاز آنان ارتباطاتى با برخى از كشورهاى اسلامى از جمله شبه قاره هند برقرار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خاندان شريف به كمك عثمانى‌ها و وهابى‌ها از حرمين بيرون رانده شد، احمد رضا خان نامه‌اى به علماى حرمين نوشت و در آن نامه سعى كرد وهابى بودن ديوبندى‌ها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نامه هفتاد ايراد بر ديوبندى‌ها وارد كرد و فتوا به كفرشان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ديوبندى‌ها نيز نامه‌اى نوشتند و سخنان او را افترا دانسته و تصريح كردند كه آنها مقلد و پيرو مذهب امام اعظم بوده و وهابى نمى‌باشند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اعتقادى آنان را پاسخ داده و براى علماى حرمين فرستادند كه مورد تأييد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همراه پرسش‌ها و پاسخ‌ها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المهند على المفند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بهترين نوشته‌اى است كه در عقايد و ديدگاه‌هاى اهل‌سنّت نوشته شده زيرا درگيرى و نزاع اعتقادى بين گروه بريلوى و ديوبندى سبب شد كه هريك از اين دو گروه</w:t>
      </w:r>
    </w:p>
    <w:p>
      <w:pPr>
        <w:pStyle w:val="BookText"/>
        <w:rPr/>
      </w:pPr>
      <w:r>
        <w:rPr>
          <w:rFonts w:ascii="IRNazanin" w:hAnsi="IRNazanin" w:eastAsia="IRNazanin"/>
          <w:color w:val="111111"/>
          <w:sz w:val="28"/>
          <w:sz w:val="28"/>
          <w:szCs w:val="28"/>
          <w:rtl w:val="true"/>
          <w:lang w:bidi="fa-IR"/>
        </w:rPr>
        <w:t>ديدگاه‌هاى خويش را روشن و خود را از نسبت وهابى بودن پاك و مبرّا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اهل‌سنّت چابهار آن را به فارسى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ديدگاه‌هاى اين دو فرقه را مى‌توان از آن كتاب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المهند على المفند در پاسخ اين پرسش كه آيا جايز است كسى پس از وفات پيامبر صلى الله عليه و آله در دعا به آن حضرت متوسل شود،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عندنا و عند مشايخنا يجوزالتوسل فى الدعوات بالانبياء و الصالحين من الاولياء و الشهداء والصديقين فى حياتهم و بعد وفاتهم بأن يقول فى دعائه اللهم انى أتوسل اليك بفلان أن تجيب دعوتى و تقضى حاجتى الى غير ذلك كما صرح به شيخنا و مولانا الشاه محمد اسحق الدهلوى و بينه فى فتاواه شيخنا و مولانا رشيد احمد الگنگوهى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بزرگان و اساتيد ما توسل در دعاها به پيامبران، افراد شايسته از اوليا، شهدا و صديقين در حيات و پس از مرگ جايز است به اين صورت كه خدايا به واسطه فلان پيامبر يا بنده خوبت به تو متوسل مى‌شوم تا دعاى مرا اجابت و خواسته مرا بر آورده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ديدگاه مولانا محمد اسحاق دهلوى تصريح فرموده و مولانا رشيد احمد گنگوهى آن را در فتاواى خود روشن ساخته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در روايات نيز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 كتاب برخى از عقايد اهل‌سنّت را به روشنى بيان كرده كه از جمله آن مى‌توان به موارد زير اشاره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رسول الّله داراى برترين درجات قرب و بالاترين ثواب هاست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وصف كسى كه صرفاً براى زيارت پيامبر به مدينه برود و هيچ انگيزه‌اى نداشته باشد، خود پيامبر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 حقى است كه در قيامت شفيع او باشم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جسد مطهر پيامبر صلى الله عليه و آله روى آن قرار دارد افضل على الاطلاق است و حتى بر عرش و كرسى برترى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برابر قبر شريف پيامبر صلى الله عليه و آله ايستاد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براى آمرزش و مغفرت من شفاعت كن و يا با توسل به شما مى‌خواهم مسلمان بميرم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از پيامبر اكرم صلى الله عليه و آله روايت كرده كه حضرت عيسى عليه السلام هبوط نموده و مراسم حج انجام مى‌دهد و بر قبر من حاضر شده و بر من سلام مى‌دهد و من جواب سلام او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جواب دادن هنگامى مصداق دارد كه جواب دهنده سلام را بشنود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پيامبران در قبور خود با جسد مادى مانند دنيا زنده هستند و 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از اين رو بعضى گفته‌اند كه ارث آنان قابل تقسيم نيست و كسى نمى‌تواند با همسرشان</w:t>
      </w:r>
      <w:bookmarkStart w:id="22" w:name="pg859_8239"/>
    </w:p>
    <w:p>
      <w:pPr>
        <w:pStyle w:val="BookText"/>
        <w:rPr/>
      </w:pPr>
      <w:bookmarkEnd w:id="22"/>
      <w:r>
        <w:rPr>
          <w:rFonts w:ascii="Amiri" w:hAnsi="Amiri" w:eastAsia="Amiri" w:cs="Amiri"/>
          <w:color w:val="111111"/>
          <w:sz w:val="28"/>
          <w:sz w:val="28"/>
          <w:szCs w:val="28"/>
          <w:rtl w:val="true"/>
          <w:lang w:bidi="ar-SA"/>
        </w:rPr>
        <w:t>ازدواج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اهل‌سنّت و مشايخ آنان بهتر آن است كه در وقت زيارت و دعا رو به طرف چهره مبارك پيامبر صلى الله عليه و آله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ديوبند نقل شده است كه رسول خدا صلى الله عليه و آله در قبر شريف زنده‌اند و علاوه بر شنيدن سلام از نزديك، سلامى كه از دور به آن حضرت فرستاده شود توسط فرشتگان به ايشان مى‌رسد و حتى اعمال امت نيز توسط فرشتگان بر آن حضرت عرضه مى‌شود، ولى آنچه در اين عصر شنيده مى‌شود كه ثواب سلام و صلوات به روح حضرت نمى‌رسد بر خلاف اجماع امت است </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23" w:name="__RefHeading___Toc6934699_211673320"/>
      <w:bookmarkStart w:id="24" w:name="_Toc8"/>
      <w:bookmarkEnd w:id="23"/>
      <w:r>
        <w:rPr>
          <w:rtl w:val="true"/>
        </w:rPr>
        <w:t>گفتار برخى ديگر از علماى اهل‌سنّت‌</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نورالدين سمهودى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استغاثه و شفاعت و توسل به پيامبر و جاه و بركت او نزد خداوند از كردار انبيا و سيره سلف صالح بوده و در هر زمانى انجام مى‌گرفته است؛ چه قبل از خلقت و چه بعد از آن، حتى در حيات دنيوى و در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توسل به اعمال صحيح است؛ همان گونه كه در حديث غار آمده، توسل به پيامبر اولى است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عبدالملك سعدى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انّى توسلت اليك بجاه نبىّ</w:t>
      </w:r>
    </w:p>
    <w:p>
      <w:pPr>
        <w:pStyle w:val="BookText"/>
        <w:rPr/>
      </w:pPr>
      <w:r>
        <w:rPr>
          <w:rFonts w:ascii="Amiri" w:hAnsi="Amiri" w:eastAsia="Amiri" w:cs="Amiri"/>
          <w:color w:val="111111"/>
          <w:sz w:val="28"/>
          <w:sz w:val="28"/>
          <w:szCs w:val="28"/>
          <w:rtl w:val="true"/>
          <w:lang w:bidi="ar-SA"/>
        </w:rPr>
        <w:t>أو صالح؛ كسى نبايد در جواز آن شك كند، زيرا جاه همان ذات كسى نيست كه به او توسل شده، بلكه مكانت و مرتبه او نزد خداوند است و اين، حاصل و خلاصه اعمال صالح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در مورد حضرت موسى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عِنْدَ اللَّهِ وَجِيهاً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نزد خدا آبرومند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زائر رسول خدا سزاوار است كه زياد دعا و تضرّع و استغاثه، طلب شفاعت و توسل به ذات پاك رسول خدا صلى الله عليه و آله نمايد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زرقانى در شرح آن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به پيامبر توسل جست، زيرا توسل به آن حضرت سبب فروريختن كوه‌هاى گناهان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الحاج ابو عبيدالّله عبدرى مالكى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مرده‌اى كه به زيارتش مى‌رويم اگر از كسانى باشد كه اميد بركت از او مى‌رود، بايد به او توسل جست و پيامبر اكرم صلى الله عليه و آله در رأس آنها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سقاف 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استغاثه و طلب شفاعت از بزرگ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پيامبر و چراغ تاريكى‌ها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مستحبى است كه بر آن تأكيد فراوان شده است، به ويژه هنگام گرفتارى‌ها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سيره علماى اهل عمل و اولياى اهل عبادت، بزرگان محدثين و امامان سلف بر اين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نووى در برخى از كتاب هايش قائل به استحباب توسل شده است</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غمارى در مقدمه كتابش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استحباب توسل در مذهب شافعى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 حنفى،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شايسته شمرده شده است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مكّى از اشعار شافعى اين دو بيت را كه بر توسل شافعى به اهل بيت پيامبر دلالت دارد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نبىّ ذريعتى و هم اليه وسيلتى</w:t>
      </w:r>
    </w:p>
    <w:p>
      <w:pPr>
        <w:pStyle w:val="BookText"/>
        <w:rPr/>
      </w:pPr>
      <w:r>
        <w:rPr>
          <w:rFonts w:ascii="Amiri" w:hAnsi="Amiri" w:eastAsia="Amiri" w:cs="Amiri"/>
          <w:color w:val="111111"/>
          <w:sz w:val="28"/>
          <w:sz w:val="28"/>
          <w:szCs w:val="28"/>
          <w:rtl w:val="true"/>
          <w:lang w:bidi="ar-SA"/>
        </w:rPr>
        <w:t xml:space="preserve">أرجو بهم أعطوا غداً بيدى اليمين صحيفتى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زينى دحلان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ذكرهاى پيشينيان و دعاها و اوراد آنان را دنبال كند در آنها مقدار زيادى از توسل به ذوات مقدسه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بر آنان ايراد نگرفت، تا اين كه اين منكران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باشد كه نمونه‌هاى توسل را جمع كنيم كتابى عظيم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امينى در توجيه توسل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توسل بيش از</w:t>
      </w:r>
      <w:bookmarkStart w:id="25" w:name="pg859_8245"/>
    </w:p>
    <w:p>
      <w:pPr>
        <w:pStyle w:val="BookText"/>
        <w:rPr/>
      </w:pPr>
      <w:bookmarkEnd w:id="25"/>
      <w:r>
        <w:rPr>
          <w:rFonts w:ascii="IRNazanin" w:hAnsi="IRNazanin" w:eastAsia="IRNazanin"/>
          <w:color w:val="111111"/>
          <w:sz w:val="28"/>
          <w:sz w:val="28"/>
          <w:szCs w:val="28"/>
          <w:rtl w:val="true"/>
          <w:lang w:bidi="fa-IR"/>
        </w:rPr>
        <w:t xml:space="preserve">اين نيست كه شخصى با واسطه قرار دادن ذوات مقدسه به خدا نزديك شود و آنها را وسيله برآورده شدن حاجات خود قرار دهد، زيرا آنان نزد خدا آبرومندند؛ نه اين كه ذات مقدس آنان را به طور مستقل در برآورده شدن حاجت هايش دخيل بداند، بلكه آنان را مجارى فيض، حلقه‌هاى وصول واسطه‌هاى بين مولى وبندگان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عقيده كه تنها مؤثر حقيقى در عالم وجود خداوند سبحان است و تمام كسانى كه متوسل به ذوات مقدسه مى‌شوند همين نيّت را دارند، حال اين چه ضدّيتى با توحيد دارد؟ </w:t>
      </w:r>
      <w:r>
        <w:rPr>
          <w:rFonts w:eastAsia="IRNazanin" w:cs="IRNazanin"/>
          <w:color w:val="111111"/>
          <w:sz w:val="28"/>
          <w:szCs w:val="28"/>
          <w:rtl w:val="true"/>
          <w:lang w:bidi="fa-IR"/>
        </w:rPr>
        <w:t xml:space="preserve">...». </w:t>
      </w:r>
      <w:r>
        <w:rPr>
          <w:rStyle w:val="FootnoteAnchor"/>
          <w:rtl w:val="true"/>
        </w:rPr>
        <w:footnoteReference w:id="22"/>
      </w:r>
    </w:p>
    <w:p>
      <w:pPr>
        <w:pStyle w:val="Heading2"/>
        <w:numPr>
          <w:ilvl w:val="1"/>
          <w:numId w:val="1"/>
        </w:numPr>
        <w:rPr/>
      </w:pPr>
      <w:bookmarkStart w:id="26" w:name="__RefHeading___Toc6934701_211673320"/>
      <w:bookmarkStart w:id="27" w:name="_Toc9"/>
      <w:bookmarkEnd w:id="26"/>
      <w:r>
        <w:rPr>
          <w:rtl w:val="true"/>
        </w:rPr>
        <w:t xml:space="preserve">توسل به دعاى پيامبر </w:t>
      </w:r>
      <w:r>
        <w:rPr>
          <w:rtl w:val="true"/>
        </w:rPr>
        <w:t>(</w:t>
      </w:r>
      <w:r>
        <w:rPr>
          <w:rtl w:val="true"/>
        </w:rPr>
        <w:t>ص</w:t>
      </w:r>
      <w:r>
        <w:rPr>
          <w:rtl w:val="true"/>
        </w:rPr>
        <w:t xml:space="preserve">) </w:t>
      </w:r>
      <w:r>
        <w:rPr>
          <w:rtl w:val="true"/>
        </w:rPr>
        <w:t>در حيات برزخى‌</w:t>
      </w:r>
      <w:bookmarkEnd w:id="27"/>
    </w:p>
    <w:p>
      <w:pPr>
        <w:pStyle w:val="BookText"/>
        <w:rPr/>
      </w:pPr>
      <w:r>
        <w:rPr>
          <w:rFonts w:ascii="IRNazanin" w:hAnsi="IRNazanin" w:eastAsia="IRNazanin"/>
          <w:color w:val="111111"/>
          <w:sz w:val="28"/>
          <w:sz w:val="28"/>
          <w:szCs w:val="28"/>
          <w:rtl w:val="true"/>
          <w:lang w:bidi="fa-IR"/>
        </w:rPr>
        <w:t>توسل به دعاى پيامبر صلى الله عليه و آله در حيات برزخى</w:t>
      </w:r>
    </w:p>
    <w:p>
      <w:pPr>
        <w:pStyle w:val="BookText"/>
        <w:rPr/>
      </w:pPr>
      <w:r>
        <w:rPr>
          <w:rFonts w:ascii="Amiri" w:hAnsi="Amiri" w:eastAsia="Amiri" w:cs="Amiri"/>
          <w:color w:val="111111"/>
          <w:sz w:val="28"/>
          <w:sz w:val="28"/>
          <w:szCs w:val="28"/>
          <w:rtl w:val="true"/>
          <w:lang w:bidi="ar-SA"/>
        </w:rPr>
        <w:t>عقيده مسلمانان جواز بلكه رجحان اين نوع توسل است، ولى در مقابل، وهابيان قائل به عدم جواز و حرمت آن مى‌باشند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كه از سران مخالفان توسل است و وهابيت بيشتر افكار خود را از او گرفته اند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يعنى اين كه انسان از پيامبر طلب كند تا برايش دعا كند؛ همان گونه كه شما به انسانى زنده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صحابه از پيامبر مى‌خواستند تا برايشان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زنده‌ها صحيح و مشروع است، ولى در مورد مردگان از انبيا و</w:t>
      </w:r>
    </w:p>
    <w:p>
      <w:pPr>
        <w:pStyle w:val="BookText"/>
        <w:rPr/>
      </w:pPr>
      <w:r>
        <w:rPr>
          <w:rFonts w:ascii="Amiri" w:hAnsi="Amiri" w:eastAsia="Amiri" w:cs="Amiri"/>
          <w:color w:val="111111"/>
          <w:sz w:val="28"/>
          <w:sz w:val="28"/>
          <w:szCs w:val="28"/>
          <w:rtl w:val="true"/>
          <w:lang w:bidi="ar-SA"/>
        </w:rPr>
        <w:t xml:space="preserve">صالحان مشروع نيست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آن چه بيان شد بطلان اين تفكر روشن گرديد؛ زيرا روايات و بلكه آيات نيز صحت توسل پس از مرگ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اشاره كرديم اينك برخى از آيات را نيز ذكر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مخالفان هنگامى كه به خود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فرزندان حضرت يعقوب به آن حضرت براى آن كه از خداوند براى ارتكاب گناهشان طلب آمرزش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أَبانَا اسْتَغْفِرْ لَنا ذُنُوبَنا إِنَّا كُنَّا خاطِئِينَ</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پدر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 خطاب نموده از اين‌رو سخن كسانى را كه مى‌گويند خواندن غير خدا جايز نيست مردود مى‌سازد، افزون بر اين كه پدر را واسطه بين خود و خدا قرار دادند اگر واسطه گرفتن اشكال داشت بايد حضرت يعقوب مى‌فرمود كه خودتان به صورت مستقيم از خدا طلب آمرزش نماييد، چنان كه امروز</w:t>
      </w:r>
    </w:p>
    <w:p>
      <w:pPr>
        <w:pStyle w:val="BookText"/>
        <w:rPr/>
      </w:pPr>
      <w:r>
        <w:rPr>
          <w:rFonts w:ascii="Amiri" w:hAnsi="Amiri" w:eastAsia="Amiri" w:cs="Amiri"/>
          <w:color w:val="111111"/>
          <w:sz w:val="28"/>
          <w:sz w:val="28"/>
          <w:szCs w:val="28"/>
          <w:rtl w:val="true"/>
          <w:lang w:bidi="ar-SA"/>
        </w:rPr>
        <w:t>برخى از وهابى زده‌ها تكرار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كسى ادعا كند كه آيه، ظهور در زمان پيامبر دارد، در حالى كه اين ادعاى بدون دليل است زيرا اگر درباره اين آيات اين ادعا را بكنيم درباره آيات ديگر كه احكام و عقائد را در حضورآن حضرت بيان فرموده، مى‌توان اين ادعارا كرد كه اين دستورات مخصوص زمان حضور مى‌باشد و كسى چنين ادعايى نمى‌كند افزون براين كه به چه دليل مخصوص زمان حضور مى‌باشد؟ آيا در آيه و روايتى آمده است كه توسل به زنده جايز و به غير زنده غير جايز است؟ آيا معيار جواز و عدم جواز يا معيار توحيد و شرك زنده و مرده مى‌باشد؟ اگر معيار اين باشد بايد توسل به زنده هر چند او را مستقل و در عرض خدا بدانند صحيح باشد در صورتى كه هيچ مسلمانى اين را صحيح نمى‌داند بلكه آن را غير مشروع و شرك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به تنقيح مناط و اخذ ملاك مى‌توان آن را به عصر بعد از وفاتشان نيز تعميم داد، زيرا انسان هميشه و در هر زمان گناه كار است و به وسيله‌اى نياز دارد تا او را براى طلب مغفرت از خداوند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صحابه بعد از پيامبر با تمسك به اين آيه از آن حضرت طلب استغفار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على الخصوص با اثبات حيات برزخى و وجود ارتباط بين عالم برزخ و دنيا هموارتر 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بيهقى و ابن ابى شيبه نقل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قحطى شديدى بر مردم روى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w:t>
      </w:r>
      <w:bookmarkStart w:id="28" w:name="pg859_8251"/>
    </w:p>
    <w:p>
      <w:pPr>
        <w:pStyle w:val="BookText"/>
        <w:rPr/>
      </w:pPr>
      <w:bookmarkEnd w:id="28"/>
      <w:r>
        <w:rPr>
          <w:rFonts w:ascii="IRNazanin" w:hAnsi="IRNazanin" w:eastAsia="IRNazanin"/>
          <w:color w:val="111111"/>
          <w:sz w:val="28"/>
          <w:sz w:val="28"/>
          <w:szCs w:val="28"/>
          <w:rtl w:val="true"/>
          <w:lang w:bidi="fa-IR"/>
        </w:rPr>
        <w:t>حرث از اصحاب رسول خدا كنار قبر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امتت باران طلب كن زيرا آنان نزديك است كه هلاك شوند رسول خدا در عالم رؤيا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آنان سيراب شوند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اين حديث بلال به دعاى پيامبر متوسل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سه روز بعد از دفن رسول خدا صلى الله عليه و آله وارد مدينه شد و خود را روى قبر رسول خدا صلى الله عليه و آله انداخت و خاك آن را بر سر ريخت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ما هم گفتارت را شنيديم، از جانب خداوند بود ما نيز اطاعت كرديم، از جمله آياتى كه بر تونازل‌شد، اين‌بود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أَنَّهُمْ‌إِذْ ظَلَمُواأَنْفُسَهُمْ جاؤُكَ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من به خود ظلم كرده‌ام، آمده‌ام تا برايم استغفار نمايى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داخل قبر ندا داده شد كه تو به طور حتم بخشيده شدى</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2"/>
        <w:numPr>
          <w:ilvl w:val="1"/>
          <w:numId w:val="1"/>
        </w:numPr>
        <w:rPr/>
      </w:pPr>
      <w:bookmarkStart w:id="29" w:name="__RefHeading___Toc6934703_211673320"/>
      <w:bookmarkStart w:id="30" w:name="_Toc10"/>
      <w:bookmarkEnd w:id="29"/>
      <w:r>
        <w:rPr>
          <w:rtl w:val="true"/>
        </w:rPr>
        <w:t>دليل بر جواز و مشروعيت توسل‌</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جواز و مشروعيت توسل افزون بر دلايلى كه بيان شد مى‌توان به ادله‌اى ديگر تمسك كرد كه به برخى از آنها</w:t>
      </w:r>
    </w:p>
    <w:p>
      <w:pPr>
        <w:pStyle w:val="BookText"/>
        <w:rPr/>
      </w:pPr>
      <w:r>
        <w:rPr>
          <w:rFonts w:ascii="Amiri" w:hAnsi="Amiri" w:eastAsia="Amiri" w:cs="Amiri"/>
          <w:color w:val="111111"/>
          <w:sz w:val="28"/>
          <w:sz w:val="28"/>
          <w:szCs w:val="28"/>
          <w:rtl w:val="true"/>
          <w:lang w:bidi="ar-SA"/>
        </w:rPr>
        <w:t>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سمهودى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پس از دفن فاطمه بنت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الذى يحيى و يميت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لامى فاطمة بنت أسد و وسّع عليها مدخلها بحق نبيك و الانبياء الذين من قبلى</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خدا كسى است كه مى‌ميراند و زنده مى‌كند خدايا ببخش مادرم فاطمه دختر أسد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به خاطر كمك‌هاى فراوان فاطمه بنت اسد در دوران كودكى، احترام‌نموده وبه‌نام مادر خطاب‌فرموده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او را وسيع گردان به حق پيامبرت و پيامبران پيش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و ابن ماجه از محدثين اهل‌سنّت حديث عثمان ابن حنيف را نقل مى‌كنند كه مردى نابينا نزد پيغمبر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بخوانيد تا مرا شفا دهد پيامبر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خواسته باشى صبر كن كه براى تو بهتر است و اگر خواسته باشى دعا مى‌كنم عرض كرد دعا كنيد آن حضرت دستور داد كه وضو بگيرد و سپس اين دعا را در پيشگاه خداوند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و اتوجه اليك بنبيّك محمد نبىّ الرحمة، يا محمد انّى توجهت بك الى ربّى فى حاجتى ليقضيها، اللهم شفّعه فىّ</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من از درگاه تو درخواست دارم و به سوى تو توجه</w:t>
      </w:r>
    </w:p>
    <w:p>
      <w:pPr>
        <w:pStyle w:val="BookText"/>
        <w:rPr/>
      </w:pPr>
      <w:r>
        <w:rPr>
          <w:rFonts w:ascii="IRNazanin" w:hAnsi="IRNazanin" w:eastAsia="IRNazanin"/>
          <w:color w:val="111111"/>
          <w:sz w:val="28"/>
          <w:sz w:val="28"/>
          <w:szCs w:val="28"/>
          <w:rtl w:val="true"/>
          <w:lang w:bidi="fa-IR"/>
        </w:rPr>
        <w:t>مى‌كنم با واسطه پيامبرت محمد صلى الله عليه و آله پيامبر رحمت،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تو به پيشگاه پروردگارم درباره برآورده شدن حاجات خود توجه كردم تا آن حاجات را برآورده كنى بار پروردگارا شفاعت او را درباره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به خوبى استفاده مى‌شود كه توجه به پيامبر و كمك گرفتن از آن حضرت نه تنها مشروع است بلكه مستحب مى‌باشد و اين نحوه دعا و توسل اختصاص به زمان حيات آن حضرت ندارد و اگر توسل ممنوع بود پيامبر اسلام از اين گونه دعا در توسل جلوگيرى مى‌كردند و به آن فرد نابينا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من آمدى برو به صورت مستقيم از خداوند بخواه كه درخواست از غير خدا شرك مى‌باشد در صورتى كه پيامبر اسلام نه تنها جلوگيرى نكردند بلكه به او چگونگى توسل را بيان فرمودند و اين نحوه توسل براى پس از وفات آن حضرت نيز صحيح مى‌باشد و هيچ دليلى بر انكار آن جز تعصّب و ناآگاهى از توحيد واقعى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در المعجم الكبير، به سند صحيح از عثمان بن حنيف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جهت حاجتى مكرّر نزد عثمان بن عفّان مراجعه مى‌نمود، ولى عثمان به خواسته‌اش توجهى نمى‌كرد؛ تا اين كه در بين راه عثمان بن حنيف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راوى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كرده و از اين موضوع شكايت كرد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حنيف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را آماده كن و وضو بگير؛ به مسجد برو و دو ركعت نماز بگزار و بعد از اتمام نماز، پيامبر را</w:t>
      </w:r>
    </w:p>
    <w:p>
      <w:pPr>
        <w:pStyle w:val="BookText"/>
        <w:rPr/>
      </w:pPr>
      <w:r>
        <w:rPr>
          <w:rFonts w:ascii="IRNazanin" w:hAnsi="IRNazanin" w:eastAsia="IRNazanin"/>
          <w:color w:val="111111"/>
          <w:sz w:val="28"/>
          <w:sz w:val="28"/>
          <w:szCs w:val="28"/>
          <w:rtl w:val="true"/>
          <w:lang w:bidi="fa-IR"/>
        </w:rPr>
        <w:t>وسيله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أسألك و أتوجه اليك بنبيّك محمّد صلّى الّله عليه وآله و سلّم نبىّ الرحمة، يا محمّد انّى أتوجّه بك الى ربّى فتقضى لى حاجتى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حاجت خود را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ياد شده آن اعمال را انجام داد، آن گاه به سوى خانه عثمان روان شد، فوراً دربان آمد و او را نزد عثمان بن عفان برد، عثمان نيز او را احترام شايانى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به طور كامل بر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همين الآن به ياد حاجت تو افتادم و هرگاه بعد از اين، از ما حاجتى خواستى نزد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ابن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از من نبود، بلكه روزى خدمت پيامبر بودم كه نابينايى نزد حضرت آمد و از كورى چشم خود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پيشنهاد كرد كه صبر كند ولى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همين دستور را داد و آن شخص نيز بعد از اداى آن بينا شد و به مقصود خود رسيد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اين‌حديث را جماعت كثيرى از اهل‌سنّت نقل كرده‌اند؛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w:t>
      </w:r>
      <w:r>
        <w:rPr>
          <w:rStyle w:val="FootnoteAnchor"/>
          <w:rtl w:val="true"/>
        </w:rPr>
        <w:footnoteReference w:id="31"/>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32"/>
      </w:r>
      <w:r>
        <w:rPr>
          <w:rFonts w:ascii="Amiri" w:hAnsi="Amiri" w:eastAsia="Amiri" w:cs="Amiri"/>
          <w:color w:val="111111"/>
          <w:sz w:val="28"/>
          <w:sz w:val="28"/>
          <w:szCs w:val="28"/>
          <w:rtl w:val="true"/>
          <w:lang w:bidi="ar-SA"/>
        </w:rPr>
        <w:t xml:space="preserve">ابونعيم اصفهانى، </w:t>
      </w:r>
      <w:r>
        <w:rPr>
          <w:rStyle w:val="FootnoteAnchor"/>
          <w:rtl w:val="true"/>
        </w:rPr>
        <w:footnoteReference w:id="33"/>
      </w:r>
      <w:r>
        <w:rPr>
          <w:rFonts w:ascii="IRNazanin" w:hAnsi="IRNazanin" w:eastAsia="IRNazanin"/>
          <w:color w:val="111111"/>
          <w:sz w:val="28"/>
          <w:sz w:val="28"/>
          <w:szCs w:val="28"/>
          <w:rtl w:val="true"/>
          <w:lang w:bidi="fa-IR"/>
        </w:rPr>
        <w:t xml:space="preserve">ذهبى، </w:t>
      </w:r>
      <w:r>
        <w:rPr>
          <w:rStyle w:val="FootnoteAnchor"/>
          <w:rtl w:val="true"/>
        </w:rPr>
        <w:footnoteReference w:id="34"/>
      </w:r>
      <w:r>
        <w:rPr>
          <w:rFonts w:ascii="Amiri" w:hAnsi="Amiri" w:eastAsia="Amiri" w:cs="Amiri"/>
          <w:color w:val="111111"/>
          <w:sz w:val="28"/>
          <w:sz w:val="28"/>
          <w:szCs w:val="28"/>
          <w:rtl w:val="true"/>
          <w:lang w:bidi="ar-SA"/>
        </w:rPr>
        <w:t xml:space="preserve">حافظ هيثمى، </w:t>
      </w:r>
      <w:r>
        <w:rPr>
          <w:rStyle w:val="FootnoteAnchor"/>
          <w:rtl w:val="true"/>
        </w:rPr>
        <w:footnoteReference w:id="35"/>
      </w:r>
      <w:r>
        <w:rPr>
          <w:rFonts w:ascii="IRNazanin" w:hAnsi="IRNazanin" w:eastAsia="IRNazanin"/>
          <w:color w:val="111111"/>
          <w:sz w:val="28"/>
          <w:sz w:val="28"/>
          <w:szCs w:val="28"/>
          <w:rtl w:val="true"/>
          <w:lang w:bidi="fa-IR"/>
        </w:rPr>
        <w:t xml:space="preserve">متقى هندى </w:t>
      </w:r>
      <w:r>
        <w:rPr>
          <w:rStyle w:val="FootnoteAnchor"/>
          <w:rtl w:val="true"/>
        </w:rPr>
        <w:footnoteReference w:id="36"/>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در مستدرك </w:t>
      </w:r>
      <w:r>
        <w:rPr>
          <w:rStyle w:val="FootnoteAnchor"/>
          <w:rtl w:val="true"/>
        </w:rPr>
        <w:footnoteReference w:id="37"/>
      </w:r>
      <w:r>
        <w:rPr>
          <w:rFonts w:ascii="IRNazanin" w:hAnsi="IRNazanin" w:eastAsia="IRNazanin"/>
          <w:color w:val="111111"/>
          <w:sz w:val="28"/>
          <w:sz w:val="28"/>
          <w:szCs w:val="28"/>
          <w:rtl w:val="true"/>
          <w:lang w:bidi="fa-IR"/>
        </w:rPr>
        <w:t>روايت كرده است پس از آنكه حضرت آدم خطا را مرتكب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ربّى اسئلك بحق محمد صلى الله عليه و آله لما غفرت 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كيف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لما خلقتنى نظرت الى العرش و وجدت مكتوباً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فرأيت اسمه مقروناً مع اسمك، فعرفته احبّ الخلق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مى‌كنم به حق محمد صلى الله عليه و آله كه گناه من را ببخشى، پس فرمود اى آدم چگونه شناختى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مرا آفريدى به سوى عرش نگاه كردم در آن چنين جمله‌اى يافتم، هيچ معبودى جز خدا نيست و محمد رسول خداست پس به خاطر نزديك بودن اسم او با اسم تو شناختم كه محبوب‌ترين مخلوقات در پيشگاه تو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مسروق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به صاحب اين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شنيدى از رسول خدا درباره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را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شرالخلق و الخليقه يقتلهم خيرالخلق و الخليقه و اقربهم عنداللَّه وسيلة</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خوارج بدترين خلق و آفريده شده خدا هستند كه مى‌كشد آنان را بهترين خلق و آفريده خدا و كسى كه نزديك‌ترين وسيله خلق</w:t>
      </w:r>
      <w:bookmarkStart w:id="31" w:name="pg859_8261"/>
    </w:p>
    <w:p>
      <w:pPr>
        <w:pStyle w:val="BookText"/>
        <w:rPr/>
      </w:pPr>
      <w:bookmarkEnd w:id="31"/>
      <w:r>
        <w:rPr>
          <w:rFonts w:ascii="IRNazanin" w:hAnsi="IRNazanin" w:eastAsia="IRNazanin"/>
          <w:color w:val="111111"/>
          <w:sz w:val="28"/>
          <w:sz w:val="28"/>
          <w:szCs w:val="28"/>
          <w:rtl w:val="true"/>
          <w:lang w:bidi="fa-IR"/>
        </w:rPr>
        <w:t>است در پيشگاه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دارمى در سنن خود از ابوالجوزاء أوس بن عبدالّله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قحطى شديدى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نزد عايشه آمده و از اين امر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قبر پيامبر رويد و از آن جا دريچه‌اى به سوى آسمان باز كنيد تا بين قبر حضرت و آسمان فاصله‌اى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نيز به بركت توسل به حضرت باران فراوانى به آنها عنايت‌كرد، تاآن كه سبزى‌ها رشد كرده و شتران چاق شدند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آن جا كه حديث به دليل وجود سعيد بن زيد در سند آن، موافق با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در صدد تضعيف آن بر آمده است، در حالى كه سعيد بن زيد از رجال صحيح مسلم است و يحيى بن معين او را توثيق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بخارى، ابن سعد، عجلى، ابوزرعه، ابوجعفر دارمى و برخى ديگر از رجال اهل‌سنّت او را توثيق نموده‌اند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در كنار قبر پيامبر ايستاد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كردى تا بندگان را آزاد كنيم، اين حبيب تو است و من بنده تو، مرا از آتش جهنم به حق پيامبرت آزاد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آزادى از جهنم را تنها بر خودت خواستى و براى جميع مؤمنين نخواستى؟ برو كه تو را آزاد نمودم</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934705_211673320"/>
      <w:bookmarkStart w:id="33" w:name="_Toc11"/>
      <w:bookmarkEnd w:id="32"/>
      <w:r>
        <w:rPr>
          <w:rtl w:val="true"/>
        </w:rPr>
        <w:t>منع از توسل، از بدعت‌هاى امويان‌</w:t>
      </w:r>
      <w:bookmarkEnd w:id="33"/>
    </w:p>
    <w:p>
      <w:pPr>
        <w:pStyle w:val="BookText"/>
        <w:rPr/>
      </w:pPr>
      <w:r>
        <w:rPr>
          <w:rFonts w:ascii="IRNazanin" w:hAnsi="IRNazanin" w:eastAsia="IRNazanin"/>
          <w:color w:val="111111"/>
          <w:sz w:val="28"/>
          <w:sz w:val="28"/>
          <w:szCs w:val="28"/>
          <w:rtl w:val="true"/>
          <w:lang w:bidi="fa-IR"/>
        </w:rPr>
        <w:t>حاكم نيشابورى به سند خود از داود بن ابى صالح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روزى وارد روضه رسول خدا شد مردى را ديد كه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روى قبر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دست به شانه‌اش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چه مى‌كنى؟</w:t>
      </w:r>
    </w:p>
    <w:p>
      <w:pPr>
        <w:pStyle w:val="BookText"/>
        <w:rPr/>
      </w:pPr>
      <w:r>
        <w:rPr>
          <w:rFonts w:ascii="Amiri" w:hAnsi="Amiri" w:eastAsia="Amiri" w:cs="Amiri"/>
          <w:color w:val="111111"/>
          <w:sz w:val="28"/>
          <w:sz w:val="28"/>
          <w:szCs w:val="28"/>
          <w:rtl w:val="true"/>
          <w:lang w:bidi="ar-SA"/>
        </w:rPr>
        <w:t>آن‌مرد سر خودرا بلند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ديد او ابوايوب انصارى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خطاب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مى‌دانم كه چه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اين سنگ‌ها نيامده‌ام، بلكه براى رسول خدا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رسول خدا نقل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كه اهل است والى دين گردد، بر دين نگرييد، بلكه زمانى بر دين بگرييد كه غير اهل والى آن 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آنچه بيان كرديم گوشه‌اى از آيات و روايات و گفتار بزرگان اهل‌سنّت درباره توسل بود كه حجت و دليل را براى همه پيروان مذاهب روشن مى‌كند هر چند افرادى نمى‌خواهند اين حقايق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شارع مقدس در آيه و روايتى مى‌فرمود كه مسلمانان نبايد به افرادى كه از دنيا رفته‌اند متوسل شوند، حجت تمام بود امّا اكنون نه تنها دليلى بر نفى نداريم بلكه دليل بر جواز مشروعيّت آن وجود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 بزرگ روز قيامت از منكران توسل بپرسد كه بر</w:t>
      </w:r>
      <w:bookmarkStart w:id="34" w:name="pg859_8265"/>
    </w:p>
    <w:p>
      <w:pPr>
        <w:pStyle w:val="BookText"/>
        <w:rPr/>
      </w:pPr>
      <w:bookmarkEnd w:id="34"/>
      <w:r>
        <w:rPr>
          <w:rFonts w:ascii="IRNazanin" w:hAnsi="IRNazanin" w:eastAsia="IRNazanin"/>
          <w:color w:val="111111"/>
          <w:sz w:val="28"/>
          <w:sz w:val="28"/>
          <w:szCs w:val="28"/>
          <w:rtl w:val="true"/>
          <w:lang w:bidi="fa-IR"/>
        </w:rPr>
        <w:t>اساس كدام آيه و روايت توسل به روح پيامبران و ائمه عليهم السلام را انكار كرديد آيا پاسخى دارند؟ پس لازم است كه در صحت و عدم صحت يك عقيده و عمل به قرآن و سنّت، گفتار علماى بزرگ هر مذهب را معيار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هر فردى بدون احاطه علمى نمى‌تواند وارد اين بحث‌هاى دقيق و ظريف بشود زيرا آثار بسيار نامطلوبى براى پيروان مذاهب دارد، نويسندگان اهل‌سنّت بايد مرزهاى اعتقادى و فقهى مذهب حنفى و اشعرى را با افكار ديگران خلط نكنند و علماى صاحب فكر و آشناى به مبانى مذهبى اهل‌سنّت اجازه ندهند كه پاره‌اى از افراد كه از سواد چندانى برخوردار نمى‌باشند به اظهار نظر در مسائل حساس مذهبى و دينى بپردازند، به گفته فقيه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عالم صاحب فكرى و هيچ مجتهدى حكم به تكفير مسلمانى را صادر نمى‌كند</w:t>
      </w:r>
      <w:r>
        <w:rPr>
          <w:rFonts w:eastAsia="IRNazanin" w:cs="IRNazanin"/>
          <w:color w:val="111111"/>
          <w:sz w:val="28"/>
          <w:szCs w:val="28"/>
          <w:rtl w:val="true"/>
          <w:lang w:bidi="fa-IR"/>
        </w:rPr>
        <w:t>.</w:t>
      </w:r>
    </w:p>
    <w:p>
      <w:pPr>
        <w:pStyle w:val="Heading2"/>
        <w:numPr>
          <w:ilvl w:val="1"/>
          <w:numId w:val="1"/>
        </w:numPr>
        <w:rPr/>
      </w:pPr>
      <w:bookmarkStart w:id="35" w:name="__RefHeading___Toc6934707_211673320"/>
      <w:bookmarkStart w:id="36" w:name="_Toc12"/>
      <w:bookmarkEnd w:id="35"/>
      <w:r>
        <w:rPr>
          <w:rtl w:val="true"/>
        </w:rPr>
        <w:t>پرسش‌هايى از منكران توسل‌</w:t>
      </w:r>
      <w:bookmarkEnd w:id="36"/>
    </w:p>
    <w:p>
      <w:pPr>
        <w:pStyle w:val="BookText"/>
        <w:rPr/>
      </w:pPr>
      <w:r>
        <w:rPr>
          <w:rFonts w:ascii="IRNazanin" w:hAnsi="IRNazanin" w:eastAsia="IRNazanin"/>
          <w:color w:val="111111"/>
          <w:sz w:val="28"/>
          <w:sz w:val="28"/>
          <w:szCs w:val="28"/>
          <w:rtl w:val="true"/>
          <w:lang w:bidi="fa-IR"/>
        </w:rPr>
        <w:t>پس اگر توسّل نا مشروع يا بدعت يا شرك مى‌باشد بايد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علماى پيشين را كه مذاهب اهل سنّت را پى‌ريزى نموده‌اند مشرك بدانيد زيرا همانگونه كه بيان شد آنان توسل را جايز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صحابه‌اى را كه به پيامبر متوسّل مى‌شدند مشرك بدانيم، مگر ابوايوب انصارى به قبر پيامبر صلى الله عليه و آله متوسل نشد؟</w:t>
      </w:r>
    </w:p>
    <w:p>
      <w:pPr>
        <w:pStyle w:val="BookText"/>
        <w:rPr/>
      </w:pPr>
      <w:r>
        <w:rPr>
          <w:rFonts w:ascii="IRNazanin" w:hAnsi="IRNazanin" w:eastAsia="IRNazanin"/>
          <w:color w:val="111111"/>
          <w:sz w:val="28"/>
          <w:sz w:val="28"/>
          <w:szCs w:val="28"/>
          <w:rtl w:val="true"/>
          <w:lang w:bidi="fa-IR"/>
        </w:rPr>
        <w:t>مگر عمر بن خطاب به عموى پيامبر متوسّل نشد؟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توسل شرك است چرا در قرآن آمده كه فرزندان</w:t>
      </w:r>
    </w:p>
    <w:p>
      <w:pPr>
        <w:pStyle w:val="BookText"/>
        <w:rPr/>
      </w:pPr>
      <w:r>
        <w:rPr>
          <w:rFonts w:ascii="IRNazanin" w:hAnsi="IRNazanin" w:eastAsia="IRNazanin"/>
          <w:color w:val="111111"/>
          <w:sz w:val="28"/>
          <w:sz w:val="28"/>
          <w:szCs w:val="28"/>
          <w:rtl w:val="true"/>
          <w:lang w:bidi="fa-IR"/>
        </w:rPr>
        <w:t xml:space="preserve">حضرت يعقوب براى آمرزش گناهان نزد پدر رفته و او را واسطه قرار دادند؟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به شرك داده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شرك است بايد در هنگام مراجعه گناهكاران نزد پيامبر، آنان را از اين عمل جلوگيرى نموده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مستقيم از خدا بخواهيد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شرك و نا مشروع است چرا بلال بن حرث كه از اصحاب پيامبر صلى الله عليه و آله است براى طلب باران نزد قبر پيامبر آمد و از آن حضرت طلب باران كرد و به طور مستقيم از خداوند درخواست نكرد؟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ممنوع است چرا پيامبر صلى الله عليه و آله در هنگام دفن فاطمه بنت اسد خداوند را به حق پيامبران سابق و حق پيامبرى خودش سوگند داد؟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بدعت است چرا پيامبر صلى الله عليه و آله فرد نابينايى را كه جهت شفا يافتن، به وجود مبارك آن حضرت متوسل شده بود، او را نهى نفرمود؟ در حالى كه به عكس، رسول خدا صلى الله عليه و آله به او دعايى را آموخت كه در آن توسل به پيامبر صلى الله عليه و آله و طلب درخواست شفاعت از آن حضرت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شرك است چرا حضرت آدم عليه السلام به پيامبر اسلام صلى الله عليه و آله پيش از خلقت آن حضرت متوسل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توسل ممنوع است چرا هنگام مراجعه عدّه‌اى نزد عايشه، آنان را كنار قبر پيامبر صلى الله عليه و آله فرستاد تا براى رفع قحطى</w:t>
      </w:r>
    </w:p>
    <w:p>
      <w:pPr>
        <w:pStyle w:val="BookText"/>
        <w:rPr/>
      </w:pPr>
      <w:r>
        <w:rPr>
          <w:rFonts w:ascii="IRNazanin" w:hAnsi="IRNazanin" w:eastAsia="IRNazanin"/>
          <w:color w:val="111111"/>
          <w:sz w:val="28"/>
          <w:sz w:val="28"/>
          <w:szCs w:val="28"/>
          <w:rtl w:val="true"/>
          <w:lang w:bidi="fa-IR"/>
        </w:rPr>
        <w:t>شديدى كه پيش آمده بود به آن حضرت متوسل شوند؟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شرك است چرا بزرگان اهل سنّت مثل ابن حبّان به قبر امام رضا عليه السلام متوسل شدند؟ همو مى‌گويد هرگاه براى من مشكلى پيش مى‌آيد، نزد قبر آن حضرت مى‌روم و براى رفع مشكل دعا مى‌كنم، برآورده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شرك باشد نبايد علماى بزرگ مذاهب بر جواز آن توصيه نمايند چنان كه در متن اين نوشتار بيان 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صرف توسل و استمداد از غير خدا شرك باشد بايد يك نفر موحّد در عالم نداشته باشيم زيرا هر انسانى در اين عالم با نيازهاى مختلفى روبرو مى‌شود و چون خود به تنهايى نمى‌تواند برطرف كند از غير خودش كمك و مدد مى‌گيرد و اين استمداد از غير خدا به شمار مى‌آيد و شرك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و واسطه قرار دادن شرك باشد نبايد بين زنده و مرده فرق قائل شد زيرا ملاك توحيد و شرك آن است كه موجودى را مستقل يا غير مستقل در اثر بدانيم نه حيات و مرگ را؟ زيرا از نگاه انسان موحد، انسان با مرگ نابود نمى‌شود، بلكه حيات او در برزخ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كه در حال حيات استمداد مى‌شود پس از وفاتش نيز مى‌توان استمداد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تعظيم و احترام به قبور پيامبر و ائمه به خاطر اظهار محبّت و ارادت شرك و عبادت غير خدا باشد بايد تعظيم</w:t>
      </w:r>
    </w:p>
    <w:p>
      <w:pPr>
        <w:pStyle w:val="BookText"/>
        <w:rPr/>
      </w:pPr>
      <w:r>
        <w:rPr>
          <w:rFonts w:ascii="IRNazanin" w:hAnsi="IRNazanin" w:eastAsia="IRNazanin"/>
          <w:color w:val="111111"/>
          <w:sz w:val="28"/>
          <w:sz w:val="28"/>
          <w:szCs w:val="28"/>
          <w:rtl w:val="true"/>
          <w:lang w:bidi="fa-IR"/>
        </w:rPr>
        <w:t>پدر و مادر و استاد و بزرگان هم شرك باشد، در حالى كه خداوند متعال در قرآن راجع به احترام پدر و مادر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بال‌هاى تواضع خويش را از محبّت و لطف در برابر آنان فرود آر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روشن است كه تعظيم و احترام شرك نيست وگرنه خداوند دستور نمى‌فرمود و هيچ مسلمانى آن را شرك نمى‌داند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نامشروع بود، امام شافعى به اهل بيت پيامبر متوسل نمى‌شد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توسل شرك بود، امام شافعى متوسل به قبر ابوحنيفه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هنگامى كه در بغداد بود كنار ضريح ابوحنيفه مى‌آمد، زيارت مى‌كرد و سپس براى برآورده شدن حاجت‌هاى خود به آن متوسل مى‌شد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علّت عدم آگاهى در نحوه و چگونگى توسل بايد اصل توسّل را انكار نمود؟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توسل بر چند قسم است، گاه توسل به گونه‌اى است كه در دعا خدا را مى‌خوانيم تا به عظمت پيامبران و اولياء انسان را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از پيامبران و اولياء مى‌خواهيم كه چون آنان در پيشگاه خداوند از مقام بلندى برخوردار</w:t>
      </w:r>
    </w:p>
    <w:p>
      <w:pPr>
        <w:pStyle w:val="BookText"/>
        <w:rPr/>
      </w:pPr>
      <w:r>
        <w:rPr>
          <w:rFonts w:ascii="IRNazanin" w:hAnsi="IRNazanin" w:eastAsia="IRNazanin"/>
          <w:color w:val="111111"/>
          <w:sz w:val="28"/>
          <w:sz w:val="28"/>
          <w:szCs w:val="28"/>
          <w:rtl w:val="true"/>
          <w:lang w:bidi="fa-IR"/>
        </w:rPr>
        <w:t>مى‌باشند از خدا بخواهند كه به انسان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سوم اين است كه از پيامبران و اولياء مى‌خواهيم كه مشكل را برطرف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دو مرحله نخست نه تنها با توحيد ناسازگارى ندارد كه عين توحيد است و اگر كسى آن دو را انكار كند يا مغرض است و يا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مرحله سوّم دو صورت دارد، اگر گوينده اين سخن پيامبران و اولياء را موجود مستقل و در عرض خدا بداند شرك است و اگر از اين جهت متوسل مى‌شود كه خداوند به آنان اجازه داده و اين مقام را بخشيده است؛ در اين صورت مثل دو قسم نخست هيچ‌گونه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توسل در يك صورت اشكال دارد و در دو صورت ديگر هيچ‌گونه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اين يك قسمت شايسته است كه به صورت كلّى آن را انكار و شرك بدانيم؟ آيا صرف عدم آگاهى مى‌توان يك امر معنوى را كه نقش زيادى در گرايش مسلمانان به ويژه جوانان به مسائل معنوى و الهى دارد انكار نمود؟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طبق صراحت سخن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وقتى كامل مى‌شود كه همراه با 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عمل يك مسلمان را بر معنايى حمل نمودكه موجب كفر مى‌شود؟ يا بايد با نگاه خوشبينانه آن را بر معناى صحيح حمل نمود؟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توسل و استعانت از غير خدا شرك يا بدعت باشد چرا حضرت موسى به خاطر درخواستى كه قوم او داشتند به</w:t>
      </w:r>
    </w:p>
    <w:p>
      <w:pPr>
        <w:pStyle w:val="BookText"/>
        <w:rPr/>
      </w:pPr>
      <w:r>
        <w:rPr>
          <w:rFonts w:ascii="Amiri" w:hAnsi="Amiri" w:eastAsia="Amiri" w:cs="Amiri"/>
          <w:color w:val="111111"/>
          <w:sz w:val="28"/>
          <w:sz w:val="28"/>
          <w:szCs w:val="28"/>
          <w:rtl w:val="true"/>
          <w:lang w:bidi="ar-SA"/>
        </w:rPr>
        <w:t>آنان نفرمود كه شما با اين درخواست براى خداوند شريك قرار داديد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وَقَعَ عَلَيْهِمُ الرِّجْزُ قالُوا يا مُوسَى ادْعُ لَنا رَبَّكَ بِما عَهِدَ عِنْدَكَ لَئِنْ كَشَفْتَ عَنَّا الرِّجْزَ لَنُؤْمِنَنَّ لَكَ وَ لَنُرْسِلَنَّ مَعَكَ بَنِي إِسْرائِيلَ</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بلا بر آنها مسلط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براى ما بخواه به عهدى كه با تو كرده رفتار كند، اگر اين بلا را از ما مرتفع سازى قطعاً به تو ايمان مى آوريم و بنى اسرائيل را با تو خواهيم فرستاد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 شود كه خواسته آنان از حضرت موسى با توحيد و يگانه‌پرستى يكسان بوده و بوى شرك از آن استشمام نمى شود زيرا حضرت موسى به دليل عهد و پيوندى كه با خدا داشت يعنى رسالت و نبوت و ولايت، قوم او براى رفع گرفتارى و سختى ها به حضرت موسى متوسل شدند زيرا حضرت موسى به خاطر عهد و پيوندى كه با خدا در رسالت، نبوت و ولايت داشت از مقام بلندى برخوردار بود و اين مقام را خداوند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را براى ما بخوان به سبب عهدى كه باتو دارد، اگر اين بلا را تو از ما دور كنى، به طور قطع به تو ايمان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گرفتارى براى كسى پيش آيد هيچ كس جز خداوند و يا كسى كه با او پيمان نبوى و ولايت دارد نمى‌تواند بر 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استغاثه و فريادرسى از غير خدا شرك است چرا پيروان حضرت موسى در گرفتارى ها از او طلب كمك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دو نفر را ديد كه با هم نزاع مى كنند يكى از طرفداران او و ديگرى از دشمنانش بود، مرد اسرائيلى از موسى كه پيامبر خدا بود و از نظر قدرت و توان نيروى فراوانى داشت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به فريادم برس و از دشمنى كه مى خواهد مرا بكشد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بدون درنگ به كمك او شتافت و مرد قبطى را به قتل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فَاسْتَغاثَهُ الَّذِي مِنْ شِيعَتِهِ عَلَى الَّذِي مِنْ عَدُوِّهِ فَوَكَزَهُ مُوسى فَقَضى عَلَيْهِ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وهابيون مى‌گويند پيامبر اسلام صلى الله عليه و آله كه از دنيا رفته است پس از مرگ گفتار ما را نمى‌شنود اگر چنين است چرا در تشهد نماز خطاب به آن حضرت سلام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النبى و رحمة اللَّه وبركاته؟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اموات سخن زنده ها را نمى شنوند چرا در روايات از جمله صحيح مسلم آمده است كه هرگاه به زيارت اموات رفتيد با آنان اين گونه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اهل</w:t>
      </w:r>
    </w:p>
    <w:p>
      <w:pPr>
        <w:pStyle w:val="BookText"/>
        <w:rPr/>
      </w:pPr>
      <w:r>
        <w:rPr>
          <w:rFonts w:ascii="Amiri" w:hAnsi="Amiri" w:eastAsia="Amiri" w:cs="Amiri"/>
          <w:color w:val="111111"/>
          <w:sz w:val="28"/>
          <w:sz w:val="28"/>
          <w:szCs w:val="28"/>
          <w:rtl w:val="true"/>
          <w:lang w:bidi="ar-SA"/>
        </w:rPr>
        <w:t xml:space="preserve">الديار من المؤمنين و إنا ان شاء اللَّه بكم لاحقون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عقيده به اين كه انسان پس از مرگ چيزى را نمى‌شود مخالف رواياتى نيست كه در صحيح بخارى آمده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از دنيا رفته صداى كفش‌مردمى راكه براى‌تشييع جنازه‌اش آمده‌اند مى‌شنود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اموات نمى شنوند چرا پيامبر اسلام پس از جنگ بدر بر سر چاهى كه كشته شدگان مشركان را در آن انداخته بودند حضور يافتند و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وعده‌هاى خدا را راست يافتيد </w:t>
      </w:r>
      <w:r>
        <w:rPr>
          <w:rStyle w:val="FootnoteAnchor"/>
          <w:rtl w:val="true"/>
        </w:rPr>
        <w:footnoteReference w:id="48"/>
      </w:r>
      <w:r>
        <w:rPr>
          <w:rFonts w:ascii="IRNazanin" w:hAnsi="IRNazanin" w:eastAsia="IRNazanin"/>
          <w:color w:val="111111"/>
          <w:sz w:val="28"/>
          <w:sz w:val="28"/>
          <w:szCs w:val="28"/>
          <w:rtl w:val="true"/>
          <w:lang w:bidi="fa-IR"/>
        </w:rPr>
        <w:t>آيا مشركان پس از مرگ مى شنوند ولى پيامبر صلى الله عليه و آله و يارانش پس از مرگ نمى‌شنوند؟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وهابيون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بر قبور، ضريح و گنبد بدعت و حرام است و بايد تخريب شود، چرا گنبد و بارگاه قبر پيامبر صلى الله عليه و آله را خراب نكرده‌اند؟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گنبد و بارگاه بدعت و حرام است چرا بر روى قبور بزرگان اهل سنت مانند ابوحنيفه، شافعى و ديگران بارگاه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علمايى كه در طول تاريخ آمدند و اين بارگاه را تخريب نكرده اند اهل بدعت بودند؟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ملاك شرك، صرف كمك از غير خداوند باشد بايد تمام اسباب ظاهرى در جهان كنار گذارده شود و به طور نمونه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فَرَأَيْتُمْ ما تَحْرُثُونَ أَ أَنْتُمْ تَزْرَعُونَهُ</w:t>
      </w:r>
    </w:p>
    <w:p>
      <w:pPr>
        <w:pStyle w:val="BookText"/>
        <w:rPr/>
      </w:pPr>
      <w:r>
        <w:rPr>
          <w:rFonts w:ascii="Amiri" w:hAnsi="Amiri" w:eastAsia="Amiri" w:cs="Amiri"/>
          <w:color w:val="111111"/>
          <w:sz w:val="28"/>
          <w:sz w:val="28"/>
          <w:szCs w:val="28"/>
          <w:rtl w:val="true"/>
          <w:lang w:bidi="ar-SA"/>
        </w:rPr>
        <w:t>أَمْ نَحْنُ الزَّارِعُونَ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بايد بگوييم زارع خداوند است، پس كشت وزرع و آماده كردن زمين را براى روياندن به وسيله كشاورز رها كنيم، در اين صورت خدا بزرگ كشاورزى را از مردم سلب كرده و منحصر در ذات مقدس خود دانسته است در حالى كه خداوند در عالم هستى اسباب و وسايل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وسيله قرار دادن اسباب در عالم هستى با توجه به اين‌كه اين اسباب و وسايل براى رسيدن به مقاصد و مصالح قرار داده شده است، هيچ‌گونه مخالف و منافى توحيد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خداوند آنان را واسطه فيض خود قرار داده، هيچگونه منافات و مخالفتى با طلب، يارى خواستن و پناه جستن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افراد را از جانب خداوند نيرويى عطا شده كه بيش از قدرت و توانى است كه با اسباب ظاهرى در عالم هستى وجود دارد، و اعمال اين قدرت منافاتى با توحيد ندارد بلكه مكمّل توحيد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شخص بيمارى كه نزد حضرت عيسى مى‌رود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ادعاى مقام نبوت دارى، مرده اى را زنده كن، يا از اين گِل مخلوقى درست كن، يا كورى را شفا ده، آيا اين شخص نسبت به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درخواست از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ورزيده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قَدْ جِئْتُكُمْ بِآيَةٍ</w:t>
      </w:r>
    </w:p>
    <w:p>
      <w:pPr>
        <w:pStyle w:val="BookText"/>
        <w:rPr/>
      </w:pPr>
      <w:r>
        <w:rPr>
          <w:rFonts w:ascii="Amiri" w:hAnsi="Amiri" w:eastAsia="Amiri" w:cs="Amiri"/>
          <w:color w:val="111111"/>
          <w:sz w:val="28"/>
          <w:sz w:val="28"/>
          <w:szCs w:val="28"/>
          <w:rtl w:val="true"/>
          <w:lang w:bidi="ar-SA"/>
        </w:rPr>
        <w:t>مِنْ رَبِّكُمْ أَنِّي أَخْلُقُ لَكُمْ مِنَ الطِّينِ كَهَيْئَةِ الطَّيْرِ فَأَنْفُخُ فِيهِ فَيَكُونُ طَيْراً بِإِذْنِ اللَّهِ وَ أُبْرِئُ اْلأَكْمَهَ وَ اْلأَبْرَصَ وَ أُحْيِ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بنابراين پيامبران و اولياى الهى از نيرويى برخوردارند كه ديگران ناتوان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مجراى فيض الهى قرار دارند تا بدين ترتيب حجّت خدا بر بندگان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كه توسل به اسباب در عالم شرك نيست زيرا به مخلوقات خداوند متوسل شده‌اند، همين طور استعانت واستمداد از مجارى فيض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چراى ديگر كه با استفاده از روايات و تاريخ مى‌توان مطرح نمود و براى روشن شدن حقيقت توسل به همين اندازه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بيشتر سؤالات ياد شده از روايات و منابع معتبر وهابيون مى‌باشد كه بسيارى در متن اين نوشتار با آدرس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با مطالعه دقيق اين نوشتار ابهام اساسى كه براى منكران توسّل وجود دارد برطرف 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المهند على المفند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فى مفهومها الاسلامى،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الايضاح على المناسك،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شرح المهذّب 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الاذكار، باب اذكار الحجّ،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غمارى، مقدمه ارغام المبتدع الغبىّ بجواز التوسل بالنبّى‏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زينى دحلان، الدررالسنيه، ص </w:t>
      </w:r>
      <w:r>
        <w:rPr>
          <w:rFonts w:eastAsia="IRNazanin" w:cs="IRNazanin"/>
          <w:b w:val="false"/>
          <w:bCs w:val="false"/>
          <w:i w:val="false"/>
          <w:iCs w:val="false"/>
          <w:color w:val="333333"/>
          <w:sz w:val="20"/>
          <w:szCs w:val="20"/>
        </w:rPr>
        <w:t>18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المواهب اللدنية،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صالح الاخوان،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مشارق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كتاب الدعوات،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ابن ماجه، كتاب اقامة الصلاة و السنة، باب </w:t>
      </w:r>
      <w:r>
        <w:rPr>
          <w:rFonts w:eastAsia="IRNazanin" w:cs="IRNazanin"/>
          <w:b w:val="false"/>
          <w:bCs w:val="false"/>
          <w:i w:val="false"/>
          <w:iCs w:val="false"/>
          <w:color w:val="333333"/>
          <w:sz w:val="20"/>
          <w:szCs w:val="20"/>
        </w:rPr>
        <w:t>189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قسطلانى، المواهب اللدنية،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xml:space="preserve">؛ شفاءالسقام،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ص </w:t>
      </w:r>
      <w:r>
        <w:rPr>
          <w:rFonts w:eastAsia="IRNazanin" w:cs="IRNazanin"/>
          <w:b w:val="false"/>
          <w:bCs w:val="false"/>
          <w:i w:val="false"/>
          <w:iCs w:val="false"/>
          <w:color w:val="333333"/>
          <w:sz w:val="20"/>
          <w:szCs w:val="20"/>
        </w:rPr>
        <w:t>24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الجنائز باب الميت يسمع خفق النعال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المغازى، باب قتل أبى‏جهل‏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8992</Words>
  <Characters>34055</Characters>
  <CharactersWithSpaces>42738</CharactersWithSpaces>
  <Paragraphs>373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2026-08-16T09:11:30Z</dcterms:created>
  <dc:creator>ghaemiyeh.com</dc:creator>
  <dc:description/>
  <dc:language>en-US</dc:language>
  <cp:lastModifiedBy/>
  <dcterms:modified xsi:type="dcterms:W3CDTF">2026-08-16T12:41:31Z</dcterms:modified>
  <cp:revision>1</cp:revision>
  <dc:subject/>
  <dc:title>توسل و رابطه آن با توحید</dc:title>
</cp:coreProperties>
</file>

<file path=docProps/custom.xml><?xml version="1.0" encoding="utf-8"?>
<Properties xmlns="http://schemas.openxmlformats.org/officeDocument/2006/custom-properties" xmlns:vt="http://schemas.openxmlformats.org/officeDocument/2006/docPropsVTypes"/>
</file>