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جنبه های اخلاقی و سیره عملی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5108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5109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51092_211673320">
            <w:r>
              <w:rPr>
                <w:webHidden/>
                <w:rStyle w:val="IndexLink"/>
                <w:rtl w:val="true"/>
              </w:rPr>
              <w:t xml:space="preserve">و اما مقدمات بحث </w:t>
            </w:r>
            <w:r>
              <w:rPr>
                <w:rStyle w:val="IndexLink"/>
                <w:rtl w:val="true"/>
              </w:rPr>
              <w:t>:</w:t>
              <w:tab/>
            </w:r>
            <w:r>
              <w:rPr>
                <w:rStyle w:val="IndexLink"/>
              </w:rPr>
              <w:t>8</w:t>
            </w:r>
          </w:hyperlink>
        </w:p>
        <w:p>
          <w:pPr>
            <w:pStyle w:val="Contents3"/>
            <w:tabs>
              <w:tab w:val="clear" w:pos="8459"/>
              <w:tab w:val="right" w:pos="9026" w:leader="dot"/>
            </w:tabs>
            <w:rPr/>
          </w:pPr>
          <w:hyperlink w:anchor="__RefHeading___Toc6851094_211673320">
            <w:r>
              <w:rPr>
                <w:webHidden/>
                <w:rStyle w:val="IndexLink"/>
                <w:rtl w:val="true"/>
              </w:rPr>
              <w:t>مقدمه اول</w:t>
            </w:r>
            <w:r>
              <w:rPr>
                <w:rStyle w:val="IndexLink"/>
                <w:rtl w:val="true"/>
              </w:rPr>
              <w:tab/>
            </w:r>
            <w:r>
              <w:rPr>
                <w:rStyle w:val="IndexLink"/>
              </w:rPr>
              <w:t>8</w:t>
            </w:r>
          </w:hyperlink>
        </w:p>
        <w:p>
          <w:pPr>
            <w:pStyle w:val="Contents3"/>
            <w:tabs>
              <w:tab w:val="clear" w:pos="8459"/>
              <w:tab w:val="right" w:pos="9026" w:leader="dot"/>
            </w:tabs>
            <w:rPr/>
          </w:pPr>
          <w:hyperlink w:anchor="__RefHeading___Toc6851096_211673320">
            <w:r>
              <w:rPr>
                <w:webHidden/>
                <w:rStyle w:val="IndexLink"/>
                <w:rtl w:val="true"/>
              </w:rPr>
              <w:t>مقدمه دوم</w:t>
            </w:r>
            <w:r>
              <w:rPr>
                <w:rStyle w:val="IndexLink"/>
                <w:rtl w:val="true"/>
              </w:rPr>
              <w:tab/>
            </w:r>
            <w:r>
              <w:rPr>
                <w:rStyle w:val="IndexLink"/>
              </w:rPr>
              <w:t>19</w:t>
            </w:r>
          </w:hyperlink>
        </w:p>
        <w:p>
          <w:pPr>
            <w:pStyle w:val="Contents3"/>
            <w:tabs>
              <w:tab w:val="clear" w:pos="8459"/>
              <w:tab w:val="right" w:pos="9026" w:leader="dot"/>
            </w:tabs>
            <w:rPr/>
          </w:pPr>
          <w:hyperlink w:anchor="__RefHeading___Toc6851098_211673320">
            <w:r>
              <w:rPr>
                <w:webHidden/>
                <w:rStyle w:val="IndexLink"/>
                <w:rtl w:val="true"/>
              </w:rPr>
              <w:t>مقدمه سوم</w:t>
            </w:r>
            <w:r>
              <w:rPr>
                <w:rStyle w:val="IndexLink"/>
                <w:rtl w:val="true"/>
              </w:rPr>
              <w:tab/>
            </w:r>
            <w:r>
              <w:rPr>
                <w:rStyle w:val="IndexLink"/>
              </w:rPr>
              <w:t>21</w:t>
            </w:r>
          </w:hyperlink>
        </w:p>
        <w:p>
          <w:pPr>
            <w:pStyle w:val="Contents4"/>
            <w:tabs>
              <w:tab w:val="clear" w:pos="8176"/>
              <w:tab w:val="right" w:pos="9026" w:leader="dot"/>
            </w:tabs>
            <w:rPr/>
          </w:pPr>
          <w:hyperlink w:anchor="__RefHeading___Toc6851100_2116733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6851102_211673320">
            <w:r>
              <w:rPr>
                <w:webHidden/>
                <w:rStyle w:val="IndexLink"/>
              </w:rPr>
              <w:t>1</w:t>
            </w:r>
            <w:r>
              <w:rPr>
                <w:rStyle w:val="IndexLink"/>
                <w:rtl w:val="true"/>
              </w:rPr>
              <w:t xml:space="preserve">- </w:t>
            </w:r>
            <w:r>
              <w:rPr>
                <w:rStyle w:val="IndexLink"/>
                <w:rtl w:val="true"/>
              </w:rPr>
              <w:t>در ارتباط با خدا</w:t>
            </w:r>
            <w:r>
              <w:rPr>
                <w:rStyle w:val="IndexLink"/>
                <w:rtl w:val="true"/>
              </w:rPr>
              <w:tab/>
            </w:r>
            <w:r>
              <w:rPr>
                <w:rStyle w:val="IndexLink"/>
              </w:rPr>
              <w:t>25</w:t>
            </w:r>
          </w:hyperlink>
        </w:p>
        <w:p>
          <w:pPr>
            <w:pStyle w:val="Contents5"/>
            <w:tabs>
              <w:tab w:val="clear" w:pos="7892"/>
              <w:tab w:val="right" w:pos="9026" w:leader="dot"/>
            </w:tabs>
            <w:rPr/>
          </w:pPr>
          <w:hyperlink w:anchor="__RefHeading___Toc6851104_21167332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6851106_211673320">
            <w:r>
              <w:rPr>
                <w:webHidden/>
                <w:rStyle w:val="IndexLink"/>
                <w:rtl w:val="true"/>
              </w:rPr>
              <w:t>در عبادت</w:t>
            </w:r>
            <w:r>
              <w:rPr>
                <w:rStyle w:val="IndexLink"/>
                <w:rtl w:val="true"/>
              </w:rPr>
              <w:tab/>
            </w:r>
            <w:r>
              <w:rPr>
                <w:rStyle w:val="IndexLink"/>
              </w:rPr>
              <w:t>32</w:t>
            </w:r>
          </w:hyperlink>
        </w:p>
        <w:p>
          <w:pPr>
            <w:pStyle w:val="Contents4"/>
            <w:tabs>
              <w:tab w:val="clear" w:pos="8176"/>
              <w:tab w:val="right" w:pos="9026" w:leader="dot"/>
            </w:tabs>
            <w:rPr/>
          </w:pPr>
          <w:hyperlink w:anchor="__RefHeading___Toc6851108_211673320">
            <w:r>
              <w:rPr>
                <w:webHidden/>
                <w:rStyle w:val="IndexLink"/>
              </w:rPr>
              <w:t>2</w:t>
            </w:r>
            <w:r>
              <w:rPr>
                <w:rStyle w:val="IndexLink"/>
                <w:rtl w:val="true"/>
              </w:rPr>
              <w:t xml:space="preserve">- </w:t>
            </w:r>
            <w:r>
              <w:rPr>
                <w:rStyle w:val="IndexLink"/>
                <w:rtl w:val="true"/>
              </w:rPr>
              <w:t>در ارتباط با خود</w:t>
            </w:r>
            <w:r>
              <w:rPr>
                <w:rStyle w:val="IndexLink"/>
                <w:rtl w:val="true"/>
              </w:rPr>
              <w:tab/>
            </w:r>
            <w:r>
              <w:rPr>
                <w:rStyle w:val="IndexLink"/>
              </w:rPr>
              <w:t>36</w:t>
            </w:r>
          </w:hyperlink>
        </w:p>
        <w:p>
          <w:pPr>
            <w:pStyle w:val="Contents5"/>
            <w:tabs>
              <w:tab w:val="clear" w:pos="7892"/>
              <w:tab w:val="right" w:pos="9026" w:leader="dot"/>
            </w:tabs>
            <w:rPr/>
          </w:pPr>
          <w:hyperlink w:anchor="__RefHeading___Toc6851110_21167332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6851112_211673320">
            <w:r>
              <w:rPr>
                <w:webHidden/>
                <w:rStyle w:val="IndexLink"/>
                <w:rtl w:val="true"/>
              </w:rPr>
              <w:t>زهد در دنیا</w:t>
            </w:r>
            <w:r>
              <w:rPr>
                <w:rStyle w:val="IndexLink"/>
                <w:rtl w:val="true"/>
              </w:rPr>
              <w:tab/>
            </w:r>
            <w:r>
              <w:rPr>
                <w:rStyle w:val="IndexLink"/>
              </w:rPr>
              <w:t>38</w:t>
            </w:r>
          </w:hyperlink>
        </w:p>
        <w:p>
          <w:pPr>
            <w:pStyle w:val="Contents4"/>
            <w:tabs>
              <w:tab w:val="clear" w:pos="8176"/>
              <w:tab w:val="right" w:pos="9026" w:leader="dot"/>
            </w:tabs>
            <w:rPr/>
          </w:pPr>
          <w:hyperlink w:anchor="__RefHeading___Toc6851114_211673320">
            <w:r>
              <w:rPr>
                <w:webHidden/>
                <w:rStyle w:val="IndexLink"/>
              </w:rPr>
              <w:t>3</w:t>
            </w:r>
            <w:r>
              <w:rPr>
                <w:rStyle w:val="IndexLink"/>
                <w:rtl w:val="true"/>
              </w:rPr>
              <w:t xml:space="preserve">- </w:t>
            </w:r>
            <w:r>
              <w:rPr>
                <w:rStyle w:val="IndexLink"/>
                <w:rtl w:val="true"/>
              </w:rPr>
              <w:t>و در ارتباط با مردم و خلق</w:t>
            </w:r>
            <w:r>
              <w:rPr>
                <w:rStyle w:val="IndexLink"/>
                <w:rtl w:val="true"/>
              </w:rPr>
              <w:tab/>
            </w:r>
            <w:r>
              <w:rPr>
                <w:rStyle w:val="IndexLink"/>
              </w:rPr>
              <w:t>44</w:t>
            </w:r>
          </w:hyperlink>
        </w:p>
        <w:p>
          <w:pPr>
            <w:pStyle w:val="Contents5"/>
            <w:tabs>
              <w:tab w:val="clear" w:pos="7892"/>
              <w:tab w:val="right" w:pos="9026" w:leader="dot"/>
            </w:tabs>
            <w:rPr/>
          </w:pPr>
          <w:hyperlink w:anchor="__RefHeading___Toc6851116_21167332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6851118_211673320">
            <w:r>
              <w:rPr>
                <w:webHidden/>
                <w:rStyle w:val="IndexLink"/>
                <w:rtl w:val="true"/>
              </w:rPr>
              <w:t>با طاغوت زمان</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41_5366"/>
      <w:bookmarkStart w:id="1" w:name="pg841_5366"/>
      <w:bookmarkEnd w:id="1"/>
    </w:p>
    <w:p>
      <w:pPr>
        <w:pStyle w:val="Heading2"/>
        <w:numPr>
          <w:ilvl w:val="1"/>
          <w:numId w:val="1"/>
        </w:numPr>
        <w:rPr/>
      </w:pPr>
      <w:bookmarkStart w:id="2" w:name="pg841_5366"/>
      <w:bookmarkStart w:id="3" w:name="__RefHeading___Toc685108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اخلاقی و سیره های عملی حضرت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رسولی محلاتی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حضرت رضا علیه السلام،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2050820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51090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اخلاقی و سیره های عملی حضرت رضا علیه السلام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 xml:space="preserve">حروفچینی و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بجامعه مدرسین حوزه علمیه قم</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lang w:bidi="ar-SA"/>
        </w:rPr>
        <w:t>1404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روزهای آخر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طرف کنگره جهانی حضرت رضا علیه السلام از این جانب دعوتی به عمل آمد تا ضمن شرکت در این کنگره، مقاله ای نیز تدوین کرده و تقدیم کنگره بنمایم، موضوعاتی که برای تدوین مقاله پیشنهاد شده بود چند موضوع بود که در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اخلاقی و سیره های عملی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را جلب کرد، و با مشغله های زیادی که داشتم چون علاقه داشتم تا در این راه بلکه بتوانم افتخاری را نصیب خود کرده و نام خود را در زمرۀ خدمت گزاران این آستان مقدس ثبت نموده باشم تدوین مقاله ای را در این موضوع بعهده گرفتم، و به خیال خود آسان ترین و کم کارترین آن ها را انتخاب کردم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شروع به کار و تهیه یادداشت ها و مطالعات مقدماتی، ناگهان خود را در میان دریائی از مطالب متنوع و بحث های گوناگونی یافتم که هر کدام بنوعی با تدوین این مقاله مربوط می شد و از این رو ناچار شدم تنها به بحث در همان محدودۀ موضوع انتخابی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اخلاقی و سیره های عملی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اکتفا نموده، و از آن محدوده پا فراتر نگذارم گرچه آن نیز دریای بی کرانی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قبل از شروع بحث های مقدماتی برای این که طولانی شدن مقاله شما را خسته نکند و موجب ملال و چرت شما نگردد توجه شما را به حدیث شریفی که در باب امامت حضرت رضا علیه السلام وارد شده جلب می کنم، و پس از آن به بحث خود می 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بسندش از علی بن ابی حمزه روایت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هفتم حضرت موسی بن جعفر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ما را از جانشین پس از خود آگاه کرد خوب است شما هم ما را از امام پس از خود آگاه فرمائی؟ در این وقت امام موسی بن جعفر علیه السلام دست مرا گرفت و حرکتی داده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اللهُ لِيُضِلَّ قَوْماً بَعْدَ إِذْ هَديهُمْ حَتَّى يُبَيِّنَ لَهُم ما يَتَّقُونَ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قرائت این آیه شریفه بمن فهماند که خدای تعالی حجت خود را بر مردم تمام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مرا چرت و خواب گرفت و چرتی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مَة لا تُعَوِّدْ عَيْنَيْكَ كَثْرَةَ النَّومِ، فَإِنَّهَا أَقَلُّ شَيْءٍ فِي الْجَسَدِ شُكراً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به پرخوابی عادت ندهی که چشم از هر عضو دیگری در بدن انسان کم سپاس تر و شکر گزاریش کم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این حدیث احتیاج به شرح و توضیح بیش تری دارد که فعلا جای آن نیست </w:t>
      </w:r>
      <w:r>
        <w:rPr>
          <w:rFonts w:eastAsia="IRNazanin" w:cs="IRNazanin"/>
          <w:color w:val="111111"/>
          <w:sz w:val="28"/>
          <w:szCs w:val="28"/>
          <w:rtl w:val="true"/>
          <w:lang w:bidi="fa-IR"/>
        </w:rPr>
        <w:t>.</w:t>
      </w:r>
      <w:bookmarkStart w:id="7" w:name="pg841_5370"/>
    </w:p>
    <w:p>
      <w:pPr>
        <w:pStyle w:val="Heading2"/>
        <w:numPr>
          <w:ilvl w:val="1"/>
          <w:numId w:val="1"/>
        </w:numPr>
        <w:rPr/>
      </w:pPr>
      <w:bookmarkStart w:id="8" w:name="__RefHeading___Toc6851092_211673320"/>
      <w:bookmarkStart w:id="9" w:name="_Toc3"/>
      <w:bookmarkEnd w:id="7"/>
      <w:bookmarkEnd w:id="8"/>
      <w:r>
        <w:rPr>
          <w:rtl w:val="true"/>
        </w:rPr>
        <w:t xml:space="preserve">و اما مقدمات بحث </w:t>
      </w:r>
      <w:r>
        <w:rPr>
          <w:rtl w:val="true"/>
        </w:rPr>
        <w:t>:</w:t>
      </w:r>
      <w:bookmarkEnd w:id="9"/>
    </w:p>
    <w:p>
      <w:pPr>
        <w:pStyle w:val="Heading3"/>
        <w:numPr>
          <w:ilvl w:val="2"/>
          <w:numId w:val="1"/>
        </w:numPr>
        <w:rPr/>
      </w:pPr>
      <w:bookmarkStart w:id="10" w:name="__RefHeading___Toc6851094_211673320"/>
      <w:bookmarkStart w:id="11" w:name="_Toc4"/>
      <w:bookmarkEnd w:id="10"/>
      <w:r>
        <w:rPr>
          <w:rtl w:val="true"/>
        </w:rPr>
        <w:t>مقدمه اول</w:t>
      </w:r>
      <w:bookmarkEnd w:id="11"/>
    </w:p>
    <w:p>
      <w:pPr>
        <w:pStyle w:val="BookText"/>
        <w:rPr/>
      </w:pPr>
      <w:r>
        <w:rPr>
          <w:rFonts w:ascii="IRNazanin" w:hAnsi="IRNazanin" w:eastAsia="IRNazanin"/>
          <w:color w:val="111111"/>
          <w:sz w:val="28"/>
          <w:sz w:val="28"/>
          <w:szCs w:val="28"/>
          <w:rtl w:val="true"/>
          <w:lang w:bidi="fa-IR"/>
        </w:rPr>
        <w:t>دربارۀ این که اخلاق چیست و از چه مقوله ای است بحث بسیار است مانند سقراط و افلاطون و هم فکرانشان اخلاق را از مقوله علم جمعیت می دانند و معتقدند اگر علم و دانش در جامعه گسترش یابد و مردم تشخیص خوب و بد کارها را بدهند خود بخود از کارهای زشت پرهیز کرده و به اخلاق حمیده رو آور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مانند ارسطو عقل و اراده را نیز دخیل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تنها، برای اخلاقی شدن انسان کافی نیست و تا اراده تقویت نشود و عقل بکار نیفتد و از دستورات آن پیروی نشود، انسان اخلاقی نمی شود، و پیرو دستورات اخلاقی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نیز معتقد به نسبیت اخلاق بوده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و بدی کارهای اخلاقی تابع شرائط زمانی و مکانی است و ممکن است یک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راستی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و یا در یک زمان خوب و در جای دیگر بد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نیز اخلاق را بر وجدان فطری متکی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نداهای وجدانی را تقویت کرد، زیرا اگر این نداها بخوبی شنیده شود و با تقویت آن ها و پاک شدن محیط آن ها نداهای مخالف خاموش گردد، دیگر زمینه ای برای مخالفت با اخلاق باقی نمانده و انسان خود بخود اخلاقی می شود و خلاصه داروی دردهای انسان در وجود خود او است اگر چه خود نداند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داتُكَ مِنْكَ وَدَواتُكَ فيك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دیگری نیز در اینجا هست مانند این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خوب یعنی پیروی از قوانین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نظر هگل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زیبائی است، و بایستی حس زیبائی را در بشر پرورش داد، زیرا انسان وقتی زیبائی راست گوئی را درک کرد دروغ نمی گوید، و هنگامی که زیبائی امانت را دید خیانت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یک عقیده جالب و تازه ای هم وجود دارد که شاید بهترین وصحیح ترین عقیده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لااقل بی اشکال ترین آن ها باشد، و یا بقول استاد مرحوم شهید مطهری مؤثرترین و کاربردترین وسیله برای اخلاقی شدن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عقیده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از مقولهٔ محبت و ارادت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اخلاقی می شوند و در این راه از دیگران موفق تر هستند که در برابر یکی از مردان بزرگ الهی و افراد کامل در علم و عمل و الگوهای اخلاقی سر تسلیم و ارادت فرود آورده و از دستورات و رفتار و کردارهای آن ها درس گرفته و خود را متخلق به اخلاق و مکارم اخلاق آن ها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کسی است که ره صد ساله را یک شبه می پیماید، و مکتب نرفته مسأله آموز صد مدرس می گردد، و در راه وصول به هدف و رسیدن به سر منزل مقصود از هیچ راهزن و دیو و ددی هم واهمه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متن نوشته استاد را در اینجا بشنوید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اصلاح اخلاق و تهذیب نفس طرق مختلفی پیشنهاد شده است، و مشرب های گوناگونی پدید آمده است، از جمله مشرب سقراطی است، طبق این مشرب انسان باید خود را از راه عقل و تدبیر </w:t>
      </w:r>
    </w:p>
    <w:p>
      <w:pPr>
        <w:pStyle w:val="BookText"/>
        <w:rPr/>
      </w:pPr>
      <w:r>
        <w:rPr>
          <w:rFonts w:ascii="IRNazanin" w:hAnsi="IRNazanin" w:eastAsia="IRNazanin"/>
          <w:color w:val="111111"/>
          <w:sz w:val="28"/>
          <w:sz w:val="28"/>
          <w:szCs w:val="28"/>
          <w:rtl w:val="true"/>
          <w:lang w:bidi="fa-IR"/>
        </w:rPr>
        <w:t xml:space="preserve">اصلاح کند، آدمی اول باید به فوائد تزکیه و مضرات آشفتگی اخلاق ایمان کامل پیدا کند و سپس با ابزار دستی عقل یک یک صفات مذموم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می خواهد موها را تک تک از داخل بینی بچیند، یا مثل کشاورزی که از لابلای زراعت با دست خود یک یک علف های هرزه را بکند، یا مثل کسی که می خواهد گندم را با دست خود از ریگ و کلوخ پاک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اصلاح اخلاق را از فکر و حساب می خواهند،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قناعت باعث عزت و شخصیت انسان است در نظر مردم، و طمع و و آز موجب ذلت و پستی است،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موجب قدرت و توانائی است علم چنین است و علم چنان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بدخواهی بیماری روحی است، از نظر اجتماعی عواقب سوئی را دنبال خواهد داشت و از این قبیل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این راه راه صحیحی است، و این وسیله، وسیلهٔ خوبی است، اما سخن در میزان ارزش این وسیله است با مقایسه با یک وسیلهٔ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این است که میزان برد این وسائل چقدر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عرفان و سیر و سلوک به جای پویش راه عقل و استدلال راه محبت و ارادت را پیشنهاد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کاملی را پیدا کن و رشته محبت و ارادت او را به گردن دل بیاویز که از راه عقل و استدلال، هم بی خطرتر است و هم سریع تر، در مقام مقایسه این دو وسیله مانند وسائل دستی قدیم و وسائل ماشینی می باشند، تأثیر نیروی محبت و ارادت در زائل کردن رذائل اخلاقی از دل، از قبیل تأثیر مواد شیمیائی بر روی فلزات است مثلا یک کلیشه ساز با تیزاب </w:t>
      </w:r>
    </w:p>
    <w:p>
      <w:pPr>
        <w:pStyle w:val="BookText"/>
        <w:rPr/>
      </w:pPr>
      <w:r>
        <w:rPr>
          <w:rFonts w:ascii="IRNazanin" w:hAnsi="IRNazanin" w:eastAsia="IRNazanin"/>
          <w:color w:val="111111"/>
          <w:sz w:val="28"/>
          <w:sz w:val="28"/>
          <w:szCs w:val="28"/>
          <w:rtl w:val="true"/>
          <w:lang w:bidi="fa-IR"/>
        </w:rPr>
        <w:t>اطراف حروف را از بین می برد نه با ناخن و یا سر چاقو و یا چیزی از این قبیل، اما تأثیر نیروی عقل در اصلاح مفاسد اخلاقی مانند کار کسی است که بخواهد ذرات آهن را از خاک با دست جدا کند، چقدر رنج و زحمت دارد؟ اگر یک آهن ربای قوی در دست داشته باشد ممکن است با یک گردش همۀ آن ها را جدا کند، نیروی ارادت و محبت مانند آهن ربا صفات رذیله را جمع می کند و دور می ریزد، به عقیده اهل عرفان، محبت و ارادت پاکان و کملین همچون دستگاه خودکاری، خود به خود رذائل را جمع می کند و بیرون می ریزد، حالت مجذوبیت اگر به جا بیفتد از بهترین حالات است و این است که تصفیه گر و نبوغ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که این راه را رفته اند، اصلاح اخلاق را از نیروی محبت می خواهند و به قدرت وارادت تکیه می کنند، و تجربه نشان داده است که آن اندازه که مصاحبت نیکان و ارادت و محبت آنان در روح مؤثر افتاده است خواندن صدها جلد کتاب اخلاقی موثر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اینجا پس از نقل اشعاری از مولوی که از آن جمله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جامی ز عشقی چاک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 حرص و عیب کلی پاک شد</w:t>
      </w:r>
    </w:p>
    <w:p>
      <w:pPr>
        <w:pStyle w:val="BookText"/>
        <w:rPr/>
      </w:pPr>
      <w:r>
        <w:rPr>
          <w:rFonts w:ascii="IRNazanin" w:hAnsi="IRNazanin" w:eastAsia="IRNazanin"/>
          <w:color w:val="111111"/>
          <w:sz w:val="28"/>
          <w:sz w:val="28"/>
          <w:szCs w:val="28"/>
          <w:rtl w:val="true"/>
          <w:lang w:bidi="fa-IR"/>
        </w:rPr>
        <w:t xml:space="preserve">شاد باش ای عشق خوش سودای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جمله علت های ما</w:t>
      </w:r>
    </w:p>
    <w:p>
      <w:pPr>
        <w:pStyle w:val="BookText"/>
        <w:rPr/>
      </w:pPr>
      <w:r>
        <w:rPr>
          <w:rFonts w:ascii="IRNazanin" w:hAnsi="IRNazanin" w:eastAsia="IRNazanin"/>
          <w:color w:val="111111"/>
          <w:sz w:val="28"/>
          <w:sz w:val="28"/>
          <w:szCs w:val="28"/>
          <w:rtl w:val="true"/>
          <w:lang w:bidi="fa-IR"/>
        </w:rPr>
        <w:t>برای تأیید گفتار خود گوید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بزرگانی را می بینیم که ارادتمندان آنان حتی در راه رفتن و لباس پوشیدن و برخوردها و ژست سخن از آنان تقلید می کنند، این تقلید اختیاری نیست، خود بخود و طبیعی است نیروی محبت و ارادت است که در تمام ارکان هستی محب اثر می گذارد و در همه </w:t>
      </w:r>
    </w:p>
    <w:p>
      <w:pPr>
        <w:pStyle w:val="BookText"/>
        <w:rPr/>
      </w:pPr>
      <w:r>
        <w:rPr>
          <w:rFonts w:ascii="IRNazanin" w:hAnsi="IRNazanin" w:eastAsia="IRNazanin"/>
          <w:color w:val="111111"/>
          <w:sz w:val="28"/>
          <w:sz w:val="28"/>
          <w:szCs w:val="28"/>
          <w:rtl w:val="true"/>
          <w:lang w:bidi="fa-IR"/>
        </w:rPr>
        <w:t>حال او را همرنگ محبوب می سازد، این است که هر انسانی باید برای اصلاح خویش دنبال اهل حقیقتی بگردد و به او عشق بورزد تا راستی بتواند خویش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در سرت هوای وصال است حافظا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خاک در گه اهل هنر شوی</w:t>
      </w:r>
    </w:p>
    <w:p>
      <w:pPr>
        <w:pStyle w:val="BookText"/>
        <w:rPr/>
      </w:pPr>
      <w:r>
        <w:rPr>
          <w:rFonts w:ascii="IRNazanin" w:hAnsi="IRNazanin" w:eastAsia="IRNazanin"/>
          <w:color w:val="111111"/>
          <w:sz w:val="28"/>
          <w:sz w:val="28"/>
          <w:szCs w:val="28"/>
          <w:rtl w:val="true"/>
          <w:lang w:bidi="fa-IR"/>
        </w:rPr>
        <w:t>انسانی که قبلا هر چه تصمیم می گرفت عبادت یا عمل خیری انجام دهد باز سستی در ارکان همتش راه می یافت، وقتی که محبت و ارادت آمد دیگر آن سستی و رخوت می رود و عزمش راسخ و همتش نیرومند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اشعاری هم از مرحوم علامه طباطبائی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باید دانست که استاد در کتاب دیگری که بنام فلسفه اخلاق دارد این عقیده را نیز در باب اخلاق ذکر کرده و ایرادهائی به جامعیت و مانعیت آن می گیرد، اما در همان کتاب نیز آن را کم اشکال تر از دیگر عقاید ذکر شده در این باب می داند، ولی همان گونه که در خلال کلمات استاد بود تجربه نشان داده که این راه برای رسیدن بمقصود از راه های دیگر نزدیک تر، و این وسیله مؤثرتر و کار بردتر از دیگر وسائل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مطلبی است که استاد ایشان یعنی 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شریف الميزان با بیانی علمی آنرا بیان داشته و خلاصه گفتار آن مرحوم که در ذیل تفسیر آیه شریفه </w:t>
      </w:r>
      <w:r>
        <w:rPr>
          <w:rFonts w:ascii="Amiri" w:hAnsi="Amiri" w:eastAsia="Amiri" w:cs="Amiri"/>
          <w:color w:val="111111"/>
          <w:sz w:val="28"/>
          <w:sz w:val="28"/>
          <w:szCs w:val="28"/>
          <w:rtl w:val="true"/>
          <w:lang w:bidi="ar-SA"/>
        </w:rPr>
        <w:t>وَبَشِّرِ الصَّابِرِينَ الَّذِينَ إِذا أصابَتْهُمْ مُصِيبَةٌ قَالُوا إِنَّا لِلَّهِ وَإِنَّا إِلَيْهِ راجِعُونَ</w:t>
      </w:r>
      <w:r>
        <w:rPr>
          <w:rFonts w:ascii="IRNazanin" w:hAnsi="IRNazanin" w:eastAsia="IRNazanin"/>
          <w:color w:val="111111"/>
          <w:sz w:val="28"/>
          <w:sz w:val="28"/>
          <w:szCs w:val="28"/>
          <w:rtl w:val="true"/>
          <w:lang w:bidi="fa-IR"/>
        </w:rPr>
        <w:t xml:space="preserve"> در دو جا بتفصیل بیان داشته این است که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رسیدن به ملکات فاضله و اخلاقی شدن تمرین و تکرار اعمال صالحه است و مقدمات تحصیل آن از یکی از دو راه ممکن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منافع و آثار دنیوی آن از راه تشخیص خوب و بد و آثار و فوائد دنیوی آن، که هدف اخلاقی شدن در اینجا محبوبیت اجتماعی و ستایش افراد اجتماع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توجه به فوائد و پاداش های اخروی، چنان چه در قرآن از این راه مردم را به اخلاقی شدن و انجام کارهای نیک ترغیب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از اخلاقی شدن در اینجا رسیدن به کمال واقعی و نعمت های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جا راه سومی وجود دارد که در هیچ یک از کتاب های آسمانی و تعلیمات انبیا که به دست ما رسیده وجود ندارد، و آن ایجاد محبت و عشق به خدا است، از این طریق که انسان متوجه شود همۀ کمالات و عزت ها و قدرت ها در او است، که هدف در اینجا شخص خدا است نه کسب فضائل اخلاقی برای محبوبیت اجتماعی و نه رسیدن به نعمت های اخروی بلکه هر چه را می خواهد برای خدا می خواهد و هر کاری را انجام می دهد برای رسیدن به او و متصف شدن به صفات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که چون ایمان انسان نسبت به خدای تعالی رو به کمال می رود تدريجاً حالت جذبه و عشق به خدای تعالی در او زیادتر می شود </w:t>
      </w:r>
      <w:r>
        <w:rPr>
          <w:rFonts w:ascii="Amiri" w:hAnsi="Amiri" w:eastAsia="Amiri" w:cs="Amiri"/>
          <w:color w:val="111111"/>
          <w:sz w:val="28"/>
          <w:sz w:val="28"/>
          <w:szCs w:val="28"/>
          <w:rtl w:val="true"/>
          <w:lang w:bidi="ar-SA"/>
        </w:rPr>
        <w:t>وَالّذینَ آمَنوا أَشَدُّ حُبًّا لِلَّهِ</w:t>
      </w:r>
      <w:r>
        <w:rPr>
          <w:rFonts w:ascii="IRNazanin" w:hAnsi="IRNazanin" w:eastAsia="IRNazanin"/>
          <w:color w:val="111111"/>
          <w:sz w:val="28"/>
          <w:sz w:val="28"/>
          <w:szCs w:val="28"/>
          <w:rtl w:val="true"/>
          <w:lang w:bidi="fa-IR"/>
        </w:rPr>
        <w:t xml:space="preserve"> تا بدانجا که خدا را چنان عبادت می کند که گویا او را می بیند، و همین معنی او را وادار به پیروی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افعال وحرکات می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عشق به چیزی مستلزم عشق به آثار آن است و پیغمبر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آثار و آیات او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آتش این عشق به جائی می رسد که از همه چیز صرف نظر کرده و تمام توجهش بذات او معطوف می گردد و تنها او را دوست می دارد، زیرا هر جمال و کمالی را که مشاهده می کند شمه ای و نمونه ای از آن کمال بی منتهی و جمال بی پایان را مشاهده می کند و هر چه را می بیند او را می بیند، </w:t>
      </w:r>
      <w:r>
        <w:rPr>
          <w:rStyle w:val="FootnoteAnchor"/>
          <w:rtl w:val="true"/>
        </w:rPr>
        <w:footnoteReference w:id="4"/>
      </w:r>
      <w:r>
        <w:rPr>
          <w:rFonts w:ascii="IRNazanin" w:hAnsi="IRNazanin" w:eastAsia="IRNazanin"/>
          <w:color w:val="111111"/>
          <w:sz w:val="28"/>
          <w:sz w:val="28"/>
          <w:szCs w:val="28"/>
          <w:rtl w:val="true"/>
          <w:lang w:bidi="fa-IR"/>
        </w:rPr>
        <w:t>و خلاصه اینکه عشق و محبت خود را از همه چیز بر می گیرد و به خدای یکتا و معشوق حقیقی می سپرد، چون استقلال واقعی را تنها در او می نگرد و هر چه جز او است در نظرش استقلال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طرز فکر او با دیگر مردم تفاوت بسیار دارد، زیرا تا کنون اگر دنبال فضیلتی می رفت به خاطر این بود که فضیلت انسانی است و اگر از کار زشتی پرهیز می کرد به خاطر آن بود که از رذائل انسانی بود ولی اکنون سراسر وجودش را خدا گرفته، و جز خدا چیزی نمی خواهد، و جز او نمی جوید، و غیر او را نمی طلبد، و از غیر او نمی هراسد، فعل و ترک، انس و وحشت، خوشنودی و غضب، و خلاصه تمام افعال و افکار و حالات او برای خدا و بسوی خدا است توجهی به فضیلت وغیر فضیلت و ستایش مردم و مذمت آن ها، و بلکه به دنیا و آخرت و بهشت و دوزخ ندارد و تنها او را می طلبد و او را می جوید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ما می خواهیم از نتیجه تحقیق و بیان این دو استاد بزرگوار، و یا </w:t>
      </w:r>
    </w:p>
    <w:p>
      <w:pPr>
        <w:pStyle w:val="BookText"/>
        <w:rPr/>
      </w:pPr>
      <w:r>
        <w:rPr>
          <w:rFonts w:ascii="IRNazanin" w:hAnsi="IRNazanin" w:eastAsia="IRNazanin"/>
          <w:color w:val="111111"/>
          <w:sz w:val="28"/>
          <w:sz w:val="28"/>
          <w:szCs w:val="28"/>
          <w:rtl w:val="true"/>
          <w:lang w:bidi="fa-IR"/>
        </w:rPr>
        <w:t xml:space="preserve">این استاد و شاگرد دانشمند یک استفادۀ دیگری هم برای بحث خود بنمائیم، و آن این که عشق و محبت به خدا است که می تواند چنین اثر مهم و عارفانه ای داشته باشد، و ما اگر به خاطر علائق دنیوی و وساوس شیطانی و نفسانی و ضعف های دیگری که داریم نتوانیم به آن درجه از ایمان و عشق به حق تعالی برسیم و از این طریق مُتخلّق به اخلاق الهی گردیم، ولی با نسبت کم تری از راه عشق و محبت به اولیای الهی و رهبران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استاد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آن ها نیز عشق به خدا است می توانیم خود را به مراحلی از کمال انسانی و مکارم اخلاقی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است این فرمایش اميرالمؤمنين علیه السلام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اِلهي ما عَبَدْتُكَ خَوفاً مِنْ نَارِكَ وَ لا طَمَعاً في جَنَّتِكَ بَلْ وَجَدْتُكَ اَهْلاً لِلْعِبَادَةِ فَعَبَدتُكَ</w:t>
      </w:r>
      <w:r>
        <w:rPr>
          <w:rFonts w:ascii="IRNazanin" w:hAnsi="IRNazanin" w:eastAsia="IRNazanin"/>
          <w:color w:val="111111"/>
          <w:sz w:val="28"/>
          <w:sz w:val="28"/>
          <w:szCs w:val="28"/>
          <w:rtl w:val="true"/>
          <w:lang w:bidi="fa-IR"/>
        </w:rPr>
        <w:t xml:space="preserve"> منحصر بخود آن حضرت است، و شخص دیگری نمیتواند چنین ادعائی بکند، و از این راه ما نیز بطور معمول نمی توانیم به آن درجه از معرفت حق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برای ما پیدا کردن همین راه یعنی راه محبت و عشق بود که با راهنمائی این دو استاد بزرگوار راهبردار شدیم و بیاری خدا این راه را در پیش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که ما از طرح این بحث و انتخاب این موضوع نیز همین هدف را تعقیب می کنیم که می خواهیم با عنوان کردن جنبه های اخلاقی زندگی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الگوئی برای خود قرار داده و با استفاده از سرمایهٔ محبت و ارادت به این خانواده که بحمد الله در اختیار داریم در اصلاح اخلاق خود و دیگران بکوشیم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دیگر ما می خواهیم با شناخت جنبه های اخلاقی و سیره های عملی یکی از مردان بزرگ الهی آن را برای خود الگوئی قرار داده </w:t>
      </w:r>
    </w:p>
    <w:p>
      <w:pPr>
        <w:pStyle w:val="BookText"/>
        <w:rPr/>
      </w:pPr>
      <w:r>
        <w:rPr>
          <w:rFonts w:ascii="IRNazanin" w:hAnsi="IRNazanin" w:eastAsia="IRNazanin"/>
          <w:color w:val="111111"/>
          <w:sz w:val="28"/>
          <w:sz w:val="28"/>
          <w:szCs w:val="28"/>
          <w:rtl w:val="true"/>
          <w:lang w:bidi="fa-IR"/>
        </w:rPr>
        <w:t xml:space="preserve">و اخلاق خود را نیکو کنیم، و سرمایه و ابزار آن را نیز که محبت به این خاندان باشد خدای تعالی در دل های ما به ودیعت نهاده و این نعمت بزرگ را به ما عنایت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براستی اگر بتوانیم از همین راه محبت و ارادت به این خاندان به این هدف عالی برسیم به کمال مطلوب و به سعادت واقعی خود رسیده ایم، و شاید یکی از معانی صحیح روایاتی همچون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عَلِيّ حَسَنَةٌ لَا يَضُرُّ مَعَهَا سَيِّئَةٌ</w:t>
      </w:r>
      <w:r>
        <w:rPr>
          <w:rStyle w:val="FootnoteAnchor"/>
          <w:rtl w:val="true"/>
        </w:rPr>
        <w:footnoteReference w:id="5"/>
      </w:r>
      <w:r>
        <w:rPr>
          <w:rFonts w:ascii="IRNazanin" w:hAnsi="IRNazanin" w:eastAsia="IRNazanin"/>
          <w:color w:val="111111"/>
          <w:sz w:val="28"/>
          <w:sz w:val="28"/>
          <w:szCs w:val="28"/>
          <w:rtl w:val="true"/>
          <w:lang w:bidi="fa-IR"/>
        </w:rPr>
        <w:t xml:space="preserve"> و یا حدیث معروف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الدّينُ إِلا الْحُبُّ</w:t>
      </w:r>
      <w:r>
        <w:rPr>
          <w:rStyle w:val="FootnoteAnchor"/>
          <w:rtl w:val="true"/>
        </w:rPr>
        <w:footnoteReference w:id="6"/>
      </w:r>
      <w:r>
        <w:rPr>
          <w:rFonts w:ascii="IRNazanin" w:hAnsi="IRNazanin" w:eastAsia="IRNazanin"/>
          <w:color w:val="111111"/>
          <w:sz w:val="28"/>
          <w:sz w:val="28"/>
          <w:szCs w:val="28"/>
          <w:rtl w:val="true"/>
          <w:lang w:bidi="fa-IR"/>
        </w:rPr>
        <w:t xml:space="preserve"> نیز همین باشد، و یا این حدیث که چند تن از علمای اهل سنت نیز مانند فخر رازی و زمخشری و دیگران نقل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عَلَى حُبّ آلِ مُحَمَّدٍ مَاتَ شَهيداً، اَلا وَ مَنْ ماتَ عَلى حُبّ آلِ مُحَمَّدٍ ماتَ مَغْفُوراً لَهُ، اَلا وَمَنْ مَاتَ عَلَى حُبّ آلِ مُحَمَّدِ مَاتَ تائِباً اَلا وَمَنْ مَاتَ عَلى حُبّ آلِ مُحَمَّدٍ ماتَ مُؤْمِناً مُسْتَكْمِلَ الْإِيمَانِ </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باشد، یعنی محبتی که انسان را به اصلاح و کمال اخلاقی </w:t>
      </w:r>
    </w:p>
    <w:p>
      <w:pPr>
        <w:pStyle w:val="BookText"/>
        <w:rPr/>
      </w:pPr>
      <w:r>
        <w:rPr>
          <w:rFonts w:ascii="IRNazanin" w:hAnsi="IRNazanin" w:eastAsia="IRNazanin"/>
          <w:color w:val="111111"/>
          <w:sz w:val="28"/>
          <w:sz w:val="28"/>
          <w:szCs w:val="28"/>
          <w:rtl w:val="true"/>
          <w:lang w:bidi="fa-IR"/>
        </w:rPr>
        <w:t>برساند و وسیله تهذیب و تصفیه وجود گردد، و گرنه صرف دوستی قلبی بدون عمل چنین خاصیتی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براستی اگر محبت خدا و اولیای او در وجود کسی پیدا شد دیگر نافرمانی و معصیت و رذائل اخلاقی در وجود او نخواهد بود، همان گونه که خداى تعالى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اللهُ لِرَجُلٍ مِنْ قَلْبَيْنِ فِي جَوْفِهِ</w:t>
      </w:r>
      <w:r>
        <w:rPr>
          <w:rStyle w:val="FootnoteAnchor"/>
          <w:rtl w:val="true"/>
        </w:rPr>
        <w:footnoteReference w:id="8"/>
      </w:r>
      <w:r>
        <w:rPr>
          <w:rFonts w:ascii="IRNazanin" w:hAnsi="IRNazanin" w:eastAsia="IRNazanin"/>
          <w:color w:val="111111"/>
          <w:sz w:val="28"/>
          <w:sz w:val="28"/>
          <w:szCs w:val="28"/>
          <w:rtl w:val="true"/>
          <w:lang w:bidi="fa-IR"/>
        </w:rPr>
        <w:t>دل انسانی یا جای محبت رحمان و اولیای رحمان است و یا جای دوستی شیطان و پیروان شیطان و دو محبت در یک دل نگنجد، و همانگونه که امام صادق عليه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اَحَبَّ اللهَ عَزَّوَجَلَّ مَنْ عَصَاهُ</w:t>
      </w:r>
      <w:r>
        <w:rPr>
          <w:rStyle w:val="FootnoteAnchor"/>
          <w:rtl w:val="true"/>
        </w:rPr>
        <w:footnoteReference w:id="9"/>
      </w:r>
      <w:r>
        <w:rPr>
          <w:rFonts w:ascii="IRNazanin" w:hAnsi="IRNazanin" w:eastAsia="IRNazanin"/>
          <w:color w:val="111111"/>
          <w:sz w:val="28"/>
          <w:sz w:val="28"/>
          <w:szCs w:val="28"/>
          <w:rtl w:val="true"/>
          <w:lang w:bidi="fa-IR"/>
        </w:rPr>
        <w:t xml:space="preserve">کسی که نافرمانی خدا کند، خدای عزوجل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حق تعالی در وجود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رباعی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في الفِعَالِ بَديع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يُحِبُّ مُطیع </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علت آن نیز این باشد که اگر محبت خدا در دلی آمد، و انسان در وادی محبت حق قرار گرفت، و در صدد کسب محبت بر آمد، خدا نیز او را یاری کرده، و بلکه چنین کسی مورد محبت حق تعالی قرار گرفته و خدا نیز او را دوست می دارد و همان اکسیر و کیمیای بزرگ دوستی خدا است که چون به وجود او خورد وجود او را نیز کیمیا می کند، تا جائی که </w:t>
      </w:r>
    </w:p>
    <w:p>
      <w:pPr>
        <w:pStyle w:val="BookText"/>
        <w:rPr/>
      </w:pPr>
      <w:r>
        <w:rPr>
          <w:rFonts w:ascii="IRNazanin" w:hAnsi="IRNazanin" w:eastAsia="IRNazanin"/>
          <w:color w:val="111111"/>
          <w:sz w:val="28"/>
          <w:sz w:val="28"/>
          <w:szCs w:val="28"/>
          <w:rtl w:val="true"/>
          <w:lang w:bidi="fa-IR"/>
        </w:rPr>
        <w:t>کارهای خدائی از او سر زند و مصداق آن حدیث شریف قدسی قرار گیرد که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تَحَبَّبَ إِلَى عَبْدِى بِشَيْءٍ أَحَبُّ إِلَيَّ مِمَّا أَفتَرضْتُهُ عَلَيْهِ وَإِنَّهُ لَيَتَحَبَّبُ إِلَيَّ بِالثَّافِلَةِ حَتَّى أَحِبَهُ فَإِذا أَحْبَبْتُهُ كُنْتُ سَمْعَهُ الَّذِى يَسْمَعُ بِهِ وَ بَصَرَهُ الَّذى يَبْصُرُبِهِ وَلِسانَهُ الَّذى يَنْطِقُ بِهِ، وَيَدَهُ الَّتِي يَبْطِسُ بِها وَرِجْلَهُ الَّتى يَمْشِى بها إِذا دَعَانِى أَجَبْتُهُ وَإِذَا سَأَلَنِي أَعْطَيْتُهُ </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بوسیله چیزی محبوب تر از آن چه بر او فرض کرده ام نزد من دوستی نجوید، و او پیوسته از طریق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من دوستی جوید تا آن گاه که من او را دوست دارم، و چون او را دوست بدارم گوشش شوم که بدان بشنود، و دیده اش گردم که بدان ببیند، و زبانش شوم که بدان سخن گوید، و دستش گردم که بدان برگیرد، و پایش شوم که بدان راه رود، هر گاه مرا بخواند اجابتش کنم، و هر گاه از من درخواست کند عطایش دهم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این حدیث و نظایر آن که در کتاب شریف اصول کافی و دیگر کتاب ها آمده، نیاز به شرح و توضیح بیش تری دارد که این مختصر جای آن نیست و ما نیز این بخش گفتار خود را بهمین جا خاتمه دهیم</w:t>
      </w:r>
      <w:r>
        <w:rPr>
          <w:rFonts w:eastAsia="IRNazanin" w:cs="IRNazanin"/>
          <w:color w:val="111111"/>
          <w:sz w:val="28"/>
          <w:szCs w:val="28"/>
          <w:rtl w:val="true"/>
          <w:lang w:bidi="fa-IR"/>
        </w:rPr>
        <w:t xml:space="preserve">. </w:t>
      </w:r>
      <w:bookmarkStart w:id="12" w:name="pg841_5381"/>
    </w:p>
    <w:p>
      <w:pPr>
        <w:pStyle w:val="Heading3"/>
        <w:numPr>
          <w:ilvl w:val="2"/>
          <w:numId w:val="1"/>
        </w:numPr>
        <w:rPr/>
      </w:pPr>
      <w:bookmarkStart w:id="13" w:name="__RefHeading___Toc6851096_211673320"/>
      <w:bookmarkStart w:id="14" w:name="_Toc5"/>
      <w:bookmarkEnd w:id="12"/>
      <w:bookmarkEnd w:id="13"/>
      <w:r>
        <w:rPr>
          <w:rtl w:val="true"/>
        </w:rPr>
        <w:t>مقدمه دوم</w:t>
      </w:r>
      <w:bookmarkEnd w:id="14"/>
    </w:p>
    <w:p>
      <w:pPr>
        <w:pStyle w:val="BookText"/>
        <w:rPr/>
      </w:pPr>
      <w:r>
        <w:rPr>
          <w:rFonts w:ascii="IRNazanin" w:hAnsi="IRNazanin" w:eastAsia="IRNazanin"/>
          <w:color w:val="111111"/>
          <w:sz w:val="28"/>
          <w:sz w:val="28"/>
          <w:szCs w:val="28"/>
          <w:rtl w:val="true"/>
          <w:lang w:bidi="fa-IR"/>
        </w:rPr>
        <w:t>بر خلاف آن چه برخی پنداشته اند اخلاق نسبی و اضافی نیست، و اصول اساسی و قوانین کلی آن تابع شرائط زمانی و مکانی نیست، و ما در زندگی و سیره پیمبران و ائمه اطهار که یکی از آنان امام بزرگوار ما است یک اصول کلی و قوانین اخلاقی مسلمی را مشاهده می کنیم، که در هر حال و در هر زمان و مکانی از آن ها پیروی می کرده اند، و یک اصول و معیارهائی نیز بوده است که هیچ گاه از آن ها پیروی و استفاده نمی کرده اند، و این که برخی پنداشته اند که اخلاق نسبی است و مرجع تشخیص اخلاق خوب و بد افکار عمومی و شرائط زمانی و مکانی است و معیار فضیلت و رذیلت قبول و رد اجتماع است، از نظر قرآن و منطق ائمه اطهار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کلی اخلاقی از نظر ائمه دین قابل تغییر و تبدیل نبوده و در هر جا و هر زمان قابل عمل است و خود نیز همه جا ملزم بمراعات آن اصول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ائمة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در هر شرط و زمانی در برابر ظلم و تجاوز و طاغوتیان می ایستادند در هر شرائطی با آنها مبارزه می کردند، و هیچ گاه با آن ها سازش نکرده و در هیچ شرائطی با آن ها کنار نمی آمدند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هیچ گاه از ظلم و تجاوز و مکر و حیله و فریب و نیرنگ برای </w:t>
      </w:r>
    </w:p>
    <w:p>
      <w:pPr>
        <w:pStyle w:val="BookText"/>
        <w:rPr/>
      </w:pPr>
      <w:r>
        <w:rPr>
          <w:rFonts w:ascii="IRNazanin" w:hAnsi="IRNazanin" w:eastAsia="IRNazanin"/>
          <w:color w:val="111111"/>
          <w:sz w:val="28"/>
          <w:sz w:val="28"/>
          <w:szCs w:val="28"/>
          <w:rtl w:val="true"/>
          <w:lang w:bidi="fa-IR"/>
        </w:rPr>
        <w:t xml:space="preserve">پیشرفت کار خود استفاده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امتیازات بزرگ مردان الهی و تفاوت آن ها با سایر زمامداران مادی و کشور گشایان دیگر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بودن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سوی همان زمامداران مادی و جیره خواران و فیلسوف مآبان حقوق بگیر در بارهای آنان به جوامع بشری عرضه شده و با تبلیغات وسیع آنان جزء تعریف های اخلاق در کتاب های علمی ذکر شده، چنانچه نظائر این دخالت های ناروا و عرضه های غلط را در سایر شؤون فرهنگی و اجتماعی و تاریخی اسلام مشاهده می کنیم، که برای پیشرفت مقاصد مادی و دنیاپرستی خود همه چیز و حتی آیات مبارکه قرآنی را به نفع خود واغراض و مطامع خود تفسیر می کرده اند، وگرنه کیست که نداند ظلم در همه جا و در هر زمان قبیح و زشت است و عدل و داد در هر جا و هر زمان نیکو و ممدوح و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مُعَاوِيَةٌ بأَدْهى مِني وَلَكِنَّهُ يَغْدِرُ وَيَفْجُرُ وَ لَولا كِراهِيَّةُ الغَدْرِ لَكُنْتُ مِنْ اَدْهَى النَّاسِ، وَلكِن كُلُّ غُدَرَة فُجَرَةٌ، وَكُلُّ فَجَرَةٍ كُفَرَةٌ، وَلِكُلِّ عَادِرٍ لِواء يُعْرَفُ بِهِ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معاویه از من زیرک تر نیست بلکه او نیرنگ می زند و گناه می کند و اگر زشتی و ناپسندی نیرنگ نبود من از زیرک ترین مردم بودم، ولی هر نیرنگی فسق و گناه است و هر گناهی کفر است، و هر نیرنگ بازی را در روز قیامت پرچمی است که بدان شناخته خواهد شد</w:t>
      </w:r>
      <w:r>
        <w:rPr>
          <w:rFonts w:eastAsia="IRNazanin" w:cs="IRNazanin"/>
          <w:color w:val="111111"/>
          <w:sz w:val="28"/>
          <w:szCs w:val="28"/>
          <w:rtl w:val="true"/>
          <w:lang w:bidi="fa-IR"/>
        </w:rPr>
        <w:t xml:space="preserve">. </w:t>
      </w:r>
      <w:bookmarkStart w:id="15" w:name="pg841_5383"/>
    </w:p>
    <w:p>
      <w:pPr>
        <w:pStyle w:val="Heading3"/>
        <w:numPr>
          <w:ilvl w:val="2"/>
          <w:numId w:val="1"/>
        </w:numPr>
        <w:rPr/>
      </w:pPr>
      <w:bookmarkStart w:id="16" w:name="__RefHeading___Toc6851098_211673320"/>
      <w:bookmarkStart w:id="17" w:name="_Toc6"/>
      <w:bookmarkEnd w:id="15"/>
      <w:bookmarkEnd w:id="16"/>
      <w:r>
        <w:rPr>
          <w:rtl w:val="true"/>
        </w:rPr>
        <w:t>مقدمه سوم</w:t>
      </w:r>
      <w:bookmarkEnd w:id="17"/>
    </w:p>
    <w:p>
      <w:pPr>
        <w:pStyle w:val="Heading4"/>
        <w:numPr>
          <w:ilvl w:val="3"/>
          <w:numId w:val="1"/>
        </w:numPr>
        <w:rPr/>
      </w:pPr>
      <w:bookmarkStart w:id="18" w:name="__RefHeading___Toc6851100_21167332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شناخت سیره عملی پیغمبر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باشیم که سیره به همان اصول عملی و روش ها و شیوه هائی که در زندگی فردی و اجتماعی آنان است گفته می شود نه به تاریخ زندگی آن ها، و این یک اشتباهی است که گاهی دیده می شود که به هر چه در تاریخ زندگانی پیغمبر و امام نوشته شده سیره گفته می شود، سیره ابن هشام سیره حلبيه سيرة المصطفى، و سیره های دیگر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صیغه برای فهماندن نوع عمل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جیم که به معنای نشستن است و یک وقت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جیم به معنای یک نوع و یک سبک نشستن خاصی است، و هم چنین است سایر استعمالات این وزن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سیره به همان سبک ها و روش های خاص و شیوه های زندگی پیغمبر و ائمه دین گفته می شود، یعنی همان اصول و روش های اخلاقی و عملی ثابتی که در برخورد با دشمنان، با دوستان با مردم عادی، با افراد خانواده، در تبلیغ، در رهبری، در فرماندهی، در عبادت، در تجارت، در </w:t>
      </w:r>
    </w:p>
    <w:p>
      <w:pPr>
        <w:pStyle w:val="BookText"/>
        <w:rPr/>
      </w:pPr>
      <w:r>
        <w:rPr>
          <w:rFonts w:ascii="IRNazanin" w:hAnsi="IRNazanin" w:eastAsia="IRNazanin"/>
          <w:color w:val="111111"/>
          <w:sz w:val="28"/>
          <w:sz w:val="28"/>
          <w:szCs w:val="28"/>
          <w:rtl w:val="true"/>
          <w:lang w:bidi="fa-IR"/>
        </w:rPr>
        <w:t xml:space="preserve">سیاست، و خلاصه در تمام شؤون زندگی داشتند، و به عنوان اصل و قانون در زندگی آن ها حکم فرما بود و برای ما هم باید همان اصول و روش ها الگو و راهنما باشد، وگرنه برای ما دانستن این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چه روزی بطور تحقیق بدنیا آمده و چه روزی بطور تحقیق از دنیا رحلت فرموده و بشهادت رسیده و یا شکل و شمائل آن بزرگوار چگونه بوده، و خصوصیات جسمی و شخصی آن حضرت چگونه بوده است خیلی مهم و آموزنده نیست و دانستن و شناختن آن، سیره شناسی نیست چون این ها سیره آن حضرت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است که شیوۀ عمل آن بزرگواران را در زندگی به ما نشان می دهد و بطور ثابت و پیوسته در زندگی آن ها دیده می شود، و معمولا در اخبار و روایات هم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بیان شده که فهماننده استمرار و پیوستگی عمل می باشد، و خود آن بزرگواران نیز همان را از پیروانشان خواسته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می بینیم در زندگی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خَفِيفَ الْمَوْنَةِ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 در تاریخ نیز می خوانیم که چون امیرالمؤمنين عليه السلام بر جنازه زید بن صوحان یکی از اصحاب رسول خدا و یاران صدیق و با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جمل شهید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بهترین سیره و روش زندگی او را که از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بعنوان مدال افتخاری بدو می دهد این گونه از او یاد آوری کرده که بر سر جنازه اش می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كُنتَ يَا زَيْدُ خَفيفَ الْمَوْنَةِ كَثيرَ الْمَعُونَةِ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ای زید که تو کم خرج و پر کار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هر دو مورد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سیاق و قالب نقل شده، واستفاده استمرار و عادت و سیره و روش از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زندگی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و سازش ناپذیری او در امور دینی حتی بزرگان اهل سنت درباره اش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وَاللهِ سَهْماً صائباً مِنْ مَرامِى اللهِ عَلَى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بِالتَوْمَةِ عَنْ أَمْرِ اللهِ وَلَا بِالْمَلُومَة في دين الله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علی تیری بود از تیرهای خدا بر دشمنانش که خطا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آن چه مربوط به خدا بود و کارهای خدائی، خواب نداشت، و در مورد دین خداملامت 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مالک اشتر نیز که یکی از یاران با ایمان و ارادت مندان واقعی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آن بزرگوار هنگامی که او را به مصر می فرستد در نامه ای به مردم مصر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بَعَثْتُ إِلَيْكُمْ عَبْداً مِنْ عِبَادِ الله لا ينام أيَّامَ الْخَوْف ، وَلا يَنكُللايَنامُ عَنِ الْأَعْدَاءِ سَاعَاتَ الرَّوْعِ ، أَشَدَّ عَلَى الْفُجَّارِ مِنْ حَرِيقِ النَّارِ وَهُوَ مَالِك بنُ الْحَارِثِ فَاسْمَعُوا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سَيْفٌ مِنْ سُيوف الله ، لا كَليلُ الظَّبَّةِ وَ لا نابِي الضَرَيبَةِ</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بنده ای از بندگان خدا را بسوی شما گماشتم که در</w:t>
      </w:r>
    </w:p>
    <w:p>
      <w:pPr>
        <w:pStyle w:val="BookText"/>
        <w:rPr/>
      </w:pPr>
      <w:r>
        <w:rPr>
          <w:rFonts w:ascii="IRNazanin" w:hAnsi="IRNazanin" w:eastAsia="IRNazanin"/>
          <w:color w:val="111111"/>
          <w:sz w:val="28"/>
          <w:sz w:val="28"/>
          <w:szCs w:val="28"/>
          <w:rtl w:val="true"/>
          <w:lang w:bidi="fa-IR"/>
        </w:rPr>
        <w:t>روزهای ترس نخوابد، و ساعت های وحشت از دشمن سر باز نزند، برفاجران از سوزش آتش سخت تر است و او مالک است، از وی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شمشیری است از شمشیرهای خدا که نه لبه آن کند و نه ضربت او بی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می بینیم دربارۀ خود آن بزرگوار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مَعَ الحَقِّ وَالْحَقُّ مَعَ عَلِيٌّ وَ لَنْ يَفْتَرِ مَا حَتَّى يَرِدا عَلَى الْحَوْضَ </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بارۀ عمار نیز آن یار دیرینه و با وفایش می خوانیم که فرمودند </w:t>
      </w:r>
      <w:r>
        <w:rPr>
          <w:rFonts w:ascii="Amiri" w:hAnsi="Amiri" w:eastAsia="Amiri" w:cs="Amiri"/>
          <w:color w:val="111111"/>
          <w:sz w:val="28"/>
          <w:sz w:val="28"/>
          <w:szCs w:val="28"/>
          <w:rtl w:val="true"/>
          <w:lang w:bidi="ar-SA"/>
        </w:rPr>
        <w:t>اِنَّ عَماراً مَعَ الْحَقِّ وَالْحَقُّ مَعَهُ يَدُورُ عَمَّارُ مَعَ الْحَقِّ أَيْنَمَا دارَ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که عمار با حق است و حق با او است می گردد عمار با حق هر کجا که او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مقدمات را شنیدید وارد بحث اصلی خود می شویم که همان بحث دربارۀ جنبه های اخلاقی و سیره عملی امام هشتم حضرت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 اصول اخلاقی و روش های عملی زندگی آن بزرگوار که می تواند برای ما بهترین درس و آموزنده ترین شیوه های عملی زندگی در رسیدن به سعادت های دنیا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والبته این اصول و روش ها بسیار است که ما ناچاریم همۀ آن ها را تحت چند عنوان در آورده و به سه دسته تقسیم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روش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خدا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روش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خود </w:t>
      </w:r>
      <w:bookmarkStart w:id="20" w:name="pg841_5387"/>
    </w:p>
    <w:p>
      <w:pPr>
        <w:pStyle w:val="BookText"/>
        <w:rPr/>
      </w:pPr>
      <w:bookmarkEnd w:id="2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روش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خلق</w:t>
      </w:r>
    </w:p>
    <w:p>
      <w:pPr>
        <w:pStyle w:val="Heading4"/>
        <w:numPr>
          <w:ilvl w:val="3"/>
          <w:numId w:val="1"/>
        </w:numPr>
        <w:rPr/>
      </w:pPr>
      <w:bookmarkStart w:id="21" w:name="__RefHeading___Toc6851102_211673320"/>
      <w:bookmarkStart w:id="22" w:name="_Toc8"/>
      <w:bookmarkEnd w:id="21"/>
      <w:r>
        <w:rPr/>
        <w:t>1</w:t>
      </w:r>
      <w:r>
        <w:rPr>
          <w:rtl w:val="true"/>
        </w:rPr>
        <w:t xml:space="preserve">- </w:t>
      </w:r>
      <w:r>
        <w:rPr>
          <w:rtl w:val="true"/>
        </w:rPr>
        <w:t>در ارتباط با خدا</w:t>
      </w:r>
      <w:bookmarkEnd w:id="22"/>
    </w:p>
    <w:p>
      <w:pPr>
        <w:pStyle w:val="Heading5"/>
        <w:numPr>
          <w:ilvl w:val="4"/>
          <w:numId w:val="1"/>
        </w:numPr>
        <w:rPr/>
      </w:pPr>
      <w:bookmarkStart w:id="23" w:name="__RefHeading___Toc6851104_21167332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این بزرگ ترین امتیاز مردان الهی است که محور اصلی زندگی آن ها را خدای تعالی و عشق به خدا تشکیل می داده و هر چه را می خواستند برای خدا خواستند، و تمام ابعاد وجودی زندگی آن ها را خدا فرا گرفته بود، رضای خدا، امر خدا، نهی خدا، توکل به خدا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هر چه را می دیدند خدا بوده همانگونه که از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شَيْئاً إِلا وَرَأَيْتُ اللهَ قَبْلَهُ وَبَعْدَهُ 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بزرگان اهل سنت دربارۀ آن بزرگوار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حَرَكاتُهُ وَسَكَنَا نُه جَميعُها لِلَّهِ وَفِي اللهِ، وَكَانَ لا يَأْخُذُ وَ لا يُعْطى إلا بالْحَقِّ وَالْعَدْلِ</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جنبش و هر سکونی در آن بزرگوار بود همه برای خداو در راه خدا بود، و نمی گرفت و نمی داد جز به حق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که صعصعة بن صوحان به عیادت آن بزرگوار می آید پیام خود را به آن بزرگوار با این جمله آغاز می کند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يَرْحَمُكَ الله يا أميرَ الْمُؤْمِنينَ حَيَّا وَمَينًا، فَوَاللَّهِ لَقَدْ كَانَ اللَّهُ فی صَدْرِكَ عَظيماً</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امیر مؤمنان خدایت رحمت کند در حال حیات و ممات که به خدا سوگند خدا در سینه و دل تو بزرگ و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شدت توجه به خدا موجب شده بود تا آنی از حق غافل نشوند، و اگر گاهی حالت غفلت در خواب یا بیداری به آن ها دست می داد آن را برای خود گناهی محسوب داشته و به درگاه خدا بعنوان گناهی بزرگ از آن استغفار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اسرار بقای آن ها در طول تاریخ جهان با همۀ تحول ها و دگرگونی هائی که داشته همین است که آنها رنگ خدائی به خود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و هر کس چنین نابودی ندارد که </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كُلُّ مَنْ عَلَيْها فان، وَ يَبْقَى وَجْهُ رَبِّكَ ذُو الْجَلالِ وَالْإِكْرَامِ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در زندگی هر یک از انبیاء الهی و ائمه بزرگوار دین نمونه های فراوانی برای تأیید و شاهد داریم که فرصت اشاره به آنها را نیز نداریم و تنها یکی دو نمونه از زندگی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ذیلاً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رجاء بن ابی ضحاک کسی است که به دستور مأمون به مدینه رفت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مرو آورد، وی طبق روایتی تمام جزئیات زندگی امام را در طی یک شبانه روز و یک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کامل نقل کرده، و بسیار جالب و خواندنی است، و کسی که آن حدیث را بخواند می فهمد که جز امام معصوم کسی طاقت و قدرت انجام آن همه عبادت را در یک شبانه روز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نخستین جمله ای را که پس از ذکر مأموریت خود نقل می کند این جمله است که می گوید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به من دستور داده بود آن حضرت را از طریق بصره و اهواز و فارس </w:t>
      </w:r>
    </w:p>
    <w:p>
      <w:pPr>
        <w:pStyle w:val="BookText"/>
        <w:rPr/>
      </w:pPr>
      <w:r>
        <w:rPr>
          <w:rFonts w:ascii="IRNazanin" w:hAnsi="IRNazanin" w:eastAsia="IRNazanin"/>
          <w:color w:val="111111"/>
          <w:sz w:val="28"/>
          <w:sz w:val="28"/>
          <w:szCs w:val="28"/>
          <w:rtl w:val="true"/>
          <w:lang w:bidi="fa-IR"/>
        </w:rPr>
        <w:t xml:space="preserve">ببرم و از راه قم عبور ندهم، و به من دستور داده بود که در شب و روز شخص خودم از او نگهبانی و حفاظت کنم تا وقتی که بر او وارد شویم، و من از تا مرو همراه آن بزرگوار بودم، آن گاه بعنوان پیش درآمد سخن خود اینگونه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رَأَيْتُ رَجُلاً كانَ اتْقَى لِلَّهِ مِنْهُ، وَلا اكْثَرُ ذكراً لَهُ في جَمیعِ أَوْقَاتِه مِنْهُ، ولا اَشَدُّ خَوْفاً 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بخدا سوگند ندیدم مردی را که نسبت به خدای تعالی از وی بیش تر پرهیز داشته، و از او بیشتر بیاد خدا در همه اوقات زندگی باشد و خوف او نسبت به خدای تعالی بیش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عبادت ها و نماز و دعا و قرآن حضرت را نقل می کند، که براستی خواندنی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در حدیث دیگری است که مردی به آن حضرت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وَاللهِ خَيْرُ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 بخدا سوگند بهترین مردم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تَحْلِف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مِني مَنْ كَانَ أنفى لِلَّهِ عَزَّوَجَلَّ وأَطْوَعُ لَهُ وَاللهِ مَا نُسِحَتْ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وَجَعَلْنَاكُمْ شُعُوباً وَ قَبائِلَ لِتَعَارَفُوا إِنَّ اَكْرَمَكُمْ عِنْدَ اللهِ اَتقِيكُمْ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 قسم نخور، که بهتر از من کسی است که از خدای عزوجل بیش تر تقوا داشته و فرمان بردارتر باشد، بخدا این آیه نسخ نشده که خدا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أَتْقَيكُمْ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همین تقوای شدید از خدا و توجه عمیق آنحضرت به خدا بود که در همه حالات و در همه جا آن بزرگوار را مستقیم و استوار نگاه می داشت، و تعریف ها و تنقیدها و کاخ ها و کوخ ها و مدح ها و ذم ها در روح استوار و خدائی او تأثیری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ولیعهدی مأمون را نیز اگر می پذیرد برای خدا می پذیرد زیرا همان گونه که می دانیم تحت فشار مأمون قرار گرفت و مورد تهدید قطعی او واقع گردید تا آن جا که مأمون رسماً به آن حضرت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قَبِلْتَ وِلايَةَ الْعَهْدِ وَإِلا اَجْبَرْتُكَ عَلى ذلِكَ فَإِنْ فَعَلْتَ وَالا ضَرَبْتُ عُنُقَكَ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نپذیری تو را مجبور خواهم کرد، و اگر پافشاری کنی گردنت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پذیرفت، و در پایان مراسم نیز دست به درگاه خدای تعالی بلند کرده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تَعْلَمُ أنّى مُكْرَهُ مُضْطَرٌّ فَلَا تُؤَاخِذْنِي كَمَا لَمْ تُؤْاخِذْ عَبْدُكَ وَ نَبِيَّكَ يُوسُفَ حِينَ وَقَعَ إِلى وِلايَةِ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خدایا تو می دانی که من مجبور و درمانده شدم پس در این باره مرا مؤاخذه نکن همان گونه که بنده و پیامبرت یوسف را مؤاخذه نفرمودی هنگامی که حکومت مصر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جهت است که می بینیم در پاسخ خارجی مذهب و یا صوفی مسلکی که خدا را فقط در خرقه و سجاده و لباس چرکین و نان و سرکه </w:t>
      </w:r>
    </w:p>
    <w:p>
      <w:pPr>
        <w:pStyle w:val="BookText"/>
        <w:rPr/>
      </w:pPr>
      <w:r>
        <w:rPr>
          <w:rFonts w:ascii="IRNazanin" w:hAnsi="IRNazanin" w:eastAsia="IRNazanin"/>
          <w:color w:val="111111"/>
          <w:sz w:val="28"/>
          <w:sz w:val="28"/>
          <w:szCs w:val="28"/>
          <w:rtl w:val="true"/>
          <w:lang w:bidi="fa-IR"/>
        </w:rPr>
        <w:t>محدود کرده بودند، و بعنوان اعتراض و یا نصحیت به آن بزرگوار عرض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الْأُمَّهُ تَحْتَاجُ إِلى مَنْ يَأْكُلُ الْجَشَبَ وَيَلْبِسُ الْخَشِنَ وَيَركِبُ الْحِمارَ وَيَعُودُ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رهبری نیازمند هستند که نان خشک بخورد و لباس زبر و خشن بپوشد و الاغ سوار شود، و بعیادت بیمار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شده و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نمونه آورده و سپس برای رفع این اشتباه و اصلاح این فکر غلط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يُرادُ مِنَ الْإِمَامِ قِسْطْهُ وَ عَدْلَهُ، إذا قالَ صَدَقَ، وَإِذا حَكَمَ عَدَلَ وَإِذا وَعَدَ اَنْجَزَ، إِنَّ اللَّهَ لَمْ يُحَرِّمُ لَبُوساً وَلا مَطْعَماً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این نیست که خدا از امام و رهبر، عدالت و انصاف می خواهد، چون سخن می گوید راست بگوید، و چون حکم کند به عدل حکم کند، و چون وعده دهد انجام دهد، خدا لباس و غذا را حرام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آیه را تلاوت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التّى اَخْرَجَ لِعِبَادِهِ وَالطَّيِّبَاتِ مِنَ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اشتباه را گاهی برخی از نزدیکان و اصحاب ائمه عليهم السلام نیز دچار شده اند که بخیال خود خدا را در حال فقر و نداری و کسالت و بیماری جستجو می کردند و این حدیث را درباره یکی از اصحاب امام باقر علیه السلام روایت کنند که بیمار شد و امام باقر علیه السلام به عیادت او می رود و چون از او می پرسد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بخیال خود بهترین پاسخ ها را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کرده ام که بیماری را بهتر از سلامت و فقر را بهتر از دارائی و ثروت، و مرگ را بهتر از زندگی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پاسخش می فرماید ولی ماخانواده این گونه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باناراحتی می پرسد پس شما خانواده چگونه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را خدا برایمان بخواهد همان را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BookText"/>
        <w:rPr/>
      </w:pPr>
      <w:r>
        <w:rPr>
          <w:rFonts w:ascii="IRNazanin" w:hAnsi="IRNazanin" w:eastAsia="IRNazanin"/>
          <w:color w:val="111111"/>
          <w:sz w:val="28"/>
          <w:sz w:val="28"/>
          <w:szCs w:val="28"/>
          <w:rtl w:val="true"/>
          <w:lang w:bidi="fa-IR"/>
        </w:rPr>
        <w:t xml:space="preserve">و در همین رابطه ما می بینیم که امام علیه السلام اگر ولایتعهدی مأمون را می پذیرد آن را نیز برای تحصیل رضای خداو به فرمان خدا می پذیرد و در پذیرفتن آن نیز خدای تعالی را مد نظر دارد چنانچه از آغاز نیز با این شرط می پذیرد که در هیچ فرمان وامر و نهی و عزل و نصب و تغییر و تبدیلی در کار حکومت دخالت نکند، </w:t>
      </w:r>
      <w:r>
        <w:rPr>
          <w:rStyle w:val="FootnoteAnchor"/>
          <w:rtl w:val="true"/>
        </w:rPr>
        <w:footnoteReference w:id="25"/>
      </w:r>
      <w:r>
        <w:rPr>
          <w:rFonts w:ascii="IRNazanin" w:hAnsi="IRNazanin" w:eastAsia="IRNazanin"/>
          <w:color w:val="111111"/>
          <w:sz w:val="28"/>
          <w:sz w:val="28"/>
          <w:szCs w:val="28"/>
          <w:rtl w:val="true"/>
          <w:lang w:bidi="fa-IR"/>
        </w:rPr>
        <w:t>و هر بار هم که مأمون کارهائی را به آن حضرت ارجاع می داد و یا در پیشامدها استمداد از وی می کرد امام علیه السلام همان شرط را بیاد او می آورد، و گاهی که می خواست در این باره منتی بر آن حضرت بگذارد، امام علیه السلام در پاسخش می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الْخَلافَةَ لَشَيْءٌ مَا حَدَّثْتُ بِه نَفْسِنِي، وَلَقَدْ كُنْتُ بالْمَدِينَةِ اَتَرَدَةُ في طرُقِها عَلَى دَابَّنِي وَ إِنَّ أَهْلَهَا وَ غَيْرَهُمْ يَسْأَلُونِي الحَوائِجَ فَأَقْضيها لَهُمْ فَيَصْبِرُونَ كَالْأَعْمَامِ لى، وَ إِنَّ كُتَى لَنَافِدَةٌ في الْأَمْصَارِ، وَمَا زِدْتَني مِنْ نِعْمَةٍ هِيَ عَلَيَّ مِنْ رَبِّي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سوگند خلافت چیزی نبود که در خاطره من خطور کرده باشد، و من در مدینه آزادانه بر مرکب خود در کوچه ها رفت و آمد می کردم و مردم آن شهر و دیگران حاجت های خود را از من می خواستند و من انجام می دادم و آن ها همچون عموهای من می شدند و نامه های من در شهرها نفوذ داشت و تو نعمتی بر نعمت هائی که پروردگار من به من پروردگار من به من عطا فرموده بود اضافه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که در روضه کافی آمده این گونه است که به مأمون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دَخَلْتُ في هَذَا الْأَمْرِ الَّذى دَخَلْتُ فِيهِ عَلَى اَنْ لاآمُرَ وَ لا أنهى وَلا أُوَلِى وَلا أَعْزِلَ وَ ما زَادَنِى هَذَا الْأَمْرُ الَّذِي دَخَلْتُ فِيهِ فِي النِّعْمَةِ عِنْدِى شَيْئًا، وَلَقَدْ كُنْتُ بِالْمَدِينَةِ وَ كِتابِى يَنْفَدُ فِي الْمَشْرِقِ وَ الْمَغْرِبِ، وَلَقَدْ كُنْتُ اَرْكَبُ حِمَارِي وَ اَمُرُّ فِي سِكَكِ الْمَدِينَةِ وَ مَابِها اَعَزُّ مِنِّي، وَ ما كَانَ بها اَحَدٌ يَسْأَلُنِي حَاجَةً يُمْكِنُنِي قَضاتُها لَهُ الأقضَيْتُها 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 کار را که پذیرفتم شرط کردم که امر و نهیی و عزل و نصبی نکنم، و این که من پذیرفتم چیزی را بر نعمت هائی که داشتم نیفزود، و من در مدینه بودم و نامه ام در شرق و غرب نافذ بود و با این حال آزادانه بر الاغم سوار می شدم و در کوچه های مدینه می گذشتم و کسی در آن جا از من عزیزتر نبود، و کسی در آن شهر نبود که از من حاجتی بخواهد که برای من انجام آن ممکن باشد جز آن که من حاجتش را روا می کردم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نعمتی بر نعمت هائی که پروردگار به من عطا فرموده بود اضافه </w:t>
      </w:r>
      <w:bookmarkStart w:id="25" w:name="pg841_5394"/>
    </w:p>
    <w:p>
      <w:pPr>
        <w:pStyle w:val="BookText"/>
        <w:rPr/>
      </w:pPr>
      <w:bookmarkEnd w:id="25"/>
      <w:r>
        <w:rPr>
          <w:rFonts w:ascii="IRNazanin" w:hAnsi="IRNazanin" w:eastAsia="IRNazanin"/>
          <w:color w:val="111111"/>
          <w:sz w:val="28"/>
          <w:sz w:val="28"/>
          <w:szCs w:val="28"/>
          <w:rtl w:val="true"/>
          <w:lang w:bidi="fa-IR"/>
        </w:rPr>
        <w:t>نکرده 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بالأخره نیز منتظر فرصتی بود تا خود را از زیر بار این منت خارج کرده و عطای مأمون را به لقایش ببخشد، و این فرصت برای امام علیه السلام بدست آمد و هنگامی که خبر نارضایتی بنی عباس در بغداد از این کار مأمون به مرو رسید امام علیه السلام بلادرنگ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لَتَكْرَهُ ما فَعَلْتَ بي وَ الْخَاصَّةَ تَكْرَهُ ما فَعَلْتَ بِالْفَضْلِ بْنِ سَهْلِ فَالرَأَى أَنْ تُنَحِيَنَا عَنْكَ حَتَّى يَسْتَقِيمَ لَكَ الْخَاصَّةُ وَالْعَامَّةُ فَيَسْتَقِيمَ أَمْرُكَ</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براستی که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ولایتعهدی خود را بمن داده ای ناراضی و ناراحتند، و نزدیکان تو نیز در مورد نزدیکی فضل بن سهل به تو ناراحت هستند بهتر آن است که ما را از خود دور کنی تا همه تحت فرمان و اطاعت تو در آیند و نارضایتی ها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باز گردیم بدنباله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مورد ارتباط با خدا بود</w:t>
      </w:r>
      <w:r>
        <w:rPr>
          <w:rFonts w:eastAsia="IRNazanin" w:cs="IRNazanin"/>
          <w:color w:val="111111"/>
          <w:sz w:val="28"/>
          <w:szCs w:val="28"/>
          <w:rtl w:val="true"/>
          <w:lang w:bidi="fa-IR"/>
        </w:rPr>
        <w:t>:</w:t>
      </w:r>
    </w:p>
    <w:p>
      <w:pPr>
        <w:pStyle w:val="Heading5"/>
        <w:numPr>
          <w:ilvl w:val="4"/>
          <w:numId w:val="1"/>
        </w:numPr>
        <w:rPr/>
      </w:pPr>
      <w:bookmarkStart w:id="26" w:name="__RefHeading___Toc6851106_211673320"/>
      <w:bookmarkStart w:id="27" w:name="_Toc10"/>
      <w:bookmarkEnd w:id="26"/>
      <w:r>
        <w:rPr>
          <w:rtl w:val="true"/>
        </w:rPr>
        <w:t>در عبادت</w:t>
      </w:r>
      <w:bookmarkEnd w:id="2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از عبادت امام علیه السلام کافی است که خواننده همان حديث رجاء بن ابى الضحاک را یک بار بخواند، و عبادت شبانه روزی امام علیه السلام را به ساعات شب و روز تقسیم کند تا بفهمد که چه اندازه امام علیه السلام در پیشگاه خدا خاضع و از عبادت پروردگار متعال لذت می برده، که جای شرح آن نیست، فقط یکی دو جمله از آن را از باب تیمن </w:t>
      </w:r>
    </w:p>
    <w:p>
      <w:pPr>
        <w:pStyle w:val="BookText"/>
        <w:rPr/>
      </w:pPr>
      <w:r>
        <w:rPr>
          <w:rFonts w:ascii="IRNazanin" w:hAnsi="IRNazanin" w:eastAsia="IRNazanin"/>
          <w:color w:val="111111"/>
          <w:sz w:val="28"/>
          <w:sz w:val="28"/>
          <w:szCs w:val="28"/>
          <w:rtl w:val="true"/>
          <w:lang w:bidi="fa-IR"/>
        </w:rPr>
        <w:t xml:space="preserve">و تبرک ذکر می کنیم که از آن جمله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يَكْثُرُ بِاللَّيْلِ فِى فِراشِهِ مِنْ تِلاوَة الْقُرْآنِ، فَإِذَا مَرَّ بِآيَةٍ ذِكْرُ جَنَّةٍ أَوْ نَارِ بَكَى وَسَلَ اللهَ الْجَنَّةَ وَتَعَوَّذَ بِهِ مِنَ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شب هنگامی که در رخت خواب می رفت بسیار تلاوت قرآن می کرد، و چون به آیه ای بر می خورد که در آن نام بهشت و یا دوزخ بود می گریست و از خدا بهشت را در خواست می کرد و از آتش دوزخ به خدا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نماز شب آن حضرت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كانَ الثلث الأخيرُ مِنَ اللَّيْلِ قَامَ مِنْ فِرَاشِهِ بِالتَّسْبِيحِ وَالتَّحْمِيدِ وَالتَّهْلِيل وَالْإِسْتِغْفَارِ فَاسْتاكَ ثُمَّ تَوَضَّأَ ثُمَّ قَامَ إِلى صَلَاةِ اللَّيْلِ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ثلث آخر شب می شد بر می خاست و تسبیح و تحمید و تهلیل و استغفار می کرد و مسواک می زد سپس بنماز شب 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در این حدیث آن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وَيُصَلَّى صَلاةَ جَعْفَرِ بْنِ ابی طالِب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وَيَحْتَسِبُ مِنْ صَلاةِ اللَّيْلِ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جعفر طیار را نیز امام علیه السلام داخل در نماز شب می کرد و بجای چهار رکعت آن محسوب می داشته، که طبق روایات دیگری نیز خواص و ثواب های بسیاری که نماز جعفر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نماز شب بهمین صورت که امام علیه السلام می خوانده ثواب بیش تر و خاصیت زیادتری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دربارۀ عبادت آن حضرت شخصی به نام ابراهیم </w:t>
      </w:r>
    </w:p>
    <w:p>
      <w:pPr>
        <w:pStyle w:val="BookText"/>
        <w:rPr/>
      </w:pPr>
      <w:r>
        <w:rPr>
          <w:rFonts w:ascii="IRNazanin" w:hAnsi="IRNazanin" w:eastAsia="IRNazanin"/>
          <w:color w:val="111111"/>
          <w:sz w:val="28"/>
          <w:sz w:val="28"/>
          <w:szCs w:val="28"/>
          <w:rtl w:val="true"/>
          <w:lang w:bidi="fa-IR"/>
        </w:rPr>
        <w:t>بن عباس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كَلامُهُ كُلَّهُ وَ جَوابُهُ وَتَمَثْلُهُ اِنْتِرَاعَاتُ مِنَ الْقُرْآنِ، وَكَانَ يَخْتِمُهُ في كُلِّ ثَلاثِ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اَنْ اَخْتِمَهُ فِي أَقْرَبَ مِنْ ثَلَاثَةِ لَخَتَمْتُ، وَلكِتى ما مَرَرْتُ بِآيَةٍ فَطُ إِلَّا فَكَرْتُ فِيهَا وَفِي أَيِّ شَيْءٍ أُنْزِلَتْ وَ فِي آتِ وَقْتٍ فَلِذَلِكَ صِرْتُ اَحْتِمُ في كُلِّ ثَلَاثَةِ أَيَّامٍ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و پاسخ و تمثیلات وی همه اقتباس از آیات قرآن بود، و قرآن را در هر سه روز یکبار ختم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در کم تر از سه روز نیز می توانم ولی بهر آیه ای از آیات که می گذرم در آن فکر می کنم که در چه نازل شده و در چه وقت نازل شده، و از این جهت است که هر سه روز یک بار ختم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هر چه داشت از تقوا و اطاعت از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بالآخره هر چه بدست آورده و هر مقامی را کسب کرده بود از تقوا واطاعت حق تعالی بود، نه بخاطر خویشاوندی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 و نسب شریفی که داشت، و این حقیقت را به برادرش زید گوش زد فرمود در آن جا که او را مخاطب ساخته و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اتَّقِ اللهَ فَإِنا بَلَعْنا ما بَلَغْنَا بِالتَّقْوى، فَمَنْ لَمْ يَتَّقِ وَلَمْ يُراقِبُهُ فَلَيْسَ مِنا وَلَسْنَا مِنْهُ</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از خدا بترس که آن چه را ما بدان رسیده ایم بوسیله همین تقوا </w:t>
      </w:r>
    </w:p>
    <w:p>
      <w:pPr>
        <w:pStyle w:val="BookText"/>
        <w:rPr/>
      </w:pPr>
      <w:r>
        <w:rPr>
          <w:rFonts w:ascii="IRNazanin" w:hAnsi="IRNazanin" w:eastAsia="IRNazanin"/>
          <w:color w:val="111111"/>
          <w:sz w:val="28"/>
          <w:sz w:val="28"/>
          <w:szCs w:val="28"/>
          <w:rtl w:val="true"/>
          <w:lang w:bidi="fa-IR"/>
        </w:rPr>
        <w:t>بوده و هر که تقوا نداشته باشد و خدا را مراقب خود نداند از ما نیست و ما از او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آب پاکی را روی دست او و دیگران می ریزد، و وسیله ارتباط دیگران را نیز با خود آن حضرت آشکارا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وسیله ارتباط را نیز بیان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است که همان زید بر آن حضرت وارد می شود و سلام می کند و امام علیه السلام پاسخ او را نداده و چون مورد اعتراض او واقع می شود که چرا پاسخ سلام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 و فرزند پدر تو هستم نمی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جواب او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ما أطَعْتَ اللهَ، فَإِذَا عَصَيْتَ الله لاإخاء بَيْنِي وَ بَینِکَ</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برادر منی تا وقتی که اطاعت خدا را بکنی، و چون نافرمانی خدا کردی دیگر میان من و تو ارتباط برادری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دیگران نیز بطور کلی در حدیثی به حسن بن موسی و شاء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مِنّا لَمْ يُطِعِ اللّهَ عَزَّوَجَلَّ فَلَيْسَ مِنَا وَأَنْتَ إِذَا أَطَعْتَ الله عزَوَجَلَّ فَانْتَ مِنّا اَهْلِ البَيْتِ</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ما که اطاعت خدای عزوجل را نکند از ما نیست، و تونیز</w:t>
      </w:r>
      <w:bookmarkStart w:id="28" w:name="pg841_5398"/>
    </w:p>
    <w:p>
      <w:pPr>
        <w:pStyle w:val="BookText"/>
        <w:rPr/>
      </w:pPr>
      <w:bookmarkEnd w:id="28"/>
      <w:r>
        <w:rPr>
          <w:rFonts w:ascii="IRNazanin" w:hAnsi="IRNazanin" w:eastAsia="IRNazanin"/>
          <w:color w:val="111111"/>
          <w:sz w:val="28"/>
          <w:sz w:val="28"/>
          <w:szCs w:val="28"/>
          <w:rtl w:val="true"/>
          <w:lang w:bidi="fa-IR"/>
        </w:rPr>
        <w:t>اگر اطاعت خدای عزوجل را کردی از ما خاندان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ترتیب باز میگردیم به همان جملۀ نخست که در آغاز این فصل گفتیم که محور وجود آن بزرگوار را خدا و فرمانبرداری و اطاعت حق تعالی تشکیل می داد و معیار همه دوستی ها و دشمنی ها و خواسته ها و درخواست ها از آن حضرت، خدا و پیروی از دستورات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دشمن اعتراف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رجاء بن ابی ضحاک که از مدینه تا مرو بهمراه آن حضرت بوده و همۀ عبادت ها و نمازها و خصوصیات زندگی آن حضرت را یادداشت کرده بود و برای مأمون نقل می کرد آمده است که در پایان مأمون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بْنَ أَبيِ الضَّحَاكِ هَذا خَيْرُ أَهْلِ الْأَرْضِ وَ اَعْلَمُهُمْ و أَعْبَدُهُمْ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 پسر ابی الضحاک، این مرد بهترین مردم روی زمین و داناترین و عابدترین آن ها است</w:t>
      </w:r>
      <w:r>
        <w:rPr>
          <w:rFonts w:eastAsia="IRNazanin" w:cs="IRNazanin"/>
          <w:color w:val="111111"/>
          <w:sz w:val="28"/>
          <w:szCs w:val="28"/>
          <w:rtl w:val="true"/>
          <w:lang w:bidi="fa-IR"/>
        </w:rPr>
        <w:t>.</w:t>
      </w:r>
    </w:p>
    <w:p>
      <w:pPr>
        <w:pStyle w:val="Heading4"/>
        <w:numPr>
          <w:ilvl w:val="3"/>
          <w:numId w:val="1"/>
        </w:numPr>
        <w:rPr/>
      </w:pPr>
      <w:bookmarkStart w:id="29" w:name="__RefHeading___Toc6851108_211673320"/>
      <w:bookmarkStart w:id="30" w:name="_Toc11"/>
      <w:bookmarkEnd w:id="29"/>
      <w:r>
        <w:rPr/>
        <w:t>2</w:t>
      </w:r>
      <w:r>
        <w:rPr>
          <w:rtl w:val="true"/>
        </w:rPr>
        <w:t xml:space="preserve">- </w:t>
      </w:r>
      <w:r>
        <w:rPr>
          <w:rtl w:val="true"/>
        </w:rPr>
        <w:t>در ارتباط با خود</w:t>
      </w:r>
      <w:bookmarkEnd w:id="30"/>
    </w:p>
    <w:p>
      <w:pPr>
        <w:pStyle w:val="Heading5"/>
        <w:numPr>
          <w:ilvl w:val="4"/>
          <w:numId w:val="1"/>
        </w:numPr>
        <w:rPr/>
      </w:pPr>
      <w:bookmarkStart w:id="31" w:name="__RefHeading___Toc6851110_211673320"/>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شاید یکی از معانی زیادی که این حدیث شریف دارد که از رسول خدا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فرموده اند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عَرَفَ نَفْسَهُ فَقَدْ عَرَفَ رَبَّهُ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 کس خود را بشناسد بحقیقت خدا را شناخته، و آیات و روایات بسیار دیگری که در مورد معرفت نفس، و عزت نفس و خوار کردن نفس و دوستی و دشمنی نفس و امثال آن رسیده این باشد که انسان حد وحدود خود و احتیاجات و مضار و منافع خود را بشناسد تا در نتیجه از حد خود تجاوز نکند و پا از گلیم خود فراتر ننهد و از افراط و تفریط نسبت به خود پرهیز کند و بطور کلی خود را گم نکند، و یا به تعبیر قرآن کریم خود را فراموش نکند، نه چندان نفس خود را پرورش دهد و فربه کند که طغیان کرده و از اطاعت او و خالق او سرپیچی کند، و نه چندان نفس راخوار وزبون سازد که به شخصیت والای انسانی و نیروی جسمانی او ضربه وارد ،سازد و این حدیث را همیشه نصب العین قرار دهد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امْرَءً عَرَفَ قَدْرَهُ وَلَمْ يَتَعَدَّ طَوْرَهُ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قدر خود بشناسد و از حد خود تجاوز و تعدی ننماید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جامع ترین سخن در این باره همین باشد که در این حدیث شریف آمده زیرا قدر خود شناختن و از حد خود تجاوز نکردن هم در امور روحی و هم در امور جسمی مصداق دارد، قدر خود شناختن و از حد تجاوز نکردن در امور روحی به این است که آنجا که جای تواضع است تواضع کند و آن جا که جای تواضع نیست تواضع و فروتنی نکند، و در امور جسمی آن گونه است که در جائی که نیاز هست برای حفظ خود از خوردن غذا و لباس لازم بخل نورزد و در جائی که نیازی نیست قناعت را پیشه سازد و به ساده ترین خوراک و لباس و مسکن اکتفا کند که البته دامنه این بحث بسیار گسترده </w:t>
      </w:r>
      <w:bookmarkStart w:id="33" w:name="pg841_5400"/>
    </w:p>
    <w:p>
      <w:pPr>
        <w:pStyle w:val="BookText"/>
        <w:rPr/>
      </w:pPr>
      <w:bookmarkEnd w:id="33"/>
      <w:r>
        <w:rPr>
          <w:rFonts w:ascii="IRNazanin" w:hAnsi="IRNazanin" w:eastAsia="IRNazanin"/>
          <w:color w:val="111111"/>
          <w:sz w:val="28"/>
          <w:sz w:val="28"/>
          <w:szCs w:val="28"/>
          <w:rtl w:val="true"/>
          <w:lang w:bidi="fa-IR"/>
        </w:rPr>
        <w:t xml:space="preserve">است و ما بعنوان پیش در آمدی این چند جمله را گفتیم واکنون به ابعاد و بخش های تابعه آن توجه کنید </w:t>
      </w:r>
      <w:r>
        <w:rPr>
          <w:rFonts w:eastAsia="IRNazanin" w:cs="IRNazanin"/>
          <w:color w:val="111111"/>
          <w:sz w:val="28"/>
          <w:szCs w:val="28"/>
          <w:rtl w:val="true"/>
          <w:lang w:bidi="fa-IR"/>
        </w:rPr>
        <w:t>:</w:t>
      </w:r>
    </w:p>
    <w:p>
      <w:pPr>
        <w:pStyle w:val="Heading5"/>
        <w:numPr>
          <w:ilvl w:val="4"/>
          <w:numId w:val="1"/>
        </w:numPr>
        <w:rPr/>
      </w:pPr>
      <w:bookmarkStart w:id="34" w:name="__RefHeading___Toc6851112_211673320"/>
      <w:bookmarkStart w:id="35" w:name="_Toc13"/>
      <w:bookmarkEnd w:id="34"/>
      <w:r>
        <w:rPr>
          <w:rtl w:val="true"/>
        </w:rPr>
        <w:t>زهد در دنیا</w:t>
      </w:r>
      <w:bookmarkEnd w:id="35"/>
    </w:p>
    <w:p>
      <w:pPr>
        <w:pStyle w:val="BookText"/>
        <w:rPr/>
      </w:pPr>
      <w:r>
        <w:rPr>
          <w:rFonts w:ascii="IRNazanin" w:hAnsi="IRNazanin" w:eastAsia="IRNazanin"/>
          <w:color w:val="111111"/>
          <w:sz w:val="28"/>
          <w:sz w:val="28"/>
          <w:szCs w:val="28"/>
          <w:rtl w:val="true"/>
          <w:lang w:bidi="fa-IR"/>
        </w:rPr>
        <w:t xml:space="preserve">برای مردان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شخصی آن ها یک اصل محسوب می شده و در حال داری و نداری و تنگی و فراخی همیشه زهد می ورزیده و آن را کلیدی از کلیدهای وصول به نجات و رسیدن به سعادت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مِفْتَاحُ باب الْآخِرَةِ، وَالْبَرَاءَةُ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کلید در آخرت و بیزاری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صَلاحَ أَوَّلِ هَذِهِ الْأُمَّةِ بِالزُّهْدِ وَ الْيَقين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که صلاح و رستگاری آغاز این امت بوسیله زهد و یقین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حضرت على بن موسى الرضا عليه السلام نیز با همه امکانات و فراخی زندگی که داشته این اصل مراعات می شده، و آن بزرگوار خود را ملزم به پیروی از آن می دانسته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ولایتعهدی آن بزرگوار این قسمت بچشم می خورد که وقتی مأمون می خواهد در آغاز، خلافت را به آن بزرگوار پیشنهاد کند می گوید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عَرَفْتُ فَضْلَكَ وَعِلْمَكَ وَزُهْدَكَ وَوَرَعَكَ وَ عبادَتكَ وَ أَراكَ اَحَقُّ بِالْخِلافَة مِنّي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به فضیلت و علم و زهد و ورع و عبادت تو اعتراف دارم و تو را به منصب خلافت شایسته تر از خود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پاسخش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بالْعُبُودِيَّةِ لِلَّهِ أَفْتَخِرُ وَ بِالزُّهْدِ فِي الدُّنْيا اَرْجُو النَّجَاةَ مِنْ شَرّ الدُّنْيا وَبِالْوَرَعِ عَنِ الْمَحارِمِ اَرْجِوُ الفَوْزَ بِالْمَغانِمِ، وَبِالتَّواضُع في الدُّنْيا اَرْجُو الرَفعَةَ عِنْدَ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عبودیت خدا افتخار می کنم و بوسیله زهد در دنیا نجات از شر دنیا را می جویم، و با کمک گیری و استعانت از ورع و پارسائی از محرمات امید دست یابی به غنیمت های الهی را دارم و با تواضع در دنیا امید رفعت و بلندی مقام در پیشگاه خدای عزوجل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بسندش از ابی عباد روایت کرده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جُلُوسُ الرّضا عَلَيْهِ السَّلامُ في الصَّيْفِ عَلى حَصِيرٍ وَفي الشِّتَاءِ عَلَى مَسُوحٍ، وَلبْسُهُ الغَلِيظَ مِنَ الثِيَابِ، حَتَّىٰ إِذَا بَرَزَ لِلنَّاسِ تَزَيَّنَ لَهُمْ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نشستن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حصیر بود و در زمستان فرشی موئینی، و لباس آن حضرت جامه های زبر و خشن، و چون در برابر مردم می رفت برای آن ها خود را می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بزرگ خود که کنیزی بوده و چندی در خانه مأمون و سپس در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کرده و پس از آن به خانه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بن عباس رفته است روایت می کند قسمت های جالبی نقل شده که از آن جمله آن زن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چند تن کنیز دیگر در کوفه فروختند و به خانه مأمون آوردند و تا وقتی در خانه مأمون بودیم در ناز و نعمت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فى دارِهِ في جَنَّةٍ مِنَ الْاَكْلِ وَالشَّرْبِ وَ القيبِ وَكَثرَة الدَّنانيرِ، فَوَهَبَنِي الْمَأْمُونُ لِلرّضا عَلَيْهِ السَّلامُ، فَلَمَّا صِرْتُ في دارِهِ فَقَدْتُ جَميعَ ما كُنْتُ فيهِ، مِنَ النَّعِيمِ وَكَانَتْ عَلَيْنَا قَيِّمَةٌ تُنْبِهُنَا مِنَ اللَّيْلِ وَتَأْخُذْنَا بِالصَّلاةِ، وَكانَ ذلِكَ مِنْ أَشَدَ شَيْءٍ عَلَيْنَا، فَكُنْتُ آتَمَنيَّ الْخُرُوجَ مِنْ دَارِهِ إِلَى أَنْ وَهَبَنِي لِجَدِكَ عَبْدِ اللهِ بْنِ الْعَبَّاسِ فَلَمَّا صِرْتُ إِلى مَنْزِلِهِ كُنْتُ كَانَى قَدْ أدْخِلْتُ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در خانه مامون در بهشتی از خوراکی و آشامیدنی و عطریات و پول های بسیار بودیم تا اینکه مأمون مرا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چون به خانه آن حضرت رفتم تمام آن نعمت ها از من گرفته شد، و ما سر کنیزی داشتیم که هر شب ما را بیدار می کرد و به خواندن نماز و ادارمان می نمود و این از هر چیز بر ما سخت تر بود و من پیوسته آرزو می کردم از خانه آن حضرت بروم تا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جد تو عبدالله عباس بخشید، و چون بخانۀ او رفتم گویا دوباره وارد بهشت شدم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بالأخره در حدیث سنگ های کوه سناباد و دعائی که دربارۀ آن ها کرد و </w:t>
      </w:r>
    </w:p>
    <w:p>
      <w:pPr>
        <w:pStyle w:val="BookText"/>
        <w:rPr/>
      </w:pPr>
      <w:r>
        <w:rPr>
          <w:rFonts w:ascii="IRNazanin" w:hAnsi="IRNazanin" w:eastAsia="IRNazanin"/>
          <w:color w:val="111111"/>
          <w:sz w:val="28"/>
          <w:sz w:val="28"/>
          <w:szCs w:val="28"/>
          <w:rtl w:val="true"/>
          <w:lang w:bidi="fa-IR"/>
        </w:rPr>
        <w:t>دستوری که داد تا از آن سنگ ها برای آن بزرگوار دیگ بسازند در آن جا هست که اباصلت هروی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خَفيفَ الْاَكْلِ قَليلَ الطَّعْم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 بزرگوار کم خوراک و کم غذا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خرمائی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جالب را هم بشنوید که مرحوم کلینی بسندش از سلیمان بن جعفر جعفری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 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یاب شدم و مشاهده کردم که در برابر آن حضرت مقداری از نوع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اند،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اشتهای زیاد مشغول خوردن آن ها است و چون مرا دید بمن نیز تعارف کرده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أدْنُ فَكُل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سلیمان پیش بیاو بخور و من پیش رفته و از آن خرما خوردم و آن گاه عرض کردم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أتى أَرَاكَ تَأكُلُ هَذَا التَّمْرَ بِشَهْوَةِ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با اشتها این خرما را می خوری؟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آن را دوست دارم، من علت آن را پرسیدم که علت دوست داشتن شما این خرما را چیست؟</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تَمْرِيّاً وكان أميرُ الْمُؤْمِنينَ عَلَيْهِ السَّلامُ تَمْرِيّاً، وَكانَ الْحَسَنُ عَلَيْهِ السَّلامُ</w:t>
      </w:r>
    </w:p>
    <w:p>
      <w:pPr>
        <w:pStyle w:val="BookText"/>
        <w:rPr/>
      </w:pPr>
      <w:r>
        <w:rPr>
          <w:rFonts w:ascii="Amiri" w:hAnsi="Amiri" w:eastAsia="Amiri" w:cs="Amiri"/>
          <w:color w:val="111111"/>
          <w:sz w:val="28"/>
          <w:sz w:val="28"/>
          <w:szCs w:val="28"/>
          <w:rtl w:val="true"/>
          <w:lang w:bidi="ar-SA"/>
        </w:rPr>
        <w:t>تَمْريَّاً، وَ كَانَ أَبُو عَبْدِ اللهِ الْحُسَيْنُ عَلَيْهِ السَّلامُ تَمْرِيّاً، وَكانَ سَيّدُ الْعَابِدِينَ عَلَيْهِ السَّلامُ تَمْرِيَّاً ، وَكَانَ أَبُو جَعْفَرٍ عَلَيْهِ السَّلَامُ تَمْرِيَّاً، وَكَانَ أَبُو عَبْدِ اللَّهِ عَلَيْهِ السَّلَامُ تَمْرِيَّاً ، وَ كانَ أَبي تَمْريَّاً ، وَآنَا تَمْرِى، وَشَعَتُنا يُحِبُّونَ التَّمْرَ، لأَنَّهُمْ خُلِقُوا مِنْ طيئَتِنَا، وَ اَعْدَاقُ نَا يَا سُلَيْمَانُ يُحِبُّونَ الْمُسْكِرَ لِأَنَّهُمْ خُلِقُوا مِنْ مَارِجٍ مِنْ نَارٍ</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بدان جهت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خرمائی بود و</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خرمائی بود،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خرمائی بود، و ابو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خرمائی بود، و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خرمائی بود، و ابو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خرمائی بود، و ابو عبدالله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خرمائی بود و پدرم خرمائی بود و من خرمائی هستم، و شیعیان ما خرما را دوست دارند چون از طینت ما خلق شده اند و دشمنان ما ای سلیمان شراب مسکر را دوست دارند چون از آتش آفریده شده اند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بدیگران نیز دستور قناعت و پرهیز از اسراف کاری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بسند خود از یاسر خادم روایت کرده که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الْعِلْمَانُ يَوْماً فَاكِهَةً فَلَمْ يَسْتَقْصَوْا اكلَها وَرَمَوْابِها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آن حضرت روزی میوه ای را خوردند و خوب تمامی آن را نخوردند و تتمه اش را به دور انداختند،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دید بدان ها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إِنْ كُنتُمْ اِسْتَغْنَيْتُمْ فَإِنَّ أَنَا سَأَ لَمْ يَسْتَغْنَوْا أَطْعِمُوهُ مَنْ يَحْتاجُ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این میوه بی نیاز گشته و نیاز خود را از آن برده اید مردمانی هستند که بدان نیازمندند به آن ها که نیاز دارند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شیعیان آن بزرگوار باید از این فرمایش و دستورالعمل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بگیرند و اینقدر غذاها و میوه ها را اسراف نکنند، و در یخچال ها و فریزرها از بین نبرند و نه خود بخورند و نه بکسی دهند و این همه زباله و آشغال از غذاهای مانده و میوه های گندیده در زباله دان ها نریزند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این بخش این چند جمله را نیز در باب روش و شیوه زندگی شخصی و سیره عملی و پر فضیلت آن بزرگوار بشنوید، که ابراهیم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ها در نزد آن حضرت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قَلبِلَ النَّوْمِ بِاللَّيْلِ كَثيرَ السَّهَرِ، يُحْيِي اَكْثَرَ لَياليهِ مِنْ اَوَّلِها إلى الصُّبْحِ ، وَكانَ كَثيرَ الصّيامِ، فَلا يَقُوتُهُ صِيَامُ ثَلاثَةِ أَيَّامٍ فِى الشَّهْر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 ، وَكَانَ عَلَيْهِ السَّلامُ كَثيرَ الْمَعْروف وَ الصَّدَقَةِ في السِّرِ، وَ اَكْثَرُ ذَلِكَ يَكُونُ مِنْهُ فِي اللَّبَالِي الْمُظْلِمَةِ، فَمَنْ زَعَمَ أَنَّهُ رَاىَ مِثلَهُ فى فَضْلِهِ فَلا تُصَدِّق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اندک و بیداریش زیاد بود، بیش تر شب ها را تا بصبح به بیداری می گذراند، و زیاد روزه می گرفت ، و سه روز روزه در ماه از او فوت نمی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 سال است، و آن حضرت نیکی و صدقه در پنهانی زیاد داشت، و بیش تر آن ها نیز در شب های </w:t>
      </w:r>
      <w:bookmarkStart w:id="36" w:name="pg841_5406"/>
    </w:p>
    <w:p>
      <w:pPr>
        <w:pStyle w:val="BookText"/>
        <w:rPr/>
      </w:pPr>
      <w:bookmarkEnd w:id="36"/>
      <w:r>
        <w:rPr>
          <w:rFonts w:ascii="IRNazanin" w:hAnsi="IRNazanin" w:eastAsia="IRNazanin"/>
          <w:color w:val="111111"/>
          <w:sz w:val="28"/>
          <w:sz w:val="28"/>
          <w:szCs w:val="28"/>
          <w:rtl w:val="true"/>
          <w:lang w:bidi="fa-IR"/>
        </w:rPr>
        <w:t>تاریک بود، و اگر کسی پندارد که همانند او را در فضیلت دیده است از او باور نکنید</w:t>
      </w:r>
      <w:r>
        <w:rPr>
          <w:rFonts w:eastAsia="IRNazanin" w:cs="IRNazanin"/>
          <w:color w:val="111111"/>
          <w:sz w:val="28"/>
          <w:szCs w:val="28"/>
          <w:rtl w:val="true"/>
          <w:lang w:bidi="fa-IR"/>
        </w:rPr>
        <w:t>.</w:t>
      </w:r>
    </w:p>
    <w:p>
      <w:pPr>
        <w:pStyle w:val="Heading4"/>
        <w:numPr>
          <w:ilvl w:val="3"/>
          <w:numId w:val="1"/>
        </w:numPr>
        <w:rPr/>
      </w:pPr>
      <w:bookmarkStart w:id="37" w:name="__RefHeading___Toc6851114_211673320"/>
      <w:bookmarkStart w:id="38" w:name="_Toc14"/>
      <w:bookmarkEnd w:id="37"/>
      <w:r>
        <w:rPr/>
        <w:t>3</w:t>
      </w:r>
      <w:r>
        <w:rPr>
          <w:rtl w:val="true"/>
        </w:rPr>
        <w:t xml:space="preserve">- </w:t>
      </w:r>
      <w:r>
        <w:rPr>
          <w:rtl w:val="true"/>
        </w:rPr>
        <w:t>و در ارتباط با مردم و خلق</w:t>
      </w:r>
      <w:bookmarkEnd w:id="38"/>
    </w:p>
    <w:p>
      <w:pPr>
        <w:pStyle w:val="Heading5"/>
        <w:numPr>
          <w:ilvl w:val="4"/>
          <w:numId w:val="1"/>
        </w:numPr>
        <w:rPr/>
      </w:pPr>
      <w:bookmarkStart w:id="39" w:name="__RefHeading___Toc6851116_211673320"/>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در این مرحله از سیره ائمه و بزرگان دین نیز آن چه بیشتر جلب توجه</w:t>
      </w:r>
    </w:p>
    <w:p>
      <w:pPr>
        <w:pStyle w:val="BookText"/>
        <w:rPr/>
      </w:pPr>
      <w:r>
        <w:rPr>
          <w:rFonts w:ascii="IRNazanin" w:hAnsi="IRNazanin" w:eastAsia="IRNazanin"/>
          <w:color w:val="111111"/>
          <w:sz w:val="28"/>
          <w:sz w:val="28"/>
          <w:szCs w:val="28"/>
          <w:rtl w:val="true"/>
          <w:lang w:bidi="fa-IR"/>
        </w:rPr>
        <w:t>می کند و همانند دو مرحله گذشته محور اصلی سیره و شیوه زندگی آن ها را تشکیل می داد خدا و رضای خدا بود که تمام ارتباط ها و برخوردها روی آن تنظیم و پی ریزی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آن جا که مربوط به شخص خودشان بود بزرگ ترین گذشت ها، عالی ترین ایثارها، بیش ترین محبت ها را نسبت بدیگران داشتند، اما اگر جائی بود که می بایست از خدا و دین و آئین خدا مایه بگذارند، و نوامیس الهی به خطر می افتاد کوچک ترین اغماض و سازشکاری و انعطاف پذیری را نداشتند و بسیار سخت گیر و قاطع و سازش ناپذیر بودند، و این را بهترین میزان و اصل و معیار در این باره می 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ما می بینیم در هنگام گذشت و عفو و اغماض در حد اعلای مکارم اخلاق بودند یعنی در همان حدی که رسول خدا برای تکمیل آن مبعوث شده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لِأُنَمِمَّ مَكارِمَ الْأَخْلاق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مبعوث شده ام تا مکارم اخلاق را تتمیم و تکمیل کنم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مکارم اخلاق را در حدیث دیگری خود رسول خدا این گونه تفسیر </w:t>
      </w:r>
    </w:p>
    <w:p>
      <w:pPr>
        <w:pStyle w:val="BookText"/>
        <w:rPr/>
      </w:pPr>
      <w:r>
        <w:rPr>
          <w:rFonts w:ascii="IRNazanin" w:hAnsi="IRNazanin" w:eastAsia="IRNazanin"/>
          <w:color w:val="111111"/>
          <w:sz w:val="28"/>
          <w:sz w:val="28"/>
          <w:szCs w:val="28"/>
          <w:rtl w:val="true"/>
          <w:lang w:bidi="fa-IR"/>
        </w:rPr>
        <w:t xml:space="preserve">فرمود، در آنجا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ثَلاثُ خِصالٍ مِنْ مَكارِمِ الأخلاقِ، تُعْطى مَنْ حَرَمَكَ وَ تَصِلُ مَنْ قَطَعَكَ، وَتَعْفُو عَمَّنْ ظَلَمَكَ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خصلت از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 به کسی که از تو دریغ داشته و به پیوندی به کسی که از تو ببرد و درگذری از کسی که بتو ستم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روی تنقیح مناطی که آقایان در باب فقه می گویند می توان یک قانون کلی برای مکارم اخلاق بدست آورد که آن خوبی در برابر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درباره خدای تعالی می گوئیم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عادَتُكَ الْإِحْسَانُ إِلَى الْمُسيئينَ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دعای دیگر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خَيْرُكَ إِلَيْنَا نَازِلٌ وَشَرِّنَا إِلَيْكَ صَاعِدٌ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بسیار مهم و بزرگ و مافوق عمل عادی است و براستی یک عمل قهرمانانه ای است، زیرا پاداش نیک را نیک دادن کار ساده و آسانی است، اما پاداش بدی رانیکی دادن کار ساده ای نیست، خیلی گذشت ونفس کشی می خواهد، خیلی مرد می خواهد که بتواند چنین مردانگی و ایثاری بکند و بگفته آن شاعر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 را بدی سهل باشد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إِلَى مَنْ أَسَاءَ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بگفته آن شاعر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مباش از درخت سایه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سنگت زند ثمر بخشش</w:t>
      </w:r>
    </w:p>
    <w:p>
      <w:pPr>
        <w:pStyle w:val="BookText"/>
        <w:rPr/>
      </w:pPr>
      <w:r>
        <w:rPr>
          <w:rFonts w:ascii="IRNazanin" w:hAnsi="IRNazanin" w:eastAsia="IRNazanin"/>
          <w:color w:val="111111"/>
          <w:sz w:val="28"/>
          <w:sz w:val="28"/>
          <w:szCs w:val="28"/>
          <w:rtl w:val="true"/>
          <w:lang w:bidi="fa-IR"/>
        </w:rPr>
        <w:t>این سخن از خواجه عبدالله انصاری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بدی کردن سگساری است، و نیکی را نیکی کردن خرکاری، و بدی را نیکی کردن کار خواجه عبدالله انصاری است، یعنی اگر سگی سگ دیگری را گاز بگیرد او هم بر می گردد و این را گاز می گیرد، و اگر خری شانه الاغی را بخاراند او هم بر می گردد و شانۀ این دیگری را می خاراند، اما کار با ارزش انسانی آن است که او بدی کند و تو در برابر او نیکی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ائمه اطهار و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نیز عالی ترین گذشت ها را داشته اند اما نه همه جا و نه در حد تفريط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تا آن جا که موجب تقویت ظالم و ظلم و تضعیف حق و عدالت نشود، و تا آن جا که قانون الهی و منطق خدا و خدائی کشته نشده و ضربه نبیند، و تا آن جا که شرافت ایمانی و انسانی لکه دار نشود که در آن جا خیلی برخوردشان سخت و قاطع بود همان گونه که باز در دعا دربارۀ محبوب ایشان یعنی خدای تعالی می گوئیم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أَيْقَنْتُ أَنَّكَ أَنْتَ اَرْحَمُ الرّاحِمِينَ فِي مَوْضِعِ الْعَفْوِ وَ الرَّحْمَةِ وَ اَشَّدُ المُعَاقِبينَ فى مَوْضِع التكال و النقمة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به همان گونه که گفتیم میزان و معیار و اصل کلی برای آن ذوات مقدسه همان قوانین مقدس الهی و کلمۀ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همه را با آن می سنجیدند، و از روی آن عمل می کردند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همین معیار بود که امام هشتم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مامون وساطت می کند، ولی زينب كذابه وحاجب عباسی بی ادب و جسور را به شیران و درندگان </w:t>
      </w:r>
    </w:p>
    <w:p>
      <w:pPr>
        <w:pStyle w:val="BookText"/>
        <w:rPr/>
      </w:pPr>
      <w:r>
        <w:rPr>
          <w:rFonts w:ascii="IRNazanin" w:hAnsi="IRNazanin" w:eastAsia="IRNazanin"/>
          <w:color w:val="111111"/>
          <w:sz w:val="28"/>
          <w:sz w:val="28"/>
          <w:szCs w:val="28"/>
          <w:rtl w:val="true"/>
          <w:lang w:bidi="fa-IR"/>
        </w:rPr>
        <w:t>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اجمال داستان آن ها این گونه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سرکردگان در بار هارون بود که وقتی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بر ضد حکومت هارون قیام کرد، هارون وی را به مدینه فرستاد و به او داد اگر به محمد بن جعفر دست یافت گردنش را بزند، و خانه های فرزندان ابوطالب را غارت کند، و زیور آلات و جامه های زنانشان را بر باید، و برای هر کدام جز یک پیراهن چیز دیگری بجای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جلودی طبق دستور به مدینه آمد و با سواران خود بر در خانه های فرزندان ابوطالب و از جمله بر در خانه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وقت در مدینه بود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زنان همگی در اطاقی جمع شوند و خود بر آن اطاق ایستاد، 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 طبق دستور امیرالمؤمنین هارون به درون این اطاق بروم و هر چه زیور آلات و جامه ای که بر تن آنها است برگیرم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می گیرم و به تو می دهم، و سوگند یاد می کنم که چیزی را وانگذارم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جلودی هم چنان اصرار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بالأخره راضی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مأمون 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ولیعهدی خود انتخاب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سخت با اینکار مخالفت کرده و مأمون ناچار شد او را به زندان بیفکند، و سپس با وساطت</w:t>
      </w:r>
    </w:p>
    <w:p>
      <w:pPr>
        <w:pStyle w:val="BookText"/>
        <w:rPr/>
      </w:pPr>
      <w:r>
        <w:rPr>
          <w:rFonts w:ascii="IRNazanin" w:hAnsi="IRNazanin" w:eastAsia="IRNazanin"/>
          <w:color w:val="111111"/>
          <w:sz w:val="28"/>
          <w:sz w:val="28"/>
          <w:szCs w:val="28"/>
          <w:rtl w:val="true"/>
          <w:lang w:bidi="fa-IR"/>
        </w:rPr>
        <w:t xml:space="preserve">را ذوالریاستین روزی او را از زندان بیرون آوردند تا درباره اش تصمیمی بگیرند و در مجلسی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جلودی را از زندان آوردند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چشمش به جلودی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سالمند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w:t>
      </w:r>
    </w:p>
    <w:p>
      <w:pPr>
        <w:pStyle w:val="BookText"/>
        <w:rPr/>
      </w:pPr>
      <w:r>
        <w:rPr>
          <w:rFonts w:ascii="IRNazanin" w:hAnsi="IRNazanin" w:eastAsia="IRNazanin"/>
          <w:color w:val="111111"/>
          <w:sz w:val="28"/>
          <w:sz w:val="28"/>
          <w:szCs w:val="28"/>
          <w:rtl w:val="true"/>
          <w:lang w:bidi="fa-IR"/>
        </w:rPr>
        <w:t>به مأمون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لي هَذَا الشَّيْخ</w:t>
      </w:r>
      <w:r>
        <w:rPr>
          <w:rFonts w:ascii="IRNazanin" w:hAnsi="IRNazanin" w:eastAsia="IRNazanin"/>
          <w:color w:val="111111"/>
          <w:sz w:val="28"/>
          <w:sz w:val="28"/>
          <w:szCs w:val="28"/>
          <w:rtl w:val="true"/>
          <w:lang w:bidi="fa-IR"/>
        </w:rPr>
        <w:t xml:space="preserve"> این پیرمرد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با دختران رسول خدا آن گونه رفتار کرد، و جامه ها و زیور آلات آن ها را به غارت برد؟</w:t>
      </w:r>
    </w:p>
    <w:p>
      <w:pPr>
        <w:pStyle w:val="BookText"/>
        <w:rPr/>
      </w:pPr>
      <w:r>
        <w:rPr>
          <w:rFonts w:ascii="IRNazanin" w:hAnsi="IRNazanin" w:eastAsia="IRNazanin"/>
          <w:color w:val="111111"/>
          <w:sz w:val="28"/>
          <w:sz w:val="28"/>
          <w:szCs w:val="28"/>
          <w:rtl w:val="true"/>
          <w:lang w:bidi="fa-IR"/>
        </w:rPr>
        <w:t xml:space="preserve">جلودی در اینوقت نگاه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که با مأمون سخن می گفت، ولی سخن امام را که عفو جلودی و بخشش او را از مأمون درخواست می کرد نمی شنید، و روی طینت خبیث خود خیال می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سعایت او را می کند و قتل و کیفر او را از مأمون می خواهد، از این رو فریاد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أميرَالْمُؤْمِنينَ أَسْلَكَ بِاللهِ وَبِخِدْمَتِي لِلرَّشيدِ أَنْ لَا تَقْبَلَ قَوْلَ هذا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امیرالمؤمنین تو را به خداسوگند و قسم به خدمتی که من به درگاه هارون کرده ام که گفته او را دربارۀ من قبول نکن، و سخن او را درباره من نپذیر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او خود سرنوشت خود را تعیین کرد و ما نیز طبق سوگند او عمل می کنیم،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گفته او را در باره تو نمی پذیریم و سپس دستور داد گردنش را زدند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داستان زینب کذابه بدان گونه که اربلی در کشف الغمه نقل می کند این گونه بود زنی بنام زینب در خراسان و در زمان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جا ادعا کرد که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 xml:space="preserve">چون نسب او را به امام گفتند،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نسب را انکار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دروغ می گوید، زن نیز جسارت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نسب 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غیرت علوی،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حاکم خراسان در آن وقت جایگاه مخصوصی از درندگان داشت که مجرمین را در آن جا می افکندند،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برداشته و نزد حاکم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بر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 و با اینکه از نسل آن ها نیست خود را به آنان منتسب ساخته اکنون او را نزد این درندگان بینداز تا كذب او معلوم شود، زیرا اگر راست بگوید و از فرزندان آن ها باشد گوشتش بر درندگان حرام است و درندگان او را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باز هم ادب را مراعات نکرده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 گوئی تو خود به نزد درندگان برو تا ببینیم که درندگان بتو نزدیک نشده و تو را نمی 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سخنی نگفت و برخاسته سوگند یاد کرد و بسوی جایگاه درندگان رفت، و حاکم و اطرافیان برخاسته و کلید جایگاه را آورده باز کردند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آن ها رفت و همگی مشاهده کردند که درندگان بر روی دم های خود نشستند و امام پیش رفته بر سر یک یک آن ها دست کشیده و آن درندگان نیز سر و دم برای آن حضرت تکان دادند و بدین ترتیب دست به سر همۀ آنها کشیده و از جایگاه آنان بیرون آمد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حاکم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زن دروغ گو بر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میان آن ها بینداز تا مطلب برای تو روشن گردد، و آن زن امتناع </w:t>
      </w:r>
    </w:p>
    <w:p>
      <w:pPr>
        <w:pStyle w:val="BookText"/>
        <w:rPr/>
      </w:pPr>
      <w:r>
        <w:rPr>
          <w:rFonts w:ascii="IRNazanin" w:hAnsi="IRNazanin" w:eastAsia="IRNazanin"/>
          <w:color w:val="111111"/>
          <w:sz w:val="28"/>
          <w:sz w:val="28"/>
          <w:szCs w:val="28"/>
          <w:rtl w:val="true"/>
          <w:lang w:bidi="fa-IR"/>
        </w:rPr>
        <w:t>کرد ولی حاکم و نزدیکان آنزن را گرفته و در میان درندگان انداختند، و</w:t>
      </w:r>
    </w:p>
    <w:p>
      <w:pPr>
        <w:pStyle w:val="BookText"/>
        <w:rPr/>
      </w:pPr>
      <w:r>
        <w:rPr>
          <w:rFonts w:ascii="IRNazanin" w:hAnsi="IRNazanin" w:eastAsia="IRNazanin"/>
          <w:color w:val="111111"/>
          <w:sz w:val="28"/>
          <w:sz w:val="28"/>
          <w:szCs w:val="28"/>
          <w:rtl w:val="true"/>
          <w:lang w:bidi="fa-IR"/>
        </w:rPr>
        <w:t xml:space="preserve">آن ها او را دریده و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زن به زینب كذابه معروف 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داستان حاجب عباسی نیز ملخص آن طبق نقل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عيون الاخبار بدین سان بود که پس از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مدتی باران نیامد و سخن در این باره بسیار شد تا آن که مأمون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دعای باران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به صحرا رفت و دعا کرد و باران زیادی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حسودان بنی عباس که حاجب مأمون ولی از دشمنان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بنزد مامون آمده و شروع به سعایت از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کارهای خود سبب معروفیت و عظمت این مرد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شروع کرد عذر خود را برای او بیان کردن ولی آن مرد قانع نشد تا اینکه از مأمون خواست مجلسی ترتیب داده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مجلس بخواند و آن مرد به محاجه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این کار را کرد و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یافت آن مرد حسود و ساعی خیلی بی ادبانه شروع کرد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و جسورانه سخن گفتن و از آن جمله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موسی تو پا از حد خود فراتر نهادهای که خیال کرده ای بارانی که آمدن آن را خدا در وقت خود مقدر کرده و هیچ پس و پیش نمی شود تو آن را نشانه فضیلت و معجزه خود قرار داده و بدان فخر فروشی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معجزه ابراهیم خلیل و داستان طیور را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راست می گوئی این دو صورت شیر را که در مسند مأمون است زنده کن تا مرا بدرند و آن وقت است که معجزه ای انجام داده؟ و اما بارانی را که طبق عادت زمان آمدنش بوده تو شایسته تر از دیگری در آمدن آن نیستی و شاید بدعای شخص دیگری جز تو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صورت شیر دستور داد تا آن مرد را بگیرند و ناگهان همۀ آن ها که حضور داشتند و از جمله مأمون، شیران را مشاهده کردند که زنده شده و در برابر چشمان خیره حاضران، به جان آن مرد جسور و گستاخی که می خواست حجتی از حجت های الهی را منکر شده و زبان به تمسخر گشوده بود افتادند، و گوشت و استخوانش را پاره کرده و شکستند و زمین را از وجودش پاک کرده خون های او را نیز با زبان های خود پاک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بر طبق حدیث، پیش روی آن بزرگوار آمده و با چشمان خود به مأمون اشاره کرده و منتظر دستور آن حضرت درباره مأمون بودند، که امام دستور بازگشت بجای خود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خود بازگشتند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باری این بود اصل مطلب و معیار کلی در برخورد با دیگران و ارتباط با خلق، و اکنون برخی از فصول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زیر دستان و مردمان عادی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معاشرت آن بزرگوار با مردمان عادی و زیردستان،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ابراهیم بن عباس که سال ها در خدمت آن حضرت بوده </w:t>
      </w:r>
    </w:p>
    <w:p>
      <w:pPr>
        <w:pStyle w:val="BookText"/>
        <w:rPr/>
      </w:pPr>
      <w:r>
        <w:rPr>
          <w:rFonts w:ascii="IRNazanin" w:hAnsi="IRNazanin" w:eastAsia="IRNazanin"/>
          <w:color w:val="111111"/>
          <w:sz w:val="28"/>
          <w:sz w:val="28"/>
          <w:szCs w:val="28"/>
          <w:rtl w:val="true"/>
          <w:lang w:bidi="fa-IR"/>
        </w:rPr>
        <w:t>روایت کرده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رَأَيْتُ اَبَا الْحَسَنِ الرّضا عَلَيْهِ السَّلامُ جَفَا أَحَداً بِكَلامِهِ فَتْ، وَ ما رأَيْتُ قَطَعَ عَلَى أَحَدٍ كَلَامَهُ حَتَّى يَفْرَعُ مِنْهُ، وَمَا رَدَّ اَحَداً عَنْ حَاجَةٍ يَقْدِرُ عَلَيْهَا، وَ لا مَدَّ رِجْلَيْهِ بَيْنَ يَدَى جَليسِ لَهُ قَطُّ، وَلَا إِنَّكَا بَيْنَ يَدَى جَليس لَهُ قَطُّ، وَلا رَأَيْتُهُ شَتَمَ أَحَداً مِنْ مواليهِ وَمَماليكه فَقُ، وَلا رَأَيْتُهُ تَفَلَ فَظ ، وَلا رَأَيْتُهُ يُفَهْقِهُ في ضِحْكِهِ ،فَظ ، بَلْ كَانَ ضِحْكُهُ التَبَسمَ، وَ فِى قَطُّ، كان عَلَيْهِ السَّلامُ إِذا خَلا وَنُصِبَتْ مائِدَتُهُ أَجْلَسَ مَعَهُ عَلَى مَائِدَتِهِ مَماليكَهُ حَتَّى الْبَوَابَ وَ السَّائِسَ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گاه ندیدم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در سخن خود جفا کند، و ندیدم که سخن کسی را قطع کند تا از گفتار فارغ شود، و ندیدم حاجت هیچ کس را که قدرت بر انجام آن را داشت رد کند، و هیچ گاه پای خود را در برابر کسی که نشسته بود دراز نمی کرد، و در برابر کسی که رو برویش نشسته بود تکیه نمی کرد، و هیچ گاه ندیدم یکی از غلامان و بردگان خود را دشنام دهد، و هیچ گاه ندیدم آب دهان خود را بیندازد و خنده قهقهه از او ندیدم بلکه خنده اش تبسم بود، و شیوه اش چنان بود که چون سفره غذا برای او پهن می کردند همۀ نوکران و بردگان را سر سفرۀ خود می نشانید حتی در بانان و مهتران و دامپروران را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مرحوم کلینی در کتاب شریف کافی آمده که هنگامی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مهمانی رسید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در نزد مهمان نشسته و سخن می گفتند، در این وقت فتیله چراغ خراب شد و مهمان دست خود را دراز کرد تا فتیله را اصلاح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41" w:name="pg841_5415"/>
    </w:p>
    <w:p>
      <w:pPr>
        <w:pStyle w:val="BookText"/>
        <w:rPr/>
      </w:pPr>
      <w:bookmarkEnd w:id="41"/>
      <w:r>
        <w:rPr>
          <w:rFonts w:ascii="IRNazanin" w:hAnsi="IRNazanin" w:eastAsia="IRNazanin"/>
          <w:color w:val="111111"/>
          <w:sz w:val="28"/>
          <w:sz w:val="28"/>
          <w:szCs w:val="28"/>
          <w:rtl w:val="true"/>
          <w:lang w:bidi="fa-IR"/>
        </w:rPr>
        <w:t>را از این کار باز داشته و خود مشغول اصلاح چراغ شده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لا نَسْتَخْدِمُ أَضْيَافَنَا</w:t>
      </w:r>
      <w:r>
        <w:rPr>
          <w:rStyle w:val="FootnoteAnchor"/>
          <w:rtl w:val="true"/>
        </w:rPr>
        <w:footnoteReference w:id="55"/>
      </w:r>
      <w:r>
        <w:rPr>
          <w:rFonts w:ascii="IRNazanin" w:hAnsi="IRNazanin" w:eastAsia="IRNazanin"/>
          <w:color w:val="111111"/>
          <w:sz w:val="28"/>
          <w:sz w:val="28"/>
          <w:szCs w:val="28"/>
          <w:rtl w:val="true"/>
          <w:lang w:bidi="fa-IR"/>
        </w:rPr>
        <w:t xml:space="preserve"> ما مردمی هستیم که مهمانان خود را استخدام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ها کار نمی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از یاسر خادم و نادر روایت کرده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قَمْتُ عَلى رَأْسِكُمْ وَأَنْتُمْ تَأْكُلُونَ فَلَا تَقُومُوا حَتَّى تَفْرَعَوا، وَ لَرُبَمَا دَعَا بَعْضَنَا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يَأكلُونَ،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حَتَّى يَفْرَغُوا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شما ایستادم و شما مشغول عذا خوردن هستید بر نخیزید تا آن گاه که از غذا فارغ شوید، و چه بسا بعضی از ما را صدا می زد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صرف غذا هستند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بگذاریدشان تا از غذا فارغ شوند</w:t>
      </w:r>
      <w:r>
        <w:rPr>
          <w:rFonts w:eastAsia="IRNazanin" w:cs="IRNazanin"/>
          <w:color w:val="111111"/>
          <w:sz w:val="28"/>
          <w:szCs w:val="28"/>
          <w:rtl w:val="true"/>
          <w:lang w:bidi="fa-IR"/>
        </w:rPr>
        <w:t>.</w:t>
      </w:r>
    </w:p>
    <w:p>
      <w:pPr>
        <w:pStyle w:val="Heading5"/>
        <w:numPr>
          <w:ilvl w:val="4"/>
          <w:numId w:val="1"/>
        </w:numPr>
        <w:rPr/>
      </w:pPr>
      <w:bookmarkStart w:id="42" w:name="__RefHeading___Toc6851118_211673320"/>
      <w:bookmarkStart w:id="43" w:name="_Toc16"/>
      <w:bookmarkEnd w:id="42"/>
      <w:r>
        <w:rPr>
          <w:rtl w:val="true"/>
        </w:rPr>
        <w:t>با طاغوت زمان</w:t>
      </w:r>
      <w:bookmarkEnd w:id="4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شمه ای از برخورد آن حضرت را با طاغوت زمان يعنى مأمون الرشید برای شما بیان داشتیم و مشروحاً گفته شد که پذیرفتن ولایتعهدی آن حضرت روی اجبار و اکراه بود، و آن هم مشروط بر این بود که در هیچ امر و نهی و عزل و نصبی دخالت نکند، و در هر فرصتی نیز استعفای خود را از آن چه بر آن حضرت تحمیل کرده بودند یعنی ولایتعهدی در خواست </w:t>
      </w:r>
    </w:p>
    <w:p>
      <w:pPr>
        <w:pStyle w:val="BookText"/>
        <w:rPr/>
      </w:pPr>
      <w:r>
        <w:rPr>
          <w:rFonts w:ascii="IRNazanin" w:hAnsi="IRNazanin" w:eastAsia="IRNazanin"/>
          <w:color w:val="111111"/>
          <w:sz w:val="28"/>
          <w:sz w:val="28"/>
          <w:szCs w:val="28"/>
          <w:rtl w:val="true"/>
          <w:lang w:bidi="fa-IR"/>
        </w:rPr>
        <w:t>می کرد، و پیوسته مراقب بود تا حکومت وقت از این ناحیه بهره برداری سیاسی بنفع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ولیعهدی مأمون را پذیرفته اما در هر فرصتی که بدست می آمد نظر واقعی خود را در مورد بطلان حکومت و نارضایتی خود را از رژیم حاکم ابراز می داشت، چنان چه در حدیثی که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بسندش از حسن انباری روایت کرده آمده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سال پیوسته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می نوشتم و اجازه پذیرفتن شغلی را در کارهای حکومتی از آن حضرت می خواستم، و در آخرین نامۀ خود شدت احتیاج خود و ترس از خطری که از این ناحیه مرا تهدید می کرد به آن حضرت متذکر شدم که نپذیرفتن من موجب شده تا حکومت مرا رافضی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تَعْلَمُ أَنَّكَ إِذا ولَبتَ عَمِلْتَ فِي عَمَلِكَ بِمَا أَمَرَ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يصبرُ أَعْوَانُكَ وَكُتَابُكَ أَهْلَ مِلَّتِكَ فَإِذَا صارَ إِلَيْكَ شَىءٍ وَاسَيْتَ بِهِ فُقَراءَ الْمُؤْمِنِينَ حَتَّى تَكُونَ واحِداً مِنْهُمْ كانَ ذابذا وَإِلا فَلا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براستی می دانی که چون متصدی کار شوی در کار خود طبق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خواهی کرد، و کمک کاران و نویسندگان تو، از هم کیشان تو باشند، که اگر چیزی بتو رسید با مستمندان و نیازمندان مؤمنان مواسات و برادری کنی بدان سان که یکی از ایشان گردی، و کیفر این عمل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انجام</w:t>
      </w:r>
    </w:p>
    <w:p>
      <w:pPr>
        <w:pStyle w:val="BookText"/>
        <w:rPr/>
      </w:pPr>
      <w:r>
        <w:rPr>
          <w:rFonts w:ascii="IRNazanin" w:hAnsi="IRNazanin" w:eastAsia="IRNazanin"/>
          <w:color w:val="111111"/>
          <w:sz w:val="28"/>
          <w:sz w:val="28"/>
          <w:szCs w:val="28"/>
          <w:rtl w:val="true"/>
          <w:lang w:bidi="fa-IR"/>
        </w:rPr>
        <w:t xml:space="preserve">ده وگرنه،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حدیث جالب و شنیدنی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در باب نماز مسافر و سفر معصیت حدیثی نقل کرده که از آن همه چیز را می توان فهمید، و پاسخ همه سؤالات را در باب پذیرفتن ولیعهدی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این پذیرش روی اجبار صورت گرفته، و با پذیرفتن آن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حکومت ظالمانه مأمون بخوبی روشن می شود، و اینک به متن حدیث دقت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عَلَى أَبِي الْحَسَنِ الرضا عَلَيْهِ السَّلامُ بِخُرَاسَانَ فَسَأَلَاهُ عَنِ التَّقْصِيرِ؟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التَّفْصِيرُ لأَنَّكَ فَصَدْتَنِي ، 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التَّمَامُ لأنكَ فَصَدْتَ السُّلْطَانَ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خراسانی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مرد در خراسان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شکسته خواندن نماز از آن حضرت پرسیدند،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نمازت را شکسته بخوانی چون تو به منظور دیدن من آمده ای، و به آن مرد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نمازت را تمام بخوانی، چون هدف تو دیدار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مأمون رایک حکومت غاصب و </w:t>
      </w:r>
    </w:p>
    <w:p>
      <w:pPr>
        <w:pStyle w:val="BookText"/>
        <w:rPr/>
      </w:pPr>
      <w:r>
        <w:rPr>
          <w:rFonts w:ascii="IRNazanin" w:hAnsi="IRNazanin" w:eastAsia="IRNazanin"/>
          <w:color w:val="111111"/>
          <w:sz w:val="28"/>
          <w:sz w:val="28"/>
          <w:szCs w:val="28"/>
          <w:rtl w:val="true"/>
          <w:lang w:bidi="fa-IR"/>
        </w:rPr>
        <w:t>ظالمی می داند که حتی سفر کسی را که برای دیدار مأمون به خراسان آمده واحياناً دیدار او کمکی به حکومت وی می کند و معاونت بر اثم محسوب می گردد، سفر معصیت دانسته و دستور تمام خواندن نمازش را به او می دهد، با اینکه خود به اجبار ولیعهدی مأمون را پذیرفته است، و ظاهراً دقت در این حدیث شریف، ما را از هر گونه توضیح بیش تر بی 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مستمندان و آرزومندان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جامعه کبیره در مورد این خاندان 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عادَتِكُمُ الْإِحْسَانُ وَ سَجيَّتُكُمُ الْكَرَمُ</w:t>
      </w:r>
      <w:r>
        <w:rPr>
          <w:rFonts w:ascii="IRNazanin" w:hAnsi="IRNazanin" w:eastAsia="IRNazanin"/>
          <w:color w:val="111111"/>
          <w:sz w:val="28"/>
          <w:sz w:val="28"/>
          <w:szCs w:val="28"/>
          <w:rtl w:val="true"/>
          <w:lang w:bidi="fa-IR"/>
        </w:rPr>
        <w:t xml:space="preserve"> احسان و کرم همانند دیگر مکارم اخلاقی سجیه و عادت این خانواده</w:t>
      </w:r>
    </w:p>
    <w:p>
      <w:pPr>
        <w:pStyle w:val="BookText"/>
        <w:rPr/>
      </w:pPr>
      <w:r>
        <w:rPr>
          <w:rFonts w:ascii="IRNazanin" w:hAnsi="IRNazanin" w:eastAsia="IRNazanin"/>
          <w:color w:val="111111"/>
          <w:sz w:val="28"/>
          <w:sz w:val="28"/>
          <w:szCs w:val="28"/>
          <w:rtl w:val="true"/>
          <w:lang w:bidi="fa-IR"/>
        </w:rPr>
        <w:t xml:space="preserve">بزرگوار بود و همان گونه که آن شاعر عرب در بارۀ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يَخِبِ الْآنَ مَنْ رَجَاكَ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دُونِ بَابِكَ الْحَلَقَةَ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هر کس حلقه در خانه آنانرا حرکت دهد و سر به آستان مقدسشان بنهد نا امید بر نگردد در احوالات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کافی کلینی آمده که بسندش از یسع بن حمزه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جمع بسیاری از مردم نزد آن حضرت آمده و از حلال وحرام از آن بزرگوار سؤال می کردند، در این وقت مردی گندمگون و بلند قامت بیامد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دوستان شما و پدران واجداد شما هستم که از سفر حج باز می گردم و پولم گم شده و چیزی ندارم که به شهر و دیار خود بروم، اگر بتوانی مقداری به من بده تا بشهر خود برسم و پس از رسیدن به شهر خود آن را از طرف شما صدقه خواهم داد 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مستحق صدقه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خدایت رحمت کند، و رو به مردم کرده و به دنباله گفتگوی خود با آن ها ادمه داد تا وقتی که یکی یکی رفتند و جز من و سلیمان جعفری و خیثمه و آن مرد کسی نماید، 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اجازه گرفته و برخاست و به اندرون خانه رفت و پس از ساعتی پشت در اطاق آمد و دست خود را از بالای در بیرون آورده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الخُراسانِيُّ</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خراسانی کجاست؟ آنمرد برخاسته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پست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در خرج راه خود مصرف کن و صدقه هم نده و از اینجا برو که من تو را نبینم و تو هم مرا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جریان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جعفری عرض کرد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احسان و کرم کردی پس چرا روی خود را از این مرد پوشاندی؟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أرى ذُل السؤالِ فِي وَجْهِهِ لِقَضَائِي حَاجَتَهُ، أَمَا سَمِعْتَ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تَعْدِلُ سَبْعِينَ حِجَّةَ، وَ الْمُذيعُ بِالسَّيِّئَةِ مَخْدُولٌ، وَالْمُسْتَتِرُ بِهَا مَغْفُورٌ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ترس آن که خواری سؤال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قضای حاجتش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او مشاهده کنم مگر نشنیده ای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 را پنهان دارد با هفتاد حج معادل است، و کسی که کار بدی را آشکار سازد خوار و زبون گردد، و گناه در پنهانی مستحق</w:t>
      </w:r>
    </w:p>
    <w:p>
      <w:pPr>
        <w:pStyle w:val="BookText"/>
        <w:rPr/>
      </w:pPr>
      <w:r>
        <w:rPr>
          <w:rFonts w:ascii="IRNazanin" w:hAnsi="IRNazanin" w:eastAsia="IRNazanin"/>
          <w:color w:val="111111"/>
          <w:sz w:val="28"/>
          <w:sz w:val="28"/>
          <w:szCs w:val="28"/>
          <w:rtl w:val="true"/>
          <w:lang w:bidi="fa-IR"/>
        </w:rPr>
        <w:t>آمرزش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ابن شهر اشوب آمده که مردی نزد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عَلى قَدْرِ مُرُوَّتِكَ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ذَلِكَ</w:t>
      </w:r>
      <w:r>
        <w:rPr>
          <w:rFonts w:ascii="IRNazanin" w:hAnsi="IRNazanin" w:eastAsia="IRNazanin"/>
          <w:color w:val="111111"/>
          <w:sz w:val="28"/>
          <w:sz w:val="28"/>
          <w:szCs w:val="28"/>
          <w:rtl w:val="true"/>
          <w:lang w:bidi="fa-IR"/>
        </w:rPr>
        <w:t xml:space="preserve"> بمن به اندازه کرم و مروت خود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قدرت این کار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قَدْرِمُرُوتي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اندازه كرم ومروت خودم به من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به این مرد عطا کن</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در همان کتاب آمده 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در خراسان تمام دارائی خود را میان مستمندان تقسیم کرد، فضل بن سهل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زیان بزرگی بود؟</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الْمَغْنَم، لا تَعُدَّنَ مَعْرَماً ما اِبْتَعْتَ بِهِ اَجْراً وَ كَرَماً</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غنیمتی بود، چیزی که من بدا نوسیله پاداش و کرامت خریداری کردم آن را زیان بحساب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عیون الاخبار آمده که ابو نواس شاعر، چهار بیت شعر در مدح بزرگوار سروده بود و 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مأمون بیرون می آمد و بر استری سوار بود نزد آن بزرگوار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چند بیت شعر در مدح شما سروده ام و دوست دارم آن را از من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ابو نواس این چهار بیت را خواند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الصَّلاةُ عَلَيْهِمْ أَيْنَما ذُكِرُوا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قَديم الدَّهْرِ مُفْتَخَرُ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لَمَّا بَدا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وَاصْطَفاكُمْ أَيُّهَا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الْمَلَاءُ الأَعْلَى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وَما جَاءَتْ بِهِ السُّوَرُ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تشویق و تحسین کرده آنگاه به غلام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مَعَكَ مِنْ نَفْفِينَا شَيْءٍ</w:t>
      </w:r>
      <w:r>
        <w:rPr>
          <w:rFonts w:ascii="IRNazanin" w:hAnsi="IRNazanin" w:eastAsia="IRNazanin"/>
          <w:color w:val="111111"/>
          <w:sz w:val="28"/>
          <w:sz w:val="28"/>
          <w:szCs w:val="28"/>
          <w:rtl w:val="true"/>
          <w:lang w:bidi="fa-IR"/>
        </w:rPr>
        <w:t>؟ آیا از خرجی ما چیزی با تو هست؟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این مرد بده،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را اندک پنداشتی؟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این استر را هم برای او ببر</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به شاعران دیگر گاهی تا ده هزار درهم از درهم های مسکوک بنام آن بزرگوار صله و جایزه می داد، و داستان پیراهنی که با ده هزار درهم به دعبل خزاعی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پیراهن در هزار شب هزار رکعت نماز خوانده ام و هزار ختم قرآن در آن کرده ام </w:t>
      </w:r>
      <w:r>
        <w:rPr>
          <w:rStyle w:val="FootnoteAnchor"/>
          <w:rtl w:val="true"/>
        </w:rPr>
        <w:footnoteReference w:id="63"/>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دوستان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بحث پایانی، ما نیز که شما را تا به اینجا آورده ایم همگی خود را جزء دوستان آن حضرت میدانیم، انتظار دست مزد و احسان آن بزرگوار را داریم که روایات زیر نیز این مژده را به ما می دهد، و این انتظار </w:t>
      </w:r>
    </w:p>
    <w:p>
      <w:pPr>
        <w:pStyle w:val="BookText"/>
        <w:rPr/>
      </w:pPr>
      <w:r>
        <w:rPr>
          <w:rFonts w:ascii="IRNazanin" w:hAnsi="IRNazanin" w:eastAsia="IRNazanin"/>
          <w:color w:val="111111"/>
          <w:sz w:val="28"/>
          <w:sz w:val="28"/>
          <w:szCs w:val="28"/>
          <w:rtl w:val="true"/>
          <w:lang w:bidi="fa-IR"/>
        </w:rPr>
        <w:t>را به امید فراوانی مبدل می سازد، و این شعر را بر زبانمان مترنم می سازد که عرض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راکجا کنی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دشمنان نظر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اشوب در کتاب مناقب از موسی بن سیار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در نزدیکی های دیوارهای طوس رسیده بودیم که صدا و شیونی شنیدیم و به دنبال آن شیون رفتیم و در آن جا جنازه ای را دیدم، در این وقت مشاهده کردم که مولایم از اسب پیاده شد و به سوی جنازه رفت و آن را برداشته و هم چون فرزندی که مادر را در بر می گیرد آن جنازه را در بر گرفت سپس رو بمن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شَيَّعَ جِنازَةَ وَلِيّ مِنْ أَوْلِيَائِنَا خَرَجَ مِنْ ذُنُوبِهِ كَيَوْمٍ وَلَدَتْهُ أُمُّهُ لا ذَنْبَ عَلَيْهِ</w:t>
      </w:r>
      <w:r>
        <w:rPr>
          <w:rFonts w:ascii="IRNazanin" w:hAnsi="IRNazanin" w:eastAsia="IRNazanin"/>
          <w:color w:val="111111"/>
          <w:sz w:val="28"/>
          <w:sz w:val="28"/>
          <w:szCs w:val="28"/>
          <w:rtl w:val="true"/>
          <w:lang w:bidi="fa-IR"/>
        </w:rPr>
        <w:t xml:space="preserve"> کسی که جنازه دوستی از دوستان ما را تشییع کند از گناهان خود پاک گردد مانند روزی که از مادر متولد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بدنبال جنازه تا لب قبر آمد آن گاه مردم را از کنار جنازه به یک سو زد و نزدیک آمد تا به کنار میت رسید و سپس دست مبارک خود را روی سینه میت گذارد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فَلانَ بْنَ فَلانٍ أَبْشِرْ بِالْجَنَّةِ فَلَا خَوْفٌ عَلَيْكَ بَعْدَ هَذِهِ الساعَةِ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فلانی مژده گیر به بهشت که از این ساعت دیگر خوف و ترسی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سرزمینی است که پیش از این قدم در آن نگذارده ای؟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بْنَ سَيَّارٍ أَمَا عَلِمْتَ إِنا مَعَاشِرَ الأَيْمَةِ تُعْرَضُ عَلَيْنَا أَعْمَالَ</w:t>
      </w:r>
    </w:p>
    <w:p>
      <w:pPr>
        <w:pStyle w:val="BookText"/>
        <w:rPr/>
      </w:pPr>
      <w:r>
        <w:rPr>
          <w:rFonts w:ascii="Amiri" w:hAnsi="Amiri" w:eastAsia="Amiri" w:cs="Amiri"/>
          <w:color w:val="111111"/>
          <w:sz w:val="28"/>
          <w:sz w:val="28"/>
          <w:szCs w:val="28"/>
          <w:rtl w:val="true"/>
          <w:lang w:bidi="ar-SA"/>
        </w:rPr>
        <w:t>شيعَتِنا صَباحاً وَمَسَاءً فَمَا كَانَ مِنَ التَّقْصير في أعْمَالِهِمْ سَأَلْنَا الله تعالى الصَّفْحَ لِصاحِبِهِ، وَمَا كَانَ مِنَ الْعُلُو سَأَلْنَا الشَّكْرَ لِصاحِبِهِ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موسی بن سیار مگر نمی دانی که اعمال شیعیان ما را هر صبح</w:t>
      </w:r>
    </w:p>
    <w:p>
      <w:pPr>
        <w:pStyle w:val="BookText"/>
        <w:rPr/>
      </w:pPr>
      <w:r>
        <w:rPr>
          <w:rFonts w:ascii="IRNazanin" w:hAnsi="IRNazanin" w:eastAsia="IRNazanin"/>
          <w:color w:val="111111"/>
          <w:sz w:val="28"/>
          <w:sz w:val="28"/>
          <w:szCs w:val="28"/>
          <w:rtl w:val="true"/>
          <w:lang w:bidi="fa-IR"/>
        </w:rPr>
        <w:t>شام بر ما عرضه می کنند، پس هر تقصیری که در کارهای آن ها باشد ما از خدا می خواهیم که از آن بگذرد، و آن چه کارهای والا و نیک باشد ما سپاس و تقدیر صاحب آن کار را در 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بسندش از غفاری روایت کرده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خاندان ابی رافع آزاد شده رسول خدا از من طلبی داشت و مرتباً از من مطالبه می کرد و مرا تحت فشار قرار داده بود، من که چنان دیدم روزی از روزهای ماه رمضان نماز صبح را در مسجد مدینه خواندم و به قصد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استمداد از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فرسخی مدینه سکونت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سو حرکت کردم، و چون به نزدیک در خانه آن حضرت رسیدم او را که بر الاغی سوار بود و پیراهن و عبائی در تن داشت مشاهده کردم که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او را دیدم شرم و حیا مرا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رسید ایستاد و نگاهی به من کرد، من سلام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که یکی از دوستان شما است، طلبی از من دارد، و به خدا سوگند نام مرا بر سر زبان ها انداخته و مرا رسوا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که از من مطالبه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با این گفتار پیش خود فکر کردم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طلبکار دستور می دهد از مطالبه خودداری کند و به خدا سوگند نه گفتم </w:t>
      </w:r>
    </w:p>
    <w:p>
      <w:pPr>
        <w:pStyle w:val="BookText"/>
        <w:rPr/>
      </w:pPr>
      <w:r>
        <w:rPr>
          <w:rFonts w:ascii="IRNazanin" w:hAnsi="IRNazanin" w:eastAsia="IRNazanin"/>
          <w:color w:val="111111"/>
          <w:sz w:val="28"/>
          <w:sz w:val="28"/>
          <w:szCs w:val="28"/>
          <w:rtl w:val="true"/>
          <w:lang w:bidi="fa-IR"/>
        </w:rPr>
        <w:t>طلب او چقدر است، و نه چیز دیگری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دستور داد بنشینم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حالی که روزه بودم همچنان نشستم تا هنگام مغرب و نماز مغرب را نیز خواندم و دیگر دلم گرفته بود و خواستم بر برگردم که که دیدم آن حضرت پیدا شد و مردم دورش را گرفته اند و جمعی و جمعی از مسکینان و سائلان هم سر راهش نشسته بودند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صدقه می داد و احسان می کرد و هم چنان آمد تا وارد خانه شد و طولی نکشید که بیرون آمده و مرا به درون خانه دعوت نمود، من برخاسته و به درون خانه رفتم و نزد آن حضرت نشستم، و از ابن مسیب امیر مدینه برای او شروع به سخن کردم، و زیاد می شد که من از ابن مسیب برای او سخن می گفتم، و چون سخنم تمام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افطار نکرده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غذائی طلبید و پیش من گذارد و من با غلامان خوردیم و چون فارغ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 را بلند کن و هر چه که در زیر آن است بردار، من تشک را بلند کردم و دینارهائی را در زیر آن دیدم آن ها را برداشته و در جیب آستینم نهادم، و سپس چهار تن از غلامانِ خود را مأمور کرد تا همراه من بیایند و مرا به خانه ام برسانند،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گردان ابن مسیب اطراف شهر می گردند و من خوش ندارم مرا بهمراه غلامان شما ببینند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بغلامان دستور داد همراه من بیایند تا هر کجا که من گفتم باز گردند و آن ها همین کار را کردند، تا من نزدیک شهر رسیدم و بآن ها گفتم بازگشتند، و خود به خانه آمدم و چراغ را خواستم و دینارها را شمردم دیدم چهل و هشت دینار است و طلبی که آن مرد از من داشت بیست و هشت دینار بود، و در میان دینارها دیناری را دیدم که برق می زد و </w:t>
      </w:r>
    </w:p>
    <w:p>
      <w:pPr>
        <w:pStyle w:val="BookText"/>
        <w:rPr/>
      </w:pPr>
      <w:r>
        <w:rPr>
          <w:rFonts w:ascii="IRNazanin" w:hAnsi="IRNazanin" w:eastAsia="IRNazanin"/>
          <w:color w:val="111111"/>
          <w:sz w:val="28"/>
          <w:sz w:val="28"/>
          <w:szCs w:val="28"/>
          <w:rtl w:val="true"/>
          <w:lang w:bidi="fa-IR"/>
        </w:rPr>
        <w:t xml:space="preserve">می درخشید، از آن دینار خوشم آمد، آن را برداشته و نزدیک چراغ بردم دیدم به خط خوانا و آشکار روی آن نقش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الرَّجُلِ عَلَيْكَ ثَمَانِيَةٌ وَعِشْرُونَ دِينَاراً وَمَا بَقِيَ فَهُوَ 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این مرد از تو بیست و هشت دینار است و بقیه مال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من به آنحضرت مقدار طلب آنمرد را نگفته بودم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در اینجا مقاله خود را با ذکر این رباعی بپایان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روضه تو مطاف انس و 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خاک درت از آتش دوزخ جُنَّه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محرومم از این روضه مکن کامده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الجَبَلَينِ رَوْضَةٌ مِنْ جَنَّه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چنان نیست که خدا پس از آن که قومی را هدایت فرمود گمراه کند تا اینکه برای ایشان بیان دارد آن چه را که باید بوسیله آن پرهیز کار باشند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بجهان خرم از آنم که جهان خرم از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عاشقم بر همه عالم که همه عالم از اوست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شَيْئاً إِلا وَرَأَيْتُ اللهَ قَبْلَهُ وَ بَعْدَهَ وَ مَعَه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بیش از ده حدیث که در کتاب های اهل سنت به سندهای مختلف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در احقاق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علی حسنه ای است که کار بدی با آن زیان نرساند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دین جز محبت چیز دیگری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یعنی هر کس بر دوستی آل محمد مُرد شهید مُرده، هر کس بر دوستی آل محمد مرد آمرزیده مُرده است، هر کس بر دوستی آل محمد مرد تو به کار مرده است، هر کس بر دوستی آل محمد مرد مؤمن و کامل ایمان مُرده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نافرمانی خدا می کنی و با این حال اظهار دوستی او هم می کنی؟ براستی که این چنین چیزی ممکن نیست و چیز تازه ای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در محبت خود صادق بودی اطاعت و فرمانبرداری او را می کردی، زیرا که دوست، فرمانبردار دوست خود خواهد 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مرحوم شهید مطهری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همین جمله درباره برادر زید یعنی صعصعة بن صوحان نیز از آن حضرت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یعنی علی با حق است و حق با علی است و آن دو از یک دیگر جدا نشوند تا در کنار حوض کوثر بر من وارد شوند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عیون اخبار الرضاج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ابن جوزی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آمدى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خرما در میان خورش ها و نان خورش ها معمولی ترین خوراک ها و ارزان ترین و دست رس ترین آن ها بوده و منظور حضرت بیشتر همان جنبۀ اقتصادی و معمولی بودن این خوراکی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الثلاثه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 تو احسان در برابر بدکاران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تو بسوی ما سرازیر است و شر ما بسوی تو روان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15086</Words>
  <Characters>52169</Characters>
  <CharactersWithSpaces>66803</CharactersWithSpaces>
  <Paragraphs>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2026-08-16T09:06:03Z</dcterms:created>
  <dc:creator>ghaemiyeh.com</dc:creator>
  <dc:description/>
  <dc:language>en-US</dc:language>
  <cp:lastModifiedBy/>
  <dcterms:modified xsi:type="dcterms:W3CDTF">2026-08-16T12:36:05Z</dcterms:modified>
  <cp:revision>1</cp:revision>
  <dc:subject/>
  <dc:title>جنبه های اخلاقی و سیره عملی امام رضا علیه السلام</dc:title>
</cp:coreProperties>
</file>

<file path=docProps/custom.xml><?xml version="1.0" encoding="utf-8"?>
<Properties xmlns="http://schemas.openxmlformats.org/officeDocument/2006/custom-properties" xmlns:vt="http://schemas.openxmlformats.org/officeDocument/2006/docPropsVTypes"/>
</file>