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فراغ و تجاوز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823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4823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48234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6248236_21167332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248238_211673320">
            <w:r>
              <w:rPr>
                <w:webHidden/>
                <w:rStyle w:val="IndexLink"/>
                <w:rtl w:val="true"/>
              </w:rPr>
              <w:t>کلیّات</w:t>
            </w:r>
            <w:r>
              <w:rPr>
                <w:rStyle w:val="IndexLink"/>
                <w:rtl w:val="true"/>
              </w:rPr>
              <w:tab/>
            </w:r>
            <w:r>
              <w:rPr>
                <w:rStyle w:val="IndexLink"/>
              </w:rPr>
              <w:t>18</w:t>
            </w:r>
          </w:hyperlink>
        </w:p>
        <w:p>
          <w:pPr>
            <w:pStyle w:val="Contents3"/>
            <w:tabs>
              <w:tab w:val="clear" w:pos="8459"/>
              <w:tab w:val="right" w:pos="9026" w:leader="dot"/>
            </w:tabs>
            <w:rPr/>
          </w:pPr>
          <w:hyperlink w:anchor="__RefHeading___Toc6248240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248242_211673320">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6248244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248246_211673320">
            <w:r>
              <w:rPr>
                <w:webHidden/>
                <w:rStyle w:val="IndexLink"/>
                <w:rtl w:val="true"/>
              </w:rPr>
              <w:t>تعریف اجمالی دو قاعده</w:t>
            </w:r>
            <w:r>
              <w:rPr>
                <w:rStyle w:val="IndexLink"/>
                <w:rtl w:val="true"/>
              </w:rPr>
              <w:tab/>
            </w:r>
            <w:r>
              <w:rPr>
                <w:rStyle w:val="IndexLink"/>
              </w:rPr>
              <w:t>20</w:t>
            </w:r>
          </w:hyperlink>
        </w:p>
        <w:p>
          <w:pPr>
            <w:pStyle w:val="Contents4"/>
            <w:tabs>
              <w:tab w:val="clear" w:pos="8176"/>
              <w:tab w:val="right" w:pos="9026" w:leader="dot"/>
            </w:tabs>
            <w:rPr/>
          </w:pPr>
          <w:hyperlink w:anchor="__RefHeading___Toc6248248_211673320">
            <w:r>
              <w:rPr>
                <w:webHidden/>
                <w:rStyle w:val="IndexLink"/>
                <w:rtl w:val="true"/>
              </w:rPr>
              <w:t>ادلّه قاعده فراغ و تجاوز</w:t>
            </w:r>
            <w:r>
              <w:rPr>
                <w:rStyle w:val="IndexLink"/>
                <w:rtl w:val="true"/>
              </w:rPr>
              <w:tab/>
            </w:r>
            <w:r>
              <w:rPr>
                <w:rStyle w:val="IndexLink"/>
              </w:rPr>
              <w:t>21</w:t>
            </w:r>
          </w:hyperlink>
        </w:p>
        <w:p>
          <w:pPr>
            <w:pStyle w:val="Contents5"/>
            <w:tabs>
              <w:tab w:val="clear" w:pos="7892"/>
              <w:tab w:val="right" w:pos="9026" w:leader="dot"/>
            </w:tabs>
            <w:rPr/>
          </w:pPr>
          <w:hyperlink w:anchor="__RefHeading___Toc6248250_21167332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6248252_211673320">
            <w:r>
              <w:rPr>
                <w:webHidden/>
                <w:rStyle w:val="IndexLink"/>
              </w:rPr>
              <w:t>1</w:t>
            </w:r>
            <w:r>
              <w:rPr>
                <w:rStyle w:val="IndexLink"/>
                <w:rtl w:val="true"/>
              </w:rPr>
              <w:t xml:space="preserve"> - </w:t>
            </w:r>
            <w:r>
              <w:rPr>
                <w:rStyle w:val="IndexLink"/>
                <w:rtl w:val="true"/>
              </w:rPr>
              <w:t>اجماع عملی</w:t>
            </w:r>
            <w:r>
              <w:rPr>
                <w:rStyle w:val="IndexLink"/>
                <w:rtl w:val="true"/>
              </w:rPr>
              <w:tab/>
            </w:r>
            <w:r>
              <w:rPr>
                <w:rStyle w:val="IndexLink"/>
              </w:rPr>
              <w:t>21</w:t>
            </w:r>
          </w:hyperlink>
        </w:p>
        <w:p>
          <w:pPr>
            <w:pStyle w:val="Contents5"/>
            <w:tabs>
              <w:tab w:val="clear" w:pos="7892"/>
              <w:tab w:val="right" w:pos="9026" w:leader="dot"/>
            </w:tabs>
            <w:rPr/>
          </w:pPr>
          <w:hyperlink w:anchor="__RefHeading___Toc6248254_211673320">
            <w:r>
              <w:rPr>
                <w:webHidden/>
                <w:rStyle w:val="IndexLink"/>
              </w:rPr>
              <w:t>2</w:t>
            </w:r>
            <w:r>
              <w:rPr>
                <w:rStyle w:val="IndexLink"/>
                <w:rtl w:val="true"/>
              </w:rPr>
              <w:t xml:space="preserve"> - </w:t>
            </w:r>
            <w:r>
              <w:rPr>
                <w:rStyle w:val="IndexLink"/>
                <w:rtl w:val="true"/>
              </w:rPr>
              <w:t>سیره متشرّعه</w:t>
            </w:r>
            <w:r>
              <w:rPr>
                <w:rStyle w:val="IndexLink"/>
                <w:rtl w:val="true"/>
              </w:rPr>
              <w:tab/>
            </w:r>
            <w:r>
              <w:rPr>
                <w:rStyle w:val="IndexLink"/>
              </w:rPr>
              <w:t>22</w:t>
            </w:r>
          </w:hyperlink>
        </w:p>
        <w:p>
          <w:pPr>
            <w:pStyle w:val="Contents5"/>
            <w:tabs>
              <w:tab w:val="clear" w:pos="7892"/>
              <w:tab w:val="right" w:pos="9026" w:leader="dot"/>
            </w:tabs>
            <w:rPr/>
          </w:pPr>
          <w:hyperlink w:anchor="__RefHeading___Toc6248256_211673320">
            <w:r>
              <w:rPr>
                <w:webHidden/>
                <w:rStyle w:val="IndexLink"/>
              </w:rPr>
              <w:t>3</w:t>
            </w:r>
            <w:r>
              <w:rPr>
                <w:rStyle w:val="IndexLink"/>
                <w:rtl w:val="true"/>
              </w:rPr>
              <w:t xml:space="preserve"> - </w:t>
            </w:r>
            <w:r>
              <w:rPr>
                <w:rStyle w:val="IndexLink"/>
                <w:rtl w:val="true"/>
              </w:rPr>
              <w:t>سیره عقلائیّه</w:t>
            </w:r>
            <w:r>
              <w:rPr>
                <w:rStyle w:val="IndexLink"/>
                <w:rtl w:val="true"/>
              </w:rPr>
              <w:tab/>
            </w:r>
            <w:r>
              <w:rPr>
                <w:rStyle w:val="IndexLink"/>
              </w:rPr>
              <w:t>23</w:t>
            </w:r>
          </w:hyperlink>
        </w:p>
        <w:p>
          <w:pPr>
            <w:pStyle w:val="Contents5"/>
            <w:tabs>
              <w:tab w:val="clear" w:pos="7892"/>
              <w:tab w:val="right" w:pos="9026" w:leader="dot"/>
            </w:tabs>
            <w:rPr/>
          </w:pPr>
          <w:hyperlink w:anchor="__RefHeading___Toc6248258_211673320">
            <w:r>
              <w:rPr>
                <w:webHidden/>
                <w:rStyle w:val="IndexLink"/>
              </w:rPr>
              <w:t>4</w:t>
            </w:r>
            <w:r>
              <w:rPr>
                <w:rStyle w:val="IndexLink"/>
                <w:rtl w:val="true"/>
              </w:rPr>
              <w:t xml:space="preserve"> - </w:t>
            </w:r>
            <w:r>
              <w:rPr>
                <w:rStyle w:val="IndexLink"/>
                <w:rtl w:val="true"/>
              </w:rPr>
              <w:t>اثبات حجیّت قاعده به ملاک اصالة الصحّة</w:t>
            </w:r>
            <w:r>
              <w:rPr>
                <w:rStyle w:val="IndexLink"/>
                <w:rtl w:val="true"/>
              </w:rPr>
              <w:tab/>
            </w:r>
            <w:r>
              <w:rPr>
                <w:rStyle w:val="IndexLink"/>
              </w:rPr>
              <w:t>25</w:t>
            </w:r>
          </w:hyperlink>
        </w:p>
        <w:p>
          <w:pPr>
            <w:pStyle w:val="Contents5"/>
            <w:tabs>
              <w:tab w:val="clear" w:pos="7892"/>
              <w:tab w:val="right" w:pos="9026" w:leader="dot"/>
            </w:tabs>
            <w:rPr/>
          </w:pPr>
          <w:hyperlink w:anchor="__RefHeading___Toc6248260_211673320">
            <w:r>
              <w:rPr>
                <w:webHidden/>
                <w:rStyle w:val="IndexLink"/>
              </w:rPr>
              <w:t>5</w:t>
            </w:r>
            <w:r>
              <w:rPr>
                <w:rStyle w:val="IndexLink"/>
                <w:rtl w:val="true"/>
              </w:rPr>
              <w:t xml:space="preserve"> - </w:t>
            </w:r>
            <w:r>
              <w:rPr>
                <w:rStyle w:val="IndexLink"/>
                <w:rtl w:val="true"/>
              </w:rPr>
              <w:t>ادلّه محقّق همدانی رحمه الله</w:t>
            </w:r>
            <w:r>
              <w:rPr>
                <w:rStyle w:val="IndexLink"/>
                <w:rtl w:val="true"/>
              </w:rPr>
              <w:tab/>
            </w:r>
            <w:r>
              <w:rPr>
                <w:rStyle w:val="IndexLink"/>
              </w:rPr>
              <w:t>29</w:t>
            </w:r>
          </w:hyperlink>
        </w:p>
        <w:p>
          <w:pPr>
            <w:pStyle w:val="Contents5"/>
            <w:tabs>
              <w:tab w:val="clear" w:pos="7892"/>
              <w:tab w:val="right" w:pos="9026" w:leader="dot"/>
            </w:tabs>
            <w:rPr/>
          </w:pPr>
          <w:hyperlink w:anchor="__RefHeading___Toc6248262_211673320">
            <w:r>
              <w:rPr>
                <w:webHidden/>
                <w:rStyle w:val="IndexLink"/>
              </w:rPr>
              <w:t>6</w:t>
            </w:r>
            <w:r>
              <w:rPr>
                <w:rStyle w:val="IndexLink"/>
                <w:rtl w:val="true"/>
              </w:rPr>
              <w:t xml:space="preserve"> - </w:t>
            </w:r>
            <w:r>
              <w:rPr>
                <w:rStyle w:val="IndexLink"/>
                <w:rtl w:val="true"/>
              </w:rPr>
              <w:t>اخبار و روایات</w:t>
            </w:r>
            <w:r>
              <w:rPr>
                <w:rStyle w:val="IndexLink"/>
                <w:rtl w:val="true"/>
              </w:rPr>
              <w:tab/>
            </w:r>
            <w:r>
              <w:rPr>
                <w:rStyle w:val="IndexLink"/>
              </w:rPr>
              <w:t>33</w:t>
            </w:r>
          </w:hyperlink>
        </w:p>
        <w:p>
          <w:pPr>
            <w:pStyle w:val="Contents4"/>
            <w:tabs>
              <w:tab w:val="clear" w:pos="8176"/>
              <w:tab w:val="right" w:pos="9026" w:leader="dot"/>
            </w:tabs>
            <w:rPr/>
          </w:pPr>
          <w:hyperlink w:anchor="__RefHeading___Toc6248264_211673320">
            <w:r>
              <w:rPr>
                <w:webHidden/>
                <w:rStyle w:val="IndexLink"/>
                <w:rtl w:val="true"/>
              </w:rPr>
              <w:t>مقصود از شکّ در شیء چیست ؟</w:t>
            </w:r>
            <w:r>
              <w:rPr>
                <w:rStyle w:val="IndexLink"/>
                <w:rtl w:val="true"/>
              </w:rPr>
              <w:tab/>
            </w:r>
            <w:r>
              <w:rPr>
                <w:rStyle w:val="IndexLink"/>
              </w:rPr>
              <w:t>64</w:t>
            </w:r>
          </w:hyperlink>
        </w:p>
        <w:p>
          <w:pPr>
            <w:pStyle w:val="Contents4"/>
            <w:tabs>
              <w:tab w:val="clear" w:pos="8176"/>
              <w:tab w:val="right" w:pos="9026" w:leader="dot"/>
            </w:tabs>
            <w:rPr/>
          </w:pPr>
          <w:hyperlink w:anchor="__RefHeading___Toc6248266_211673320">
            <w:r>
              <w:rPr>
                <w:webHidden/>
                <w:rStyle w:val="IndexLink"/>
                <w:rtl w:val="true"/>
              </w:rPr>
              <w:t>وحدت یا تغایر قاعده فراغ و قاعده تجاوز</w:t>
            </w:r>
            <w:r>
              <w:rPr>
                <w:rStyle w:val="IndexLink"/>
                <w:rtl w:val="true"/>
              </w:rPr>
              <w:tab/>
            </w:r>
            <w:r>
              <w:rPr>
                <w:rStyle w:val="IndexLink"/>
              </w:rPr>
              <w:t>65</w:t>
            </w:r>
          </w:hyperlink>
        </w:p>
        <w:p>
          <w:pPr>
            <w:pStyle w:val="Contents2"/>
            <w:tabs>
              <w:tab w:val="clear" w:pos="8743"/>
              <w:tab w:val="right" w:pos="9026" w:leader="dot"/>
            </w:tabs>
            <w:rPr/>
          </w:pPr>
          <w:hyperlink w:anchor="__RefHeading___Toc6248268_211673320">
            <w:r>
              <w:rPr>
                <w:webHidden/>
                <w:rStyle w:val="IndexLink"/>
                <w:rtl w:val="true"/>
              </w:rPr>
              <w:t>بخش اول</w:t>
            </w:r>
            <w:r>
              <w:rPr>
                <w:rStyle w:val="IndexLink"/>
                <w:rtl w:val="true"/>
              </w:rPr>
              <w:t xml:space="preserve">: </w:t>
            </w:r>
            <w:r>
              <w:rPr>
                <w:rStyle w:val="IndexLink"/>
                <w:rtl w:val="true"/>
              </w:rPr>
              <w:t>بررسی تعدّد قاعده در مقام ثبوت</w:t>
            </w:r>
            <w:r>
              <w:rPr>
                <w:rStyle w:val="IndexLink"/>
                <w:rtl w:val="true"/>
              </w:rPr>
              <w:tab/>
            </w:r>
            <w:r>
              <w:rPr>
                <w:rStyle w:val="IndexLink"/>
              </w:rPr>
              <w:t>69</w:t>
            </w:r>
          </w:hyperlink>
        </w:p>
        <w:p>
          <w:pPr>
            <w:pStyle w:val="Contents3"/>
            <w:tabs>
              <w:tab w:val="clear" w:pos="8459"/>
              <w:tab w:val="right" w:pos="9026" w:leader="dot"/>
            </w:tabs>
            <w:rPr/>
          </w:pPr>
          <w:hyperlink w:anchor="__RefHeading___Toc6248270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248272_211673320">
            <w:r>
              <w:rPr>
                <w:webHidden/>
                <w:rStyle w:val="IndexLink"/>
                <w:rtl w:val="true"/>
              </w:rPr>
              <w:t>ادلّه قائلین به تعدّد قاعده</w:t>
            </w:r>
            <w:r>
              <w:rPr>
                <w:rStyle w:val="IndexLink"/>
                <w:rtl w:val="true"/>
              </w:rPr>
              <w:tab/>
            </w:r>
            <w:r>
              <w:rPr>
                <w:rStyle w:val="IndexLink"/>
              </w:rPr>
              <w:t>70</w:t>
            </w:r>
          </w:hyperlink>
        </w:p>
        <w:p>
          <w:pPr>
            <w:pStyle w:val="Contents4"/>
            <w:tabs>
              <w:tab w:val="clear" w:pos="8176"/>
              <w:tab w:val="right" w:pos="9026" w:leader="dot"/>
            </w:tabs>
            <w:rPr/>
          </w:pPr>
          <w:hyperlink w:anchor="__RefHeading___Toc6248274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248276_211673320">
            <w:r>
              <w:rPr>
                <w:webHidden/>
                <w:rStyle w:val="IndexLink"/>
                <w:rtl w:val="true"/>
              </w:rPr>
              <w:t>دلیل اوّل</w:t>
            </w:r>
            <w:r>
              <w:rPr>
                <w:rStyle w:val="IndexLink"/>
                <w:rtl w:val="true"/>
              </w:rPr>
              <w:t xml:space="preserve">: </w:t>
            </w:r>
            <w:r>
              <w:rPr>
                <w:rStyle w:val="IndexLink"/>
                <w:rtl w:val="true"/>
              </w:rPr>
              <w:t>عدم وجود قدر جامع بین دو قاعده</w:t>
            </w:r>
            <w:r>
              <w:rPr>
                <w:rStyle w:val="IndexLink"/>
                <w:rtl w:val="true"/>
              </w:rPr>
              <w:tab/>
            </w:r>
            <w:r>
              <w:rPr>
                <w:rStyle w:val="IndexLink"/>
              </w:rPr>
              <w:t>70</w:t>
            </w:r>
          </w:hyperlink>
        </w:p>
        <w:p>
          <w:pPr>
            <w:pStyle w:val="Contents5"/>
            <w:tabs>
              <w:tab w:val="clear" w:pos="7892"/>
              <w:tab w:val="right" w:pos="9026" w:leader="dot"/>
            </w:tabs>
            <w:rPr/>
          </w:pPr>
          <w:hyperlink w:anchor="__RefHeading___Toc6248278_2116733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248280_211673320">
            <w:r>
              <w:rPr>
                <w:webHidden/>
                <w:rStyle w:val="IndexLink"/>
                <w:rtl w:val="true"/>
              </w:rPr>
              <w:t>بیان اوّل</w:t>
            </w:r>
            <w:r>
              <w:rPr>
                <w:rStyle w:val="IndexLink"/>
                <w:rtl w:val="true"/>
              </w:rPr>
              <w:t xml:space="preserve">: </w:t>
            </w:r>
            <w:r>
              <w:rPr>
                <w:rStyle w:val="IndexLink"/>
                <w:rtl w:val="true"/>
              </w:rPr>
              <w:t>نظر محقّق نائینی رحمه الله</w:t>
            </w:r>
            <w:r>
              <w:rPr>
                <w:rStyle w:val="IndexLink"/>
                <w:rtl w:val="true"/>
              </w:rPr>
              <w:tab/>
            </w:r>
            <w:r>
              <w:rPr>
                <w:rStyle w:val="IndexLink"/>
              </w:rPr>
              <w:t>70</w:t>
            </w:r>
          </w:hyperlink>
        </w:p>
        <w:p>
          <w:pPr>
            <w:pStyle w:val="Contents6"/>
            <w:tabs>
              <w:tab w:val="clear" w:pos="7609"/>
              <w:tab w:val="right" w:pos="9026" w:leader="dot"/>
            </w:tabs>
            <w:rPr/>
          </w:pPr>
          <w:hyperlink w:anchor="__RefHeading___Toc6248282_211673320">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6248284_211673320">
            <w:r>
              <w:rPr>
                <w:webHidden/>
                <w:rStyle w:val="IndexLink"/>
                <w:rtl w:val="true"/>
              </w:rPr>
              <w:t>کلام شیخ انصاری رحمه الله</w:t>
            </w:r>
            <w:r>
              <w:rPr>
                <w:rStyle w:val="IndexLink"/>
                <w:rtl w:val="true"/>
              </w:rPr>
              <w:tab/>
            </w:r>
            <w:r>
              <w:rPr>
                <w:rStyle w:val="IndexLink"/>
              </w:rPr>
              <w:t>71</w:t>
            </w:r>
          </w:hyperlink>
        </w:p>
        <w:p>
          <w:pPr>
            <w:pStyle w:val="Contents6"/>
            <w:tabs>
              <w:tab w:val="clear" w:pos="7609"/>
              <w:tab w:val="right" w:pos="9026" w:leader="dot"/>
            </w:tabs>
            <w:rPr/>
          </w:pPr>
          <w:hyperlink w:anchor="__RefHeading___Toc6248286_211673320">
            <w:r>
              <w:rPr>
                <w:webHidden/>
                <w:rStyle w:val="IndexLink"/>
                <w:rtl w:val="true"/>
              </w:rPr>
              <w:t>اشکالات وارد بر کلام شیخ انصاری رحمه الله</w:t>
            </w:r>
            <w:r>
              <w:rPr>
                <w:rStyle w:val="IndexLink"/>
                <w:rtl w:val="true"/>
              </w:rPr>
              <w:tab/>
            </w:r>
            <w:r>
              <w:rPr>
                <w:rStyle w:val="IndexLink"/>
              </w:rPr>
              <w:t>71</w:t>
            </w:r>
          </w:hyperlink>
        </w:p>
        <w:p>
          <w:pPr>
            <w:pStyle w:val="Contents6"/>
            <w:tabs>
              <w:tab w:val="clear" w:pos="7609"/>
              <w:tab w:val="right" w:pos="9026" w:leader="dot"/>
            </w:tabs>
            <w:rPr/>
          </w:pPr>
          <w:hyperlink w:anchor="__RefHeading___Toc6248288_211673320">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6248290_211673320">
            <w:r>
              <w:rPr>
                <w:webHidden/>
                <w:rStyle w:val="IndexLink"/>
              </w:rPr>
              <w:t>1</w:t>
            </w:r>
            <w:r>
              <w:rPr>
                <w:rStyle w:val="IndexLink"/>
                <w:rtl w:val="true"/>
              </w:rPr>
              <w:t xml:space="preserve"> - </w:t>
            </w:r>
            <w:r>
              <w:rPr>
                <w:rStyle w:val="IndexLink"/>
                <w:rtl w:val="true"/>
              </w:rPr>
              <w:t>اشکالات میرزای نائینی رحمه الله</w:t>
            </w:r>
            <w:r>
              <w:rPr>
                <w:rStyle w:val="IndexLink"/>
                <w:rtl w:val="true"/>
              </w:rPr>
              <w:tab/>
            </w:r>
            <w:r>
              <w:rPr>
                <w:rStyle w:val="IndexLink"/>
              </w:rPr>
              <w:t>71</w:t>
            </w:r>
          </w:hyperlink>
        </w:p>
        <w:p>
          <w:pPr>
            <w:pStyle w:val="Contents6"/>
            <w:tabs>
              <w:tab w:val="clear" w:pos="7609"/>
              <w:tab w:val="right" w:pos="9026" w:leader="dot"/>
            </w:tabs>
            <w:rPr/>
          </w:pPr>
          <w:hyperlink w:anchor="__RefHeading___Toc6248292_211673320">
            <w:r>
              <w:rPr>
                <w:webHidden/>
                <w:rStyle w:val="IndexLink"/>
                <w:rtl w:val="true"/>
              </w:rPr>
              <w:t>اشکال محقّق خوئی رحمه الله بر نظر محقّق نائینی رحمه الله</w:t>
            </w:r>
            <w:r>
              <w:rPr>
                <w:rStyle w:val="IndexLink"/>
                <w:rtl w:val="true"/>
              </w:rPr>
              <w:tab/>
            </w:r>
            <w:r>
              <w:rPr>
                <w:rStyle w:val="IndexLink"/>
              </w:rPr>
              <w:t>73</w:t>
            </w:r>
          </w:hyperlink>
        </w:p>
        <w:p>
          <w:pPr>
            <w:pStyle w:val="Contents6"/>
            <w:tabs>
              <w:tab w:val="clear" w:pos="7609"/>
              <w:tab w:val="right" w:pos="9026" w:leader="dot"/>
            </w:tabs>
            <w:rPr/>
          </w:pPr>
          <w:hyperlink w:anchor="__RefHeading___Toc6248294_211673320">
            <w:r>
              <w:rPr>
                <w:webHidden/>
                <w:rStyle w:val="IndexLink"/>
                <w:rtl w:val="true"/>
              </w:rPr>
              <w:t>اشکال محقّق عراقی رحمه الله بر نظر محقّق نائینی رحمه الله</w:t>
            </w:r>
            <w:r>
              <w:rPr>
                <w:rStyle w:val="IndexLink"/>
                <w:rtl w:val="true"/>
              </w:rPr>
              <w:tab/>
            </w:r>
            <w:r>
              <w:rPr>
                <w:rStyle w:val="IndexLink"/>
              </w:rPr>
              <w:t>74</w:t>
            </w:r>
          </w:hyperlink>
        </w:p>
        <w:p>
          <w:pPr>
            <w:pStyle w:val="Contents6"/>
            <w:tabs>
              <w:tab w:val="clear" w:pos="7609"/>
              <w:tab w:val="right" w:pos="9026" w:leader="dot"/>
            </w:tabs>
            <w:rPr/>
          </w:pPr>
          <w:hyperlink w:anchor="__RefHeading___Toc6248296_211673320">
            <w:r>
              <w:rPr>
                <w:webHidden/>
                <w:rStyle w:val="IndexLink"/>
                <w:rtl w:val="true"/>
              </w:rPr>
              <w:t>نتیجه نزاع و احتمالات موجود</w:t>
            </w:r>
            <w:r>
              <w:rPr>
                <w:rStyle w:val="IndexLink"/>
                <w:rtl w:val="true"/>
              </w:rPr>
              <w:tab/>
            </w:r>
            <w:r>
              <w:rPr>
                <w:rStyle w:val="IndexLink"/>
              </w:rPr>
              <w:t>75</w:t>
            </w:r>
          </w:hyperlink>
        </w:p>
        <w:p>
          <w:pPr>
            <w:pStyle w:val="Contents6"/>
            <w:tabs>
              <w:tab w:val="clear" w:pos="7609"/>
              <w:tab w:val="right" w:pos="9026" w:leader="dot"/>
            </w:tabs>
            <w:rPr/>
          </w:pPr>
          <w:hyperlink w:anchor="__RefHeading___Toc6248298_211673320">
            <w:r>
              <w:rPr>
                <w:webHidden/>
                <w:rStyle w:val="IndexLink"/>
                <w:rtl w:val="true"/>
              </w:rPr>
              <w:t>تحقیق مسأله</w:t>
            </w:r>
            <w:r>
              <w:rPr>
                <w:rStyle w:val="IndexLink"/>
                <w:rtl w:val="true"/>
              </w:rPr>
              <w:tab/>
            </w:r>
            <w:r>
              <w:rPr>
                <w:rStyle w:val="IndexLink"/>
              </w:rPr>
              <w:t>76</w:t>
            </w:r>
          </w:hyperlink>
        </w:p>
        <w:p>
          <w:pPr>
            <w:pStyle w:val="Contents6"/>
            <w:tabs>
              <w:tab w:val="clear" w:pos="7609"/>
              <w:tab w:val="right" w:pos="9026" w:leader="dot"/>
            </w:tabs>
            <w:rPr/>
          </w:pPr>
          <w:hyperlink w:anchor="__RefHeading___Toc6248300_21167332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6248302_211673320">
            <w:r>
              <w:rPr>
                <w:webHidden/>
                <w:rStyle w:val="IndexLink"/>
              </w:rPr>
              <w:t>2</w:t>
            </w:r>
            <w:r>
              <w:rPr>
                <w:rStyle w:val="IndexLink"/>
                <w:rtl w:val="true"/>
              </w:rPr>
              <w:t xml:space="preserve"> - </w:t>
            </w:r>
            <w:r>
              <w:rPr>
                <w:rStyle w:val="IndexLink"/>
                <w:rtl w:val="true"/>
              </w:rPr>
              <w:t>اشکال محقّق عراقی رحمه الله بر نظر شیخ انصاری رحمه الله</w:t>
            </w:r>
            <w:r>
              <w:rPr>
                <w:rStyle w:val="IndexLink"/>
                <w:rtl w:val="true"/>
              </w:rPr>
              <w:tab/>
            </w:r>
            <w:r>
              <w:rPr>
                <w:rStyle w:val="IndexLink"/>
              </w:rPr>
              <w:t>77</w:t>
            </w:r>
          </w:hyperlink>
        </w:p>
        <w:p>
          <w:pPr>
            <w:pStyle w:val="Contents6"/>
            <w:tabs>
              <w:tab w:val="clear" w:pos="7609"/>
              <w:tab w:val="right" w:pos="9026" w:leader="dot"/>
            </w:tabs>
            <w:rPr/>
          </w:pPr>
          <w:hyperlink w:anchor="__RefHeading___Toc6248304_211673320">
            <w:r>
              <w:rPr>
                <w:webHidden/>
                <w:rStyle w:val="IndexLink"/>
              </w:rPr>
              <w:t>3</w:t>
            </w:r>
            <w:r>
              <w:rPr>
                <w:rStyle w:val="IndexLink"/>
                <w:rtl w:val="true"/>
              </w:rPr>
              <w:t xml:space="preserve"> - </w:t>
            </w:r>
            <w:r>
              <w:rPr>
                <w:rStyle w:val="IndexLink"/>
                <w:rtl w:val="true"/>
              </w:rPr>
              <w:t>اشکال محقّق اصفهانی رحمه الله بر نظر شیخ انصاری رحمه الله</w:t>
            </w:r>
            <w:r>
              <w:rPr>
                <w:rStyle w:val="IndexLink"/>
                <w:rtl w:val="true"/>
              </w:rPr>
              <w:tab/>
            </w:r>
            <w:r>
              <w:rPr>
                <w:rStyle w:val="IndexLink"/>
              </w:rPr>
              <w:t>79</w:t>
            </w:r>
          </w:hyperlink>
        </w:p>
        <w:p>
          <w:pPr>
            <w:pStyle w:val="Contents6"/>
            <w:tabs>
              <w:tab w:val="clear" w:pos="7609"/>
              <w:tab w:val="right" w:pos="9026" w:leader="dot"/>
            </w:tabs>
            <w:rPr/>
          </w:pPr>
          <w:hyperlink w:anchor="__RefHeading___Toc6248306_211673320">
            <w:r>
              <w:rPr>
                <w:webHidden/>
                <w:rStyle w:val="IndexLink"/>
                <w:rtl w:val="true"/>
              </w:rPr>
              <w:t>تحقیق مطلب در بیان اوّل</w:t>
            </w:r>
            <w:r>
              <w:rPr>
                <w:rStyle w:val="IndexLink"/>
                <w:rtl w:val="true"/>
              </w:rPr>
              <w:tab/>
            </w:r>
            <w:r>
              <w:rPr>
                <w:rStyle w:val="IndexLink"/>
              </w:rPr>
              <w:t>81</w:t>
            </w:r>
          </w:hyperlink>
        </w:p>
        <w:p>
          <w:pPr>
            <w:pStyle w:val="Contents5"/>
            <w:tabs>
              <w:tab w:val="clear" w:pos="7892"/>
              <w:tab w:val="right" w:pos="9026" w:leader="dot"/>
            </w:tabs>
            <w:rPr/>
          </w:pPr>
          <w:hyperlink w:anchor="__RefHeading___Toc6248308_211673320">
            <w:r>
              <w:rPr>
                <w:webHidden/>
                <w:rStyle w:val="IndexLink"/>
                <w:rtl w:val="true"/>
              </w:rPr>
              <w:t>بیان دوّم در دلیل اوّل</w:t>
            </w:r>
            <w:r>
              <w:rPr>
                <w:rStyle w:val="IndexLink"/>
                <w:rtl w:val="true"/>
              </w:rPr>
              <w:tab/>
            </w:r>
            <w:r>
              <w:rPr>
                <w:rStyle w:val="IndexLink"/>
              </w:rPr>
              <w:t>84</w:t>
            </w:r>
          </w:hyperlink>
        </w:p>
        <w:p>
          <w:pPr>
            <w:pStyle w:val="Contents5"/>
            <w:tabs>
              <w:tab w:val="clear" w:pos="7892"/>
              <w:tab w:val="right" w:pos="9026" w:leader="dot"/>
            </w:tabs>
            <w:rPr/>
          </w:pPr>
          <w:hyperlink w:anchor="__RefHeading___Toc6248310_211673320">
            <w:r>
              <w:rPr>
                <w:webHidden/>
                <w:rStyle w:val="IndexLink"/>
                <w:rtl w:val="true"/>
              </w:rPr>
              <w:t>بیان سوّم در دلیل اوّل</w:t>
            </w:r>
            <w:r>
              <w:rPr>
                <w:rStyle w:val="IndexLink"/>
                <w:rtl w:val="true"/>
              </w:rPr>
              <w:tab/>
            </w:r>
            <w:r>
              <w:rPr>
                <w:rStyle w:val="IndexLink"/>
              </w:rPr>
              <w:t>85</w:t>
            </w:r>
          </w:hyperlink>
        </w:p>
        <w:p>
          <w:pPr>
            <w:pStyle w:val="Contents5"/>
            <w:tabs>
              <w:tab w:val="clear" w:pos="7892"/>
              <w:tab w:val="right" w:pos="9026" w:leader="dot"/>
            </w:tabs>
            <w:rPr/>
          </w:pPr>
          <w:hyperlink w:anchor="__RefHeading___Toc6248312_211673320">
            <w:r>
              <w:rPr>
                <w:webHidden/>
                <w:rStyle w:val="IndexLink"/>
                <w:rtl w:val="true"/>
              </w:rPr>
              <w:t>اشکالات این دیدگاه</w:t>
            </w:r>
            <w:r>
              <w:rPr>
                <w:rStyle w:val="IndexLink"/>
                <w:rtl w:val="true"/>
              </w:rPr>
              <w:tab/>
            </w:r>
            <w:r>
              <w:rPr>
                <w:rStyle w:val="IndexLink"/>
              </w:rPr>
              <w:t>88</w:t>
            </w:r>
          </w:hyperlink>
        </w:p>
        <w:p>
          <w:pPr>
            <w:pStyle w:val="Contents6"/>
            <w:tabs>
              <w:tab w:val="clear" w:pos="7609"/>
              <w:tab w:val="right" w:pos="9026" w:leader="dot"/>
            </w:tabs>
            <w:rPr/>
          </w:pPr>
          <w:hyperlink w:anchor="__RefHeading___Toc6248314_21167332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6248316_211673320">
            <w:r>
              <w:rPr>
                <w:webHidden/>
                <w:rStyle w:val="IndexLink"/>
                <w:rtl w:val="true"/>
              </w:rPr>
              <w:t>نتیجه دلیل اوّل</w:t>
            </w:r>
            <w:r>
              <w:rPr>
                <w:rStyle w:val="IndexLink"/>
                <w:rtl w:val="true"/>
              </w:rPr>
              <w:tab/>
            </w:r>
            <w:r>
              <w:rPr>
                <w:rStyle w:val="IndexLink"/>
              </w:rPr>
              <w:t>89</w:t>
            </w:r>
          </w:hyperlink>
        </w:p>
        <w:p>
          <w:pPr>
            <w:pStyle w:val="Contents4"/>
            <w:tabs>
              <w:tab w:val="clear" w:pos="8176"/>
              <w:tab w:val="right" w:pos="9026" w:leader="dot"/>
            </w:tabs>
            <w:rPr/>
          </w:pPr>
          <w:hyperlink w:anchor="__RefHeading___Toc6248318_211673320">
            <w:r>
              <w:rPr>
                <w:webHidden/>
                <w:rStyle w:val="IndexLink"/>
                <w:rtl w:val="true"/>
              </w:rPr>
              <w:t>دلیل دوّم</w:t>
            </w:r>
            <w:r>
              <w:rPr>
                <w:rStyle w:val="IndexLink"/>
                <w:rtl w:val="true"/>
              </w:rPr>
              <w:t xml:space="preserve">: </w:t>
            </w:r>
            <w:r>
              <w:rPr>
                <w:rStyle w:val="IndexLink"/>
                <w:rtl w:val="true"/>
              </w:rPr>
              <w:t>اجتماع لحاظ آلی و استقلالی در شییء واحد</w:t>
            </w:r>
            <w:r>
              <w:rPr>
                <w:rStyle w:val="IndexLink"/>
                <w:rtl w:val="true"/>
              </w:rPr>
              <w:tab/>
            </w:r>
            <w:r>
              <w:rPr>
                <w:rStyle w:val="IndexLink"/>
              </w:rPr>
              <w:t>89</w:t>
            </w:r>
          </w:hyperlink>
        </w:p>
        <w:p>
          <w:pPr>
            <w:pStyle w:val="Contents5"/>
            <w:tabs>
              <w:tab w:val="clear" w:pos="7892"/>
              <w:tab w:val="right" w:pos="9026" w:leader="dot"/>
            </w:tabs>
            <w:rPr/>
          </w:pPr>
          <w:hyperlink w:anchor="__RefHeading___Toc6248320_2116733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248322_211673320">
            <w:r>
              <w:rPr>
                <w:webHidden/>
                <w:rStyle w:val="IndexLink"/>
                <w:rtl w:val="true"/>
              </w:rPr>
              <w:t>اشکالات وارد بر دلیل دوّم</w:t>
            </w:r>
            <w:r>
              <w:rPr>
                <w:rStyle w:val="IndexLink"/>
                <w:rtl w:val="true"/>
              </w:rPr>
              <w:tab/>
            </w:r>
            <w:r>
              <w:rPr>
                <w:rStyle w:val="IndexLink"/>
              </w:rPr>
              <w:t>91</w:t>
            </w:r>
          </w:hyperlink>
        </w:p>
        <w:p>
          <w:pPr>
            <w:pStyle w:val="Contents6"/>
            <w:tabs>
              <w:tab w:val="clear" w:pos="7609"/>
              <w:tab w:val="right" w:pos="9026" w:leader="dot"/>
            </w:tabs>
            <w:rPr/>
          </w:pPr>
          <w:hyperlink w:anchor="__RefHeading___Toc6248324_211673320">
            <w:r>
              <w:rPr>
                <w:webHidden/>
                <w:rStyle w:val="IndexLink"/>
              </w:rPr>
              <w:t>1</w:t>
            </w:r>
            <w:r>
              <w:rPr>
                <w:rStyle w:val="IndexLink"/>
                <w:rtl w:val="true"/>
              </w:rPr>
              <w:t xml:space="preserve"> - </w:t>
            </w:r>
            <w:r>
              <w:rPr>
                <w:rStyle w:val="IndexLink"/>
                <w:rtl w:val="true"/>
              </w:rPr>
              <w:t>دیدگاه محقّق نائینی رحمه الله</w:t>
            </w:r>
            <w:r>
              <w:rPr>
                <w:rStyle w:val="IndexLink"/>
                <w:rtl w:val="true"/>
              </w:rPr>
              <w:tab/>
            </w:r>
            <w:r>
              <w:rPr>
                <w:rStyle w:val="IndexLink"/>
              </w:rPr>
              <w:t>91</w:t>
            </w:r>
          </w:hyperlink>
        </w:p>
        <w:p>
          <w:pPr>
            <w:pStyle w:val="Contents6"/>
            <w:tabs>
              <w:tab w:val="clear" w:pos="7609"/>
              <w:tab w:val="right" w:pos="9026" w:leader="dot"/>
            </w:tabs>
            <w:rPr/>
          </w:pPr>
          <w:hyperlink w:anchor="__RefHeading___Toc6248326_21167332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6248328_211673320">
            <w:r>
              <w:rPr>
                <w:webHidden/>
                <w:rStyle w:val="IndexLink"/>
                <w:rtl w:val="true"/>
              </w:rPr>
              <w:t>اشکال دیدگاه محقّق نائینی رحمه الله</w:t>
            </w:r>
            <w:r>
              <w:rPr>
                <w:rStyle w:val="IndexLink"/>
                <w:rtl w:val="true"/>
              </w:rPr>
              <w:tab/>
            </w:r>
            <w:r>
              <w:rPr>
                <w:rStyle w:val="IndexLink"/>
              </w:rPr>
              <w:t>92</w:t>
            </w:r>
          </w:hyperlink>
        </w:p>
        <w:p>
          <w:pPr>
            <w:pStyle w:val="Contents6"/>
            <w:tabs>
              <w:tab w:val="clear" w:pos="7609"/>
              <w:tab w:val="right" w:pos="9026" w:leader="dot"/>
            </w:tabs>
            <w:rPr/>
          </w:pPr>
          <w:hyperlink w:anchor="__RefHeading___Toc6248330_211673320">
            <w:r>
              <w:rPr>
                <w:webHidden/>
                <w:rStyle w:val="IndexLink"/>
              </w:rPr>
              <w:t>2</w:t>
            </w:r>
            <w:r>
              <w:rPr>
                <w:rStyle w:val="IndexLink"/>
                <w:rtl w:val="true"/>
              </w:rPr>
              <w:t xml:space="preserve"> - </w:t>
            </w:r>
            <w:r>
              <w:rPr>
                <w:rStyle w:val="IndexLink"/>
                <w:rtl w:val="true"/>
              </w:rPr>
              <w:t>دیدگاه محقّق خوئی رحمه الله</w:t>
            </w:r>
            <w:r>
              <w:rPr>
                <w:rStyle w:val="IndexLink"/>
                <w:rtl w:val="true"/>
              </w:rPr>
              <w:tab/>
            </w:r>
            <w:r>
              <w:rPr>
                <w:rStyle w:val="IndexLink"/>
              </w:rPr>
              <w:t>92</w:t>
            </w:r>
          </w:hyperlink>
        </w:p>
        <w:p>
          <w:pPr>
            <w:pStyle w:val="Contents4"/>
            <w:tabs>
              <w:tab w:val="clear" w:pos="8176"/>
              <w:tab w:val="right" w:pos="9026" w:leader="dot"/>
            </w:tabs>
            <w:rPr/>
          </w:pPr>
          <w:hyperlink w:anchor="__RefHeading___Toc6248332_211673320">
            <w:r>
              <w:rPr>
                <w:webHidden/>
                <w:rStyle w:val="IndexLink"/>
                <w:rtl w:val="true"/>
              </w:rPr>
              <w:t>دلیل سوّم</w:t>
            </w:r>
            <w:r>
              <w:rPr>
                <w:rStyle w:val="IndexLink"/>
                <w:rtl w:val="true"/>
              </w:rPr>
              <w:t xml:space="preserve">: </w:t>
            </w:r>
            <w:r>
              <w:rPr>
                <w:rStyle w:val="IndexLink"/>
                <w:rtl w:val="true"/>
              </w:rPr>
              <w:t>محذور جمع بین معنای حقیقی و مجازی</w:t>
            </w:r>
            <w:r>
              <w:rPr>
                <w:rStyle w:val="IndexLink"/>
                <w:rtl w:val="true"/>
              </w:rPr>
              <w:tab/>
            </w:r>
            <w:r>
              <w:rPr>
                <w:rStyle w:val="IndexLink"/>
              </w:rPr>
              <w:t>95</w:t>
            </w:r>
          </w:hyperlink>
        </w:p>
        <w:p>
          <w:pPr>
            <w:pStyle w:val="Contents5"/>
            <w:tabs>
              <w:tab w:val="clear" w:pos="7892"/>
              <w:tab w:val="right" w:pos="9026" w:leader="dot"/>
            </w:tabs>
            <w:rPr/>
          </w:pPr>
          <w:hyperlink w:anchor="__RefHeading___Toc6248334_2116733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6248336_211673320">
            <w:r>
              <w:rPr>
                <w:webHidden/>
                <w:rStyle w:val="IndexLink"/>
                <w:rtl w:val="true"/>
              </w:rPr>
              <w:t>اشکالات وارد بر دلیل سوم</w:t>
            </w:r>
            <w:r>
              <w:rPr>
                <w:rStyle w:val="IndexLink"/>
                <w:rtl w:val="true"/>
              </w:rPr>
              <w:tab/>
            </w:r>
            <w:r>
              <w:rPr>
                <w:rStyle w:val="IndexLink"/>
              </w:rPr>
              <w:t>97</w:t>
            </w:r>
          </w:hyperlink>
        </w:p>
        <w:p>
          <w:pPr>
            <w:pStyle w:val="Contents6"/>
            <w:tabs>
              <w:tab w:val="clear" w:pos="7609"/>
              <w:tab w:val="right" w:pos="9026" w:leader="dot"/>
            </w:tabs>
            <w:rPr/>
          </w:pPr>
          <w:hyperlink w:anchor="__RefHeading___Toc6248338_2116733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6248340_211673320">
            <w:r>
              <w:rPr>
                <w:webHidden/>
                <w:rStyle w:val="IndexLink"/>
              </w:rPr>
              <w:t>1</w:t>
            </w:r>
            <w:r>
              <w:rPr>
                <w:rStyle w:val="IndexLink"/>
                <w:rtl w:val="true"/>
              </w:rPr>
              <w:t xml:space="preserve"> - </w:t>
            </w:r>
            <w:r>
              <w:rPr>
                <w:rStyle w:val="IndexLink"/>
                <w:rtl w:val="true"/>
              </w:rPr>
              <w:t>دیدگاه محقّق نائینی رحمه الله</w:t>
            </w:r>
            <w:r>
              <w:rPr>
                <w:rStyle w:val="IndexLink"/>
                <w:rtl w:val="true"/>
              </w:rPr>
              <w:tab/>
            </w:r>
            <w:r>
              <w:rPr>
                <w:rStyle w:val="IndexLink"/>
              </w:rPr>
              <w:t>97</w:t>
            </w:r>
          </w:hyperlink>
        </w:p>
        <w:p>
          <w:pPr>
            <w:pStyle w:val="Contents6"/>
            <w:tabs>
              <w:tab w:val="clear" w:pos="7609"/>
              <w:tab w:val="right" w:pos="9026" w:leader="dot"/>
            </w:tabs>
            <w:rPr/>
          </w:pPr>
          <w:hyperlink w:anchor="__RefHeading___Toc6248342_211673320">
            <w:r>
              <w:rPr>
                <w:webHidden/>
                <w:rStyle w:val="IndexLink"/>
              </w:rPr>
              <w:t>2</w:t>
            </w:r>
            <w:r>
              <w:rPr>
                <w:rStyle w:val="IndexLink"/>
                <w:rtl w:val="true"/>
              </w:rPr>
              <w:t xml:space="preserve"> - </w:t>
            </w:r>
            <w:r>
              <w:rPr>
                <w:rStyle w:val="IndexLink"/>
                <w:rtl w:val="true"/>
              </w:rPr>
              <w:t>دیدگاه محقّق خوئی رحمه الله</w:t>
            </w:r>
            <w:r>
              <w:rPr>
                <w:rStyle w:val="IndexLink"/>
                <w:rtl w:val="true"/>
              </w:rPr>
              <w:tab/>
            </w:r>
            <w:r>
              <w:rPr>
                <w:rStyle w:val="IndexLink"/>
              </w:rPr>
              <w:t>98</w:t>
            </w:r>
          </w:hyperlink>
        </w:p>
        <w:p>
          <w:pPr>
            <w:pStyle w:val="Contents4"/>
            <w:tabs>
              <w:tab w:val="clear" w:pos="8176"/>
              <w:tab w:val="right" w:pos="9026" w:leader="dot"/>
            </w:tabs>
            <w:rPr/>
          </w:pPr>
          <w:hyperlink w:anchor="__RefHeading___Toc6248344_211673320">
            <w:r>
              <w:rPr>
                <w:webHidden/>
                <w:rStyle w:val="IndexLink"/>
                <w:rtl w:val="true"/>
              </w:rPr>
              <w:t>دلیل چهارم</w:t>
            </w:r>
            <w:r>
              <w:rPr>
                <w:rStyle w:val="IndexLink"/>
                <w:rtl w:val="true"/>
              </w:rPr>
              <w:t xml:space="preserve">: </w:t>
            </w:r>
            <w:r>
              <w:rPr>
                <w:rStyle w:val="IndexLink"/>
                <w:rtl w:val="true"/>
              </w:rPr>
              <w:t>محذور تدافع</w:t>
            </w:r>
            <w:r>
              <w:rPr>
                <w:rStyle w:val="IndexLink"/>
                <w:rtl w:val="true"/>
              </w:rPr>
              <w:tab/>
            </w:r>
            <w:r>
              <w:rPr>
                <w:rStyle w:val="IndexLink"/>
              </w:rPr>
              <w:t>98</w:t>
            </w:r>
          </w:hyperlink>
        </w:p>
        <w:p>
          <w:pPr>
            <w:pStyle w:val="Contents5"/>
            <w:tabs>
              <w:tab w:val="clear" w:pos="7892"/>
              <w:tab w:val="right" w:pos="9026" w:leader="dot"/>
            </w:tabs>
            <w:rPr/>
          </w:pPr>
          <w:hyperlink w:anchor="__RefHeading___Toc6248346_21167332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248348_211673320">
            <w:r>
              <w:rPr>
                <w:webHidden/>
                <w:rStyle w:val="IndexLink"/>
                <w:rtl w:val="true"/>
              </w:rPr>
              <w:t>اشکالات وارد بر دلیل چهارم</w:t>
            </w:r>
            <w:r>
              <w:rPr>
                <w:rStyle w:val="IndexLink"/>
                <w:rtl w:val="true"/>
              </w:rPr>
              <w:tab/>
            </w:r>
            <w:r>
              <w:rPr>
                <w:rStyle w:val="IndexLink"/>
              </w:rPr>
              <w:t>99</w:t>
            </w:r>
          </w:hyperlink>
        </w:p>
        <w:p>
          <w:pPr>
            <w:pStyle w:val="Contents6"/>
            <w:tabs>
              <w:tab w:val="clear" w:pos="7609"/>
              <w:tab w:val="right" w:pos="9026" w:leader="dot"/>
            </w:tabs>
            <w:rPr/>
          </w:pPr>
          <w:hyperlink w:anchor="__RefHeading___Toc6248350_21167332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6248352_211673320">
            <w:r>
              <w:rPr>
                <w:webHidden/>
                <w:rStyle w:val="IndexLink"/>
                <w:rtl w:val="true"/>
              </w:rPr>
              <w:t>دیدگاه محقّق نائینی رحمه الله</w:t>
            </w:r>
            <w:r>
              <w:rPr>
                <w:rStyle w:val="IndexLink"/>
                <w:rtl w:val="true"/>
              </w:rPr>
              <w:tab/>
            </w:r>
            <w:r>
              <w:rPr>
                <w:rStyle w:val="IndexLink"/>
              </w:rPr>
              <w:t>100</w:t>
            </w:r>
          </w:hyperlink>
        </w:p>
        <w:p>
          <w:pPr>
            <w:pStyle w:val="Contents6"/>
            <w:tabs>
              <w:tab w:val="clear" w:pos="7609"/>
              <w:tab w:val="right" w:pos="9026" w:leader="dot"/>
            </w:tabs>
            <w:rPr/>
          </w:pPr>
          <w:hyperlink w:anchor="__RefHeading___Toc6248354_211673320">
            <w:r>
              <w:rPr>
                <w:webHidden/>
                <w:rStyle w:val="IndexLink"/>
                <w:rtl w:val="true"/>
              </w:rPr>
              <w:t>دیدگاه محقّق خویی رحمه الله</w:t>
            </w:r>
            <w:r>
              <w:rPr>
                <w:rStyle w:val="IndexLink"/>
                <w:rtl w:val="true"/>
              </w:rPr>
              <w:tab/>
            </w:r>
            <w:r>
              <w:rPr>
                <w:rStyle w:val="IndexLink"/>
              </w:rPr>
              <w:t>103</w:t>
            </w:r>
          </w:hyperlink>
        </w:p>
        <w:p>
          <w:pPr>
            <w:pStyle w:val="Contents6"/>
            <w:tabs>
              <w:tab w:val="clear" w:pos="7609"/>
              <w:tab w:val="right" w:pos="9026" w:leader="dot"/>
            </w:tabs>
            <w:rPr/>
          </w:pPr>
          <w:hyperlink w:anchor="__RefHeading___Toc6248356_211673320">
            <w:r>
              <w:rPr>
                <w:webHidden/>
                <w:rStyle w:val="IndexLink"/>
                <w:rtl w:val="true"/>
              </w:rPr>
              <w:t>مناقشه در دیدگاه محقّق خویی رحمه الله</w:t>
            </w:r>
            <w:r>
              <w:rPr>
                <w:rStyle w:val="IndexLink"/>
                <w:rtl w:val="true"/>
              </w:rPr>
              <w:tab/>
            </w:r>
            <w:r>
              <w:rPr>
                <w:rStyle w:val="IndexLink"/>
              </w:rPr>
              <w:t>104</w:t>
            </w:r>
          </w:hyperlink>
        </w:p>
        <w:p>
          <w:pPr>
            <w:pStyle w:val="Contents6"/>
            <w:tabs>
              <w:tab w:val="clear" w:pos="7609"/>
              <w:tab w:val="right" w:pos="9026" w:leader="dot"/>
            </w:tabs>
            <w:rPr/>
          </w:pPr>
          <w:hyperlink w:anchor="__RefHeading___Toc6248358_211673320">
            <w:r>
              <w:rPr>
                <w:webHidden/>
                <w:rStyle w:val="IndexLink"/>
                <w:rtl w:val="true"/>
              </w:rPr>
              <w:t>دیدگاه استاد در مورد دلیل چهارم</w:t>
            </w:r>
            <w:r>
              <w:rPr>
                <w:rStyle w:val="IndexLink"/>
                <w:rtl w:val="true"/>
              </w:rPr>
              <w:tab/>
            </w:r>
            <w:r>
              <w:rPr>
                <w:rStyle w:val="IndexLink"/>
              </w:rPr>
              <w:t>104</w:t>
            </w:r>
          </w:hyperlink>
        </w:p>
        <w:p>
          <w:pPr>
            <w:pStyle w:val="Contents5"/>
            <w:tabs>
              <w:tab w:val="clear" w:pos="7892"/>
              <w:tab w:val="right" w:pos="9026" w:leader="dot"/>
            </w:tabs>
            <w:rPr/>
          </w:pPr>
          <w:hyperlink w:anchor="__RefHeading___Toc6248360_211673320">
            <w:r>
              <w:rPr>
                <w:webHidden/>
                <w:rStyle w:val="IndexLink"/>
                <w:rtl w:val="true"/>
              </w:rPr>
              <w:t>نتیجه بحث در مقام ثبوت</w:t>
            </w:r>
            <w:r>
              <w:rPr>
                <w:rStyle w:val="IndexLink"/>
                <w:rtl w:val="true"/>
              </w:rPr>
              <w:tab/>
            </w:r>
            <w:r>
              <w:rPr>
                <w:rStyle w:val="IndexLink"/>
              </w:rPr>
              <w:t>104</w:t>
            </w:r>
          </w:hyperlink>
        </w:p>
        <w:p>
          <w:pPr>
            <w:pStyle w:val="Contents5"/>
            <w:tabs>
              <w:tab w:val="clear" w:pos="7892"/>
              <w:tab w:val="right" w:pos="9026" w:leader="dot"/>
            </w:tabs>
            <w:rPr/>
          </w:pPr>
          <w:hyperlink w:anchor="__RefHeading___Toc6248362_211673320">
            <w:r>
              <w:rPr>
                <w:webHidden/>
                <w:rStyle w:val="IndexLink"/>
                <w:rtl w:val="true"/>
              </w:rPr>
              <w:t>بررسی نظریه رجوع شکّ در صحّت به شکّ در وجود</w:t>
            </w:r>
            <w:r>
              <w:rPr>
                <w:rStyle w:val="IndexLink"/>
                <w:rtl w:val="true"/>
              </w:rPr>
              <w:tab/>
            </w:r>
            <w:r>
              <w:rPr>
                <w:rStyle w:val="IndexLink"/>
              </w:rPr>
              <w:t>105</w:t>
            </w:r>
          </w:hyperlink>
        </w:p>
        <w:p>
          <w:pPr>
            <w:pStyle w:val="Contents2"/>
            <w:tabs>
              <w:tab w:val="clear" w:pos="8743"/>
              <w:tab w:val="right" w:pos="9026" w:leader="dot"/>
            </w:tabs>
            <w:rPr/>
          </w:pPr>
          <w:hyperlink w:anchor="__RefHeading___Toc6248364_211673320">
            <w:r>
              <w:rPr>
                <w:webHidden/>
                <w:rStyle w:val="IndexLink"/>
                <w:rtl w:val="true"/>
              </w:rPr>
              <w:t>بخش دوم</w:t>
            </w:r>
            <w:r>
              <w:rPr>
                <w:rStyle w:val="IndexLink"/>
                <w:rtl w:val="true"/>
              </w:rPr>
              <w:t xml:space="preserve">: </w:t>
            </w:r>
            <w:r>
              <w:rPr>
                <w:rStyle w:val="IndexLink"/>
                <w:rtl w:val="true"/>
              </w:rPr>
              <w:t>بررسی تعدد قاعده در مقام اثبات</w:t>
            </w:r>
            <w:r>
              <w:rPr>
                <w:rStyle w:val="IndexLink"/>
                <w:rtl w:val="true"/>
              </w:rPr>
              <w:tab/>
            </w:r>
            <w:r>
              <w:rPr>
                <w:rStyle w:val="IndexLink"/>
              </w:rPr>
              <w:t>108</w:t>
            </w:r>
          </w:hyperlink>
        </w:p>
        <w:p>
          <w:pPr>
            <w:pStyle w:val="Contents3"/>
            <w:tabs>
              <w:tab w:val="clear" w:pos="8459"/>
              <w:tab w:val="right" w:pos="9026" w:leader="dot"/>
            </w:tabs>
            <w:rPr/>
          </w:pPr>
          <w:hyperlink w:anchor="__RefHeading___Toc6248366_21167332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248368_211673320">
            <w:r>
              <w:rPr>
                <w:webHidden/>
                <w:rStyle w:val="IndexLink"/>
                <w:rtl w:val="true"/>
              </w:rPr>
              <w:t>بررسی مقام اثبات در تعدّد قاعده فراغ و تجاوز</w:t>
            </w:r>
            <w:r>
              <w:rPr>
                <w:rStyle w:val="IndexLink"/>
                <w:rtl w:val="true"/>
              </w:rPr>
              <w:tab/>
            </w:r>
            <w:r>
              <w:rPr>
                <w:rStyle w:val="IndexLink"/>
              </w:rPr>
              <w:t>109</w:t>
            </w:r>
          </w:hyperlink>
        </w:p>
        <w:p>
          <w:pPr>
            <w:pStyle w:val="Contents4"/>
            <w:tabs>
              <w:tab w:val="clear" w:pos="8176"/>
              <w:tab w:val="right" w:pos="9026" w:leader="dot"/>
            </w:tabs>
            <w:rPr/>
          </w:pPr>
          <w:hyperlink w:anchor="__RefHeading___Toc6248370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248372_211673320">
            <w:r>
              <w:rPr>
                <w:webHidden/>
                <w:rStyle w:val="IndexLink"/>
                <w:rtl w:val="true"/>
              </w:rPr>
              <w:t>دیدگاه محقّق نائینی رحمه الله در خصوص جعل قاعده فراغ و تجاوز</w:t>
            </w:r>
            <w:r>
              <w:rPr>
                <w:rStyle w:val="IndexLink"/>
                <w:rtl w:val="true"/>
              </w:rPr>
              <w:tab/>
            </w:r>
            <w:r>
              <w:rPr>
                <w:rStyle w:val="IndexLink"/>
              </w:rPr>
              <w:t>109</w:t>
            </w:r>
          </w:hyperlink>
        </w:p>
        <w:p>
          <w:pPr>
            <w:pStyle w:val="Contents4"/>
            <w:tabs>
              <w:tab w:val="clear" w:pos="8176"/>
              <w:tab w:val="right" w:pos="9026" w:leader="dot"/>
            </w:tabs>
            <w:rPr/>
          </w:pPr>
          <w:hyperlink w:anchor="__RefHeading___Toc6248374_211673320">
            <w:r>
              <w:rPr>
                <w:webHidden/>
                <w:rStyle w:val="IndexLink"/>
                <w:rtl w:val="true"/>
              </w:rPr>
              <w:t>اشکالات وارد بر دیدگاه محقّق نائینی رحمه الله</w:t>
            </w:r>
            <w:r>
              <w:rPr>
                <w:rStyle w:val="IndexLink"/>
                <w:rtl w:val="true"/>
              </w:rPr>
              <w:tab/>
            </w:r>
            <w:r>
              <w:rPr>
                <w:rStyle w:val="IndexLink"/>
              </w:rPr>
              <w:t>110</w:t>
            </w:r>
          </w:hyperlink>
        </w:p>
        <w:p>
          <w:pPr>
            <w:pStyle w:val="Contents4"/>
            <w:tabs>
              <w:tab w:val="clear" w:pos="8176"/>
              <w:tab w:val="right" w:pos="9026" w:leader="dot"/>
            </w:tabs>
            <w:rPr/>
          </w:pPr>
          <w:hyperlink w:anchor="__RefHeading___Toc6248376_211673320">
            <w:r>
              <w:rPr>
                <w:webHidden/>
                <w:rStyle w:val="IndexLink"/>
                <w:rtl w:val="true"/>
              </w:rPr>
              <w:t>مقدّمات بحث مقام اثبات</w:t>
            </w:r>
            <w:r>
              <w:rPr>
                <w:rStyle w:val="IndexLink"/>
                <w:rtl w:val="true"/>
              </w:rPr>
              <w:tab/>
            </w:r>
            <w:r>
              <w:rPr>
                <w:rStyle w:val="IndexLink"/>
              </w:rPr>
              <w:t>111</w:t>
            </w:r>
          </w:hyperlink>
        </w:p>
        <w:p>
          <w:pPr>
            <w:pStyle w:val="Contents4"/>
            <w:tabs>
              <w:tab w:val="clear" w:pos="8176"/>
              <w:tab w:val="right" w:pos="9026" w:leader="dot"/>
            </w:tabs>
            <w:rPr/>
          </w:pPr>
          <w:hyperlink w:anchor="__RefHeading___Toc6248378_211673320">
            <w:r>
              <w:rPr>
                <w:webHidden/>
                <w:rStyle w:val="IndexLink"/>
                <w:rtl w:val="true"/>
              </w:rPr>
              <w:t>بررسی روایات</w:t>
            </w:r>
            <w:r>
              <w:rPr>
                <w:rStyle w:val="IndexLink"/>
                <w:rtl w:val="true"/>
              </w:rPr>
              <w:tab/>
            </w:r>
            <w:r>
              <w:rPr>
                <w:rStyle w:val="IndexLink"/>
              </w:rPr>
              <w:t>113</w:t>
            </w:r>
          </w:hyperlink>
        </w:p>
        <w:p>
          <w:pPr>
            <w:pStyle w:val="Contents5"/>
            <w:tabs>
              <w:tab w:val="clear" w:pos="7892"/>
              <w:tab w:val="right" w:pos="9026" w:leader="dot"/>
            </w:tabs>
            <w:rPr/>
          </w:pPr>
          <w:hyperlink w:anchor="__RefHeading___Toc6248380_2116733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248382_211673320">
            <w:r>
              <w:rPr>
                <w:webHidden/>
                <w:rStyle w:val="IndexLink"/>
                <w:rtl w:val="true"/>
              </w:rPr>
              <w:t>الف</w:t>
            </w:r>
            <w:r>
              <w:rPr>
                <w:rStyle w:val="IndexLink"/>
                <w:rtl w:val="true"/>
              </w:rPr>
              <w:t xml:space="preserve">) </w:t>
            </w:r>
            <w:r>
              <w:rPr>
                <w:rStyle w:val="IndexLink"/>
                <w:rtl w:val="true"/>
              </w:rPr>
              <w:t>روایات قاعده تجاوز</w:t>
            </w:r>
            <w:r>
              <w:rPr>
                <w:rStyle w:val="IndexLink"/>
                <w:rtl w:val="true"/>
              </w:rPr>
              <w:tab/>
            </w:r>
            <w:r>
              <w:rPr>
                <w:rStyle w:val="IndexLink"/>
              </w:rPr>
              <w:t>113</w:t>
            </w:r>
          </w:hyperlink>
        </w:p>
        <w:p>
          <w:pPr>
            <w:pStyle w:val="Contents5"/>
            <w:tabs>
              <w:tab w:val="clear" w:pos="7892"/>
              <w:tab w:val="right" w:pos="9026" w:leader="dot"/>
            </w:tabs>
            <w:rPr/>
          </w:pPr>
          <w:hyperlink w:anchor="__RefHeading___Toc6248384_211673320">
            <w:r>
              <w:rPr>
                <w:webHidden/>
                <w:rStyle w:val="IndexLink"/>
                <w:rtl w:val="true"/>
              </w:rPr>
              <w:t>ب</w:t>
            </w:r>
            <w:r>
              <w:rPr>
                <w:rStyle w:val="IndexLink"/>
                <w:rtl w:val="true"/>
              </w:rPr>
              <w:t xml:space="preserve">) </w:t>
            </w:r>
            <w:r>
              <w:rPr>
                <w:rStyle w:val="IndexLink"/>
                <w:rtl w:val="true"/>
              </w:rPr>
              <w:t>روایات قاعده فراغ</w:t>
            </w:r>
            <w:r>
              <w:rPr>
                <w:rStyle w:val="IndexLink"/>
                <w:rtl w:val="true"/>
              </w:rPr>
              <w:tab/>
            </w:r>
            <w:r>
              <w:rPr>
                <w:rStyle w:val="IndexLink"/>
              </w:rPr>
              <w:t>117</w:t>
            </w:r>
          </w:hyperlink>
        </w:p>
        <w:p>
          <w:pPr>
            <w:pStyle w:val="Contents4"/>
            <w:tabs>
              <w:tab w:val="clear" w:pos="8176"/>
              <w:tab w:val="right" w:pos="9026" w:leader="dot"/>
            </w:tabs>
            <w:rPr/>
          </w:pPr>
          <w:hyperlink w:anchor="__RefHeading___Toc6248386_211673320">
            <w:r>
              <w:rPr>
                <w:webHidden/>
                <w:rStyle w:val="IndexLink"/>
                <w:rtl w:val="true"/>
              </w:rPr>
              <w:t>نقد مبنای مرحوم امام خمینی در تعدّد دو قاعده</w:t>
            </w:r>
            <w:r>
              <w:rPr>
                <w:rStyle w:val="IndexLink"/>
                <w:rtl w:val="true"/>
              </w:rPr>
              <w:tab/>
            </w:r>
            <w:r>
              <w:rPr>
                <w:rStyle w:val="IndexLink"/>
              </w:rPr>
              <w:t>119</w:t>
            </w:r>
          </w:hyperlink>
        </w:p>
        <w:p>
          <w:pPr>
            <w:pStyle w:val="Contents4"/>
            <w:tabs>
              <w:tab w:val="clear" w:pos="8176"/>
              <w:tab w:val="right" w:pos="9026" w:leader="dot"/>
            </w:tabs>
            <w:rPr/>
          </w:pPr>
          <w:hyperlink w:anchor="__RefHeading___Toc6248388_211673320">
            <w:r>
              <w:rPr>
                <w:webHidden/>
                <w:rStyle w:val="IndexLink"/>
                <w:rtl w:val="true"/>
              </w:rPr>
              <w:t>فارق قاعده تجاوز و فراغ</w:t>
            </w:r>
            <w:r>
              <w:rPr>
                <w:rStyle w:val="IndexLink"/>
                <w:rtl w:val="true"/>
              </w:rPr>
              <w:tab/>
            </w:r>
            <w:r>
              <w:rPr>
                <w:rStyle w:val="IndexLink"/>
              </w:rPr>
              <w:t>120</w:t>
            </w:r>
          </w:hyperlink>
        </w:p>
        <w:p>
          <w:pPr>
            <w:pStyle w:val="Contents5"/>
            <w:tabs>
              <w:tab w:val="clear" w:pos="7892"/>
              <w:tab w:val="right" w:pos="9026" w:leader="dot"/>
            </w:tabs>
            <w:rPr/>
          </w:pPr>
          <w:hyperlink w:anchor="__RefHeading___Toc6248390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248392_211673320">
            <w:r>
              <w:rPr>
                <w:webHidden/>
                <w:rStyle w:val="IndexLink"/>
              </w:rPr>
              <w:t>1</w:t>
            </w:r>
            <w:r>
              <w:rPr>
                <w:rStyle w:val="IndexLink"/>
                <w:rtl w:val="true"/>
              </w:rPr>
              <w:t xml:space="preserve"> - </w:t>
            </w:r>
            <w:r>
              <w:rPr>
                <w:rStyle w:val="IndexLink"/>
                <w:rtl w:val="true"/>
              </w:rPr>
              <w:t>اجزای غیر مستقلّه</w:t>
            </w:r>
            <w:r>
              <w:rPr>
                <w:rStyle w:val="IndexLink"/>
                <w:rtl w:val="true"/>
              </w:rPr>
              <w:t>:</w:t>
              <w:tab/>
            </w:r>
            <w:r>
              <w:rPr>
                <w:rStyle w:val="IndexLink"/>
              </w:rPr>
              <w:t>121</w:t>
            </w:r>
          </w:hyperlink>
        </w:p>
        <w:p>
          <w:pPr>
            <w:pStyle w:val="Contents5"/>
            <w:tabs>
              <w:tab w:val="clear" w:pos="7892"/>
              <w:tab w:val="right" w:pos="9026" w:leader="dot"/>
            </w:tabs>
            <w:rPr/>
          </w:pPr>
          <w:hyperlink w:anchor="__RefHeading___Toc6248394_211673320">
            <w:r>
              <w:rPr>
                <w:webHidden/>
                <w:rStyle w:val="IndexLink"/>
              </w:rPr>
              <w:t>2</w:t>
            </w:r>
            <w:r>
              <w:rPr>
                <w:rStyle w:val="IndexLink"/>
                <w:rtl w:val="true"/>
              </w:rPr>
              <w:t xml:space="preserve"> - </w:t>
            </w:r>
            <w:r>
              <w:rPr>
                <w:rStyle w:val="IndexLink"/>
                <w:rtl w:val="true"/>
              </w:rPr>
              <w:t>جزء اخیر مرکّب</w:t>
            </w:r>
            <w:r>
              <w:rPr>
                <w:rStyle w:val="IndexLink"/>
                <w:rtl w:val="true"/>
              </w:rPr>
              <w:t>:</w:t>
              <w:tab/>
            </w:r>
            <w:r>
              <w:rPr>
                <w:rStyle w:val="IndexLink"/>
              </w:rPr>
              <w:t>122</w:t>
            </w:r>
          </w:hyperlink>
        </w:p>
        <w:p>
          <w:pPr>
            <w:pStyle w:val="Contents4"/>
            <w:tabs>
              <w:tab w:val="clear" w:pos="8176"/>
              <w:tab w:val="right" w:pos="9026" w:leader="dot"/>
            </w:tabs>
            <w:rPr/>
          </w:pPr>
          <w:hyperlink w:anchor="__RefHeading___Toc6248396_211673320">
            <w:r>
              <w:rPr>
                <w:webHidden/>
                <w:rStyle w:val="IndexLink"/>
                <w:rtl w:val="true"/>
              </w:rPr>
              <w:t>دیدگاه مرحوم امام خمینی رحمه الله در استفاده قاعده تجاوز از روایات</w:t>
            </w:r>
            <w:r>
              <w:rPr>
                <w:rStyle w:val="IndexLink"/>
                <w:rtl w:val="true"/>
              </w:rPr>
              <w:tab/>
            </w:r>
            <w:r>
              <w:rPr>
                <w:rStyle w:val="IndexLink"/>
              </w:rPr>
              <w:t>122</w:t>
            </w:r>
          </w:hyperlink>
        </w:p>
        <w:p>
          <w:pPr>
            <w:pStyle w:val="Contents4"/>
            <w:tabs>
              <w:tab w:val="clear" w:pos="8176"/>
              <w:tab w:val="right" w:pos="9026" w:leader="dot"/>
            </w:tabs>
            <w:rPr/>
          </w:pPr>
          <w:hyperlink w:anchor="__RefHeading___Toc6248398_211673320">
            <w:r>
              <w:rPr>
                <w:webHidden/>
                <w:rStyle w:val="IndexLink"/>
                <w:rtl w:val="true"/>
              </w:rPr>
              <w:t>بررسی روایت موثّقه ی بکیر بن اعین</w:t>
            </w:r>
            <w:r>
              <w:rPr>
                <w:rStyle w:val="IndexLink"/>
                <w:rtl w:val="true"/>
              </w:rPr>
              <w:tab/>
            </w:r>
            <w:r>
              <w:rPr>
                <w:rStyle w:val="IndexLink"/>
              </w:rPr>
              <w:t>129</w:t>
            </w:r>
          </w:hyperlink>
        </w:p>
        <w:p>
          <w:pPr>
            <w:pStyle w:val="Contents4"/>
            <w:tabs>
              <w:tab w:val="clear" w:pos="8176"/>
              <w:tab w:val="right" w:pos="9026" w:leader="dot"/>
            </w:tabs>
            <w:rPr/>
          </w:pPr>
          <w:hyperlink w:anchor="__RefHeading___Toc6248400_211673320">
            <w:r>
              <w:rPr>
                <w:webHidden/>
                <w:rStyle w:val="IndexLink"/>
                <w:rtl w:val="true"/>
              </w:rPr>
              <w:t>ثمره بحث تعدّد یا وحدت دو قاعده</w:t>
            </w:r>
            <w:r>
              <w:rPr>
                <w:rStyle w:val="IndexLink"/>
                <w:rtl w:val="true"/>
              </w:rPr>
              <w:tab/>
            </w:r>
            <w:r>
              <w:rPr>
                <w:rStyle w:val="IndexLink"/>
              </w:rPr>
              <w:t>134</w:t>
            </w:r>
          </w:hyperlink>
        </w:p>
        <w:p>
          <w:pPr>
            <w:pStyle w:val="Contents2"/>
            <w:tabs>
              <w:tab w:val="clear" w:pos="8743"/>
              <w:tab w:val="right" w:pos="9026" w:leader="dot"/>
            </w:tabs>
            <w:rPr/>
          </w:pPr>
          <w:hyperlink w:anchor="__RefHeading___Toc6248402_211673320">
            <w:r>
              <w:rPr>
                <w:webHidden/>
                <w:rStyle w:val="IndexLink"/>
                <w:rtl w:val="true"/>
              </w:rPr>
              <w:t>بخش سوم</w:t>
            </w:r>
            <w:r>
              <w:rPr>
                <w:rStyle w:val="IndexLink"/>
                <w:rtl w:val="true"/>
              </w:rPr>
              <w:t xml:space="preserve">: </w:t>
            </w:r>
            <w:r>
              <w:rPr>
                <w:rStyle w:val="IndexLink"/>
                <w:rtl w:val="true"/>
              </w:rPr>
              <w:t>تنبیهات دو قاعده فراغ و تجاوز</w:t>
            </w:r>
            <w:r>
              <w:rPr>
                <w:rStyle w:val="IndexLink"/>
                <w:rtl w:val="true"/>
              </w:rPr>
              <w:tab/>
            </w:r>
            <w:r>
              <w:rPr>
                <w:rStyle w:val="IndexLink"/>
              </w:rPr>
              <w:t>137</w:t>
            </w:r>
          </w:hyperlink>
        </w:p>
        <w:p>
          <w:pPr>
            <w:pStyle w:val="Contents3"/>
            <w:tabs>
              <w:tab w:val="clear" w:pos="8459"/>
              <w:tab w:val="right" w:pos="9026" w:leader="dot"/>
            </w:tabs>
            <w:rPr/>
          </w:pPr>
          <w:hyperlink w:anchor="__RefHeading___Toc6248404_2116733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6248406_211673320">
            <w:r>
              <w:rPr>
                <w:webHidden/>
                <w:rStyle w:val="IndexLink"/>
                <w:rtl w:val="true"/>
              </w:rPr>
              <w:t>تنبیه اوّل جریان قاعده فراغ و تجاوز در همه ی ابواب فقه</w:t>
            </w:r>
            <w:r>
              <w:rPr>
                <w:rStyle w:val="IndexLink"/>
                <w:rtl w:val="true"/>
              </w:rPr>
              <w:tab/>
            </w:r>
            <w:r>
              <w:rPr>
                <w:rStyle w:val="IndexLink"/>
              </w:rPr>
              <w:t>138</w:t>
            </w:r>
          </w:hyperlink>
        </w:p>
        <w:p>
          <w:pPr>
            <w:pStyle w:val="Contents4"/>
            <w:tabs>
              <w:tab w:val="clear" w:pos="8176"/>
              <w:tab w:val="right" w:pos="9026" w:leader="dot"/>
            </w:tabs>
            <w:rPr/>
          </w:pPr>
          <w:hyperlink w:anchor="__RefHeading___Toc6248408_21167332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248410_211673320">
            <w:r>
              <w:rPr>
                <w:webHidden/>
                <w:rStyle w:val="IndexLink"/>
                <w:rtl w:val="true"/>
              </w:rPr>
              <w:t>بررسی عمومیّت قاعده تجاوز</w:t>
            </w:r>
            <w:r>
              <w:rPr>
                <w:rStyle w:val="IndexLink"/>
                <w:rtl w:val="true"/>
              </w:rPr>
              <w:tab/>
            </w:r>
            <w:r>
              <w:rPr>
                <w:rStyle w:val="IndexLink"/>
              </w:rPr>
              <w:t>145</w:t>
            </w:r>
          </w:hyperlink>
        </w:p>
        <w:p>
          <w:pPr>
            <w:pStyle w:val="Contents4"/>
            <w:tabs>
              <w:tab w:val="clear" w:pos="8176"/>
              <w:tab w:val="right" w:pos="9026" w:leader="dot"/>
            </w:tabs>
            <w:rPr/>
          </w:pPr>
          <w:hyperlink w:anchor="__RefHeading___Toc6248412_211673320">
            <w:r>
              <w:rPr>
                <w:webHidden/>
                <w:rStyle w:val="IndexLink"/>
                <w:rtl w:val="true"/>
              </w:rPr>
              <w:t>بررسی قاعده تجاوز در طهارات ثلاث</w:t>
            </w:r>
            <w:r>
              <w:rPr>
                <w:rStyle w:val="IndexLink"/>
                <w:rtl w:val="true"/>
              </w:rPr>
              <w:tab/>
            </w:r>
            <w:r>
              <w:rPr>
                <w:rStyle w:val="IndexLink"/>
              </w:rPr>
              <w:t>148</w:t>
            </w:r>
          </w:hyperlink>
        </w:p>
        <w:p>
          <w:pPr>
            <w:pStyle w:val="Contents5"/>
            <w:tabs>
              <w:tab w:val="clear" w:pos="7892"/>
              <w:tab w:val="right" w:pos="9026" w:leader="dot"/>
            </w:tabs>
            <w:rPr/>
          </w:pPr>
          <w:hyperlink w:anchor="__RefHeading___Toc6248414_2116733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248416_211673320">
            <w:r>
              <w:rPr>
                <w:webHidden/>
                <w:rStyle w:val="IndexLink"/>
                <w:rtl w:val="true"/>
              </w:rPr>
              <w:t>عدم جریان قاعده تجاوز در وضو</w:t>
            </w:r>
            <w:r>
              <w:rPr>
                <w:rStyle w:val="IndexLink"/>
                <w:rtl w:val="true"/>
              </w:rPr>
              <w:tab/>
            </w:r>
            <w:r>
              <w:rPr>
                <w:rStyle w:val="IndexLink"/>
              </w:rPr>
              <w:t>149</w:t>
            </w:r>
          </w:hyperlink>
        </w:p>
        <w:p>
          <w:pPr>
            <w:pStyle w:val="Contents5"/>
            <w:tabs>
              <w:tab w:val="clear" w:pos="7892"/>
              <w:tab w:val="right" w:pos="9026" w:leader="dot"/>
            </w:tabs>
            <w:rPr/>
          </w:pPr>
          <w:hyperlink w:anchor="__RefHeading___Toc6248418_211673320">
            <w:r>
              <w:rPr>
                <w:webHidden/>
                <w:rStyle w:val="IndexLink"/>
                <w:rtl w:val="true"/>
              </w:rPr>
              <w:t>اشکالات محقّق عراقی رحمه الله بر نظر شیخ انصاری رحمه الله</w:t>
            </w:r>
            <w:r>
              <w:rPr>
                <w:rStyle w:val="IndexLink"/>
                <w:rtl w:val="true"/>
              </w:rPr>
              <w:tab/>
            </w:r>
            <w:r>
              <w:rPr>
                <w:rStyle w:val="IndexLink"/>
              </w:rPr>
              <w:t>152</w:t>
            </w:r>
          </w:hyperlink>
        </w:p>
        <w:p>
          <w:pPr>
            <w:pStyle w:val="Contents5"/>
            <w:tabs>
              <w:tab w:val="clear" w:pos="7892"/>
              <w:tab w:val="right" w:pos="9026" w:leader="dot"/>
            </w:tabs>
            <w:rPr/>
          </w:pPr>
          <w:hyperlink w:anchor="__RefHeading___Toc6248420_211673320">
            <w:r>
              <w:rPr>
                <w:webHidden/>
                <w:rStyle w:val="IndexLink"/>
                <w:rtl w:val="true"/>
              </w:rPr>
              <w:t>اشکالات وارد بر دیدگاه محقّق عراقی رحمه الله</w:t>
            </w:r>
            <w:r>
              <w:rPr>
                <w:rStyle w:val="IndexLink"/>
                <w:rtl w:val="true"/>
              </w:rPr>
              <w:tab/>
            </w:r>
            <w:r>
              <w:rPr>
                <w:rStyle w:val="IndexLink"/>
              </w:rPr>
              <w:t>153</w:t>
            </w:r>
          </w:hyperlink>
        </w:p>
        <w:p>
          <w:pPr>
            <w:pStyle w:val="Contents5"/>
            <w:tabs>
              <w:tab w:val="clear" w:pos="7892"/>
              <w:tab w:val="right" w:pos="9026" w:leader="dot"/>
            </w:tabs>
            <w:rPr/>
          </w:pPr>
          <w:hyperlink w:anchor="__RefHeading___Toc6248422_211673320">
            <w:r>
              <w:rPr>
                <w:webHidden/>
                <w:rStyle w:val="IndexLink"/>
                <w:rtl w:val="true"/>
              </w:rPr>
              <w:t>بررسی دیگر وجوه جمع بین صحیحه و موثقه</w:t>
            </w:r>
            <w:r>
              <w:rPr>
                <w:rStyle w:val="IndexLink"/>
                <w:rtl w:val="true"/>
              </w:rPr>
              <w:tab/>
            </w:r>
            <w:r>
              <w:rPr>
                <w:rStyle w:val="IndexLink"/>
              </w:rPr>
              <w:t>154</w:t>
            </w:r>
          </w:hyperlink>
        </w:p>
        <w:p>
          <w:pPr>
            <w:pStyle w:val="Contents5"/>
            <w:tabs>
              <w:tab w:val="clear" w:pos="7892"/>
              <w:tab w:val="right" w:pos="9026" w:leader="dot"/>
            </w:tabs>
            <w:rPr/>
          </w:pPr>
          <w:hyperlink w:anchor="__RefHeading___Toc6248424_211673320">
            <w:r>
              <w:rPr>
                <w:webHidden/>
                <w:rStyle w:val="IndexLink"/>
                <w:rtl w:val="true"/>
              </w:rPr>
              <w:t>نظر برگزیده در جمع بین موثّقه و صحیحه زراره</w:t>
            </w:r>
            <w:r>
              <w:rPr>
                <w:rStyle w:val="IndexLink"/>
                <w:rtl w:val="true"/>
              </w:rPr>
              <w:tab/>
            </w:r>
            <w:r>
              <w:rPr>
                <w:rStyle w:val="IndexLink"/>
              </w:rPr>
              <w:t>159</w:t>
            </w:r>
          </w:hyperlink>
        </w:p>
        <w:p>
          <w:pPr>
            <w:pStyle w:val="Contents4"/>
            <w:tabs>
              <w:tab w:val="clear" w:pos="8176"/>
              <w:tab w:val="right" w:pos="9026" w:leader="dot"/>
            </w:tabs>
            <w:rPr/>
          </w:pPr>
          <w:hyperlink w:anchor="__RefHeading___Toc6248426_211673320">
            <w:r>
              <w:rPr>
                <w:webHidden/>
                <w:rStyle w:val="IndexLink"/>
                <w:rtl w:val="true"/>
              </w:rPr>
              <w:t>بررسی جریان قاعده تجاوز در غسل و تیمّم</w:t>
            </w:r>
            <w:r>
              <w:rPr>
                <w:rStyle w:val="IndexLink"/>
                <w:rtl w:val="true"/>
              </w:rPr>
              <w:tab/>
            </w:r>
            <w:r>
              <w:rPr>
                <w:rStyle w:val="IndexLink"/>
              </w:rPr>
              <w:t>160</w:t>
            </w:r>
          </w:hyperlink>
        </w:p>
        <w:p>
          <w:pPr>
            <w:pStyle w:val="Contents4"/>
            <w:tabs>
              <w:tab w:val="clear" w:pos="8176"/>
              <w:tab w:val="right" w:pos="9026" w:leader="dot"/>
            </w:tabs>
            <w:rPr/>
          </w:pPr>
          <w:hyperlink w:anchor="__RefHeading___Toc6248428_211673320">
            <w:r>
              <w:rPr>
                <w:webHidden/>
                <w:rStyle w:val="IndexLink"/>
                <w:rtl w:val="true"/>
              </w:rPr>
              <w:t>نظر مرحوم امام خمینی در مورد جریان قاعده تجاوز در غسل</w:t>
            </w:r>
            <w:r>
              <w:rPr>
                <w:rStyle w:val="IndexLink"/>
                <w:rtl w:val="true"/>
              </w:rPr>
              <w:tab/>
            </w:r>
            <w:r>
              <w:rPr>
                <w:rStyle w:val="IndexLink"/>
              </w:rPr>
              <w:t>165</w:t>
            </w:r>
          </w:hyperlink>
        </w:p>
        <w:p>
          <w:pPr>
            <w:pStyle w:val="Contents3"/>
            <w:tabs>
              <w:tab w:val="clear" w:pos="8459"/>
              <w:tab w:val="right" w:pos="9026" w:leader="dot"/>
            </w:tabs>
            <w:rPr/>
          </w:pPr>
          <w:hyperlink w:anchor="__RefHeading___Toc6248430_211673320">
            <w:r>
              <w:rPr>
                <w:webHidden/>
                <w:rStyle w:val="IndexLink"/>
                <w:rtl w:val="true"/>
              </w:rPr>
              <w:t>تنبیه دوّم بررسی جریان قاعده تجاوز در جزء الجزء</w:t>
            </w:r>
            <w:r>
              <w:rPr>
                <w:rStyle w:val="IndexLink"/>
                <w:rtl w:val="true"/>
              </w:rPr>
              <w:tab/>
            </w:r>
            <w:r>
              <w:rPr>
                <w:rStyle w:val="IndexLink"/>
              </w:rPr>
              <w:t>166</w:t>
            </w:r>
          </w:hyperlink>
        </w:p>
        <w:p>
          <w:pPr>
            <w:pStyle w:val="Contents4"/>
            <w:tabs>
              <w:tab w:val="clear" w:pos="8176"/>
              <w:tab w:val="right" w:pos="9026" w:leader="dot"/>
            </w:tabs>
            <w:rPr/>
          </w:pPr>
          <w:hyperlink w:anchor="__RefHeading___Toc6248432_2116733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248434_211673320">
            <w:r>
              <w:rPr>
                <w:webHidden/>
                <w:rStyle w:val="IndexLink"/>
                <w:rtl w:val="true"/>
              </w:rPr>
              <w:t>دیدگاه محقّق نائینی رحمه الله</w:t>
            </w:r>
            <w:r>
              <w:rPr>
                <w:rStyle w:val="IndexLink"/>
                <w:rtl w:val="true"/>
              </w:rPr>
              <w:tab/>
            </w:r>
            <w:r>
              <w:rPr>
                <w:rStyle w:val="IndexLink"/>
              </w:rPr>
              <w:t>166</w:t>
            </w:r>
          </w:hyperlink>
        </w:p>
        <w:p>
          <w:pPr>
            <w:pStyle w:val="Contents4"/>
            <w:tabs>
              <w:tab w:val="clear" w:pos="8176"/>
              <w:tab w:val="right" w:pos="9026" w:leader="dot"/>
            </w:tabs>
            <w:rPr/>
          </w:pPr>
          <w:hyperlink w:anchor="__RefHeading___Toc6248436_211673320">
            <w:r>
              <w:rPr>
                <w:webHidden/>
                <w:rStyle w:val="IndexLink"/>
                <w:rtl w:val="true"/>
              </w:rPr>
              <w:t>دیدگاه مرحوم محقّق اصفهانی</w:t>
            </w:r>
            <w:r>
              <w:rPr>
                <w:rStyle w:val="IndexLink"/>
                <w:rtl w:val="true"/>
              </w:rPr>
              <w:tab/>
            </w:r>
            <w:r>
              <w:rPr>
                <w:rStyle w:val="IndexLink"/>
              </w:rPr>
              <w:t>168</w:t>
            </w:r>
          </w:hyperlink>
        </w:p>
        <w:p>
          <w:pPr>
            <w:pStyle w:val="Contents3"/>
            <w:tabs>
              <w:tab w:val="clear" w:pos="8459"/>
              <w:tab w:val="right" w:pos="9026" w:leader="dot"/>
            </w:tabs>
            <w:rPr/>
          </w:pPr>
          <w:hyperlink w:anchor="__RefHeading___Toc6248438_211673320">
            <w:r>
              <w:rPr>
                <w:webHidden/>
                <w:rStyle w:val="IndexLink"/>
                <w:rtl w:val="true"/>
              </w:rPr>
              <w:t>تنبیه سوم جریان قاعده فراغ و تجاوز در جزء اخیر مرکّب</w:t>
            </w:r>
            <w:r>
              <w:rPr>
                <w:rStyle w:val="IndexLink"/>
                <w:rtl w:val="true"/>
              </w:rPr>
              <w:tab/>
            </w:r>
            <w:r>
              <w:rPr>
                <w:rStyle w:val="IndexLink"/>
              </w:rPr>
              <w:t>171</w:t>
            </w:r>
          </w:hyperlink>
        </w:p>
        <w:p>
          <w:pPr>
            <w:pStyle w:val="Contents4"/>
            <w:tabs>
              <w:tab w:val="clear" w:pos="8176"/>
              <w:tab w:val="right" w:pos="9026" w:leader="dot"/>
            </w:tabs>
            <w:rPr/>
          </w:pPr>
          <w:hyperlink w:anchor="__RefHeading___Toc6248440_2116733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248442_211673320">
            <w:r>
              <w:rPr>
                <w:webHidden/>
                <w:rStyle w:val="IndexLink"/>
                <w:rtl w:val="true"/>
              </w:rPr>
              <w:t>دیدگاه محقّق نائینی رحمه الله</w:t>
            </w:r>
            <w:r>
              <w:rPr>
                <w:rStyle w:val="IndexLink"/>
                <w:rtl w:val="true"/>
              </w:rPr>
              <w:tab/>
            </w:r>
            <w:r>
              <w:rPr>
                <w:rStyle w:val="IndexLink"/>
              </w:rPr>
              <w:t>174</w:t>
            </w:r>
          </w:hyperlink>
        </w:p>
        <w:p>
          <w:pPr>
            <w:pStyle w:val="Contents5"/>
            <w:tabs>
              <w:tab w:val="clear" w:pos="7892"/>
              <w:tab w:val="right" w:pos="9026" w:leader="dot"/>
            </w:tabs>
            <w:rPr/>
          </w:pPr>
          <w:hyperlink w:anchor="__RefHeading___Toc6248444_21167332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6248446_211673320">
            <w:r>
              <w:rPr>
                <w:webHidden/>
                <w:rStyle w:val="IndexLink"/>
                <w:rtl w:val="true"/>
              </w:rPr>
              <w:t>مناقشه در دیدگاه محقّق نائینی رحمه الله</w:t>
            </w:r>
            <w:r>
              <w:rPr>
                <w:rStyle w:val="IndexLink"/>
                <w:rtl w:val="true"/>
              </w:rPr>
              <w:tab/>
            </w:r>
            <w:r>
              <w:rPr>
                <w:rStyle w:val="IndexLink"/>
              </w:rPr>
              <w:t>174</w:t>
            </w:r>
          </w:hyperlink>
        </w:p>
        <w:p>
          <w:pPr>
            <w:pStyle w:val="Contents5"/>
            <w:tabs>
              <w:tab w:val="clear" w:pos="7892"/>
              <w:tab w:val="right" w:pos="9026" w:leader="dot"/>
            </w:tabs>
            <w:rPr/>
          </w:pPr>
          <w:hyperlink w:anchor="__RefHeading___Toc6248448_211673320">
            <w:r>
              <w:rPr>
                <w:webHidden/>
                <w:rStyle w:val="IndexLink"/>
                <w:rtl w:val="true"/>
              </w:rPr>
              <w:t>اشکالات محقّق خویی بر دیدگاه محقّق نائینی رحمه الله</w:t>
            </w:r>
            <w:r>
              <w:rPr>
                <w:rStyle w:val="IndexLink"/>
                <w:rtl w:val="true"/>
              </w:rPr>
              <w:tab/>
            </w:r>
            <w:r>
              <w:rPr>
                <w:rStyle w:val="IndexLink"/>
              </w:rPr>
              <w:t>175</w:t>
            </w:r>
          </w:hyperlink>
        </w:p>
        <w:p>
          <w:pPr>
            <w:pStyle w:val="Contents5"/>
            <w:tabs>
              <w:tab w:val="clear" w:pos="7892"/>
              <w:tab w:val="right" w:pos="9026" w:leader="dot"/>
            </w:tabs>
            <w:rPr/>
          </w:pPr>
          <w:hyperlink w:anchor="__RefHeading___Toc6248450_211673320">
            <w:r>
              <w:rPr>
                <w:webHidden/>
                <w:rStyle w:val="IndexLink"/>
                <w:rtl w:val="true"/>
              </w:rPr>
              <w:t>مناقشه در نظریه مرحوم نائینی</w:t>
            </w:r>
            <w:r>
              <w:rPr>
                <w:rStyle w:val="IndexLink"/>
                <w:rtl w:val="true"/>
              </w:rPr>
              <w:tab/>
            </w:r>
            <w:r>
              <w:rPr>
                <w:rStyle w:val="IndexLink"/>
              </w:rPr>
              <w:t>179</w:t>
            </w:r>
          </w:hyperlink>
        </w:p>
        <w:p>
          <w:pPr>
            <w:pStyle w:val="Contents4"/>
            <w:tabs>
              <w:tab w:val="clear" w:pos="8176"/>
              <w:tab w:val="right" w:pos="9026" w:leader="dot"/>
            </w:tabs>
            <w:rPr/>
          </w:pPr>
          <w:hyperlink w:anchor="__RefHeading___Toc6248452_211673320">
            <w:r>
              <w:rPr>
                <w:webHidden/>
                <w:rStyle w:val="IndexLink"/>
                <w:rtl w:val="true"/>
              </w:rPr>
              <w:t>بررسی دیدگاه صاحب منتقی الاصول</w:t>
            </w:r>
            <w:r>
              <w:rPr>
                <w:rStyle w:val="IndexLink"/>
                <w:rtl w:val="true"/>
              </w:rPr>
              <w:tab/>
            </w:r>
            <w:r>
              <w:rPr>
                <w:rStyle w:val="IndexLink"/>
              </w:rPr>
              <w:t>180</w:t>
            </w:r>
          </w:hyperlink>
        </w:p>
        <w:p>
          <w:pPr>
            <w:pStyle w:val="Contents4"/>
            <w:tabs>
              <w:tab w:val="clear" w:pos="8176"/>
              <w:tab w:val="right" w:pos="9026" w:leader="dot"/>
            </w:tabs>
            <w:rPr/>
          </w:pPr>
          <w:hyperlink w:anchor="__RefHeading___Toc6248454_211673320">
            <w:r>
              <w:rPr>
                <w:webHidden/>
                <w:rStyle w:val="IndexLink"/>
                <w:rtl w:val="true"/>
              </w:rPr>
              <w:t>اشکالات وارد بر نظر صاحب منتقی الاصول</w:t>
            </w:r>
            <w:r>
              <w:rPr>
                <w:rStyle w:val="IndexLink"/>
                <w:rtl w:val="true"/>
              </w:rPr>
              <w:tab/>
            </w:r>
            <w:r>
              <w:rPr>
                <w:rStyle w:val="IndexLink"/>
              </w:rPr>
              <w:t>181</w:t>
            </w:r>
          </w:hyperlink>
        </w:p>
        <w:p>
          <w:pPr>
            <w:pStyle w:val="Contents3"/>
            <w:tabs>
              <w:tab w:val="clear" w:pos="8459"/>
              <w:tab w:val="right" w:pos="9026" w:leader="dot"/>
            </w:tabs>
            <w:rPr/>
          </w:pPr>
          <w:hyperlink w:anchor="__RefHeading___Toc6248456_211673320">
            <w:r>
              <w:rPr>
                <w:webHidden/>
                <w:rStyle w:val="IndexLink"/>
                <w:rtl w:val="true"/>
              </w:rPr>
              <w:t>تنبیه چهارم جریان قاعده تجاوز و فراغ در مورد شکّ در صحّت اجزاء</w:t>
            </w:r>
            <w:r>
              <w:rPr>
                <w:rStyle w:val="IndexLink"/>
                <w:rtl w:val="true"/>
              </w:rPr>
              <w:tab/>
            </w:r>
            <w:r>
              <w:rPr>
                <w:rStyle w:val="IndexLink"/>
              </w:rPr>
              <w:t>184</w:t>
            </w:r>
          </w:hyperlink>
        </w:p>
        <w:p>
          <w:pPr>
            <w:pStyle w:val="Contents4"/>
            <w:tabs>
              <w:tab w:val="clear" w:pos="8176"/>
              <w:tab w:val="right" w:pos="9026" w:leader="dot"/>
            </w:tabs>
            <w:rPr/>
          </w:pPr>
          <w:hyperlink w:anchor="__RefHeading___Toc6248458_211673320">
            <w:r>
              <w:rPr>
                <w:webHidden/>
                <w:rStyle w:val="IndexLink"/>
                <w:rtl w:val="true"/>
              </w:rPr>
              <w:t xml:space="preserve">الف </w:t>
            </w:r>
            <w:r>
              <w:rPr>
                <w:rStyle w:val="IndexLink"/>
                <w:rtl w:val="true"/>
              </w:rPr>
              <w:t xml:space="preserve">- </w:t>
            </w:r>
            <w:r>
              <w:rPr>
                <w:rStyle w:val="IndexLink"/>
                <w:rtl w:val="true"/>
              </w:rPr>
              <w:t>جریان قاعده تجاوز</w:t>
            </w:r>
            <w:r>
              <w:rPr>
                <w:rStyle w:val="IndexLink"/>
                <w:rtl w:val="true"/>
              </w:rPr>
              <w:tab/>
            </w:r>
            <w:r>
              <w:rPr>
                <w:rStyle w:val="IndexLink"/>
              </w:rPr>
              <w:t>184</w:t>
            </w:r>
          </w:hyperlink>
        </w:p>
        <w:p>
          <w:pPr>
            <w:pStyle w:val="Contents4"/>
            <w:tabs>
              <w:tab w:val="clear" w:pos="8176"/>
              <w:tab w:val="right" w:pos="9026" w:leader="dot"/>
            </w:tabs>
            <w:rPr/>
          </w:pPr>
          <w:hyperlink w:anchor="__RefHeading___Toc6248460_211673320">
            <w:r>
              <w:rPr>
                <w:webHidden/>
                <w:rStyle w:val="IndexLink"/>
                <w:rtl w:val="true"/>
              </w:rPr>
              <w:t xml:space="preserve">ب </w:t>
            </w:r>
            <w:r>
              <w:rPr>
                <w:rStyle w:val="IndexLink"/>
                <w:rtl w:val="true"/>
              </w:rPr>
              <w:t xml:space="preserve">- </w:t>
            </w:r>
            <w:r>
              <w:rPr>
                <w:rStyle w:val="IndexLink"/>
                <w:rtl w:val="true"/>
              </w:rPr>
              <w:t>جریان قاعده فراغ</w:t>
            </w:r>
            <w:r>
              <w:rPr>
                <w:rStyle w:val="IndexLink"/>
                <w:rtl w:val="true"/>
              </w:rPr>
              <w:tab/>
            </w:r>
            <w:r>
              <w:rPr>
                <w:rStyle w:val="IndexLink"/>
              </w:rPr>
              <w:t>186</w:t>
            </w:r>
          </w:hyperlink>
        </w:p>
        <w:p>
          <w:pPr>
            <w:pStyle w:val="Contents5"/>
            <w:tabs>
              <w:tab w:val="clear" w:pos="7892"/>
              <w:tab w:val="right" w:pos="9026" w:leader="dot"/>
            </w:tabs>
            <w:rPr/>
          </w:pPr>
          <w:hyperlink w:anchor="__RefHeading___Toc6248462_21167332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248464_211673320">
            <w:r>
              <w:rPr>
                <w:webHidden/>
                <w:rStyle w:val="IndexLink"/>
                <w:rtl w:val="true"/>
              </w:rPr>
              <w:t>نظر برگزیده</w:t>
            </w:r>
            <w:r>
              <w:rPr>
                <w:rStyle w:val="IndexLink"/>
                <w:rtl w:val="true"/>
              </w:rPr>
              <w:tab/>
            </w:r>
            <w:r>
              <w:rPr>
                <w:rStyle w:val="IndexLink"/>
              </w:rPr>
              <w:t>186</w:t>
            </w:r>
          </w:hyperlink>
        </w:p>
        <w:p>
          <w:pPr>
            <w:pStyle w:val="Contents3"/>
            <w:tabs>
              <w:tab w:val="clear" w:pos="8459"/>
              <w:tab w:val="right" w:pos="9026" w:leader="dot"/>
            </w:tabs>
            <w:rPr/>
          </w:pPr>
          <w:hyperlink w:anchor="__RefHeading___Toc6248466_211673320">
            <w:r>
              <w:rPr>
                <w:webHidden/>
                <w:rStyle w:val="IndexLink"/>
                <w:rtl w:val="true"/>
              </w:rPr>
              <w:t>تنبیه پنجم منظور از محلّ ، در قاعده تجاوز چیست ؟</w:t>
            </w:r>
            <w:r>
              <w:rPr>
                <w:rStyle w:val="IndexLink"/>
                <w:rtl w:val="true"/>
              </w:rPr>
              <w:tab/>
            </w:r>
            <w:r>
              <w:rPr>
                <w:rStyle w:val="IndexLink"/>
              </w:rPr>
              <w:t>188</w:t>
            </w:r>
          </w:hyperlink>
        </w:p>
        <w:p>
          <w:pPr>
            <w:pStyle w:val="Contents4"/>
            <w:tabs>
              <w:tab w:val="clear" w:pos="8176"/>
              <w:tab w:val="right" w:pos="9026" w:leader="dot"/>
            </w:tabs>
            <w:rPr/>
          </w:pPr>
          <w:hyperlink w:anchor="__RefHeading___Toc6248468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248470_211673320">
            <w:r>
              <w:rPr>
                <w:webHidden/>
                <w:rStyle w:val="IndexLink"/>
                <w:rtl w:val="true"/>
              </w:rPr>
              <w:t>ادلّه اختصاص قاعده تجاوز به محلّ شرعی</w:t>
            </w:r>
            <w:r>
              <w:rPr>
                <w:rStyle w:val="IndexLink"/>
                <w:rtl w:val="true"/>
              </w:rPr>
              <w:tab/>
            </w:r>
            <w:r>
              <w:rPr>
                <w:rStyle w:val="IndexLink"/>
              </w:rPr>
              <w:t>191</w:t>
            </w:r>
          </w:hyperlink>
        </w:p>
        <w:p>
          <w:pPr>
            <w:pStyle w:val="Contents4"/>
            <w:tabs>
              <w:tab w:val="clear" w:pos="8176"/>
              <w:tab w:val="right" w:pos="9026" w:leader="dot"/>
            </w:tabs>
            <w:rPr/>
          </w:pPr>
          <w:hyperlink w:anchor="__RefHeading___Toc6248472_211673320">
            <w:r>
              <w:rPr>
                <w:webHidden/>
                <w:rStyle w:val="IndexLink"/>
                <w:rtl w:val="true"/>
              </w:rPr>
              <w:t xml:space="preserve">منظور از </w:t>
            </w:r>
            <w:r>
              <w:rPr>
                <w:rStyle w:val="IndexLink"/>
                <w:rtl w:val="true"/>
              </w:rPr>
              <w:t>«</w:t>
            </w:r>
            <w:r>
              <w:rPr>
                <w:rStyle w:val="IndexLink"/>
                <w:rtl w:val="true"/>
              </w:rPr>
              <w:t>غیر</w:t>
            </w:r>
            <w:r>
              <w:rPr>
                <w:rStyle w:val="IndexLink"/>
                <w:rtl w:val="true"/>
              </w:rPr>
              <w:t xml:space="preserve">» </w:t>
            </w:r>
            <w:r>
              <w:rPr>
                <w:rStyle w:val="IndexLink"/>
                <w:rtl w:val="true"/>
              </w:rPr>
              <w:t>در قاعده ی تجاوز چیست ؟</w:t>
            </w:r>
            <w:r>
              <w:rPr>
                <w:rStyle w:val="IndexLink"/>
                <w:rtl w:val="true"/>
              </w:rPr>
              <w:tab/>
            </w:r>
            <w:r>
              <w:rPr>
                <w:rStyle w:val="IndexLink"/>
              </w:rPr>
              <w:t>192</w:t>
            </w:r>
          </w:hyperlink>
        </w:p>
        <w:p>
          <w:pPr>
            <w:pStyle w:val="Contents5"/>
            <w:tabs>
              <w:tab w:val="clear" w:pos="7892"/>
              <w:tab w:val="right" w:pos="9026" w:leader="dot"/>
            </w:tabs>
            <w:rPr/>
          </w:pPr>
          <w:hyperlink w:anchor="__RefHeading___Toc6248474_21167332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6248476_211673320">
            <w:r>
              <w:rPr>
                <w:webHidden/>
                <w:rStyle w:val="IndexLink"/>
                <w:rtl w:val="true"/>
              </w:rPr>
              <w:t>دیدگاه شیخ انصاری رحمه الله</w:t>
            </w:r>
            <w:r>
              <w:rPr>
                <w:rStyle w:val="IndexLink"/>
                <w:rtl w:val="true"/>
              </w:rPr>
              <w:tab/>
            </w:r>
            <w:r>
              <w:rPr>
                <w:rStyle w:val="IndexLink"/>
              </w:rPr>
              <w:t>193</w:t>
            </w:r>
          </w:hyperlink>
        </w:p>
        <w:p>
          <w:pPr>
            <w:pStyle w:val="Contents5"/>
            <w:tabs>
              <w:tab w:val="clear" w:pos="7892"/>
              <w:tab w:val="right" w:pos="9026" w:leader="dot"/>
            </w:tabs>
            <w:rPr/>
          </w:pPr>
          <w:hyperlink w:anchor="__RefHeading___Toc6248478_211673320">
            <w:r>
              <w:rPr>
                <w:webHidden/>
                <w:rStyle w:val="IndexLink"/>
                <w:rtl w:val="true"/>
              </w:rPr>
              <w:t>دیدگاه محقّق اصفهانی رحمه الله</w:t>
            </w:r>
            <w:r>
              <w:rPr>
                <w:rStyle w:val="IndexLink"/>
                <w:rtl w:val="true"/>
              </w:rPr>
              <w:tab/>
            </w:r>
            <w:r>
              <w:rPr>
                <w:rStyle w:val="IndexLink"/>
              </w:rPr>
              <w:t>194</w:t>
            </w:r>
          </w:hyperlink>
        </w:p>
        <w:p>
          <w:pPr>
            <w:pStyle w:val="Contents6"/>
            <w:tabs>
              <w:tab w:val="clear" w:pos="7609"/>
              <w:tab w:val="right" w:pos="9026" w:leader="dot"/>
            </w:tabs>
            <w:rPr/>
          </w:pPr>
          <w:hyperlink w:anchor="__RefHeading___Toc6248480_2116733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6248482_211673320">
            <w:r>
              <w:rPr>
                <w:webHidden/>
                <w:rStyle w:val="IndexLink"/>
                <w:rtl w:val="true"/>
              </w:rPr>
              <w:t>نظر برگزیده</w:t>
            </w:r>
            <w:r>
              <w:rPr>
                <w:rStyle w:val="IndexLink"/>
                <w:rtl w:val="true"/>
              </w:rPr>
              <w:tab/>
            </w:r>
            <w:r>
              <w:rPr>
                <w:rStyle w:val="IndexLink"/>
              </w:rPr>
              <w:t>195</w:t>
            </w:r>
          </w:hyperlink>
        </w:p>
        <w:p>
          <w:pPr>
            <w:pStyle w:val="Contents3"/>
            <w:tabs>
              <w:tab w:val="clear" w:pos="8459"/>
              <w:tab w:val="right" w:pos="9026" w:leader="dot"/>
            </w:tabs>
            <w:rPr/>
          </w:pPr>
          <w:hyperlink w:anchor="__RefHeading___Toc6248484_211673320">
            <w:r>
              <w:rPr>
                <w:webHidden/>
                <w:rStyle w:val="IndexLink"/>
                <w:rtl w:val="true"/>
              </w:rPr>
              <w:t>تنبیه ششم بررسی اعتبار دخول در غیر در قاعده فراغ و تجاوز</w:t>
            </w:r>
            <w:r>
              <w:rPr>
                <w:rStyle w:val="IndexLink"/>
                <w:rtl w:val="true"/>
              </w:rPr>
              <w:tab/>
            </w:r>
            <w:r>
              <w:rPr>
                <w:rStyle w:val="IndexLink"/>
              </w:rPr>
              <w:t>198</w:t>
            </w:r>
          </w:hyperlink>
        </w:p>
        <w:p>
          <w:pPr>
            <w:pStyle w:val="Contents4"/>
            <w:tabs>
              <w:tab w:val="clear" w:pos="8176"/>
              <w:tab w:val="right" w:pos="9026" w:leader="dot"/>
            </w:tabs>
            <w:rPr/>
          </w:pPr>
          <w:hyperlink w:anchor="__RefHeading___Toc6248486_21167332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6248488_211673320">
            <w:r>
              <w:rPr>
                <w:webHidden/>
                <w:rStyle w:val="IndexLink"/>
                <w:rtl w:val="true"/>
              </w:rPr>
              <w:t>بررسی اعتبار دخول در غیر در مورد قاعده تجاوز</w:t>
            </w:r>
            <w:r>
              <w:rPr>
                <w:rStyle w:val="IndexLink"/>
                <w:rtl w:val="true"/>
              </w:rPr>
              <w:tab/>
            </w:r>
            <w:r>
              <w:rPr>
                <w:rStyle w:val="IndexLink"/>
              </w:rPr>
              <w:t>199</w:t>
            </w:r>
          </w:hyperlink>
        </w:p>
        <w:p>
          <w:pPr>
            <w:pStyle w:val="Contents4"/>
            <w:tabs>
              <w:tab w:val="clear" w:pos="8176"/>
              <w:tab w:val="right" w:pos="9026" w:leader="dot"/>
            </w:tabs>
            <w:rPr/>
          </w:pPr>
          <w:hyperlink w:anchor="__RefHeading___Toc6248490_211673320">
            <w:r>
              <w:rPr>
                <w:webHidden/>
                <w:rStyle w:val="IndexLink"/>
                <w:rtl w:val="true"/>
              </w:rPr>
              <w:t>بررسی شرعی یا عقلی بودن شرط دخول در غیر</w:t>
            </w:r>
            <w:r>
              <w:rPr>
                <w:rStyle w:val="IndexLink"/>
                <w:rtl w:val="true"/>
              </w:rPr>
              <w:tab/>
            </w:r>
            <w:r>
              <w:rPr>
                <w:rStyle w:val="IndexLink"/>
              </w:rPr>
              <w:t>200</w:t>
            </w:r>
          </w:hyperlink>
        </w:p>
        <w:p>
          <w:pPr>
            <w:pStyle w:val="Contents4"/>
            <w:tabs>
              <w:tab w:val="clear" w:pos="8176"/>
              <w:tab w:val="right" w:pos="9026" w:leader="dot"/>
            </w:tabs>
            <w:rPr/>
          </w:pPr>
          <w:hyperlink w:anchor="__RefHeading___Toc6248492_211673320">
            <w:r>
              <w:rPr>
                <w:webHidden/>
                <w:rStyle w:val="IndexLink"/>
                <w:rtl w:val="true"/>
              </w:rPr>
              <w:t>بررسی اعتبار دخول در غیر در مورد قاعده فراغ</w:t>
            </w:r>
            <w:r>
              <w:rPr>
                <w:rStyle w:val="IndexLink"/>
                <w:rtl w:val="true"/>
              </w:rPr>
              <w:tab/>
            </w:r>
            <w:r>
              <w:rPr>
                <w:rStyle w:val="IndexLink"/>
              </w:rPr>
              <w:t>201</w:t>
            </w:r>
          </w:hyperlink>
        </w:p>
        <w:p>
          <w:pPr>
            <w:pStyle w:val="Contents4"/>
            <w:tabs>
              <w:tab w:val="clear" w:pos="8176"/>
              <w:tab w:val="right" w:pos="9026" w:leader="dot"/>
            </w:tabs>
            <w:rPr/>
          </w:pPr>
          <w:hyperlink w:anchor="__RefHeading___Toc6248494_211673320">
            <w:r>
              <w:rPr>
                <w:webHidden/>
                <w:rStyle w:val="IndexLink"/>
                <w:rtl w:val="true"/>
              </w:rPr>
              <w:t>جهات موجود در مسأله</w:t>
            </w:r>
            <w:r>
              <w:rPr>
                <w:rStyle w:val="IndexLink"/>
                <w:rtl w:val="true"/>
              </w:rPr>
              <w:tab/>
            </w:r>
            <w:r>
              <w:rPr>
                <w:rStyle w:val="IndexLink"/>
              </w:rPr>
              <w:t>201</w:t>
            </w:r>
          </w:hyperlink>
        </w:p>
        <w:p>
          <w:pPr>
            <w:pStyle w:val="Contents5"/>
            <w:tabs>
              <w:tab w:val="clear" w:pos="7892"/>
              <w:tab w:val="right" w:pos="9026" w:leader="dot"/>
            </w:tabs>
            <w:rPr/>
          </w:pPr>
          <w:hyperlink w:anchor="__RefHeading___Toc6248496_2116733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248498_211673320">
            <w:r>
              <w:rPr>
                <w:webHidden/>
                <w:rStyle w:val="IndexLink"/>
                <w:rtl w:val="true"/>
              </w:rPr>
              <w:t xml:space="preserve">بررسی جهت اوّل </w:t>
            </w:r>
            <w:r>
              <w:rPr>
                <w:rStyle w:val="IndexLink"/>
                <w:rtl w:val="true"/>
              </w:rPr>
              <w:t>(</w:t>
            </w:r>
            <w:r>
              <w:rPr>
                <w:rStyle w:val="IndexLink"/>
                <w:rtl w:val="true"/>
              </w:rPr>
              <w:t>وجود روایات مطلق</w:t>
            </w:r>
            <w:r>
              <w:rPr>
                <w:rStyle w:val="IndexLink"/>
                <w:rtl w:val="true"/>
              </w:rPr>
              <w:t>)</w:t>
              <w:tab/>
            </w:r>
            <w:r>
              <w:rPr>
                <w:rStyle w:val="IndexLink"/>
              </w:rPr>
              <w:t>202</w:t>
            </w:r>
          </w:hyperlink>
        </w:p>
        <w:p>
          <w:pPr>
            <w:pStyle w:val="Contents5"/>
            <w:tabs>
              <w:tab w:val="clear" w:pos="7892"/>
              <w:tab w:val="right" w:pos="9026" w:leader="dot"/>
            </w:tabs>
            <w:rPr/>
          </w:pPr>
          <w:hyperlink w:anchor="__RefHeading___Toc6248500_211673320">
            <w:r>
              <w:rPr>
                <w:webHidden/>
                <w:rStyle w:val="IndexLink"/>
                <w:rtl w:val="true"/>
              </w:rPr>
              <w:t xml:space="preserve">بررسی جهت دوّم </w:t>
            </w:r>
            <w:r>
              <w:rPr>
                <w:rStyle w:val="IndexLink"/>
                <w:rtl w:val="true"/>
              </w:rPr>
              <w:t>(</w:t>
            </w:r>
            <w:r>
              <w:rPr>
                <w:rStyle w:val="IndexLink"/>
                <w:rtl w:val="true"/>
              </w:rPr>
              <w:t>وجود روایات دالّ بر تقیید</w:t>
            </w:r>
            <w:r>
              <w:rPr>
                <w:rStyle w:val="IndexLink"/>
                <w:rtl w:val="true"/>
              </w:rPr>
              <w:t>)</w:t>
              <w:tab/>
            </w:r>
            <w:r>
              <w:rPr>
                <w:rStyle w:val="IndexLink"/>
              </w:rPr>
              <w:t>206</w:t>
            </w:r>
          </w:hyperlink>
        </w:p>
        <w:p>
          <w:pPr>
            <w:pStyle w:val="Contents5"/>
            <w:tabs>
              <w:tab w:val="clear" w:pos="7892"/>
              <w:tab w:val="right" w:pos="9026" w:leader="dot"/>
            </w:tabs>
            <w:rPr/>
          </w:pPr>
          <w:hyperlink w:anchor="__RefHeading___Toc6248502_211673320">
            <w:r>
              <w:rPr>
                <w:webHidden/>
                <w:rStyle w:val="IndexLink"/>
                <w:rtl w:val="true"/>
              </w:rPr>
              <w:t xml:space="preserve">بررسی جهت سوّم </w:t>
            </w:r>
            <w:r>
              <w:rPr>
                <w:rStyle w:val="IndexLink"/>
                <w:rtl w:val="true"/>
              </w:rPr>
              <w:t>(</w:t>
            </w:r>
            <w:r>
              <w:rPr>
                <w:rStyle w:val="IndexLink"/>
                <w:rtl w:val="true"/>
              </w:rPr>
              <w:t>رفع ید از تقیید</w:t>
            </w:r>
            <w:r>
              <w:rPr>
                <w:rStyle w:val="IndexLink"/>
                <w:rtl w:val="true"/>
              </w:rPr>
              <w:t>)</w:t>
              <w:tab/>
            </w:r>
            <w:r>
              <w:rPr>
                <w:rStyle w:val="IndexLink"/>
              </w:rPr>
              <w:t>209</w:t>
            </w:r>
          </w:hyperlink>
        </w:p>
        <w:p>
          <w:pPr>
            <w:pStyle w:val="Contents3"/>
            <w:tabs>
              <w:tab w:val="clear" w:pos="8459"/>
              <w:tab w:val="right" w:pos="9026" w:leader="dot"/>
            </w:tabs>
            <w:rPr/>
          </w:pPr>
          <w:hyperlink w:anchor="__RefHeading___Toc6248504_211673320">
            <w:r>
              <w:rPr>
                <w:webHidden/>
                <w:rStyle w:val="IndexLink"/>
                <w:rtl w:val="true"/>
              </w:rPr>
              <w:t>تنبیه هفتم جریان قاعده ی تجاوز و فراغ در مورد شکّ در شرایط</w:t>
            </w:r>
            <w:r>
              <w:rPr>
                <w:rStyle w:val="IndexLink"/>
                <w:rtl w:val="true"/>
              </w:rPr>
              <w:tab/>
            </w:r>
            <w:r>
              <w:rPr>
                <w:rStyle w:val="IndexLink"/>
              </w:rPr>
              <w:t>212</w:t>
            </w:r>
          </w:hyperlink>
        </w:p>
        <w:p>
          <w:pPr>
            <w:pStyle w:val="Contents4"/>
            <w:tabs>
              <w:tab w:val="clear" w:pos="8176"/>
              <w:tab w:val="right" w:pos="9026" w:leader="dot"/>
            </w:tabs>
            <w:rPr/>
          </w:pPr>
          <w:hyperlink w:anchor="__RefHeading___Toc6248506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248508_211673320">
            <w:r>
              <w:rPr>
                <w:webHidden/>
                <w:rStyle w:val="IndexLink"/>
                <w:rtl w:val="true"/>
              </w:rPr>
              <w:t>احتمالات موجود در مسأله</w:t>
            </w:r>
            <w:r>
              <w:rPr>
                <w:rStyle w:val="IndexLink"/>
                <w:rtl w:val="true"/>
              </w:rPr>
              <w:tab/>
            </w:r>
            <w:r>
              <w:rPr>
                <w:rStyle w:val="IndexLink"/>
              </w:rPr>
              <w:t>212</w:t>
            </w:r>
          </w:hyperlink>
        </w:p>
        <w:p>
          <w:pPr>
            <w:pStyle w:val="Contents4"/>
            <w:tabs>
              <w:tab w:val="clear" w:pos="8176"/>
              <w:tab w:val="right" w:pos="9026" w:leader="dot"/>
            </w:tabs>
            <w:rPr/>
          </w:pPr>
          <w:hyperlink w:anchor="__RefHeading___Toc6248510_211673320">
            <w:r>
              <w:rPr>
                <w:webHidden/>
                <w:rStyle w:val="IndexLink"/>
                <w:rtl w:val="true"/>
              </w:rPr>
              <w:t>بررسی حکم قسم اوّل</w:t>
            </w:r>
            <w:r>
              <w:rPr>
                <w:rStyle w:val="IndexLink"/>
                <w:rtl w:val="true"/>
              </w:rPr>
              <w:tab/>
            </w:r>
            <w:r>
              <w:rPr>
                <w:rStyle w:val="IndexLink"/>
              </w:rPr>
              <w:t>213</w:t>
            </w:r>
          </w:hyperlink>
        </w:p>
        <w:p>
          <w:pPr>
            <w:pStyle w:val="Contents4"/>
            <w:tabs>
              <w:tab w:val="clear" w:pos="8176"/>
              <w:tab w:val="right" w:pos="9026" w:leader="dot"/>
            </w:tabs>
            <w:rPr/>
          </w:pPr>
          <w:hyperlink w:anchor="__RefHeading___Toc6248512_211673320">
            <w:r>
              <w:rPr>
                <w:webHidden/>
                <w:rStyle w:val="IndexLink"/>
                <w:rtl w:val="true"/>
              </w:rPr>
              <w:t>اقوال موجود در قسم اوّل</w:t>
            </w:r>
            <w:r>
              <w:rPr>
                <w:rStyle w:val="IndexLink"/>
                <w:rtl w:val="true"/>
              </w:rPr>
              <w:tab/>
            </w:r>
            <w:r>
              <w:rPr>
                <w:rStyle w:val="IndexLink"/>
              </w:rPr>
              <w:t>214</w:t>
            </w:r>
          </w:hyperlink>
        </w:p>
        <w:p>
          <w:pPr>
            <w:pStyle w:val="Contents5"/>
            <w:tabs>
              <w:tab w:val="clear" w:pos="7892"/>
              <w:tab w:val="right" w:pos="9026" w:leader="dot"/>
            </w:tabs>
            <w:rPr/>
          </w:pPr>
          <w:hyperlink w:anchor="__RefHeading___Toc6248514_21167332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248516_211673320">
            <w:r>
              <w:rPr>
                <w:webHidden/>
                <w:rStyle w:val="IndexLink"/>
                <w:rtl w:val="true"/>
              </w:rPr>
              <w:t>دیدگاه مرحوم محقّق نائینی</w:t>
            </w:r>
            <w:r>
              <w:rPr>
                <w:rStyle w:val="IndexLink"/>
                <w:rtl w:val="true"/>
              </w:rPr>
              <w:tab/>
            </w:r>
            <w:r>
              <w:rPr>
                <w:rStyle w:val="IndexLink"/>
              </w:rPr>
              <w:t>215</w:t>
            </w:r>
          </w:hyperlink>
        </w:p>
        <w:p>
          <w:pPr>
            <w:pStyle w:val="Contents5"/>
            <w:tabs>
              <w:tab w:val="clear" w:pos="7892"/>
              <w:tab w:val="right" w:pos="9026" w:leader="dot"/>
            </w:tabs>
            <w:rPr/>
          </w:pPr>
          <w:hyperlink w:anchor="__RefHeading___Toc6248518_211673320">
            <w:r>
              <w:rPr>
                <w:webHidden/>
                <w:rStyle w:val="IndexLink"/>
                <w:rtl w:val="true"/>
              </w:rPr>
              <w:t>نقد دیدگاه محقّق نائینی رحمه الله</w:t>
            </w:r>
            <w:r>
              <w:rPr>
                <w:rStyle w:val="IndexLink"/>
                <w:rtl w:val="true"/>
              </w:rPr>
              <w:tab/>
            </w:r>
            <w:r>
              <w:rPr>
                <w:rStyle w:val="IndexLink"/>
              </w:rPr>
              <w:t>216</w:t>
            </w:r>
          </w:hyperlink>
        </w:p>
        <w:p>
          <w:pPr>
            <w:pStyle w:val="Contents5"/>
            <w:tabs>
              <w:tab w:val="clear" w:pos="7892"/>
              <w:tab w:val="right" w:pos="9026" w:leader="dot"/>
            </w:tabs>
            <w:rPr/>
          </w:pPr>
          <w:hyperlink w:anchor="__RefHeading___Toc6248520_211673320">
            <w:r>
              <w:rPr>
                <w:webHidden/>
                <w:rStyle w:val="IndexLink"/>
                <w:rtl w:val="true"/>
              </w:rPr>
              <w:t>دیدگاه مرحوم محقّق عراقی</w:t>
            </w:r>
            <w:r>
              <w:rPr>
                <w:rStyle w:val="IndexLink"/>
                <w:rtl w:val="true"/>
              </w:rPr>
              <w:tab/>
            </w:r>
            <w:r>
              <w:rPr>
                <w:rStyle w:val="IndexLink"/>
              </w:rPr>
              <w:t>218</w:t>
            </w:r>
          </w:hyperlink>
        </w:p>
        <w:p>
          <w:pPr>
            <w:pStyle w:val="Contents5"/>
            <w:tabs>
              <w:tab w:val="clear" w:pos="7892"/>
              <w:tab w:val="right" w:pos="9026" w:leader="dot"/>
            </w:tabs>
            <w:rPr/>
          </w:pPr>
          <w:hyperlink w:anchor="__RefHeading___Toc6248522_211673320">
            <w:r>
              <w:rPr>
                <w:webHidden/>
                <w:rStyle w:val="IndexLink"/>
                <w:rtl w:val="true"/>
              </w:rPr>
              <w:t>اشکالات دیدگاه محقّق عراقی رحمه الله</w:t>
            </w:r>
            <w:r>
              <w:rPr>
                <w:rStyle w:val="IndexLink"/>
                <w:rtl w:val="true"/>
              </w:rPr>
              <w:tab/>
            </w:r>
            <w:r>
              <w:rPr>
                <w:rStyle w:val="IndexLink"/>
              </w:rPr>
              <w:t>220</w:t>
            </w:r>
          </w:hyperlink>
        </w:p>
        <w:p>
          <w:pPr>
            <w:pStyle w:val="Contents4"/>
            <w:tabs>
              <w:tab w:val="clear" w:pos="8176"/>
              <w:tab w:val="right" w:pos="9026" w:leader="dot"/>
            </w:tabs>
            <w:rPr/>
          </w:pPr>
          <w:hyperlink w:anchor="__RefHeading___Toc6248524_211673320">
            <w:r>
              <w:rPr>
                <w:webHidden/>
                <w:rStyle w:val="IndexLink"/>
                <w:rtl w:val="true"/>
              </w:rPr>
              <w:t>بررسی حکم قسم دوّم</w:t>
            </w:r>
            <w:r>
              <w:rPr>
                <w:rStyle w:val="IndexLink"/>
                <w:rtl w:val="true"/>
              </w:rPr>
              <w:tab/>
            </w:r>
            <w:r>
              <w:rPr>
                <w:rStyle w:val="IndexLink"/>
              </w:rPr>
              <w:t>223</w:t>
            </w:r>
          </w:hyperlink>
        </w:p>
        <w:p>
          <w:pPr>
            <w:pStyle w:val="Contents5"/>
            <w:tabs>
              <w:tab w:val="clear" w:pos="7892"/>
              <w:tab w:val="right" w:pos="9026" w:leader="dot"/>
            </w:tabs>
            <w:rPr/>
          </w:pPr>
          <w:hyperlink w:anchor="__RefHeading___Toc6248526_2116733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248528_211673320">
            <w:r>
              <w:rPr>
                <w:webHidden/>
                <w:rStyle w:val="IndexLink"/>
                <w:rtl w:val="true"/>
              </w:rPr>
              <w:t>دیدگاه صاحب منتقی الاصول</w:t>
            </w:r>
            <w:r>
              <w:rPr>
                <w:rStyle w:val="IndexLink"/>
                <w:rtl w:val="true"/>
              </w:rPr>
              <w:tab/>
            </w:r>
            <w:r>
              <w:rPr>
                <w:rStyle w:val="IndexLink"/>
              </w:rPr>
              <w:t>224</w:t>
            </w:r>
          </w:hyperlink>
        </w:p>
        <w:p>
          <w:pPr>
            <w:pStyle w:val="Contents5"/>
            <w:tabs>
              <w:tab w:val="clear" w:pos="7892"/>
              <w:tab w:val="right" w:pos="9026" w:leader="dot"/>
            </w:tabs>
            <w:rPr/>
          </w:pPr>
          <w:hyperlink w:anchor="__RefHeading___Toc6248530_211673320">
            <w:r>
              <w:rPr>
                <w:webHidden/>
                <w:rStyle w:val="IndexLink"/>
                <w:rtl w:val="true"/>
              </w:rPr>
              <w:t>اشکالات نظر صاحب منتقی الاصول</w:t>
            </w:r>
            <w:r>
              <w:rPr>
                <w:rStyle w:val="IndexLink"/>
                <w:rtl w:val="true"/>
              </w:rPr>
              <w:tab/>
            </w:r>
            <w:r>
              <w:rPr>
                <w:rStyle w:val="IndexLink"/>
              </w:rPr>
              <w:t>225</w:t>
            </w:r>
          </w:hyperlink>
        </w:p>
        <w:p>
          <w:pPr>
            <w:pStyle w:val="Contents4"/>
            <w:tabs>
              <w:tab w:val="clear" w:pos="8176"/>
              <w:tab w:val="right" w:pos="9026" w:leader="dot"/>
            </w:tabs>
            <w:rPr/>
          </w:pPr>
          <w:hyperlink w:anchor="__RefHeading___Toc6248532_211673320">
            <w:r>
              <w:rPr>
                <w:webHidden/>
                <w:rStyle w:val="IndexLink"/>
                <w:rtl w:val="true"/>
              </w:rPr>
              <w:t>بررسی حکم قسم سوّم</w:t>
            </w:r>
            <w:r>
              <w:rPr>
                <w:rStyle w:val="IndexLink"/>
                <w:rtl w:val="true"/>
              </w:rPr>
              <w:tab/>
            </w:r>
            <w:r>
              <w:rPr>
                <w:rStyle w:val="IndexLink"/>
              </w:rPr>
              <w:t>225</w:t>
            </w:r>
          </w:hyperlink>
        </w:p>
        <w:p>
          <w:pPr>
            <w:pStyle w:val="Contents4"/>
            <w:tabs>
              <w:tab w:val="clear" w:pos="8176"/>
              <w:tab w:val="right" w:pos="9026" w:leader="dot"/>
            </w:tabs>
            <w:rPr/>
          </w:pPr>
          <w:hyperlink w:anchor="__RefHeading___Toc6248534_211673320">
            <w:r>
              <w:rPr>
                <w:webHidden/>
                <w:rStyle w:val="IndexLink"/>
                <w:rtl w:val="true"/>
              </w:rPr>
              <w:t>بررسی حکم قسم چهارم</w:t>
            </w:r>
            <w:r>
              <w:rPr>
                <w:rStyle w:val="IndexLink"/>
                <w:rtl w:val="true"/>
              </w:rPr>
              <w:tab/>
            </w:r>
            <w:r>
              <w:rPr>
                <w:rStyle w:val="IndexLink"/>
              </w:rPr>
              <w:t>229</w:t>
            </w:r>
          </w:hyperlink>
        </w:p>
        <w:p>
          <w:pPr>
            <w:pStyle w:val="Contents3"/>
            <w:tabs>
              <w:tab w:val="clear" w:pos="8459"/>
              <w:tab w:val="right" w:pos="9026" w:leader="dot"/>
            </w:tabs>
            <w:rPr/>
          </w:pPr>
          <w:hyperlink w:anchor="__RefHeading___Toc6248536_211673320">
            <w:r>
              <w:rPr>
                <w:webHidden/>
                <w:rStyle w:val="IndexLink"/>
                <w:rtl w:val="true"/>
              </w:rPr>
              <w:t>تنبیه هشتم رخصت یا عزیمت بودن لزوم مضیّ و عدم اعتنای به شکّ در قاعده تجاوز</w:t>
            </w:r>
            <w:r>
              <w:rPr>
                <w:rStyle w:val="IndexLink"/>
                <w:rtl w:val="true"/>
              </w:rPr>
              <w:tab/>
            </w:r>
            <w:r>
              <w:rPr>
                <w:rStyle w:val="IndexLink"/>
              </w:rPr>
              <w:t>232</w:t>
            </w:r>
          </w:hyperlink>
        </w:p>
        <w:p>
          <w:pPr>
            <w:pStyle w:val="Contents4"/>
            <w:tabs>
              <w:tab w:val="clear" w:pos="8176"/>
              <w:tab w:val="right" w:pos="9026" w:leader="dot"/>
            </w:tabs>
            <w:rPr/>
          </w:pPr>
          <w:hyperlink w:anchor="__RefHeading___Toc6248538_2116733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248540_211673320">
            <w:r>
              <w:rPr>
                <w:webHidden/>
                <w:rStyle w:val="IndexLink"/>
                <w:rtl w:val="true"/>
              </w:rPr>
              <w:t>احتمالات موجود در مسأله</w:t>
            </w:r>
            <w:r>
              <w:rPr>
                <w:rStyle w:val="IndexLink"/>
                <w:rtl w:val="true"/>
              </w:rPr>
              <w:tab/>
            </w:r>
            <w:r>
              <w:rPr>
                <w:rStyle w:val="IndexLink"/>
              </w:rPr>
              <w:t>232</w:t>
            </w:r>
          </w:hyperlink>
        </w:p>
        <w:p>
          <w:pPr>
            <w:pStyle w:val="Contents4"/>
            <w:tabs>
              <w:tab w:val="clear" w:pos="8176"/>
              <w:tab w:val="right" w:pos="9026" w:leader="dot"/>
            </w:tabs>
            <w:rPr/>
          </w:pPr>
          <w:hyperlink w:anchor="__RefHeading___Toc6248542_211673320">
            <w:r>
              <w:rPr>
                <w:webHidden/>
                <w:rStyle w:val="IndexLink"/>
                <w:rtl w:val="true"/>
              </w:rPr>
              <w:t>دیدگاه محقّق عراقی رحمه الله</w:t>
            </w:r>
            <w:r>
              <w:rPr>
                <w:rStyle w:val="IndexLink"/>
                <w:rtl w:val="true"/>
              </w:rPr>
              <w:tab/>
            </w:r>
            <w:r>
              <w:rPr>
                <w:rStyle w:val="IndexLink"/>
              </w:rPr>
              <w:t>233</w:t>
            </w:r>
          </w:hyperlink>
        </w:p>
        <w:p>
          <w:pPr>
            <w:pStyle w:val="Contents4"/>
            <w:tabs>
              <w:tab w:val="clear" w:pos="8176"/>
              <w:tab w:val="right" w:pos="9026" w:leader="dot"/>
            </w:tabs>
            <w:rPr/>
          </w:pPr>
          <w:hyperlink w:anchor="__RefHeading___Toc6248544_211673320">
            <w:r>
              <w:rPr>
                <w:webHidden/>
                <w:rStyle w:val="IndexLink"/>
                <w:rtl w:val="true"/>
              </w:rPr>
              <w:t>اشکال صاحب منتقی الاصول بر دیدگاه محقّق نائینی رحمه الله</w:t>
            </w:r>
            <w:r>
              <w:rPr>
                <w:rStyle w:val="IndexLink"/>
                <w:rtl w:val="true"/>
              </w:rPr>
              <w:tab/>
            </w:r>
            <w:r>
              <w:rPr>
                <w:rStyle w:val="IndexLink"/>
              </w:rPr>
              <w:t>234</w:t>
            </w:r>
          </w:hyperlink>
        </w:p>
        <w:p>
          <w:pPr>
            <w:pStyle w:val="Contents4"/>
            <w:tabs>
              <w:tab w:val="clear" w:pos="8176"/>
              <w:tab w:val="right" w:pos="9026" w:leader="dot"/>
            </w:tabs>
            <w:rPr/>
          </w:pPr>
          <w:hyperlink w:anchor="__RefHeading___Toc6248546_211673320">
            <w:r>
              <w:rPr>
                <w:webHidden/>
                <w:rStyle w:val="IndexLink"/>
                <w:rtl w:val="true"/>
              </w:rPr>
              <w:t>نقد اشکالات مرحوم صاحب منتقی الاصول</w:t>
            </w:r>
            <w:r>
              <w:rPr>
                <w:rStyle w:val="IndexLink"/>
                <w:rtl w:val="true"/>
              </w:rPr>
              <w:tab/>
            </w:r>
            <w:r>
              <w:rPr>
                <w:rStyle w:val="IndexLink"/>
              </w:rPr>
              <w:t>235</w:t>
            </w:r>
          </w:hyperlink>
        </w:p>
        <w:p>
          <w:pPr>
            <w:pStyle w:val="Contents2"/>
            <w:tabs>
              <w:tab w:val="clear" w:pos="8743"/>
              <w:tab w:val="right" w:pos="9026" w:leader="dot"/>
            </w:tabs>
            <w:rPr/>
          </w:pPr>
          <w:hyperlink w:anchor="__RefHeading___Toc6248548_211673320">
            <w:r>
              <w:rPr>
                <w:webHidden/>
                <w:rStyle w:val="IndexLink"/>
                <w:rtl w:val="true"/>
              </w:rPr>
              <w:t>فهرست منابع</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_9208"/>
      <w:bookmarkStart w:id="1" w:name="pg746_9208"/>
      <w:bookmarkEnd w:id="1"/>
    </w:p>
    <w:p>
      <w:pPr>
        <w:pStyle w:val="Heading2"/>
        <w:numPr>
          <w:ilvl w:val="1"/>
          <w:numId w:val="1"/>
        </w:numPr>
        <w:rPr/>
      </w:pPr>
      <w:bookmarkStart w:id="2" w:name="pg746_9208"/>
      <w:bookmarkStart w:id="3" w:name="__RefHeading___Toc624823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استادمعظم ومحقق حاج شیخ محمدجوادفاضل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تنظیم سیدجوادحسینی خواه ؛ بخش پژوهش مرکزفقهی ائمه اطهارعلیهم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مرکزفقهی ائمه اطهارعلیهم السلام،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سلسه درس هایی ازقواعدفقه؛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استاد معظم و محقق حاج شیخ محمدجواد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استاد معظم و محقق حاج شیخ محمدجواد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و فراغ</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خواه، جواد،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۲۶۸۹۳۶۶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823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قاعده فراغ و تجاوز</w:t>
      </w:r>
    </w:p>
    <w:p>
      <w:pPr>
        <w:pStyle w:val="BookText"/>
        <w:rPr/>
      </w:pPr>
      <w:r>
        <w:rPr>
          <w:rFonts w:ascii="IRNazanin" w:hAnsi="IRNazanin" w:eastAsia="IRNazanin"/>
          <w:color w:val="111111"/>
          <w:sz w:val="28"/>
          <w:sz w:val="28"/>
          <w:szCs w:val="28"/>
          <w:rtl w:val="true"/>
          <w:lang w:bidi="fa-IR"/>
        </w:rPr>
        <w:t>تقریرات دروس استادمعظم ومحقق حاج شیخ محمدجوادفاضل لنکرانی</w:t>
      </w:r>
    </w:p>
    <w:p>
      <w:pPr>
        <w:pStyle w:val="BookText"/>
        <w:rPr/>
      </w:pPr>
      <w:r>
        <w:rPr>
          <w:rFonts w:ascii="IRNazanin" w:hAnsi="IRNazanin" w:eastAsia="IRNazanin"/>
          <w:color w:val="111111"/>
          <w:sz w:val="28"/>
          <w:sz w:val="28"/>
          <w:szCs w:val="28"/>
          <w:rtl w:val="true"/>
          <w:lang w:bidi="fa-IR"/>
        </w:rPr>
        <w:t>تقریر و تنظیم سیدجوادحسینی خواه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پژوهش مرکزفقهی ائمه اطهارعلیهم السلام</w:t>
      </w:r>
      <w:bookmarkStart w:id="7" w:name="pg746_9212"/>
    </w:p>
    <w:p>
      <w:pPr>
        <w:pStyle w:val="Heading2"/>
        <w:numPr>
          <w:ilvl w:val="1"/>
          <w:numId w:val="1"/>
        </w:numPr>
        <w:rPr/>
      </w:pPr>
      <w:bookmarkStart w:id="8" w:name="__RefHeading___Toc6248234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خداوندا حمد و سپاس ترا سزد که جامع همه محامدی، تو آن حمید وحیدی که همگان از فهم جلالت عاجز وعارفان در طریق معرفتت حیران‌اند، چگونه تور ا ستایم که اولیائت چنین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الواصفون عن صفتکما عرفناک حق معرفتک</w:t>
      </w:r>
    </w:p>
    <w:p>
      <w:pPr>
        <w:pStyle w:val="BookText"/>
        <w:rPr/>
      </w:pPr>
      <w:r>
        <w:rPr>
          <w:rFonts w:ascii="IRNazanin" w:hAnsi="IRNazanin" w:eastAsia="IRNazanin"/>
          <w:color w:val="111111"/>
          <w:sz w:val="28"/>
          <w:sz w:val="28"/>
          <w:szCs w:val="28"/>
          <w:rtl w:val="true"/>
          <w:lang w:bidi="fa-IR"/>
        </w:rPr>
        <w:t>و آیا جز آن بگویم که تو خود به من آموخته‌ای؟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سُبْحَنَ اللَّهِ عَمَّا یَصِفُونَ إِلَّا عِبَادَ اللَّهِ الْمُخْلَصِینَ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رحمت بی‌پایانت را فرو فرست بر همان بندگان خالصت که نیکو تو را شناختند و نیکو تو را بندگی کردند؛ به ویژه خاتم پیامبرانت که او را از سکّوی پرش بندگی، عروجش دادی و به مقام قاب قوسین أو أدنی رساندی و بر خاندان پاکش که با ولایتشان اکمال دین و اتمام نعمت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ما را به انتظار نشانده‌ای، کی می‌رسد خدایا روز ظهور مهدی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کی می‌رسد آن زمان که موعودت و موعود همه‌ی انبیاء و اولیائت پرچم نصر برافراشته، ظهور نماید و با ظهورش وعده‌ی دیرینه‌ی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لِیُظْهِرَهُ‌و عَلَی الدِّینِ کُلِّهِ‌ی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محقّق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مجموعه‌ای از معارف و احکام است که خداوند تبارک و تعالی به منظور اداره‌ی بهتر جوامع بشری به جهت شفقتی که بر آنها داشته بر پیامبران نازل کرده است و خاتم ادیان و کامل‌ترین آنها برای هدایت بشر، دین اسلام است که خداوند متعال آن را در طول بیست و سه سال بر حضرت ختمی مرتبت محمّد بن عبداللّه صلی الله علیه و آله و سلم فرو فرستاده است؛ همان گونه که در خطبه‌ی غدیریه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یقرّبکم من الجنّة ویباعدکم من النّار إلّاوقد أمرتکم به، وما من شیء یقرّبکم من النّار ویباعدکم من الجنّة إلّاوقد نهیتکم عنه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هیچ چیزی نبود که شما را به بهشت نزدیک کند و از دوزخ دور گرداند، جز آن که شما را به آن امر کردم؛ و هیچ چیزی نبود که شما را به جهنّم نزدیک و از بهشت دور کند، جز آن که شما را از آن پرهیز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یک مسأله باقی مانده و آن معرّفی خلیفه پس از پیامبر و سپردن سکّان کشتی نجات امت اسلام به فردی لایق و مرضیّ خداوند بود، و این امر نیز به فرمان الهی در غدیرخم و در ادامه‌ی حجّة‌الوداع محقّق شد وبا نزول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الْإِسْلَمَ دِینًا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مهر تکمیل بر پرونده رسالت پیامبر اکرم صلی الله علیه و آله نقش بست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نتیجه می‌گیریم، آن‌چه برای تبیین دین اعمّ از مسائل فقهی و غیر فقهی لازم بود، توسط پیامبر اکرم صلی الله علیه و آله و با پیوست خلافت علی بن ابیطالب و امامان از فرزندان او علیهم السلام مطرح شده است؛ لکن در پیگیری مسائل فقهی بخصوص با کثرت</w:t>
      </w:r>
    </w:p>
    <w:p>
      <w:pPr>
        <w:pStyle w:val="BookText"/>
        <w:rPr/>
      </w:pPr>
      <w:r>
        <w:rPr>
          <w:rFonts w:ascii="IRNazanin" w:hAnsi="IRNazanin" w:eastAsia="IRNazanin"/>
          <w:color w:val="111111"/>
          <w:sz w:val="28"/>
          <w:sz w:val="28"/>
          <w:szCs w:val="28"/>
          <w:rtl w:val="true"/>
          <w:lang w:bidi="fa-IR"/>
        </w:rPr>
        <w:t xml:space="preserve">فروعات آن، به این حقیقت نیز می‌رسیم که تبیین تمام آنها به صورت تفصیلی صورت نگرفته و گاه مطالب در قالب کلیّات بیان شده است؛ از این رو اهل بیت عصمت و طهارت علیهم السلام دوستانشان را برای بدست آوردن احکام به اصحابشان ارجاع داده و نیز اصحابشان را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 وعلیکم أن تفرّعوا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تحریص به اجتهاد و تشویق به استنباط احکام شرعی از کلیاتی که در اختیارشان گذارده بودند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نیاز به دانشی داریم که در آن کیفیت استنباط صحیح احکام، آموزش داده شود و آن همان دانش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از جمله علومی است که پس از علم به مبدأ از اهمیّت بیشتری برخوردار است، زیرا از یک سو هر عملی از اعمال انسان محکوم به یکی از احکام شرعی، اعمّ از تکلیفی یا وضعی است؛ و از سوی دیگر، هر روز جامعه‌ی بشری با مسائل نوینی روبروست که سابقه‌ای در کتاب‌های فقهی پیشینیان ندارد و حلّ این گونه مسائل، مستلزم تلاش پیگیر و بی‌وقفه فقیهان است و در این راستا، قناعتِ بر ذخائر گذشته جز خسران نتیجه‌ای بر آن مترتب نیست؛ چرا که علم دریایی است بی‌کران، با ژرفایی نامحدود، بشر هرگز از تولید علم بی‌نیاز نبوده و نخواهد بود، اگرچه ما بر سر سفره پیشینیان نشسته و از ذخائر گذشته بهره می‌گیریم، ولی چه بسا نسل حاضر بتواند با کاوشی جدید و کشفی علمی، میدان جدیدی را برای نشر علم و دانش مهیا ساخته و راهگشای آیندگان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فقه، فقیهان گاه به کلیاتی می‌رسند که احکام موضوعات کثیره‌ای از آن‌ها قابل استنباط است؛ از این کلیات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اگرچه کاربرد این قواعد یکسان نیست، ولی به هرحال به لحاظ تعمیم آنها نسبت به مسائل فرعی فقهی از دیرباز مورد توجه فقیهان پیشین قرار گرفته و کتاب‌های مستقلّی درباره‌ی آن‌ها تدوین کرده‌اند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فقه نیز همانند دیگر علوم از رشد فزاینده‌ای برخوردار است؛ چه بسا در ذخایری که از سلف صالح به دستمان رسیده است، شاهد کتابی باشیم که جامع کثیری</w:t>
      </w:r>
    </w:p>
    <w:p>
      <w:pPr>
        <w:pStyle w:val="BookText"/>
        <w:rPr/>
      </w:pPr>
      <w:r>
        <w:rPr>
          <w:rFonts w:ascii="IRNazanin" w:hAnsi="IRNazanin" w:eastAsia="IRNazanin"/>
          <w:color w:val="111111"/>
          <w:sz w:val="28"/>
          <w:sz w:val="28"/>
          <w:szCs w:val="28"/>
          <w:rtl w:val="true"/>
          <w:lang w:bidi="fa-IR"/>
        </w:rPr>
        <w:t>از قواعد فقهی است و حال آن‌که آیندگان با توجه به گسترش طبیعی این علوم همان حجم را، تنها به بررسی یک قاعده‌ی فقهیه اختصاص داده‌اند، نکات ابهام را از آن زدوده و به تحقیق و پژوهش در موارد نیاز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فقهی ائمّه‌ی اطهار علیهم السلام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امر مرجع عالیقدر شیعه مرحوم آیت اللّه العظمی فاضل لنکرانی قدس سره تأسیس شده و پس از ارتحال معظّم له نیز بحمداللّه به فعالیت‌های خود طبق وصیّت ایشان با قوّت هرچه بیشتر ادامه می‌دهد، یکی از مسؤولیت‌های مهم خویش را نشر تحقیقات و پژوهش‌های نوین فقهی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که پیش رو دارید درس‌های خارج قواعد فقهیه ریاست محترم مرکز فقهی و استاد دروس خارج فقه و اصول حوزه‌ی علمیه قم جناب مستطاب آقای حاج شیخ محمّد 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قاعده‌ی فراغ و تجاوز است که آن را فقیهانه مورد کنکاش علمی قرار داده، و در تبیین این قاعده، به نکات بدیعی پرداخته‌اند که در آثار پیشینیان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محصول درس‌های معظّم له در ماه مبارک رمضان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پس از پیاده شدن از نوار در مرکز فقهی ائمه اطهار علیهم السلام و تکمیل برخی از مباحث توسّط معظّم له، به همّت برادر ارجمند جناب حجة الاسلام والمسلمین آقای سیّدجواد حسینی‌خواه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قلم شیوای ایشان پس از تحقیق و تخریج مصادر، به رشته‌ی تحریر درآمده و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خدمت بشارتی برای روح آن مرجع راحل، مؤسس محترم و والد مکرّم حضرت استاد بوده و موجب خشنودی حضرت بقیة اللّه الاعظم حجة بن الحسن العسکری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نسئل اللّه أن یعجّل له الفرج والنصر وأن یجعلنا من خیر أعوانه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ائمّه‌ی اطهار علیهم السلام</w:t>
      </w:r>
    </w:p>
    <w:p>
      <w:pPr>
        <w:pStyle w:val="BookText"/>
        <w:rPr/>
      </w:pPr>
      <w:r>
        <w:rPr>
          <w:rFonts w:ascii="IRNazanin" w:hAnsi="IRNazanin" w:eastAsia="IRNazanin"/>
          <w:color w:val="111111"/>
          <w:sz w:val="28"/>
          <w:sz w:val="28"/>
          <w:szCs w:val="28"/>
          <w:rtl w:val="true"/>
          <w:lang w:bidi="fa-IR"/>
        </w:rPr>
        <w:t>محمّدرضا فاضل کاشانی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bookmarkStart w:id="10" w:name="pg746_9222"/>
    </w:p>
    <w:p>
      <w:pPr>
        <w:pStyle w:val="BookText"/>
        <w:rPr/>
      </w:pPr>
      <w:bookmarkEnd w:id="10"/>
      <w:r>
        <w:rPr>
          <w:rFonts w:ascii="IRNazanin" w:hAnsi="IRNazanin" w:eastAsia="IRNazanin"/>
          <w:color w:val="111111"/>
          <w:sz w:val="28"/>
          <w:sz w:val="28"/>
          <w:szCs w:val="28"/>
          <w:rtl w:val="true"/>
          <w:lang w:bidi="fa-IR"/>
        </w:rPr>
        <w:t>پیش‌گفتار</w:t>
      </w:r>
    </w:p>
    <w:p>
      <w:pPr>
        <w:pStyle w:val="Heading2"/>
        <w:numPr>
          <w:ilvl w:val="1"/>
          <w:numId w:val="1"/>
        </w:numPr>
        <w:rPr/>
      </w:pPr>
      <w:bookmarkStart w:id="11" w:name="__RefHeading___Toc6248236_211673320"/>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الحمد للّه‌ربّ العالمین علی ما عرّفنا من نفسه وألهمنا من شکره وفتح لنا من أبواب العلم بربوبیّته، والصّلاة والسّلام علی رسوله النبیّ المنذر الأمین وعلی آله الشموس الطالعة والسّادة المیامین واللعن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است؛ به طوری که تفقّه و جستجو در مسائل دین و تحصیل آگاهی و بصیرت در آن مورد تأکید اولیای دین و وسیله کمال، رشد و نجات انسان‌ها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و اندیشمندان حوزه دین تمام عمرشان را در آگاهی و به دست آوردن مسائل و احکام دینی صرف می‌نمایند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دانش‌هایی که جنبه‌ی مقدّمیت برای فقه دارند و فقیه را در استنباط و اجتهاد احکام شرعی یاری می‌رسانند، قواعد فقهی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مجموعه‌هایی از فروع فقهی را می‌توان تحت عنوان یک قاعده دید و اهل بیت علیهم السلام برای تسهیل در امر تعلیم و کنجکاو کردن ذهن اصحابشان به جای تعلیم فروعات کثیره به آنها اصول کلّیه و یا به تعبیر دیگر قواعد فقهیه را تعلیم می‌دادند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عبارت روشن‌تر، نقش قواعد فقهی در حقیقت، تسهیل فراگیری و ضبط فروع متشتّت فقهی و امکان بیشتر استحضار ذهنی در مسائل جزئی به هم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فقهی علاوه بر آن‌که برای مجتهدان کارآمد است، برای مقلّدان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تطبیق آن بر مصادیق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بوده و به مکلّف غیر مجتهد این اجازه داده می‌شود که حکم شرعی را با توجّه به قاعده فقهی موجود، خود بر مصادیق خارجی آن منطبق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مکلّف در صحت نماز خاصّی پس از اتمام آن شک کرد، با دانستن قاعده فراغ و تجاوز، به صحّت نماز خود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پیدایش قواعد فقه را می‌توان هم زمان با تاریخ نزول آیات فقهی قرآن و تکوین شریعت دانست؛ زیرا، بسیاری از قواعد فقهی ریشه در آیات قرآن دارد؛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تدوین قواعد فقه نیز هم‌زاد تدوین فقه بوده و فقها در لابه‌لای مباحث فقهی به تدوین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اوج‌گیری فقه اجتهادی در میان فقهای شیعه، استفاده از قواعد فقهی همراه با تبیین آن قواعد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مرور زمان سعی شد که قواعد فقهی را از میان کتاب‌های فقهی واصولی گردآوری و به صورت مستقل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تاکنون، فقها و اصولیین ارجمند، این راه را ادامه داده و قواعد فقهی را در کتاب‌های مستقلّی</w:t>
      </w:r>
      <w:r>
        <w:rPr>
          <w:rStyle w:val="FootnoteAnchor"/>
          <w:rtl w:val="true"/>
        </w:rPr>
        <w:footnoteReference w:id="8"/>
      </w:r>
      <w:r>
        <w:rPr>
          <w:rFonts w:ascii="IRNazanin" w:hAnsi="IRNazanin" w:eastAsia="IRNazanin"/>
          <w:color w:val="111111"/>
          <w:sz w:val="28"/>
          <w:sz w:val="28"/>
          <w:szCs w:val="28"/>
          <w:rtl w:val="true"/>
          <w:lang w:bidi="fa-IR"/>
        </w:rPr>
        <w:t>مورد بحث و بررسی قرار داده‌اند؛ و در کنار تدریس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نیز تدریس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 رو دارید، از سلسله بحث‌هایی است که در مورد یکی از قواعد مهم</w:t>
      </w:r>
    </w:p>
    <w:p>
      <w:pPr>
        <w:pStyle w:val="BookText"/>
        <w:rPr/>
      </w:pPr>
      <w:r>
        <w:rPr>
          <w:rFonts w:ascii="IRNazanin" w:hAnsi="IRNazanin" w:eastAsia="IRNazanin"/>
          <w:color w:val="111111"/>
          <w:sz w:val="28"/>
          <w:sz w:val="28"/>
          <w:szCs w:val="28"/>
          <w:rtl w:val="true"/>
          <w:lang w:bidi="fa-IR"/>
        </w:rPr>
        <w:t xml:space="preserve">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معظم و محقق گران‌قدر حوزه‌ی علمیه قم حضرت استاد آقای حاج شیخ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ماه مبارک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در تبیین مباحث این قاعده، آخرین نظریات موجود در بحث را به صورت مبسوط و محقّقانه بیان نموده‌اند؛ به طوری که مباحث و تنبیهات مطرح شده در این کتاب، نسبت به کتاب‌های دیگری که در این موضوع نگاشته شده‌اند، از جامعیّت بیشتری برخوردار بوده و حتی برخی از مباحث آن در کتاب‌های گذشتگان کمتر به چشم می‌خورد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با توجّه به این ویژگی و سودمند بودن مباحث و مطالب برای طلّاب، دانش‌پژوهان و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دانشجویان رشته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آن از طرف استاد معظّم به عهده این‌جانب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حسن اعتماد خدا را شاکرم و از او استمداد می‌جویم که از عهده تکلیف با سربلندی برآیم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مطالب کتاب حاضر، نهایت سعی و تلاش به کار گرفته شده است تا بیان حضرت استاد به درستی تقریر شود؛</w:t>
      </w:r>
      <w:r>
        <w:rPr>
          <w:rStyle w:val="FootnoteAnchor"/>
          <w:rtl w:val="true"/>
        </w:rPr>
        <w:footnoteReference w:id="10"/>
      </w:r>
      <w:r>
        <w:rPr>
          <w:rFonts w:ascii="IRNazanin" w:hAnsi="IRNazanin" w:eastAsia="IRNazanin"/>
          <w:color w:val="111111"/>
          <w:sz w:val="28"/>
          <w:sz w:val="28"/>
          <w:szCs w:val="28"/>
          <w:rtl w:val="true"/>
          <w:lang w:bidi="fa-IR"/>
        </w:rPr>
        <w:t>با این وجود، به مقتضای طبیعت کار بشری، آن را از نقص و اشتباه مصون نمی‌دانم؛ امید است رهنمود صاحب‌نظران نیز روشنگر راهمان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بحث‌های کتاب، به ترتیب درس‌های استاد گرانقدر تنظیم شده، و جز در مواردی اندک، تصرّفی در آن صورت نگرفته است؛ چه آن‌که گاه استاد معظّم در مباحث بعد، به نکات جدیدی در مورد مباحث گذشته اشاره می‌نمودند که ما آن نکات را به بحث‌های قبل و در جایگاه مناسب خود، ملحق</w:t>
      </w:r>
    </w:p>
    <w:p>
      <w:pPr>
        <w:pStyle w:val="BookText"/>
        <w:rPr/>
      </w:pPr>
      <w:r>
        <w:rPr>
          <w:rFonts w:ascii="IRNazanin" w:hAnsi="IRNazanin" w:eastAsia="IRNazanin"/>
          <w:color w:val="111111"/>
          <w:sz w:val="28"/>
          <w:sz w:val="28"/>
          <w:szCs w:val="28"/>
          <w:rtl w:val="true"/>
          <w:lang w:bidi="fa-IR"/>
        </w:rPr>
        <w:t>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دلیل کمی وقت در ماه مبارک رمضان، و تمام نشدن مباحث، حضرت استاد مطالب پایانی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خود بدان ملحق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بر خود لازم می‌دانم که از راهنمایی‌های حضرت استاد در تنظیم مطالب و مباحث کتاب، و تلاش‌های مدیر محترم مرکز فقهی ائمّه اطهار علیهم السلام جناب حجّت الإسلام و المسلمین آقای حاج شیخ محمّدرضا فاضل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حجت الاسلام آقای مهدی عبداللهی که ایشان نیز بخشی از مباحث درس استاد را تقریر نموده و جزوه خود را در اختیار حقیر قرار داده‌اند، و هم‌چنین از رهنمودهای استاد و محقّق فرهیخته، عالم عامل، والد مکرّمم که به حق مدیون شیوه‌های تربیتی گام به گام ایشان در حیات علمی و عملی خود هستم،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تلاش مقبول درگاه خداوند متعال و مورد رضایت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باشد که خداوند منّان ما را از انصار و خدمتگزاران حضرتش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سیّدجواد حسینی‌خواه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bookmarkStart w:id="13" w:name="pg746_9226"/>
    </w:p>
    <w:p>
      <w:pPr>
        <w:pStyle w:val="Heading2"/>
        <w:numPr>
          <w:ilvl w:val="1"/>
          <w:numId w:val="1"/>
        </w:numPr>
        <w:rPr/>
      </w:pPr>
      <w:bookmarkStart w:id="14" w:name="__RefHeading___Toc6248238_211673320"/>
      <w:bookmarkStart w:id="15" w:name="_Toc5"/>
      <w:bookmarkEnd w:id="13"/>
      <w:bookmarkEnd w:id="14"/>
      <w:r>
        <w:rPr>
          <w:rtl w:val="true"/>
        </w:rPr>
        <w:t>کلیّات</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248240_211673320"/>
      <w:bookmarkStart w:id="17" w:name="_Toc6"/>
      <w:bookmarkEnd w:id="16"/>
      <w:r>
        <w:rPr>
          <w:rtl w:val="true"/>
        </w:rPr>
        <w:t>اشاره</w:t>
      </w:r>
      <w:bookmarkStart w:id="18" w:name="pg746_9228"/>
      <w:bookmarkEnd w:id="17"/>
    </w:p>
    <w:p>
      <w:pPr>
        <w:pStyle w:val="BookText"/>
        <w:rPr/>
      </w:pPr>
      <w:bookmarkEnd w:id="18"/>
      <w:r>
        <w:rPr>
          <w:rFonts w:ascii="Amiri" w:hAnsi="Amiri" w:eastAsia="Amiri" w:cs="Amiri"/>
          <w:color w:val="111111"/>
          <w:sz w:val="28"/>
          <w:sz w:val="28"/>
          <w:szCs w:val="28"/>
          <w:rtl w:val="true"/>
          <w:lang w:bidi="ar-SA"/>
        </w:rPr>
        <w:t>مقدّمه</w:t>
      </w:r>
    </w:p>
    <w:p>
      <w:pPr>
        <w:pStyle w:val="Heading3"/>
        <w:numPr>
          <w:ilvl w:val="2"/>
          <w:numId w:val="1"/>
        </w:numPr>
        <w:rPr/>
      </w:pPr>
      <w:bookmarkStart w:id="19" w:name="__RefHeading___Toc6248242_211673320"/>
      <w:bookmarkStart w:id="20" w:name="_Toc7"/>
      <w:bookmarkEnd w:id="19"/>
      <w:r>
        <w:rPr>
          <w:rtl w:val="true"/>
        </w:rPr>
        <w:t>مقدّمه</w:t>
      </w:r>
      <w:bookmarkEnd w:id="20"/>
    </w:p>
    <w:p>
      <w:pPr>
        <w:pStyle w:val="Heading4"/>
        <w:numPr>
          <w:ilvl w:val="3"/>
          <w:numId w:val="1"/>
        </w:numPr>
        <w:rPr/>
      </w:pPr>
      <w:bookmarkStart w:id="21" w:name="__RefHeading___Toc6248244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قاعده فراغ و تجاوز از قواعد مهمّی است که فقها در بسیاری از فروع و ابواب فقهی، به خصوص عبادات، بدان استناد نموده‌اند؛ از آن جمله، مرحوم سیّد در خاتمه‌ی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مسائلی را به عنوان فروع علم اجمالی عنوان می‌کنند که از مسائل بسیار مهمّ فقهی است و مبنای اصلی آن‌ها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فراغ و تجاوز؛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قاعده فراغ و تجاوز، روش و سیره اصولیین و علمای متأخّر به این صورت است که این قاعده را ضمن مباحث استصحاب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تعارض استصحاب با قاعده فراغ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همه‌ی اصولیین معتقدند قاعده فراغ و تجاوز بر استصحاب، یا از باب حکومت و یا از باب تخصیص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دقّت قرار می‌دهند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از این قاعده</w:t>
      </w:r>
      <w:bookmarkStart w:id="23" w:name="pg746_9229"/>
    </w:p>
    <w:p>
      <w:pPr>
        <w:pStyle w:val="BookText"/>
        <w:rPr/>
      </w:pPr>
      <w:bookmarkEnd w:id="23"/>
      <w:r>
        <w:rPr>
          <w:rFonts w:ascii="IRNazanin" w:hAnsi="IRNazanin" w:eastAsia="IRNazanin"/>
          <w:color w:val="111111"/>
          <w:sz w:val="28"/>
          <w:sz w:val="28"/>
          <w:szCs w:val="28"/>
          <w:rtl w:val="true"/>
          <w:lang w:bidi="fa-IR"/>
        </w:rPr>
        <w:t>به عنوان یکی از قواعد فقهی مهمّ نیز بحث کرده‌اند</w:t>
      </w:r>
      <w:r>
        <w:rPr>
          <w:rStyle w:val="FootnoteAnchor"/>
          <w:rtl w:val="true"/>
        </w:rPr>
        <w:footnoteReference w:id="13"/>
      </w:r>
      <w:r>
        <w:rPr>
          <w:rFonts w:ascii="IRNazanin" w:hAnsi="IRNazanin" w:eastAsia="IRNazanin"/>
          <w:color w:val="111111"/>
          <w:sz w:val="28"/>
          <w:sz w:val="28"/>
          <w:szCs w:val="28"/>
          <w:rtl w:val="true"/>
          <w:lang w:bidi="fa-IR"/>
        </w:rPr>
        <w:t>؛ لکن در کلمات قدما چیزی به عنوان قاعده فراغ و تجاوز وجود ندارد، هر چند احادیثی که مستند این قاعده هستند در عبارات و کتب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مطالبی که در بحث قاعده فراغ و تجاوز مورد توجّه بوده و لازم است بیان گردد،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وشرائطجریان قاعده؛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این سؤال که آیا قاعده فراغ و تجاوز یک قاعده است یا آن که این‌ها دو قاعده مستقل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فراغ و تجاوز اصل است یا اماره؟ و اگر اصل است، جزء کدام‌یک از اصول عملیه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محدوده‌ی جریان قاعده کجاست؟ آیا به باب صلاة و طهارت اختصاص دارد و یا در جمیع ابواب فقه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اصولی، به طور معمول، از این بحث شروع می‌کنند که قاعده فراغ و تجاوز از امارات است و یا از اصول عملیّة؟ لکن، ترتیب منطقی بحث این است که ابتدا ادلّه و مدارک قاعده مورد بررسی قرار گیرد، و سپس این بحث دنبال شود که آیا این قاعده از امارات است و یا از اصول عملیّه؟</w:t>
      </w:r>
    </w:p>
    <w:p>
      <w:pPr>
        <w:pStyle w:val="BookText"/>
        <w:rPr/>
      </w:pPr>
      <w:r>
        <w:rPr>
          <w:rFonts w:ascii="IRNazanin" w:hAnsi="IRNazanin" w:eastAsia="IRNazanin"/>
          <w:color w:val="111111"/>
          <w:sz w:val="28"/>
          <w:sz w:val="28"/>
          <w:szCs w:val="28"/>
          <w:rtl w:val="true"/>
          <w:lang w:bidi="fa-IR"/>
        </w:rPr>
        <w:t>بنابراین، لازم است ابتدا ادلّه و مدارک قاعده را مورد بررسی قرار دهیم؛ و بعد از آن، دیگر مباحث موجود در قاعده که محل اختلاف واقع شده است را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 باید تعریف قاعده فراغ و تجاوز، به طور اجمال، معلوم گردد</w:t>
      </w:r>
      <w:r>
        <w:rPr>
          <w:rFonts w:eastAsia="IRNazanin" w:cs="IRNazanin"/>
          <w:color w:val="111111"/>
          <w:sz w:val="28"/>
          <w:szCs w:val="28"/>
          <w:rtl w:val="true"/>
          <w:lang w:bidi="fa-IR"/>
        </w:rPr>
        <w:t>.</w:t>
      </w:r>
    </w:p>
    <w:p>
      <w:pPr>
        <w:pStyle w:val="Heading4"/>
        <w:numPr>
          <w:ilvl w:val="3"/>
          <w:numId w:val="1"/>
        </w:numPr>
        <w:rPr/>
      </w:pPr>
      <w:bookmarkStart w:id="24" w:name="__RefHeading___Toc6248246_211673320"/>
      <w:bookmarkStart w:id="25" w:name="_Toc9"/>
      <w:bookmarkEnd w:id="24"/>
      <w:r>
        <w:rPr>
          <w:rtl w:val="true"/>
        </w:rPr>
        <w:t>تعریف اجمالی دو قاعده</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فراغ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به صحّت عملی که شخص از انجام آن عمل، فارغ شده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نمازی خواند و بعد از اتمام نماز، در</w:t>
      </w:r>
      <w:bookmarkStart w:id="26" w:name="pg746_9230"/>
    </w:p>
    <w:p>
      <w:pPr>
        <w:pStyle w:val="BookText"/>
        <w:rPr/>
      </w:pPr>
      <w:bookmarkEnd w:id="26"/>
      <w:r>
        <w:rPr>
          <w:rFonts w:ascii="IRNazanin" w:hAnsi="IRNazanin" w:eastAsia="IRNazanin"/>
          <w:color w:val="111111"/>
          <w:sz w:val="28"/>
          <w:sz w:val="28"/>
          <w:szCs w:val="28"/>
          <w:rtl w:val="true"/>
          <w:lang w:bidi="fa-IR"/>
        </w:rPr>
        <w:t>اجزاء و یا شرائط آن نماز از نظر صحّت شکّ کرد، قاعده فراغ، حکم ظاهری صحّت نماز را برای این شخص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تجاوز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به اتیان جزء مشکوک پس از تجاوز از محلّ آن؛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سجده نمازش شکّ کند که آیا رکوع نماز را به جا آوره است یا نه؟ قاعده‌ی تجاوز، حکم ظاهری به اتیان رکوع را برای او جعل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اجمالی این دو قاعده، بنا بر آن که دو قاعده‌ی مستقلّ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محلّ نزاع است و در مباحث آینده به طور مفصّل مورد بررسی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مورد قاعده فراغ، شکّ در صحّت جزء آورده شده است، امّا مورد قاعده تجاوز، شکّ در اصل آوردن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بعد از بررسی ادلّه و مدارک این قاعده، بررسی تفصیلی مباحث جهت روشن شدن فرق میان این دو قاعده خواهد آمد</w:t>
      </w:r>
      <w:r>
        <w:rPr>
          <w:rFonts w:eastAsia="IRNazanin" w:cs="IRNazanin"/>
          <w:color w:val="111111"/>
          <w:sz w:val="28"/>
          <w:szCs w:val="28"/>
          <w:rtl w:val="true"/>
          <w:lang w:bidi="fa-IR"/>
        </w:rPr>
        <w:t>.</w:t>
      </w:r>
    </w:p>
    <w:p>
      <w:pPr>
        <w:pStyle w:val="Heading4"/>
        <w:numPr>
          <w:ilvl w:val="3"/>
          <w:numId w:val="1"/>
        </w:numPr>
        <w:rPr/>
      </w:pPr>
      <w:bookmarkStart w:id="27" w:name="__RefHeading___Toc6248248_211673320"/>
      <w:bookmarkStart w:id="28" w:name="_Toc10"/>
      <w:bookmarkEnd w:id="27"/>
      <w:r>
        <w:rPr>
          <w:rtl w:val="true"/>
        </w:rPr>
        <w:t>ادلّه قاعده فراغ و تجاوز</w:t>
      </w:r>
      <w:bookmarkEnd w:id="28"/>
    </w:p>
    <w:p>
      <w:pPr>
        <w:pStyle w:val="Heading5"/>
        <w:numPr>
          <w:ilvl w:val="4"/>
          <w:numId w:val="1"/>
        </w:numPr>
        <w:rPr/>
      </w:pPr>
      <w:bookmarkStart w:id="29" w:name="__RefHeading___Toc6248250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با جستجو در کلمات علما و بزرگان، در مجموع، شش دلیل برای قاعده فراغ و تجاوز به دست می‌آید؛ که ما ابتدا دلایلی که از اعتبار چندانی برخوردار نبوده و قابل مناقشه هستند را مورد بررسی قرار می‌دهیم؛ و دلیل مهمّ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اخبار و روایات وارده در این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آخرین دلیل بررسی خواهیم کرد</w:t>
      </w:r>
      <w:r>
        <w:rPr>
          <w:rFonts w:eastAsia="IRNazanin" w:cs="IRNazanin"/>
          <w:color w:val="111111"/>
          <w:sz w:val="28"/>
          <w:szCs w:val="28"/>
          <w:rtl w:val="true"/>
          <w:lang w:bidi="fa-IR"/>
        </w:rPr>
        <w:t>.</w:t>
      </w:r>
    </w:p>
    <w:p>
      <w:pPr>
        <w:pStyle w:val="Heading5"/>
        <w:numPr>
          <w:ilvl w:val="4"/>
          <w:numId w:val="1"/>
        </w:numPr>
        <w:rPr/>
      </w:pPr>
      <w:bookmarkStart w:id="31" w:name="__RefHeading___Toc6248252_211673320"/>
      <w:bookmarkStart w:id="32" w:name="_Toc12"/>
      <w:bookmarkEnd w:id="31"/>
      <w:r>
        <w:rPr/>
        <w:t>1</w:t>
      </w:r>
      <w:r>
        <w:rPr>
          <w:rtl w:val="true"/>
        </w:rPr>
        <w:t xml:space="preserve"> - </w:t>
      </w:r>
      <w:r>
        <w:rPr>
          <w:rtl w:val="true"/>
        </w:rPr>
        <w:t>اجماع عملی</w:t>
      </w:r>
      <w:bookmarkEnd w:id="32"/>
    </w:p>
    <w:p>
      <w:pPr>
        <w:pStyle w:val="BookText"/>
        <w:rPr/>
      </w:pPr>
      <w:r>
        <w:rPr>
          <w:rFonts w:ascii="IRNazanin" w:hAnsi="IRNazanin" w:eastAsia="IRNazanin"/>
          <w:color w:val="111111"/>
          <w:sz w:val="28"/>
          <w:sz w:val="28"/>
          <w:szCs w:val="28"/>
          <w:rtl w:val="true"/>
          <w:lang w:bidi="fa-IR"/>
        </w:rPr>
        <w:t>با مراجعه به باب‌های مختلف فقهی معلوم می‌شود فقهای عظام در ابواب گوناگونی هم‌چون صلاة، وضو و حجّ، و در موارد متعدّدی به این قاعده استناد و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اجماع عملی، همین استناد و عمل فقها است که در این موارد وجود دارد؛ هرچند اجماع قولی در این مسأله وجود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دلیلیّت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وجود چنین اجماعی در غیر از</w:t>
      </w:r>
      <w:bookmarkStart w:id="33" w:name="pg746_9231"/>
    </w:p>
    <w:p>
      <w:pPr>
        <w:pStyle w:val="BookText"/>
        <w:rPr/>
      </w:pPr>
      <w:bookmarkEnd w:id="33"/>
      <w:r>
        <w:rPr>
          <w:rFonts w:ascii="IRNazanin" w:hAnsi="IRNazanin" w:eastAsia="IRNazanin"/>
          <w:color w:val="111111"/>
          <w:sz w:val="28"/>
          <w:sz w:val="28"/>
          <w:szCs w:val="28"/>
          <w:rtl w:val="true"/>
          <w:lang w:bidi="fa-IR"/>
        </w:rPr>
        <w:t>باب صلاة و طهارات محلّ تردید و نامشخص است، اشکال مهمّی که بر این دلیل وارد می‌باشد، آن است که این اجماع، قطعی المدرک بوده و از حجّیت ساقط است؛ چه آن که مستند فقها در مواردی که به قاعده استناد کرده‌اند، روایاتی است که در این زمینه از ائمه‌ی معصومین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مستند فقها در این مسأله اجماع تعبّدی که از اصالت و حجّیت برخوردار است، نمی‌باشد؛ و دلیل فوق از اعتبار ساقط می‌شود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34" w:name="__RefHeading___Toc6248254_211673320"/>
      <w:bookmarkStart w:id="35" w:name="_Toc13"/>
      <w:bookmarkEnd w:id="34"/>
      <w:r>
        <w:rPr/>
        <w:t>2</w:t>
      </w:r>
      <w:r>
        <w:rPr>
          <w:rtl w:val="true"/>
        </w:rPr>
        <w:t xml:space="preserve"> - </w:t>
      </w:r>
      <w:r>
        <w:rPr>
          <w:rtl w:val="true"/>
        </w:rPr>
        <w:t>سیره متشرّعه</w:t>
      </w:r>
      <w:bookmarkEnd w:id="35"/>
    </w:p>
    <w:p>
      <w:pPr>
        <w:pStyle w:val="BookText"/>
        <w:rPr/>
      </w:pPr>
      <w:r>
        <w:rPr>
          <w:rFonts w:ascii="IRNazanin" w:hAnsi="IRNazanin" w:eastAsia="IRNazanin"/>
          <w:color w:val="111111"/>
          <w:sz w:val="28"/>
          <w:sz w:val="28"/>
          <w:szCs w:val="28"/>
          <w:rtl w:val="true"/>
          <w:lang w:bidi="fa-IR"/>
        </w:rPr>
        <w:t>در این دلیل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عملی متشرّعه بر این استوار است که وقتی عملی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عبادی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آن عمل به طور صحیح واقع شده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نماز می‌خواند، بعد از اتمام نماز، به هیچ عنوان به فکر اعاده‌ی این نماز و یا قضای آن نمی‌افتد؛ زیرا، عقیده دارد نمازش را صحیح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اشخاصی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برخی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کنند و اعمال عبادی‌شان را مجدّد به جا آورند؛ ولی هیچ مکلّف متشرّعی نمی‌گوید چون نمی‌دانم اعمال گذشته‌ام به طور صحیح واقع شده است یا نه؟ باید آن‌ها را دوباره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دلیل اجماع عملی وارد شد، بر دلیلیّت سیره‌ی متشرّعه نیز وارد است؛ بدین صورت که سیره متشرّعه نیز احتمال دارد بر اساس فتوای فقها، یا روایات و یا دلیل دیگری باشد که در هر صورت، سیره، مدرکی خواهد بود و همانند اجماع مدرکی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نیز سیره‌ی متشرّعه مستند به فتوای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می‌پرسند اگر پس از اتمام وضو در صحّت آن شکّ کردیم، اعاده لازم است؟ آنان نیز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اعاده لازم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سیره متشرّعه نمی‌تواند به عنوان دلیل قاعده فراغ و تجاوز قرار گیرد</w:t>
      </w:r>
      <w:r>
        <w:rPr>
          <w:rFonts w:eastAsia="IRNazanin" w:cs="IRNazanin"/>
          <w:color w:val="111111"/>
          <w:sz w:val="28"/>
          <w:szCs w:val="28"/>
          <w:rtl w:val="true"/>
          <w:lang w:bidi="fa-IR"/>
        </w:rPr>
        <w:t>.</w:t>
      </w:r>
      <w:bookmarkStart w:id="36" w:name="pg746_9232"/>
    </w:p>
    <w:p>
      <w:pPr>
        <w:pStyle w:val="Heading5"/>
        <w:numPr>
          <w:ilvl w:val="4"/>
          <w:numId w:val="1"/>
        </w:numPr>
        <w:rPr/>
      </w:pPr>
      <w:bookmarkStart w:id="37" w:name="__RefHeading___Toc6248256_211673320"/>
      <w:bookmarkStart w:id="38" w:name="_Toc14"/>
      <w:bookmarkEnd w:id="36"/>
      <w:bookmarkEnd w:id="37"/>
      <w:r>
        <w:rPr/>
        <w:t>3</w:t>
      </w:r>
      <w:r>
        <w:rPr>
          <w:rtl w:val="true"/>
        </w:rPr>
        <w:t xml:space="preserve"> - </w:t>
      </w:r>
      <w:r>
        <w:rPr>
          <w:rtl w:val="true"/>
        </w:rPr>
        <w:t>سیره عقلائیّه</w:t>
      </w:r>
      <w:bookmarkEnd w:id="38"/>
    </w:p>
    <w:p>
      <w:pPr>
        <w:pStyle w:val="BookText"/>
        <w:rPr/>
      </w:pPr>
      <w:r>
        <w:rPr>
          <w:rFonts w:ascii="IRNazanin" w:hAnsi="IRNazanin" w:eastAsia="IRNazanin"/>
          <w:color w:val="111111"/>
          <w:sz w:val="28"/>
          <w:sz w:val="28"/>
          <w:szCs w:val="28"/>
          <w:rtl w:val="true"/>
          <w:lang w:bidi="fa-IR"/>
        </w:rPr>
        <w:t>بناء و سیره‌ی عقلا بر این است که اگر فاعل و مکلّف مختاری که عالم به جزئیّات و شرایط مأمورٌبه است، عملی را انجام دهد، بعد از اتمام، آن را عمل تامّ و صحیحی به حساب می‌آورند؛ حال، در قاعده فراغ نیز چنین مطلبی ادّعا می‌شود؛ بدین صورت که اگر مکلّف، عملی را انجام داد و بعد از فراغت از آن، شکّ کرد عمل او صحیح بوده است یا نه؟ فراغ از عمل، اقتضای صحّت عمل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پذیرش این دلیل، باید بگوییم تعلیلی که در ذیل برخی از روایات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دلیل ششم مورد بررسی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 که امام علیه السلام درباره شکّ در صحّت وضو پس از اتمام آن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دیگر این تعلیل، تعبّدی نخواهد بود که شارع به عنوان این که در مقام تشریع است آن را فرموده باشد؛ بلکه این تعلیل، یک تعلیل ارتکازی است و امام علیه السلام نیز در روایت، به مرتکز عقلایی اشاره کرده‌اند که می‌تواند به عنوان مؤیّد سیره عقلائیه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سیره‌ی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این مطلب که آیا سیره‌ی عقلا می‌تواند به عنوان دلیل قاعده فراغ مطرح شود یا 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سیره عقلائیه تعبّدیه است که لازم نیست عقلا برای آن ملاکی بیان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سیره عقلائیه‌ای است که نزد عقلا دارای مدرک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 که آیا اصالة الحقیقة یک اصل لفظی عقلایی تعبّدی است و یا آن که چنین نبوده و به اصالة عدم القرینة برمی‌گردد؟</w:t>
      </w:r>
      <w:r>
        <w:rPr>
          <w:rStyle w:val="FootnoteAnchor"/>
          <w:rtl w:val="true"/>
        </w:rPr>
        <w:footnoteReference w:id="16"/>
      </w:r>
      <w:r>
        <w:rPr>
          <w:rFonts w:ascii="IRNazanin" w:hAnsi="IRNazanin" w:eastAsia="IRNazanin"/>
          <w:color w:val="111111"/>
          <w:sz w:val="28"/>
          <w:sz w:val="28"/>
          <w:szCs w:val="28"/>
          <w:rtl w:val="true"/>
          <w:lang w:bidi="fa-IR"/>
        </w:rPr>
        <w:t>حال، در ما نحن فیه، اگر فاعل مختار عالِمی فعلی را انجام داد، این که</w:t>
      </w:r>
    </w:p>
    <w:p>
      <w:pPr>
        <w:pStyle w:val="BookText"/>
        <w:rPr/>
      </w:pPr>
      <w:r>
        <w:rPr>
          <w:rFonts w:ascii="IRNazanin" w:hAnsi="IRNazanin" w:eastAsia="IRNazanin"/>
          <w:color w:val="111111"/>
          <w:sz w:val="28"/>
          <w:sz w:val="28"/>
          <w:szCs w:val="28"/>
          <w:rtl w:val="true"/>
          <w:lang w:bidi="fa-IR"/>
        </w:rPr>
        <w:t>عقلا بعد از اتمام عملش می‌گویند فعل او محکوم به صحّت است، یک اصل تعبّدی عقلایی است و یا این که تعبّدی نیست و دارای ملاک است؟</w:t>
      </w:r>
    </w:p>
    <w:p>
      <w:pPr>
        <w:pStyle w:val="BookText"/>
        <w:rPr/>
      </w:pPr>
      <w:r>
        <w:rPr>
          <w:rFonts w:ascii="IRNazanin" w:hAnsi="IRNazanin" w:eastAsia="IRNazanin"/>
          <w:color w:val="111111"/>
          <w:sz w:val="28"/>
          <w:sz w:val="28"/>
          <w:szCs w:val="28"/>
          <w:rtl w:val="true"/>
          <w:lang w:bidi="fa-IR"/>
        </w:rPr>
        <w:t>قول به این که سیره‌ی عقلا در بحث قاعده‌ی فراغ و تجاوز یک اصل تعبّدی است، بسیار مشکل بوده و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هیچ اصل تعبّدی ندارند و تمام اصول و سیره‌های عقلائیه بر اساس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بررسی کنیم ملاک سیره‌ی عقلائیه در مانحن فیه چیست؟</w:t>
      </w:r>
    </w:p>
    <w:p>
      <w:pPr>
        <w:pStyle w:val="BookText"/>
        <w:rPr/>
      </w:pPr>
      <w:r>
        <w:rPr>
          <w:rFonts w:ascii="IRNazanin" w:hAnsi="IRNazanin" w:eastAsia="IRNazanin"/>
          <w:color w:val="111111"/>
          <w:sz w:val="28"/>
          <w:sz w:val="28"/>
          <w:szCs w:val="28"/>
          <w:rtl w:val="true"/>
          <w:lang w:bidi="fa-IR"/>
        </w:rPr>
        <w:t>در جواب این سؤال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بازگشت سیره‌ی عقلا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بیان که عقلا در مورد شخصی که قصد داشته عمل و تکلیفش را به طور صحیح انجام دهد، لکن شکّ می‌کند که در حین عمل، غافل بوده است یا نه؟ اصل عدم الغفلة را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تمام بررسی و تحقیق در این باشد که عقلا اصل عدم غفلت را در چه مواردی اجرا می‌کنند؟ آیا محدود به موارد خاصّی است یا خیر؟ و به عبارت دیگر، در مورد این اصل، دو سؤال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عدم غفلت در خصوص اقوال و گفتار مانند خبر و شهادت جریان داشته و در افعال خارجی جریان ندارد؟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Style w:val="FootnoteAnchor"/>
          <w:rtl w:val="true"/>
        </w:rPr>
        <w:footnoteReference w:id="17"/>
      </w:r>
      <w:r>
        <w:rPr>
          <w:rFonts w:ascii="IRNazanin" w:hAnsi="IRNazanin" w:eastAsia="IRNazanin"/>
          <w:color w:val="111111"/>
          <w:sz w:val="28"/>
          <w:sz w:val="28"/>
          <w:szCs w:val="28"/>
          <w:rtl w:val="true"/>
          <w:lang w:bidi="fa-IR"/>
        </w:rPr>
        <w:t>بر این عقیده‌اند که مورد اصالة عدم الغفلة، باب اخبار و شهادت است؛ به این ملاک که انسان عاقل متوجّه قرائن و خصوصیات موجود در حادثه و یا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هنگام شهادت شاهد، یا نقل قول یک حادثه و یا نقل یک روایت، اصل عدم غفلت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اصالة عدم الغفلة یک اصل عقلائی لفظی می‌شود و بنابراین، در حیطه اعمال جاری نمی‌شود</w:t>
      </w:r>
      <w:r>
        <w:rPr>
          <w:rFonts w:eastAsia="IRNazanin" w:cs="IRNazanin"/>
          <w:color w:val="111111"/>
          <w:sz w:val="28"/>
          <w:szCs w:val="28"/>
          <w:rtl w:val="true"/>
          <w:lang w:bidi="fa-IR"/>
        </w:rPr>
        <w:t>.</w:t>
      </w:r>
      <w:bookmarkStart w:id="39" w:name="pg746_9234"/>
    </w:p>
    <w:p>
      <w:pPr>
        <w:pStyle w:val="BookText"/>
        <w:rPr/>
      </w:pPr>
      <w:bookmarkEnd w:id="39"/>
      <w:r>
        <w:rPr>
          <w:rFonts w:ascii="IRNazanin" w:hAnsi="IRNazanin" w:eastAsia="IRNazanin"/>
          <w:color w:val="111111"/>
          <w:sz w:val="28"/>
          <w:sz w:val="28"/>
          <w:szCs w:val="28"/>
          <w:rtl w:val="true"/>
          <w:lang w:bidi="fa-IR"/>
        </w:rPr>
        <w:t>امّا تحقیق آن است که این اصل، در افعال نیز جاری می‌شود؛ زیرا، با مراجعه به خود می‌بینیم که اگر به کسی گفتیم غذایی که مرکّب از مواد خاصّی است، تهیه نماید و شکّ کنیم عملش را درست انجام داده و یا آن که در حین عمل، غافل بوده است؟ اصل عدم غفلت را در مورد او جاری می‌کنیم و فعلش را حمل به صحّت می‌کنیم؛ بنابراین، اصالة عدم الغفلة، فقط یک اصل لفظی عقلایی نبوده و در افعال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این که اصل عدم غفلت در افعال نیز جاری می‌شود، برای آن که استدلال به سیره عقلائیه در مورد قاعده فراغ و تجاوز تمام باشد، باید ثابت شود که اصالة عدم الغفلة آیا در اقوال و افعال خود مکلّف نیز جاری می‌شود و شخص می‌تواند در مورد افعال خودش این اصل را پیاده کند یا این که این اصل اختصاص به افعال و اقوال دیگر افراد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ظاهر این است که اصالة عدم الغفلة از این جهت توسعه ندارد و تنها در اقوال و افعال غیر جاری می‌شود؛ و حداقل، در عمومیت این اصل عقلایی نسبت به فعل خود مکلّف شکّ است؛ و از آن‌جا که اصالة عدم الغفلة یک دلیل لبّی بوده، لذا باید به قدر متیقّن از آن اخذ شود که عبارت از قول و فعل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فعل خود نمی‌توان به این اصل استناد نمود؛ و در نتیجه، سیره عقلائیه نمی‌تواند دلیل قاعده‌ی فراغ و تجاوز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مؤیّدی نیز که از روایات برای سیره‌ی عقلائیه ذکر نمودیم، در دلیل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و بررسی روایات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علّت نیست و برخی از بزرگان مثل محقّق نائینی رحمه الله بیان‌ژ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عنوان حکمت است و علّت نمی‌باشد</w:t>
      </w:r>
      <w:r>
        <w:rPr>
          <w:rFonts w:eastAsia="IRNazanin" w:cs="IRNazanin"/>
          <w:color w:val="111111"/>
          <w:sz w:val="28"/>
          <w:szCs w:val="28"/>
          <w:rtl w:val="true"/>
          <w:lang w:bidi="fa-IR"/>
        </w:rPr>
        <w:t>.</w:t>
      </w:r>
    </w:p>
    <w:p>
      <w:pPr>
        <w:pStyle w:val="Heading5"/>
        <w:numPr>
          <w:ilvl w:val="4"/>
          <w:numId w:val="1"/>
        </w:numPr>
        <w:rPr/>
      </w:pPr>
      <w:bookmarkStart w:id="40" w:name="__RefHeading___Toc6248258_211673320"/>
      <w:bookmarkStart w:id="41" w:name="_Toc15"/>
      <w:bookmarkEnd w:id="40"/>
      <w:r>
        <w:rPr/>
        <w:t>4</w:t>
      </w:r>
      <w:r>
        <w:rPr>
          <w:rtl w:val="true"/>
        </w:rPr>
        <w:t xml:space="preserve"> - </w:t>
      </w:r>
      <w:r>
        <w:rPr>
          <w:rtl w:val="true"/>
        </w:rPr>
        <w:t>اثبات حجیّت قاعده به ملاک اصالة الصحّة</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برای قاعده‌ی فراغ، ادلّه اصالة الصحّة است که از کلمات فقیه بزرگ حاج آقا رضا همدانی رحمه الله استفاده می‌شود؛ بدین صورت که همان دلائلی که بر حجّیت اصالة الصحّة دلالت دارند، بر حجّیت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مصادیق قاعده‌ی کلی اصالة الصحّة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الاعتداد بالشکّ بعد الفراغ من الوضوء إنّما هو لکونه من جزئیات هذه القاعدة، و هذه القاعدة بنفسها من القواعد الکلّیة المسلّمة المعمول بها فی جمیع أبواب الفقه، و هذه هی القاعدة الّتی یعبّر عنها بأصالة الصّحة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مرحوم محقّق همدانی قاعده فراغ را قاعده‌ای مستقلّ نمی‌دانند و معتقدند که از مصادیق و جزئیات اصالة الصحّة می‌باشد که از قواعد مسلّم فقهی است و در تمامی ابواب جریان دارد؛ هم‌چنین یک اصل عقلایی است که اگر در صحّت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آن شکّ شود، بنای عقلا بر این است که آن عمل، به صورت صحیح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ایشان در صفحات دیگری از کتاب خویش که بحث قاعده تجاوز را مطرح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قاعده تجاوز بیان شد در مواردی جاری می‌شود که پس از تجاوز از محلّ یک جزء مثل رکوع، در اصل وجود آن شکّ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بر خلاف قاعده فراغ، از مصادیق اصالة الصحّة نبوده و بلکه مستقل از آن است و فقط مخصوص باب صلاة است و در دیگر ابواب فقهی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مفاد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خبر اسماعیل بن جابر و صحیحه زراره است که در دلیل ششم مورد بررسی قرار خواهند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یقتضیه ظاهرهما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الإعتناء بالشکّ فی وجود شیء بعد تجاوز محلّه، لا فی صحّته، فهی قاعدة اخری غیر قاعدة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فالظاهر أنّ هذه القاعدة مخصوصة بالصلاة، لا أنّها کقاعدة الصّحة ساریة جاریة فی جمیع أبواب الفقه</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ملاک و دلیل قاعده فراغ را همان ادلّه اصالة الصّحة قرار می‌دهند و</w:t>
      </w:r>
    </w:p>
    <w:p>
      <w:pPr>
        <w:pStyle w:val="BookText"/>
        <w:rPr/>
      </w:pPr>
      <w:r>
        <w:rPr>
          <w:rFonts w:ascii="IRNazanin" w:hAnsi="IRNazanin" w:eastAsia="IRNazanin"/>
          <w:color w:val="111111"/>
          <w:sz w:val="28"/>
          <w:sz w:val="28"/>
          <w:szCs w:val="28"/>
          <w:rtl w:val="true"/>
          <w:lang w:bidi="fa-IR"/>
        </w:rPr>
        <w:t>قائل‌اند بین اصالة الصّحة و قاعده تجاوز از نظر مدلول و محتوا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این که ادلّه اصالة الصّحة می‌تواند به عنوان دلیل قاعده فراغ قرار گیرد، باید بررسی نمائیم تفاوتی بین این دو وجود دارد یا نه؟</w:t>
      </w:r>
    </w:p>
    <w:p>
      <w:pPr>
        <w:pStyle w:val="BookText"/>
        <w:rPr/>
      </w:pPr>
      <w:r>
        <w:rPr>
          <w:rFonts w:ascii="IRNazanin" w:hAnsi="IRNazanin" w:eastAsia="IRNazanin"/>
          <w:color w:val="111111"/>
          <w:sz w:val="28"/>
          <w:sz w:val="28"/>
          <w:szCs w:val="28"/>
          <w:rtl w:val="true"/>
          <w:lang w:bidi="fa-IR"/>
        </w:rPr>
        <w:t>قاعده فراغ از چند جهت با اصالة الصّحة مشترک است و این موارد سبب گشته است که قاعده فراغ را از مصادیق اصالة الصّحة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اشتراک و شباهت‌هایی که بین اصالة الصّحة و قاعده فراغ وجود دارد،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مورد قاعده فراغ اختلاف شده که اماره است یا اصل؟ در مورد اصالة الصّحة نیز این اختلاف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شرایطی که فقها برای جریان قاعده فراغ مطرح می‌نمایند، در جریان اصالة الصّحة نیز شرطیّت دارند؛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قاعده فراغ مشروط به احراز عنوان عمل است؛ بدین صورت که اگر کسی از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و در صحّت وضویش شکّ کرد، باید برای او محرز باشد که وضو گرفته است؛ امّا اگر در اصل عمل تردید داشته باشد و نداند که وضو گرفته و یا آن که صورتش را برای خنک شدن شسته است، قاعده فراغ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اجرای اصالة الصّحة نیز وجود دارد و بنای عقلا بر این است که در صورت محرز بودن عمل، اصالة الصّحة جاری می‌شود و آن عمل محکوم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سوم اشتراک بین اصالة الصّحة و قاعده فراغ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اصالة الصحة در تمامی ابواب فقهی جاری است، قاعده فراغ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ابواب فقه جریان دارد؛ مرحوم صاحب جواهر نیز تصریح دارند که این قاعده در هر فعل مرکّبی مانند صلاة جاری است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محدوده جریان قاعده فراغ به طور مفصّل بیان خواهد شد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وجوه افتراقی که برای اصالة الصّحة و قاعده فراغ از کلمات مرحوم محقّق</w:t>
      </w:r>
    </w:p>
    <w:p>
      <w:pPr>
        <w:pStyle w:val="BookText"/>
        <w:rPr/>
      </w:pPr>
      <w:r>
        <w:rPr>
          <w:rFonts w:ascii="IRNazanin" w:hAnsi="IRNazanin" w:eastAsia="IRNazanin"/>
          <w:color w:val="111111"/>
          <w:sz w:val="28"/>
          <w:sz w:val="28"/>
          <w:szCs w:val="28"/>
          <w:rtl w:val="true"/>
          <w:lang w:bidi="fa-IR"/>
        </w:rPr>
        <w:t>نائینی و مرحوم شیخ اعظم انصاری استفاده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الصّحة به فعل غیر مربوط می‌شود</w:t>
      </w:r>
      <w:r>
        <w:rPr>
          <w:rStyle w:val="FootnoteAnchor"/>
          <w:rtl w:val="true"/>
        </w:rPr>
        <w:footnoteReference w:id="21"/>
      </w:r>
      <w:r>
        <w:rPr>
          <w:rFonts w:ascii="IRNazanin" w:hAnsi="IRNazanin" w:eastAsia="IRNazanin"/>
          <w:color w:val="111111"/>
          <w:sz w:val="28"/>
          <w:sz w:val="28"/>
          <w:szCs w:val="28"/>
          <w:rtl w:val="true"/>
          <w:lang w:bidi="fa-IR"/>
        </w:rPr>
        <w:t>؛ لکن قاعده فراغ مربوط به فعل خود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جریان این دو، باهم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قاعده فراغ به بعد از عمل مربوط است و از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استفاده می‌شود؛ ولی اصالة الصحة اختصاصی به بعد از عمل ندارد و در اثنای عمل نیز جاری می‌شود</w:t>
      </w:r>
      <w:r>
        <w:rPr>
          <w:rStyle w:val="FootnoteAnchor"/>
          <w:rtl w:val="true"/>
        </w:rPr>
        <w:footnoteReference w:id="22"/>
      </w:r>
      <w:r>
        <w:rPr>
          <w:rFonts w:ascii="IRNazanin" w:hAnsi="IRNazanin" w:eastAsia="IRNazanin"/>
          <w:color w:val="111111"/>
          <w:sz w:val="28"/>
          <w:sz w:val="28"/>
          <w:szCs w:val="28"/>
          <w:rtl w:val="true"/>
          <w:lang w:bidi="fa-IR"/>
        </w:rPr>
        <w:t>؛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صحّت نماز میّت شخصی که مشغول خواندن نماز بر جنازه‌ای است، شکّ کنیم، اصالة الصحّة جاری می‌شود و حکم می‌کنیم که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هیچ یک از دو فرق فوق صحیح نبوده، و به وسیله آن‌ها نمی‌توان فرمایش مرحوم همدانی را مخدوش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فرق اوّل، به نظر ما و برخی از محقّقین، از جمله خود مرحوم همدانی</w:t>
      </w:r>
      <w:r>
        <w:rPr>
          <w:rStyle w:val="FootnoteAnchor"/>
          <w:rtl w:val="true"/>
        </w:rPr>
        <w:footnoteReference w:id="23"/>
      </w:r>
      <w:r>
        <w:rPr>
          <w:rFonts w:ascii="IRNazanin" w:hAnsi="IRNazanin" w:eastAsia="IRNazanin"/>
          <w:color w:val="111111"/>
          <w:sz w:val="28"/>
          <w:sz w:val="28"/>
          <w:szCs w:val="28"/>
          <w:rtl w:val="true"/>
          <w:lang w:bidi="fa-IR"/>
        </w:rPr>
        <w:t>، اصالة الصّحة اختصاصی به فعل غیر ندارد و بلکه در فعل خود مکلّف نیز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قاعده فراغ از مصادیق اصالة الصحة بوده و با آن تفاوتی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دومی هم که ذکر شد، باعث تغایر قاعده فراغ و اصالة الصحة نمی‌شود؛ چه آن که اصالة الصحة عمومیت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تمام شدن عمل و هم در حین انجام عمل، هر دو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قاعده فراغ نیز می‌شود که مربوط به بعد از اتمام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کلام، اصل مدّعا را اثبات می‌کند که قاعده فراغ همان اصالة الصحه‌ای است که بعد از اتمام عمل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در فرق میان قاعده فراغ و اصالة الصحّة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فراغ و اصالة الصحة از جهت ملاک با یکدیگر تفاوت دارند؛ به این بیان که ملاک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روایات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bookmarkStart w:id="42" w:name="pg746_9238"/>
    </w:p>
    <w:p>
      <w:pPr>
        <w:pStyle w:val="BookText"/>
        <w:rPr/>
      </w:pPr>
      <w:bookmarkEnd w:id="42"/>
      <w:r>
        <w:rPr>
          <w:rFonts w:ascii="IRNazanin" w:hAnsi="IRNazanin" w:eastAsia="IRNazanin"/>
          <w:color w:val="111111"/>
          <w:sz w:val="28"/>
          <w:sz w:val="28"/>
          <w:szCs w:val="28"/>
          <w:rtl w:val="true"/>
          <w:lang w:bidi="fa-IR"/>
        </w:rPr>
        <w:t>توجّه و التفات انسان در هنگام انجام عمل بیشتر از زمانی است که از عمل فارغ شده و در صحّت آن شکّ می‌کد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ملاکی در اصالة الصحة وجود ندارد؛ در مورد اصالة الصحة، فعل انجام یافته می‌تواند هر یک از دو عنوان صحّت و یا فساد را داشته باشد که شارع یا عقلا جانب صحّت را غلبه داده‌اند؛ شارع در این زمینه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به هیچ عنوان اذکریّت دخالتی در اصالة الصحة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قاعده فراغ و اصالة الصحة دارای نقاط مشترکی می‌باشند، امّا از آن‌جا که به جهت ملاک با یکدیگر متفاوت‌اند، نمی‌توان اصالة الصحة را به عنوان دلیل قاعده فراغ قلمداد نمود</w:t>
      </w:r>
      <w:r>
        <w:rPr>
          <w:rFonts w:eastAsia="IRNazanin" w:cs="IRNazanin"/>
          <w:color w:val="111111"/>
          <w:sz w:val="28"/>
          <w:szCs w:val="28"/>
          <w:rtl w:val="true"/>
          <w:lang w:bidi="fa-IR"/>
        </w:rPr>
        <w:t>.</w:t>
      </w:r>
    </w:p>
    <w:p>
      <w:pPr>
        <w:pStyle w:val="Heading5"/>
        <w:numPr>
          <w:ilvl w:val="4"/>
          <w:numId w:val="1"/>
        </w:numPr>
        <w:rPr/>
      </w:pPr>
      <w:bookmarkStart w:id="43" w:name="__RefHeading___Toc6248260_211673320"/>
      <w:bookmarkStart w:id="44" w:name="_Toc16"/>
      <w:bookmarkEnd w:id="43"/>
      <w:r>
        <w:rPr/>
        <w:t>5</w:t>
      </w:r>
      <w:r>
        <w:rPr>
          <w:rtl w:val="true"/>
        </w:rPr>
        <w:t xml:space="preserve"> - </w:t>
      </w:r>
      <w:r>
        <w:rPr>
          <w:rtl w:val="true"/>
        </w:rPr>
        <w:t>ادلّه محقّق همدانی رحمه الله</w:t>
      </w:r>
      <w:bookmarkEnd w:id="44"/>
    </w:p>
    <w:p>
      <w:pPr>
        <w:pStyle w:val="BookText"/>
        <w:rPr/>
      </w:pPr>
      <w:r>
        <w:rPr>
          <w:rFonts w:ascii="IRNazanin" w:hAnsi="IRNazanin" w:eastAsia="IRNazanin"/>
          <w:color w:val="111111"/>
          <w:sz w:val="28"/>
          <w:sz w:val="28"/>
          <w:szCs w:val="28"/>
          <w:rtl w:val="true"/>
          <w:lang w:bidi="fa-IR"/>
        </w:rPr>
        <w:t xml:space="preserve">مرحوم محقّق همدانی رحمه الله همان‌گونه که در دلیل قبل بیان شد، قاعده فراغ را از مصادیق اصالة الصّحة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قاعده تجاوز چنین عقیده‌ای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 آن چه به عنوان دلیل اصالة الصحة قرار می‌گیرد، دلیل قاعده فراغ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خود سه دلیل برای اصالة الصّحة ذکر می‌کنند که در نهایت، دلائل قاعده فراغ نیز خواهند بود؛ از این رو، لازم است در این‌جا مورد 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همدانی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حمل الأفعال الماضیة الصادرة من المکلّف أو من غیره علی الصحیح إنّما هی السیرة القطعیة، و لولاه لاختلّ نظام المعاش و المعاد، ولم یقم للمسلمین سوق، فضلاً عن لزوم العسر و الحرج المنفییّن فی الشریعة؛ إذ ما من أحد إلّاإذا التفت إلی أعماله الماضیة</w:t>
      </w:r>
    </w:p>
    <w:p>
      <w:pPr>
        <w:pStyle w:val="BookText"/>
        <w:rPr/>
      </w:pPr>
      <w:r>
        <w:rPr>
          <w:rFonts w:ascii="IRNazanin" w:hAnsi="IRNazanin" w:eastAsia="IRNazanin"/>
          <w:color w:val="111111"/>
          <w:sz w:val="28"/>
          <w:sz w:val="28"/>
          <w:szCs w:val="28"/>
          <w:rtl w:val="true"/>
          <w:lang w:bidi="fa-IR"/>
        </w:rPr>
        <w:t>من عباداته و معاملاته، إلّاویشکّ فی أکثرها لأجل الجهل بأحکامها أو اقترانها بأمور لو کان ملتفتاً إلیها لکان شاکّاً، کما أنّه لو التفت إلی أعمال غیره، یشکّ فی صحّتها غالباً، فلو بنی علی الاعتناء بشکّه، لظاق علیه العیش، کما لا یخفی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در حمل بر صحّت اعمال گذشته خود مکلّف و یا غیر او، عبارت از سیره قطعیه است؛ و اگر این حمل بر صحّت نباشد، نظام معیشتی مردم مختلّ می‌شود و بازاری نیز برای آنان باقی نمی‌ماند؛ علاوه آن که عسر و حرج پیش می‌آید که در شریعت اسلام نفی شده است؛ زیرا، هیچ کس نیست مگر آن که هنگامی که به اعمال گذشته‌اش اعم از عبادات و معاملات توجه و التفات پیدا کند، در اکثر آن‌ها شکّ می‌کند؛ یا به سبب جهلش به احکام و یا به جهت مقارن بودن اعمالش با اموری که اگر به آن‌ها توجه داشته باشد، در صحّت عملش شکّ می‌کند؛ همان‌گونه که اگر به اعمال دیگر افراد توجه کند، در اغلب موارد در صحّت آن‌ها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بخواهد به شکّش اعتنا کند، زندگی بر او تنگ خواهد شود و عسر و حرج پیش می‌آید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لاحرج؛ اوّلین دلیلی که ایشان برای اصالة الصحة ذکر می‌نمایند، قاعده لاحرج است که از قواعد مسلّم فقهی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قاعده در محل بحث بدین صورت است که هر کس به اعمال سابق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وضو،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آن‌ها را مورد بازنگری قرار دهد، در صحّت بسیاری از آن اعمال شکّ می‌کند؛ اگر لازم باشد که به چنین شکّی اعتنا کند، حرج رخ می‌دهد؛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 نمازی که در گذشته خوانده است را دوباره اعاده کند، اگر به این نماز نیز توجه کند، در آن شکّ می‌کند و لازم است که اعاده شود و همین‌طور این شکّ و اعاده</w:t>
      </w:r>
    </w:p>
    <w:p>
      <w:pPr>
        <w:pStyle w:val="BookText"/>
        <w:rPr/>
      </w:pPr>
      <w:r>
        <w:rPr>
          <w:rFonts w:ascii="IRNazanin" w:hAnsi="IRNazanin" w:eastAsia="IRNazanin"/>
          <w:color w:val="111111"/>
          <w:sz w:val="28"/>
          <w:sz w:val="28"/>
          <w:szCs w:val="28"/>
          <w:rtl w:val="true"/>
          <w:lang w:bidi="fa-IR"/>
        </w:rPr>
        <w:t>نماز ادامه خواهد داشت و چنین چیزی جز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معاملات و دیگر امور زندگی نیز این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لاحرج به عنوان یکی از قواعد فقهی دلالت می‌کند که خداوند در شریعت حکم حرجی تشریع نفرموده است و از آن‌جا که اعتنای به شکّ و عدم اجرای اصالة الصحة موجب عسر و حرج می‌شود، به سبب قاعده لاحرج بر نفی آن‌ها و اجرای اصالة الصحة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موجود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و بیان دلیل، به این صورت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نداشته باشد و افراد نتوانند اموال موجود در تحت سلطه دیگران را ملک آنان بدانند، دیگر بازاری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محقق همدانی رحمه الله از عمومیّت این تعلیل استفاده کرده و آن را در مورد قاعده فراغ و اصالة الصحة نیز بیان می‌کنند؛ بدین صورت که اگر گفته شود در موارد شکّ در صحّتِ اعمال گذشته، اعاده لازم است، دیگر بازاری برای مسلمانان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 در این دلیل گفته شده است اگر بنا باشد در صورت شکّ در صحّت اعمال گذشته، آن اعمال دوباره اعاده گردند، نظام زندگی و معیشتی مردم از بین می‌رود و آنان دچار سردرگمی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تقریباً به دلیل قبل باز می‌گردد؛ چرا که نتیجه هر دو از بین رفتن نظم موجود در جامعه و زندگی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دلائل مرحوم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مرحوم همدانی به دو صورت جواب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کلی که در مقابل هر سه دلیل ایشان مطرح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جواب‌هایی که به طور خاص برای هر کدام از دلایل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کلّی نسبت به هر سه دلیل ایشان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بیست روایت به عنوان مستند قاعده فراغ و تجاوز وجود دارد که در آن‌ها یا به هیچ عنوان تعلیلی ذکر نشده است و یا اگر تعلیلی آورده شده، همانند این عبارت است که امام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p>
    <w:p>
      <w:pPr>
        <w:pStyle w:val="BookText"/>
        <w:rPr/>
      </w:pPr>
      <w:r>
        <w:rPr>
          <w:rFonts w:ascii="IRNazanin" w:hAnsi="IRNazanin" w:eastAsia="IRNazanin"/>
          <w:color w:val="111111"/>
          <w:sz w:val="28"/>
          <w:sz w:val="28"/>
          <w:szCs w:val="28"/>
          <w:rtl w:val="true"/>
          <w:lang w:bidi="fa-IR"/>
        </w:rPr>
        <w:t xml:space="preserve">با وجود آن که امام علیه السلام در مقام بیان دلیل بودند، لکن در هیچ روایتی از روایات مورد استناد در بحث قاعده فراغ و تجاوز،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نکرده‌اند؛ با آن که در موارد بسیاری از مسائل فقهی که مورد حرجی بوده است، امام علیه السلام برای نفی حرج و رفع تکلیف در آن مورد،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استدلال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کاشف از آن است که این امور برای قاعده فراغ دلیلیّت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خاص به دلیلیّت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صغرویّت ما نحن فیه برای قاعده نفی حرج را قبول نداریم؛ چه آن که قاعده نفی حرج در مواردی تصویر می‌شود که غالب افراد، بعد از عمل، در اعمال خود شکّ نمایند؛ و حال آن که در عمل، عدّه کمی از افراد مبتلا به چنین شکّی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ادّعادی مرحوم همدانی رحمه الله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إلّاإذا التفت إلی أعماله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إلّاویشکّ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مطابقت ندارد؛ چرا که تعداد اندکی از افراد چنین شکّی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مستلزم عسر و حرج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قاعده لاحرج، قاعده‌ای مثبت نیست و با استناد به آن، نمی‌توان حکمی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قاعده لاحرج بیان می‌کند در شریعت حکم حرجی جعل نشده است، در حالی که قاعده فراغ، صحّت جزء آورده شده و قاعده تجاوز، وجود و انجام جزء مشکوک را اثبات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بیان در مورد قاعده تجاوز، مربوط به بعضی از فقهاست و عمومیت ندارد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قاعده فراغ و تجاوز لسان اثباتی دارند امّا لسان قاعده لاحرج، لسان نفی است</w:t>
      </w:r>
      <w:r>
        <w:rPr>
          <w:rFonts w:eastAsia="IRNazanin" w:cs="IRNazanin"/>
          <w:color w:val="111111"/>
          <w:sz w:val="28"/>
          <w:szCs w:val="28"/>
          <w:rtl w:val="true"/>
          <w:lang w:bidi="fa-IR"/>
        </w:rPr>
        <w:t>.</w:t>
      </w:r>
      <w:r>
        <w:rPr>
          <w:rStyle w:val="FootnoteAnchor"/>
          <w:rtl w:val="true"/>
        </w:rPr>
        <w:footnoteReference w:id="27"/>
      </w:r>
      <w:bookmarkStart w:id="45" w:name="pg746_9242"/>
    </w:p>
    <w:p>
      <w:pPr>
        <w:pStyle w:val="BookText"/>
        <w:rPr/>
      </w:pPr>
      <w:bookmarkEnd w:id="45"/>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خاص به تعلیل قاعده ید و اختلال نظام</w:t>
      </w:r>
    </w:p>
    <w:p>
      <w:pPr>
        <w:pStyle w:val="BookText"/>
        <w:rPr/>
      </w:pPr>
      <w:r>
        <w:rPr>
          <w:rFonts w:ascii="IRNazanin" w:hAnsi="IRNazanin" w:eastAsia="IRNazanin"/>
          <w:color w:val="111111"/>
          <w:sz w:val="28"/>
          <w:sz w:val="28"/>
          <w:szCs w:val="28"/>
          <w:rtl w:val="true"/>
          <w:lang w:bidi="fa-IR"/>
        </w:rPr>
        <w:t>همان‌گونه که در جواب قبل بیان شد، صغرای کلام مرحوم محقّق همدانی دچار اشکال است؛ زیرا، برای تمامی مردم چنین شکی حاصل نمی‌شود؛ بلکه عدّه محدودی دچار 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اعاده‌ی اعمال گذشته مستلزم تعطیلی بازار مسلمین نخواهد شد؛ تا چه رسد به اختلال نظام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قوی به معاملات بالمعنی الاعمّ دارد؛ نتیجه آن که شامل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طهارات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عمده جریان قاعده فراغ، در این دو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بفرماید شکّ در صحّت عمل بعد از اتمام آن عمل در باب عبادات و باب طهارات، مستلزم اعاده عمل است، چه ارتباطی به سوق مسلمین و یا اختلال نظام معیشتی مردم دارد؟ و به هیچ عنوان اختلالی در این دو نظام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پنجمی نیز که برای قاعده فراغ بیان شد، مخدوش بوده و قابلیّت استناد ندارد</w:t>
      </w:r>
      <w:r>
        <w:rPr>
          <w:rFonts w:eastAsia="IRNazanin" w:cs="IRNazanin"/>
          <w:color w:val="111111"/>
          <w:sz w:val="28"/>
          <w:szCs w:val="28"/>
          <w:rtl w:val="true"/>
          <w:lang w:bidi="fa-IR"/>
        </w:rPr>
        <w:t>.</w:t>
      </w:r>
    </w:p>
    <w:p>
      <w:pPr>
        <w:pStyle w:val="Heading5"/>
        <w:numPr>
          <w:ilvl w:val="4"/>
          <w:numId w:val="1"/>
        </w:numPr>
        <w:rPr/>
      </w:pPr>
      <w:bookmarkStart w:id="46" w:name="__RefHeading___Toc6248262_211673320"/>
      <w:bookmarkStart w:id="47" w:name="_Toc17"/>
      <w:bookmarkEnd w:id="46"/>
      <w:r>
        <w:rPr/>
        <w:t>6</w:t>
      </w:r>
      <w:r>
        <w:rPr>
          <w:rtl w:val="true"/>
        </w:rPr>
        <w:t xml:space="preserve"> - </w:t>
      </w:r>
      <w:r>
        <w:rPr>
          <w:rtl w:val="true"/>
        </w:rPr>
        <w:t>اخبار و روایات</w:t>
      </w:r>
      <w:bookmarkEnd w:id="47"/>
    </w:p>
    <w:p>
      <w:pPr>
        <w:pStyle w:val="BookText"/>
        <w:rPr/>
      </w:pPr>
      <w:r>
        <w:rPr>
          <w:rFonts w:ascii="IRNazanin" w:hAnsi="IRNazanin" w:eastAsia="IRNazanin"/>
          <w:color w:val="111111"/>
          <w:sz w:val="28"/>
          <w:sz w:val="28"/>
          <w:szCs w:val="28"/>
          <w:rtl w:val="true"/>
          <w:lang w:bidi="fa-IR"/>
        </w:rPr>
        <w:t>هم‌چنان که در ابتدای بحث ادلّه قاعده فراغ و تجاوز بیان شد، دلیل عمده و اصلی این قاعده، روایات مستفیضه بسیاری است که اکثر آن‌ها معتبر می‌باشد؛ حتّی برخی از بزرگان مثل مرحوم امام خمینی قدس سره به ادلّه پنج‌گانه سابق هیچ اشاره‌ای نکرده و از همان اوّل وارد بحث روایات شده‌اند؛ زیرا، همان‌گونه که بیان گردید، تمامی آن دلائل مخدوش و غیرقابل استناد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روایات در ابواب کتاب الطهارة، کتاب الصلاة و کتاب الحجّ مطرح شده‌اند که فوق خبر واحدند و به حدّ استفاضه رسیده‌اند؛ اما بعید نیست که پس از بررسی ودقّت در آن‌ها، به این نتیجه برسیم که هرچند تواتر لفظی در مورد این روایات محقّق نیست، ولی تواتر معنوی محقّق، و ادّعای آن ممکن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دلیل ششم مطرح می‌گردد این است که آیا روایات وارده بر اصل</w:t>
      </w:r>
    </w:p>
    <w:p>
      <w:pPr>
        <w:pStyle w:val="BookText"/>
        <w:rPr/>
      </w:pPr>
      <w:r>
        <w:rPr>
          <w:rFonts w:ascii="IRNazanin" w:hAnsi="IRNazanin" w:eastAsia="IRNazanin"/>
          <w:color w:val="111111"/>
          <w:sz w:val="28"/>
          <w:sz w:val="28"/>
          <w:szCs w:val="28"/>
          <w:rtl w:val="true"/>
          <w:lang w:bidi="fa-IR"/>
        </w:rPr>
        <w:t>قاعده فراغ و تجاوز دلالت دارند یا نه؟ در این قسمت وارد جزئیات بحث نمی‌شویم و فقط درصدد اثبات این مطلب هستیم که اگر کسی از عملی فارغ شد و در صحّت آن شکّ کرد، آیا بر اساس این روایات، اعتنای به شکّش لازم است؟ و هم‌چنین در شکّ در آوردن عمل بعد از تجاوز محلّ آن، مطابق این روایات، آیا باید به شکّ خود اعتنا کند یا نه؟ مدلول روایات چیست؟</w:t>
      </w:r>
    </w:p>
    <w:p>
      <w:pPr>
        <w:pStyle w:val="BookText"/>
        <w:rPr/>
      </w:pPr>
      <w:r>
        <w:rPr>
          <w:rFonts w:ascii="Amiri" w:hAnsi="Amiri" w:eastAsia="Amiri" w:cs="Amiri"/>
          <w:color w:val="111111"/>
          <w:sz w:val="28"/>
          <w:sz w:val="28"/>
          <w:szCs w:val="28"/>
          <w:rtl w:val="true"/>
          <w:lang w:bidi="ar-SA"/>
        </w:rPr>
        <w:t>امّا روایات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ابن أبی عمیر، عن أبی أیّوب الخرّاز، عن محمّد بن مسلم، عن أبی عبد اللّه علیه السلام، فی الرجل یشکّ بعد 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و لا شیء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سندی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شیخ طوسی رحمه الله است که از اجلّاو فقهای بزرگ امامیّه می‌باشد و وثاقت و جلالت قدر او بر کسی پوشیده نیست؛ طریق مرحوم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طریق صحیحی است و در مشیخه بیان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بن حمّاد بن سعید بن مهران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بزرگان علمای رجال به وثاقت او تصریح کرده‌اند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ثقات و بزرگان، هم نزد امامیّه و هم نزد عامّه می‌باشد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أیّوب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کتاب‌های رجالی با نام‌های گوناگونی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عیسی أبو أیّوب، إبراهیم الخزّاز أبو أیّوب، إبراهیم بن زیاد أبو أیّوب، إبراهیم بن زیاد الخرّاز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که منظور یک نفر بوده، و وی شخصی ثقه و دارای کتاب نوادر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فقها و اصحاب امامیّه و موثّق‌ترین افراد در کوفه بوده که شاگردی امام باقر و امام صادق علیهما السلام را نموده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بنابراین، روایت از نظر سندی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محمّد بن مسلم از امام صادق علیه السلام در مورد فردی که بعد از انصراف از نمازش شکّ می‌کند، سؤال می‌کند؛ امام علیه السلام نیز در پاسخ بیان می‌کنند که این شکّ قابل اعتنا نبوده و اعاده نمازش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روایت اختصاص به مورد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اطلاق دارد؛ شامل شکّ در صحّت نماز و شکّ در آوردن جزئی از اجزای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بحث شود که انصراف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گفتن سلام نماز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و یا انصراف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است نمازگزار علاوه بر سلام نماز، مشغول عمل دیگری نیز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 رحمه الله قائل‌اند انصراف فقهی مراد است و در لسان روایات، سلام نماز به عنوان انصراف بیان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أحمد بن محمّد، عن الحسن بن محبوب، عن علیّ بن رئاب،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بعد ما تفرغ من صلاتک فامض و لاتعد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سندی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همانند روایت قبل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شیخ طوسی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صحیحی است؛ زیرا، همان‌گونه که در مشیخه تهذیب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روات جلیل‌القدر و ثقه می‌باشد</w:t>
      </w:r>
      <w:r>
        <w:rPr>
          <w:rStyle w:val="FootnoteAnchor"/>
          <w:rtl w:val="true"/>
        </w:rPr>
        <w:footnoteReference w:id="34"/>
      </w:r>
      <w:r>
        <w:rPr>
          <w:rFonts w:ascii="IRNazanin" w:hAnsi="IRNazanin" w:eastAsia="IRNazanin"/>
          <w:color w:val="111111"/>
          <w:sz w:val="28"/>
          <w:sz w:val="28"/>
          <w:szCs w:val="28"/>
          <w:rtl w:val="true"/>
          <w:lang w:bidi="fa-IR"/>
        </w:rPr>
        <w:t>؛ و طریق شیخ رحمه الله نیز به او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رویته بهذه الأسانید،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ابراهیم بن هاشم القمیّ، و محمّد بن عبداللّه بن أذینه، و أحمد بن عبداللّه بن أمیّة، و علی بن الحسین السعدآبادی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خالد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که طریق صحیحی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فقیه و شیخ القمیّین و از ثقات می‌باشد</w:t>
      </w:r>
      <w:r>
        <w:rPr>
          <w:rStyle w:val="FootnoteAnchor"/>
          <w:rtl w:val="true"/>
        </w:rPr>
        <w:footnoteReference w:id="36"/>
      </w:r>
      <w:r>
        <w:rPr>
          <w:rFonts w:ascii="IRNazanin" w:hAnsi="IRNazanin" w:eastAsia="IRNazanin"/>
          <w:color w:val="111111"/>
          <w:sz w:val="28"/>
          <w:sz w:val="28"/>
          <w:szCs w:val="28"/>
          <w:rtl w:val="true"/>
          <w:lang w:bidi="fa-IR"/>
        </w:rPr>
        <w:t>؛ و طریق شیخ رحمه الله به او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رویته بهذه الاسانید،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یحیی العطّار القمی، و علی بن موسی بن جعفر الکُمَندانی، و أبوسلیمان داود بن کورة القمیّ، و أبوعلی أحمد بن إدریس بن أحمد الأشعریّ القمیّ، و أبوالحسن علیّ بن إبراهیم بن هاشم القمیّ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این طریق نیز طریق صحیحی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وی را توثیق می‌کند؛ و از اصحاب امام رضا علیه السلام است</w:t>
      </w:r>
      <w:r>
        <w:rPr>
          <w:rStyle w:val="FootnoteAnchor"/>
          <w:rtl w:val="true"/>
        </w:rPr>
        <w:footnoteReference w:id="38"/>
      </w:r>
      <w:r>
        <w:rPr>
          <w:rFonts w:ascii="IRNazanin" w:hAnsi="IRNazanin" w:eastAsia="IRNazanin"/>
          <w:color w:val="111111"/>
          <w:sz w:val="28"/>
          <w:sz w:val="28"/>
          <w:szCs w:val="28"/>
          <w:rtl w:val="true"/>
          <w:lang w:bidi="fa-IR"/>
        </w:rPr>
        <w:t>؛ لکن نجاشی رحمه الله در کتاب خود نامی از او نمی‌برد و متعرّض ترجمه‌ی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رحمه الله نیز او را جزء اصحاب اجماع ذکر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و از ثقات بلندمرتبه‌ی امامیّه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قبل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نماز، اگر در صحّت و یا آوردن جزئی از آن شکّ کردی،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شکّت اعتنا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اعاده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به خوبی بر قاعده فراغ و تجاوز در خصوص نماز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توجّه آن است که مرحوم صاحب وسائل روایت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عموم زمانی را می‌رساند؛ یعنی هرگاه بعد از اتمام نماز شکّ کردی، به آن اعتنا نکن؛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عمومیّت افرادی را می‌رساند؛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نماز در هر چیزی شکّ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صحّت و یا شکّ در اتیان جزئی از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عبارت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می‌باشد 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الحسین باسناده عن محمّد بن مسلم،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الرجل بعد ما صلّی فلم یدر أثلاثاً صلّی أم أربعاً وکان یقینه حین انصرف أنّه کان قد أتمّ، لم یعد الصلاة، وکان حین انصرف أقرب إلی الحقّ منه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إبن ادریس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 عن یعقوب بن یزید، عن إبن أبی عمیر، عن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است که از اکابر و بزرگان فقهای امامیّه می‌باشد؛ اسناد مرحوم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آن‌چه که در مشیخه کتاب فقیه ذکر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أحمد بن عبداللّه بن أحمد بن أبی عبداللّه</w:t>
      </w:r>
      <w:r>
        <w:rPr>
          <w:rStyle w:val="FootnoteAnchor"/>
          <w:rtl w:val="true"/>
        </w:rPr>
        <w:footnoteReference w:id="41"/>
      </w:r>
      <w:r>
        <w:rPr>
          <w:rFonts w:ascii="IRNazanin" w:hAnsi="IRNazanin" w:eastAsia="IRNazanin"/>
          <w:color w:val="111111"/>
          <w:sz w:val="28"/>
          <w:sz w:val="28"/>
          <w:szCs w:val="28"/>
          <w:rtl w:val="true"/>
          <w:lang w:bidi="fa-IR"/>
        </w:rPr>
        <w:t>عن أبیه</w:t>
      </w:r>
      <w:r>
        <w:rPr>
          <w:rStyle w:val="FootnoteAnchor"/>
          <w:rtl w:val="true"/>
        </w:rPr>
        <w:footnoteReference w:id="42"/>
      </w:r>
      <w:r>
        <w:rPr>
          <w:rFonts w:ascii="IRNazanin" w:hAnsi="IRNazanin" w:eastAsia="IRNazanin"/>
          <w:color w:val="111111"/>
          <w:sz w:val="28"/>
          <w:sz w:val="28"/>
          <w:szCs w:val="28"/>
          <w:rtl w:val="true"/>
          <w:lang w:bidi="fa-IR"/>
        </w:rPr>
        <w:t>عن جدّه أحمد بن أبی عبد اللّه البرقی</w:t>
      </w:r>
      <w:r>
        <w:rPr>
          <w:rStyle w:val="FootnoteAnchor"/>
          <w:rtl w:val="true"/>
        </w:rPr>
        <w:footnoteReference w:id="43"/>
      </w:r>
      <w:r>
        <w:rPr>
          <w:rFonts w:ascii="IRNazanin" w:hAnsi="IRNazanin" w:eastAsia="IRNazanin"/>
          <w:color w:val="111111"/>
          <w:sz w:val="28"/>
          <w:sz w:val="28"/>
          <w:szCs w:val="28"/>
          <w:rtl w:val="true"/>
          <w:lang w:bidi="fa-IR"/>
        </w:rPr>
        <w:t>، عن أبیه محمّد بن خالد</w:t>
      </w:r>
      <w:r>
        <w:rPr>
          <w:rStyle w:val="FootnoteAnchor"/>
          <w:rtl w:val="true"/>
        </w:rPr>
        <w:footnoteReference w:id="44"/>
      </w:r>
      <w:r>
        <w:rPr>
          <w:rFonts w:ascii="IRNazanin" w:hAnsi="IRNazanin" w:eastAsia="IRNazanin"/>
          <w:color w:val="111111"/>
          <w:sz w:val="28"/>
          <w:sz w:val="28"/>
          <w:szCs w:val="28"/>
          <w:rtl w:val="true"/>
          <w:lang w:bidi="fa-IR"/>
        </w:rPr>
        <w:t>، عن العلاء بن رزین</w:t>
      </w:r>
      <w:r>
        <w:rPr>
          <w:rStyle w:val="FootnoteAnchor"/>
          <w:rtl w:val="true"/>
        </w:rPr>
        <w:footnoteReference w:id="45"/>
      </w:r>
      <w:r>
        <w:rPr>
          <w:rFonts w:ascii="IRNazanin" w:hAnsi="IRNazanin" w:eastAsia="IRNazanin"/>
          <w:color w:val="111111"/>
          <w:sz w:val="28"/>
          <w:sz w:val="28"/>
          <w:szCs w:val="28"/>
          <w:rtl w:val="true"/>
          <w:lang w:bidi="fa-IR"/>
        </w:rPr>
        <w:t>،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احمد بن عبداللّه بن احمد بن أبی عبد اللّه و پدرش قرار دارند که در کتب رجالی توثیق نشده‌اند؛ لکن به نظر ما با قرائنی که در مورد این دو وجود دارد، ثقه می‌باشند؛ نتیجه آن که این طریق، طریق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بعد از اتمام نمازش شکّ کرد که سه رکعت خوانده است یا چهار رکعت؟ در حالی که به هنگام تمام شدن نماز یقین داشت نمازش را کامل خوانده است، اعاده نماز لازم نیست؛ چرا که زمان انصراف او از نماز نسبت به زمان شکّش به واقع نزدیکتر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مدّعای قاعده فراغ نیز این است که لازم نیست شخص به شکّ بعد از عمل اعتنا کند؛ لکن تعبیری در این روایت وجود دارد که جای بحث و تأمّل دارد و دلالت می‌کند که این روایت ربطی به قاعده فراغ ندارد؛ و آن تعبیر این است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یقینه حین انصرف أنّه کان قد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هنگام انصراف از نماز، یقین داشت که نمازش را تمام خوانده است ولی پس از مدّتی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تعبیر، روایت مربوط به قاعده یقین و شکّ ساری می‌شود؛</w:t>
      </w:r>
    </w:p>
    <w:p>
      <w:pPr>
        <w:pStyle w:val="BookText"/>
        <w:rPr/>
      </w:pPr>
      <w:r>
        <w:rPr>
          <w:rFonts w:ascii="IRNazanin" w:hAnsi="IRNazanin" w:eastAsia="IRNazanin"/>
          <w:color w:val="111111"/>
          <w:sz w:val="28"/>
          <w:sz w:val="28"/>
          <w:szCs w:val="28"/>
          <w:rtl w:val="true"/>
          <w:lang w:bidi="fa-IR"/>
        </w:rPr>
        <w:t xml:space="preserve">بدین صورت که فرد موقع اتمام نماز، یقین دارد که نمازش را کامل خوانده است، امّا پس از مدّتی در همان متیقّن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بودن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می‌کند؛ در این‌جا مطابق قاعده یقین نماز او صحیح است و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دلالتی بر قاعده‌ی فراغ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توجیهی می‌توان این روایت را بر قاعده‌ی فراغ حمل نمود و آن این است که در مورد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بر خلاف ظاهر بیان می‌شود؛ بدین ترتیب که گفته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یقینه حین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این فرد همانند شخصی بود که یقین دارد نمازش را تمام و به طور کامل خوانده است؛ نه آن که خود او بعد از تمام شدن نماز یقین به کامل بودن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فوق می‌تواند دلیل قاعده‌ی فراغ قرار 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در این روایت آن است که همان‌طور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إبن‌ادریس رحمه الله نیز این روایت را در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لکن سند این نقل نیز مشکل دارد؛ چرا که در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که توثیق ندارد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باسناده، عن أحمد بن محمّد، عن أحمد بن محمّد بن أبی نصر، عن حمّاد بن عیسی، عن حریز بن عبد 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وقد دخل فی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والإقامة وقد کبّر؟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مشکلی وجود ندارد و از روایات معروف باب است که به صحیحه زراره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است و اسناد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بحث مفصّل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احمد بن محمّد بن أبی‌نصر بزنطی است که از اهالی کوفه و ثقات امامیّه می‌باشد و حضرت امام رضا علیه السلام را ملاقات نموده و نزد ایشان از جایگاه رفیعی برخوردار بود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الجُهَنیّ است که در جُحفه غرق گردید و از</w:t>
      </w:r>
    </w:p>
    <w:p>
      <w:pPr>
        <w:pStyle w:val="BookText"/>
        <w:rPr/>
      </w:pPr>
      <w:r>
        <w:rPr>
          <w:rFonts w:ascii="IRNazanin" w:hAnsi="IRNazanin" w:eastAsia="IRNazanin"/>
          <w:color w:val="111111"/>
          <w:sz w:val="28"/>
          <w:sz w:val="28"/>
          <w:szCs w:val="28"/>
          <w:rtl w:val="true"/>
          <w:lang w:bidi="fa-IR"/>
        </w:rPr>
        <w:t>ثقات امامیّه است؛ هم شیخ طوسی و هم نجاشی رحمهما الله به وثاقت او تصریح کرده‌اند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السجستانی، أبو محمّد الأزدی، و از ثقات و اهالی کوفه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احتیاج به توصیف ندارد؛ وی از فقها و متکلّمین زمان خویش و مورد توجّه امام باقر و امام صادق علیهما السلام بوده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خمینی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می‌نمایند و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52"/>
      </w:r>
      <w:r>
        <w:rPr>
          <w:rFonts w:ascii="IRNazanin" w:hAnsi="IRNazanin" w:eastAsia="IRNazanin"/>
          <w:color w:val="111111"/>
          <w:sz w:val="28"/>
          <w:sz w:val="28"/>
          <w:szCs w:val="28"/>
          <w:rtl w:val="true"/>
          <w:lang w:bidi="fa-IR"/>
        </w:rPr>
        <w:t>؛ در هر حال، لطمه‌ای به روایت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زراره از امام صادق علیه السلام سؤالاتی را می‌پرسد و امام علیه السلام نیز به آن‌ها پاسخ می‌دهند؛ که ابتدا پنج مورد از قاعده‌ی تجاوز بیان می‌شود و سپس امام علیه السلام یک ضابطه کلّی را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حال اقامه در اذان شکّ می‌کند، چه باید بکند؟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شکّش اعتنا نکند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تکبیر نماز در اذان و اقامه شکّ کند، چه می‌شود؟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نکند و بگذرد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مشغول قرائت نماز است، در تکبیر شکّ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رکوع در قرائت نماز شکّ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شکّش اعتنا نکند و بنا را بر انجام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ذکر سجده می‌گوید، در رکوع شکّ نماید؟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شکّش اعتنا نکند و نمازش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پاسخ به سؤالات زراره یک ضابطه کلّی ارائه فرموده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اگر از عملی یا جزئی از عمل خارج شدی و داخل در جزء بعدی شدی و در انجام جزء قبلی شکّ کردی، به شکّ خود اعتنا نکن و اثری بر آن شکّ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این ضابطه کلّی عمومیّت دارد؛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قاعده‌ی تجاوز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قاعده‌ی فراغ دلالت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روایت استفاده می‌شود، آن است که بین فقها اختلاف شده که آیا در جریان قاعده‌ی فراغ و تجاوز، علاوه بر خروج، دخول در غیر نیز شرط است یا آن که مجرّد انصراف و فراغ از عمل کافی است؟</w:t>
      </w:r>
    </w:p>
    <w:p>
      <w:pPr>
        <w:pStyle w:val="BookText"/>
        <w:rPr/>
      </w:pPr>
      <w:r>
        <w:rPr>
          <w:rFonts w:ascii="IRNazanin" w:hAnsi="IRNazanin" w:eastAsia="IRNazanin"/>
          <w:color w:val="111111"/>
          <w:sz w:val="28"/>
          <w:sz w:val="28"/>
          <w:szCs w:val="28"/>
          <w:rtl w:val="true"/>
          <w:lang w:bidi="fa-IR"/>
        </w:rPr>
        <w:t>سه روایت گذشته بیان می‌کردند که مجرّد انصراف و فراغ از عمل کافی است؛ امّا این روایت دلالت می‌کند که دخول در غیر نیز برای جریان قاعده لازم است و صرف فراغ و انصراف از عمل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عن إبن بکیر،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می‌شود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است که شیخ طوسی رحمه الله از او نقل می‌کند؛ طریق مرحوم شیخ به او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أخبرنی به الشیخ أبو عبد اللّه محمّد بن محمّد بن النعمان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الحسین بن عبید اللّه وأحمد بن عبدون، کلّهم، عن أحمد بن محمّد بن الحسن بن الولید عن أبیه؛ وأخبرنی به أیضاً أبو الحسین بن أبی جیّد القمیّ، عن محمّد بن الحسن بن الولید، عن الحسین بن الحسن بن أبان،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أیضاً محمّد بن الحسن بن الولید، عن محمّد بن الحسن الصّفار، عن أحمد بن محمّد، عن الحسین بن سعید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این طریق، طریق صحیح و خالی از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صفوان بن یحیی البجلّی و از اصحاب اجماع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بن أعین، أبو علی الشیبانیّ می‌باشد؛ وی فطحی مذهب بوده، ولی با این حال، ثقه و از اصحاب اجماع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مشکلی ندارد و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شکّ کردی که محل آن گذشته بود، بنا را بر انجام آن بگذار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همانند روایت قبل، عمومیّت داشته و شامل همه ابواب فقهی</w:t>
      </w:r>
    </w:p>
    <w:p>
      <w:pPr>
        <w:pStyle w:val="BookText"/>
        <w:rPr/>
      </w:pPr>
      <w:r>
        <w:rPr>
          <w:rFonts w:ascii="IRNazanin" w:hAnsi="IRNazanin" w:eastAsia="IRNazanin"/>
          <w:color w:val="111111"/>
          <w:sz w:val="28"/>
          <w:sz w:val="28"/>
          <w:szCs w:val="28"/>
          <w:rtl w:val="true"/>
          <w:lang w:bidi="fa-IR"/>
        </w:rPr>
        <w:t>می‌گردد؛ و از سوی دیگر، به حین العمل نیز اختصاص نداشته و بعد العمل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عبارت، در این روایت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هم و به صورت ظرف زمانی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در حالی که صحیح آن جداگانه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موصوله است،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 اللّه بن الحسن، عن جدّه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رکع وسجد ولم یدر هل کبّر أو قال شیئاً فی رکوعه وسجوده، هل یعتدّ بتلک الرکعة والسجدة؟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فلیمض فی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کتب رجالی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روایت این است که علی بن جعفر علیه السلام از برادرش امام کاظم علیه السلام در مورد مردی که در رکوع است و نمی‌داند تکبیر گفته است یا نه؟ و یا در سجده نماز می‌باشد در حالی که در ذکر رکوع شکّ می‌کند، سؤال می‌کند که آیا به آن رکعت از نماز و سجده اعتنا و توجّهی می‌شود؟ امام علیه السلام در نیز در پاسخ او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نمازش شکّ کرد، باید به شکّش اعتنا نکند و بنا را بر انجام آن بگذارد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سؤال در روایت و پاسخی که حضرت می‌دهند، معلوم می‌گردد که روایت ناظر به شکّ بعد از تجاوز از محلّ عمل است؛ و بنابراین، می‌تواند به عنوان یکی از ادلّه قاعده تجاوز قرار گیرد؛ با این وجود، فقط به باب صلاة اختصاص خواهد داشت و دیگر ابواب فقهی را شامل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طوسی رحمه الله از شیخ مفید رحمه الله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شیخ مفید رحمه الله می‌باشد و شخص جلیل‌القدر و ثقه‌ای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احمد بن الولید است که فقیه، شیخ القمیّین و از ثقات گران‌قدر شیعه می‌باشد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أبی خلف الأشعری القمی است؛ از فقهای قم، ثقه، کثیر التصانیف و جلیل القدر می‌باشد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الأشعری القمیّ است؛ از</w:t>
      </w:r>
    </w:p>
    <w:p>
      <w:pPr>
        <w:pStyle w:val="BookText"/>
        <w:rPr/>
      </w:pPr>
      <w:r>
        <w:rPr>
          <w:rFonts w:ascii="IRNazanin" w:hAnsi="IRNazanin" w:eastAsia="IRNazanin"/>
          <w:color w:val="111111"/>
          <w:sz w:val="28"/>
          <w:sz w:val="28"/>
          <w:szCs w:val="28"/>
          <w:rtl w:val="true"/>
          <w:lang w:bidi="fa-IR"/>
        </w:rPr>
        <w:t>اصحاب امام رضا علیه السلام و ثقات امامیّه است و درباره او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رحمه الله، شیخ القمیّین، ووجههم، وفقیههم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گذشته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عبدالکریم بن عمرو بن صحالح الخثعمی الکوفی است؛ نجاشی رحمه الله در مورد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وأبی الحسن علیهما السلام، ثمّ وقف علی أبی الحسن علیه السلام، کان ثقة ثقة عیناً، یلقّب کرّاماً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شیخ طوسی رحمه الله نیز وی را از اصحاب امام کاظم علیه السلام ذکر کرده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واقفی، خبیث، له کتاب، یروی عن أبی عبد اللّه علیه السلام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بنابراین، وی از اجلّای امامیّه بوده که واقفی مسلک شده است، امّا روایاتی که مشایخ از او نقل می‌کنند، مربوط به قبل از واقفی بودنش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یعفور العبدیّ است؛ نجاشی رحمه الله در مورد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جلیل فی أصحابنا، کریم علی أبی عبد اللّه علیه السلام، ومات فی أیّامه، وکان قارئاً یقریء فی مسجد الکوفة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شیخ طوسی رحمه الله نیز او را جزء اصحاب امام صادق علیه السلام نقل می‌کند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بنابراین، روایت، به جهت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عمرو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سندش،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چیزی از افعال وضو شکّ کردی در حالی که د رغیر آن داخل شده‌ای، شکّ تو اعتباری ندارد؛ و شکّ معتبر، شکّ در چیزی است که انصراف و تجاوز از آن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و مطلب در این روایت وجود دارد که محل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مطلب این که اختلاف شده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کلمه‌ای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ظهور اوّلی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بدین معنا می‌باشد که هرگاه در یک جزئی از افعال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شود در حالی که مشغول غیر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شستن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شکّ در اصل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است، یا شکّ در صحّت شیء آورده شده و یا آن که عبارت، اطلاق دارد و هر دو را شامل می‌شود؟ که ان شاءاللّه پاسخ آن در مباحث آینده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ذیل روایت نیز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بیان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اعطای یک ضابطه کلّی می‌باشند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معتبر تنها شکّی است که هنوز از متعلق آن انصراف صورت نگرفته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عن یعقوب بن یزید، عن إبن أبی عمیر،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شکّ فی الوضوء بعد ما فرغ من الصلاة؟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 صلاته و لایعید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طوسی رحمه الله از محمّد بن علی بن محبوب</w:t>
      </w:r>
    </w:p>
    <w:p>
      <w:pPr>
        <w:pStyle w:val="BookText"/>
        <w:rPr/>
      </w:pPr>
      <w:r>
        <w:rPr>
          <w:rFonts w:ascii="IRNazanin" w:hAnsi="IRNazanin" w:eastAsia="IRNazanin"/>
          <w:color w:val="111111"/>
          <w:sz w:val="28"/>
          <w:sz w:val="28"/>
          <w:szCs w:val="28"/>
          <w:rtl w:val="true"/>
          <w:lang w:bidi="fa-IR"/>
        </w:rPr>
        <w:t>نقل می‌کند و طریق شیخ رحمه الله به او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به الحسین بن عبید اللّه، عن أحمد بن محمّد بن یحیی العطار، عن أبیه محمّد بن یحیی، عن محمّد بن علی بن محبوب</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بن حمّاد الأنباری السلمی است که از ثقات جلیل القدر امامیّه و کثیر الروایة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روایات گذشته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وظیفه مردی که بعد از تمام شدن نمازش در وضو شکّ می‌کند، سؤال کردم؛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انجام وضو بگذارد و اعاده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همانند روایت قبل اختلاف شده است که منظور شکّ در صحّت وضویش است، یا شکّ در اصل انجام وضو و یا آن که اطلاق دارد و هر دو صورت را شامل می‌شود؟ ظاهر این است که منظور شکّ در اصل انجام وضو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شکّ می‌کند نمازی که خوانده با وضو بوده است یا 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باسناده عن سعد بن عبد اللّه، عن موسی بن جعفر، عن أبی جعفر، عن الحسن بن الحسین اللؤلؤی، عن الحسن بن علی بن فضّال، عن عبد اللّه 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فذکرته</w:t>
      </w:r>
    </w:p>
    <w:p>
      <w:pPr>
        <w:pStyle w:val="BookText"/>
        <w:rPr/>
      </w:pPr>
      <w:r>
        <w:rPr>
          <w:rFonts w:ascii="IRNazanin" w:hAnsi="IRNazanin" w:eastAsia="IRNazanin"/>
          <w:color w:val="111111"/>
          <w:sz w:val="28"/>
          <w:sz w:val="28"/>
          <w:szCs w:val="28"/>
          <w:rtl w:val="true"/>
          <w:lang w:bidi="fa-IR"/>
        </w:rPr>
        <w:t>تذکّراً، فامضه ولا إعادة علیک فیه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باسناده عن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شیخ طوسی رحمه الله مطابق آن 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به الشیخ أبو عبد اللّه</w:t>
      </w:r>
      <w:r>
        <w:rPr>
          <w:rStyle w:val="FootnoteAnchor"/>
          <w:rtl w:val="true"/>
        </w:rPr>
        <w:footnoteReference w:id="70"/>
      </w:r>
      <w:r>
        <w:rPr>
          <w:rFonts w:ascii="IRNazanin" w:hAnsi="IRNazanin" w:eastAsia="IRNazanin"/>
          <w:color w:val="111111"/>
          <w:sz w:val="28"/>
          <w:sz w:val="28"/>
          <w:szCs w:val="28"/>
          <w:rtl w:val="true"/>
          <w:lang w:bidi="fa-IR"/>
        </w:rPr>
        <w:t>عن أبی القاسم جعفر بن محمّد بن قولویه</w:t>
      </w:r>
      <w:r>
        <w:rPr>
          <w:rStyle w:val="FootnoteAnchor"/>
          <w:rtl w:val="true"/>
        </w:rPr>
        <w:footnoteReference w:id="71"/>
      </w:r>
      <w:r>
        <w:rPr>
          <w:rFonts w:ascii="IRNazanin" w:hAnsi="IRNazanin" w:eastAsia="IRNazanin"/>
          <w:color w:val="111111"/>
          <w:sz w:val="28"/>
          <w:sz w:val="28"/>
          <w:szCs w:val="28"/>
          <w:rtl w:val="true"/>
          <w:lang w:bidi="fa-IR"/>
        </w:rPr>
        <w:t>، عن أبیه</w:t>
      </w:r>
      <w:r>
        <w:rPr>
          <w:rStyle w:val="FootnoteAnchor"/>
          <w:rtl w:val="true"/>
        </w:rPr>
        <w:footnoteReference w:id="72"/>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به أیضاً الشیخ رحمه الله عن أبی جعفر محمّد بن علیّ بن الحسین</w:t>
      </w:r>
      <w:r>
        <w:rPr>
          <w:rStyle w:val="FootnoteAnchor"/>
          <w:rtl w:val="true"/>
        </w:rPr>
        <w:footnoteReference w:id="73"/>
      </w:r>
      <w:r>
        <w:rPr>
          <w:rFonts w:ascii="IRNazanin" w:hAnsi="IRNazanin" w:eastAsia="IRNazanin"/>
          <w:color w:val="111111"/>
          <w:sz w:val="28"/>
          <w:sz w:val="28"/>
          <w:szCs w:val="28"/>
          <w:rtl w:val="true"/>
          <w:lang w:bidi="fa-IR"/>
        </w:rPr>
        <w:t>، عن أبیه</w:t>
      </w:r>
      <w:r>
        <w:rPr>
          <w:rStyle w:val="FootnoteAnchor"/>
          <w:rtl w:val="true"/>
        </w:rPr>
        <w:footnoteReference w:id="74"/>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این طریق، طریق صحیحی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بن أبی خلف الأشعری القمیّ، از فقها و بزرگان جلیل القدر است که دارای تألیفات زیادی بوده و از ثقات امامیه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وهب البغدادی است که هم شیخ طوسی و هم نجاشی رحمهما الله او را در کتاب‌های خود نام می‌برند؛ امّا ذکری از وثاقت او نمی‌کنند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از ثقات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رجالیان او را تضعیف کرده‌اند</w:t>
      </w:r>
      <w:r>
        <w:rPr>
          <w:rStyle w:val="FootnoteAnchor"/>
          <w:rtl w:val="true"/>
        </w:rPr>
        <w:footnoteReference w:id="78"/>
      </w:r>
      <w:r>
        <w:rPr>
          <w:rFonts w:ascii="IRNazanin" w:hAnsi="IRNazanin" w:eastAsia="IRNazanin"/>
          <w:color w:val="111111"/>
          <w:sz w:val="28"/>
          <w:sz w:val="28"/>
          <w:szCs w:val="28"/>
          <w:rtl w:val="true"/>
          <w:lang w:bidi="fa-IR"/>
        </w:rPr>
        <w:t>، امّا نجاشی رحمه الله او را توثیق می‌کند</w:t>
      </w:r>
      <w:r>
        <w:rPr>
          <w:rStyle w:val="FootnoteAnchor"/>
          <w:rtl w:val="true"/>
        </w:rPr>
        <w:footnoteReference w:id="79"/>
      </w:r>
      <w:r>
        <w:rPr>
          <w:rFonts w:ascii="IRNazanin" w:hAnsi="IRNazanin" w:eastAsia="IRNazanin"/>
          <w:color w:val="111111"/>
          <w:sz w:val="28"/>
          <w:sz w:val="28"/>
          <w:szCs w:val="28"/>
          <w:rtl w:val="true"/>
          <w:lang w:bidi="fa-IR"/>
        </w:rPr>
        <w:t>؛ و به نظر ما، هرگاه بین توثیق نجاشی رحمه الله و اقوال دیگران تعارض واقع شود، قول نجاشی رحمه الله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ابتدا فطحی مذهب و قائل به امامت عبداللّه بن جعفر علیه السلام بوده است؛ امّا هنگام مرگش از آن رجوع کرده و معتقد به امامت موسی بن جعفر علیهما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مورد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الرضا علیه السلام وکان خصیصاً به، کان جلیل القدر، عظیم المنزلة، زاهداً ورعاً، ثقة فی الحدیث وفی روایاته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وی بنا بر قولی از اصحاب اجماع نیز می‌باشد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اصحاب اجماع بوده</w:t>
      </w:r>
      <w:r>
        <w:rPr>
          <w:rStyle w:val="FootnoteAnchor"/>
          <w:rtl w:val="true"/>
        </w:rPr>
        <w:footnoteReference w:id="82"/>
      </w:r>
      <w:r>
        <w:rPr>
          <w:rFonts w:ascii="IRNazanin" w:hAnsi="IRNazanin" w:eastAsia="IRNazanin"/>
          <w:color w:val="111111"/>
          <w:sz w:val="28"/>
          <w:sz w:val="28"/>
          <w:szCs w:val="28"/>
          <w:rtl w:val="true"/>
          <w:lang w:bidi="fa-IR"/>
        </w:rPr>
        <w:t xml:space="preserve">و ذکر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اجلاّی روات است در روایت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نماز و طهارتت گذشت و بعد آن را به یادآوردی، بنا را بر انجام آن بگذار و لازم نیست که آن را اعاده نمایی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این روایت بر قاعده فراغ و تجاوز دلالت نماید،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فذکرته تذکّراً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فیه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بعد از انجام نماز یا وضو و یا غسل اگر شکّ کردی که جزئی را انجام داده‌ای یا نه؟ بنا را بر انجام آن بگذار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مجدّداً نسبت به صحّت یا انجام آن شیء توجّه نمود و این همان معنای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کسی بگوید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شخص به یاد آورد، جزئی که به عنوان رکن نماز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است، در این صورت، فقها قائل‌اند که اعاده لازم نیست</w:t>
      </w:r>
      <w:r>
        <w:rPr>
          <w:rStyle w:val="FootnoteAnchor"/>
          <w:rtl w:val="true"/>
        </w:rPr>
        <w:footnoteReference w:id="83"/>
      </w:r>
      <w:r>
        <w:rPr>
          <w:rFonts w:ascii="IRNazanin" w:hAnsi="IRNazanin" w:eastAsia="IRNazanin"/>
          <w:color w:val="111111"/>
          <w:sz w:val="28"/>
          <w:sz w:val="28"/>
          <w:szCs w:val="28"/>
          <w:rtl w:val="true"/>
          <w:lang w:bidi="fa-IR"/>
        </w:rPr>
        <w:t xml:space="preserve">؛ لیکن از آن‌جا که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معلوم می‌گردد این معنا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اگر کسی به نماز ایستاد و در اثنای نماز یادش آمد که وضو ندارد و یا حتّی اگر نمازش را خواند و بعد از نماز فهمید که وضو نداشته است، باید وضو بگیرد و نمازش را اعاده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بنابراین، به قرینه‌ی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باسناده عن الحسین بن سعید، عن فضالة، عن أبان بن عثمان،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شیخ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احوال او را در روایت پنجمی که بیان نمودیم، مورد بررسی قرار دادیم و بیان گردید که این طریق، طریقی صحیح و قابل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أیّوب الأزْدیّ، از اصحاب حضرت موسی بن جعفر علیهما السلام و ثقات امامیه است</w:t>
      </w:r>
      <w:r>
        <w:rPr>
          <w:rStyle w:val="FootnoteAnchor"/>
          <w:rtl w:val="true"/>
        </w:rPr>
        <w:footnoteReference w:id="85"/>
      </w:r>
      <w:r>
        <w:rPr>
          <w:rFonts w:ascii="IRNazanin" w:hAnsi="IRNazanin" w:eastAsia="IRNazanin"/>
          <w:color w:val="111111"/>
          <w:sz w:val="28"/>
          <w:sz w:val="28"/>
          <w:szCs w:val="28"/>
          <w:rtl w:val="true"/>
          <w:lang w:bidi="fa-IR"/>
        </w:rPr>
        <w:t>و بنا بر قولی از اصحاب اجماع نیز می‌باشد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الأحرم البجلّی است که از اصحاب امام صادق علیه السلام می‌باشد و دارای اصل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بن سنسن الشیبانی الکوفی، از اصحاب امام باقر و امام صادق علیهما السلام می‌باشد که در زمان زندگانی حضرت صادق علیه السلام فوت کرده است؛</w:t>
      </w:r>
      <w:r>
        <w:rPr>
          <w:rStyle w:val="FootnoteAnchor"/>
          <w:rtl w:val="true"/>
        </w:rPr>
        <w:footnoteReference w:id="88"/>
      </w:r>
      <w:r>
        <w:rPr>
          <w:rFonts w:ascii="IRNazanin" w:hAnsi="IRNazanin" w:eastAsia="IRNazanin"/>
          <w:color w:val="111111"/>
          <w:sz w:val="28"/>
          <w:sz w:val="28"/>
          <w:szCs w:val="28"/>
          <w:rtl w:val="true"/>
          <w:lang w:bidi="fa-IR"/>
        </w:rPr>
        <w:t>مرحوم کشّی نیز دو روایت در خوبی او نقل می‌کند که هر دو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از امام صادق علیه السلام چنین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علیه السلام لمّا بلغه وفاة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أنزله اللّه بین رسول اللّه وأمیر المؤمنین صلوات اللّه علیهما</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نیز از ثقات امامیه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 روایت این است که مضمره بوده و نام امامی که از او روایت شده، ذکر نگردیده است؛ لیکن چون مضمر آن بکیر بن أعین است، خللی به روایت وارد نمی‌شود؛ چرا که او از غیر امام علیه السلام مطلبی را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در این روایت از امام علیه السلام سؤال می‌کند که اگر فردی بعد از تمام شدن وضو شکّ کند، وظیفه‌اش چیست؟ امام علیه السلام نیز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هنگام وضو توجّهش بیشتر است تا زمانی که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امام علیه السلام، این روایت،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عدم اعتنا به شکّ، توجه هنگام وضو است؛ و این که هر کسی هنگام انجام دادن هر کاری توجّهش به اجزاء و شرائط آن کار بیشتر است تا پس از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 آن که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باب وضو دارد و دیگر ابواب فقهی را شامل نیست؛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ذکر علّت در مقام بیان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لایعید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از آن‌جا که تعلیل به یک امر عقلی، غیر مورد سؤال را نیز در بر می‌گیرد، بنابراین، می‌توان این روایت را دلیل قاعده گرفت و ضابطه موجود در آن را به همه ابواب فقهی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نداشته و در حکم، دخالت ندارد؛ لذا، می‌توان از آن الغای خصوصیّت کرد و ضابطه روایت را در دیگر ابواب فقهی جاری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الحسن، عن جدّه علیّ بن جعفر، عن أخیه موسی بن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یکون علی وضوء، ویشکّ علی وضوء هو أم 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فتوضّأ وأعادها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فرغ 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عبداللّه بن جعفر بن الحسن بن مالک بن جامع الحمیری است؛ شیخ القمیّین و بزرگ آنان می‌باشد که دارای تألیفات</w:t>
      </w:r>
    </w:p>
    <w:p>
      <w:pPr>
        <w:pStyle w:val="BookText"/>
        <w:rPr/>
      </w:pPr>
      <w:r>
        <w:rPr>
          <w:rFonts w:ascii="IRNazanin" w:hAnsi="IRNazanin" w:eastAsia="IRNazanin"/>
          <w:color w:val="111111"/>
          <w:sz w:val="28"/>
          <w:sz w:val="28"/>
          <w:szCs w:val="28"/>
          <w:rtl w:val="true"/>
          <w:lang w:bidi="fa-IR"/>
        </w:rPr>
        <w:t>بسیاری است؛ وی از ثقات امامیه و از اصحاب امام هادی و امام عسگری علیهما السلام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راوی، همان‌گونه که در روایت ششم بیان شد، ذکر و توثیقی در کتاب‌های رجالی به میان نیامده و مجهول است؛ بنابراین، سند روایت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علیهما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وضو داشته و بعد شکّ کند که وضو دارد یا نه، وظیفه‌اش چیست؟ امام علیه السلام در جواب،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نماز چنین شکّی می‌کند، لازم است نمازش را رها کند و برود وضو بگیرد، و مجدّداً نمازش را بخواند؛ امّا اگر بعد از نماز شکّ کند، دیگر نیازی به گرفتن وضو نیست و همان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دلالت این روایت بر قاعده فراغ، همان‌گونه که صاحب وسائل رحمه الله نیز 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الاستحباب لما مرّ، وآخره قرینة ظاهرة علی ذلک، ویمکن حمله علی أنّ المراد بالوضوء، الإستنجاء</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این روایت بر قاعده فراغ و تجاوز دلالتی ندارد و بلکه دالّ بر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وضوی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یا باید روایت را بر استحباب حمل نمود و یا آن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صاحب وسائل رحمه الله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وضو، استنجاء است؛ لیکن چون روایت از جهت سند دچار اشکال است، دقّت در متن آن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فضالة،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 وأنا ساجد، فلا أدری رکعت أم 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سندی روایت پنجم بیان شد که اسناد و طریق شیخ طوسی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قابل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أیّوب الأزْدی است که در بحث سندی روایت دهم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حضرت موسی بن جعفر علیهما السلام و بنا بر قولی از اصحاب اجماع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بن عمرو بن خالد الفَزاریّ، از ثقات امامیّه کوفه و از امام صادق، امام کاظم و امام رضا علیهم السلام روایت نقل می‌کند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نظر سند مشکلی ندارد و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حمّاد بن عثمان از امام صادق علیه السلام سؤال می‌کند که در وسط نماز، در حال سجده، شکّ می‌کنم و نمی‌دانم که رکوع نموده‌ام یا نه؟ وظیفه‌ام چیست؟ امام علیه السلام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انجام رکوع بگذار و به شکّت اعتنا نکن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می‌شود، روایت از نظر معنا و دلالت نیز مشکلی نداشته و بر</w:t>
      </w:r>
    </w:p>
    <w:p>
      <w:pPr>
        <w:pStyle w:val="BookText"/>
        <w:rPr/>
      </w:pPr>
      <w:r>
        <w:rPr>
          <w:rFonts w:ascii="IRNazanin" w:hAnsi="IRNazanin" w:eastAsia="IRNazanin"/>
          <w:color w:val="111111"/>
          <w:sz w:val="28"/>
          <w:sz w:val="28"/>
          <w:szCs w:val="28"/>
          <w:rtl w:val="true"/>
          <w:lang w:bidi="fa-IR"/>
        </w:rPr>
        <w:t>قاعده فراغ و تجاوز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عن صفوان،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 وأنا ساجد، فلا أدری رکعت أم لا؟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 إمضه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شیخ طوسی رحمه الله به ایشان اسناد می‌دهند و هم‌چنان که بیان شد، طریق شیخ رحمه الله به او طریق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أبو محمّد البَجَلّی بیّاع السابریّ است؛ که از ثقات جلیل‌القدر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امام صادق علیه السلام روایت نقل می‌کند و خودش از امام رضا علیه السلام؛ وی در نزد آن امام همام منزلت ویژه‌ای داشت و از اصحاب اجماع می‌باشد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 این است که ظاهراً این دو روایت، یکی هستند و به عنوان دو روایت مستقلّ محسوب نمی‌شوند؛ چه آن که روای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امام علیه السلام، 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و در هر دو روایت راوی اوّل، حمّاد بن عثمان و مرویّ عنه،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این دو خبر، یک روایت هستند که به دو طریق نقل شده‌اند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روایت، همانند روایت قبل می‌باشد و فقط در جواب امام صادق علیه السلام متفاوت هستند؛ بدین صورت که در روایت قبل آمده است که امام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این روایت بیان شده است که امام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 إمضه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علیه السلام با توجّه به نقل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بن عثمان می‌فرمایند که تو تعبّداً رکوع نمازت را به جا آورده‌ای و بر اتیان رکوع بنا</w:t>
      </w:r>
    </w:p>
    <w:p>
      <w:pPr>
        <w:pStyle w:val="BookText"/>
        <w:rPr/>
      </w:pPr>
      <w:r>
        <w:rPr>
          <w:rFonts w:ascii="IRNazanin" w:hAnsi="IRNazanin" w:eastAsia="IRNazanin"/>
          <w:color w:val="111111"/>
          <w:sz w:val="28"/>
          <w:sz w:val="28"/>
          <w:szCs w:val="28"/>
          <w:rtl w:val="true"/>
          <w:lang w:bidi="fa-IR"/>
        </w:rPr>
        <w:t>بگذار؛ امّا در روایت اوّل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است از این که رکوعی انجام داده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دارای دو ثمره فقهی نیز هست؛ بدین صورت که اگر شخصی به طور مثال اجیر شود که حجّ تامّ الاجزاء و الشرائطی را به جا آورد، و مقصود فقط انجام حجّی که مجزی و مبریء الذمّه است نباشد، در صورتی که بعد از خروج از احرام شکّ کند طواف کرده است یا نه؟ اگر قائل شویم شارع در قاعده فراغ او را متعبّد کرده است که مشکوک فیه را به جا آورده، عملش تعبّداً تام‌الأجزاء است و مورد اجاره را به جا آوره است؛ لیکن در صورتی که چنین تعبّد شرعی در قاعده فراغ نباشد، هرچند که عمل او عمل صحیحی است، امّا تامّ الاجزاء و الشرائط نبوده و بنابراین، شخص، مورد اجاره را انجام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فضالة، عن أبان،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 فلا أدری رکعت أم 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 فامض فی صلاتک، فإنّما ذلک من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که بیان شد، طریق شیخ طوسی رحمه الله به ایشان طریق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أیّوب الأزدیّ است که در بحث سندی روایت دهم بیان کردیم از ثقات امامیه و اصحاب حضرت موسی بن جعفر علیهما السلام بوده و بنا بر قولی از اصحاب اجماع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 البجلیّ است که شرح او را نیز در روایت دهم بیان نمودیم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یسار النَهْدیّ، از اصحاب امام باقر و امام صادق علیهما السلام</w:t>
      </w:r>
    </w:p>
    <w:p>
      <w:pPr>
        <w:pStyle w:val="BookText"/>
        <w:rPr/>
      </w:pPr>
      <w:r>
        <w:rPr>
          <w:rFonts w:ascii="IRNazanin" w:hAnsi="IRNazanin" w:eastAsia="IRNazanin"/>
          <w:color w:val="111111"/>
          <w:sz w:val="28"/>
          <w:sz w:val="28"/>
          <w:szCs w:val="28"/>
          <w:rtl w:val="true"/>
          <w:lang w:bidi="fa-IR"/>
        </w:rPr>
        <w:t>می‌باشد که امام صادق علیه السلام در مورد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فضیلاً من أصحاب أبی وإنّی لاُحبّ الرجل أن یحبّ أصحاب أبیه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ایشان از ثقات جلیل‌القدر امامیه و جزء اصحاب اجماع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هنگامی که تمام قد ایستاده‌ام شکّ می‌کنم رکوع نمازم را انجام داده‌ام یا نه، چه باید بکنم؟ امام صادق علیه السلام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رکوع را به جا آورده‌ای و نمازت را دنبال کن، پس همانا منشأ این شکّ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قیام کامل و ایستاده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روایت ذکر شده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قیام بعد از سجده است؛ در این صورت، مفاد روایت، عدم اعتنای به شکّ بعد المحلّ است؛ و مرحوم شیخ طوسی رحمه الله نیز همین احتمال را ذکر می‌نمایند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روایت بر قاعده فراغ و تجاوز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قبل از سجده می‌باشد؛ در این مورد، از آن‌جا که محل رکوع نگذشته است، روایات فراوانی وجود دارد مبنی بر آن که شخص باید رکوع را انجام دهد و فقها نیز بر اساس آن‌ها فتوا داده‌اند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روایت فوق در صورتی می‌تواند بر قاعده فراغ و تجاوز دلالت کند که مراد از قیام، قیام بعد از سجده باشد؛ لکن باید گفت که این روایت، ربطی به قاعده فراغ ندارد؛ زیرا، در ذیل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قرینه می‌شود که منظور امام علیه السلام شکّ خاصّی است؛ چه آن‌که منشأ هر شکّی شیطان نیست و تنها شکّ کثیر الشکّ و انسان وسواسی است که از سوی شیطان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w:t>
      </w:r>
    </w:p>
    <w:p>
      <w:pPr>
        <w:pStyle w:val="BookText"/>
        <w:rPr/>
      </w:pPr>
      <w:r>
        <w:rPr>
          <w:rFonts w:ascii="IRNazanin" w:hAnsi="IRNazanin" w:eastAsia="IRNazanin"/>
          <w:color w:val="111111"/>
          <w:sz w:val="28"/>
          <w:sz w:val="28"/>
          <w:szCs w:val="28"/>
          <w:rtl w:val="true"/>
          <w:lang w:bidi="fa-IR"/>
        </w:rPr>
        <w:t>دیگر، سؤال در مورد شخصی است که همیشه این حالت برای او به وجود می‌آید؛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کاملاً ایستاده است، شکّ می‌کند آیا رکوع نماز را انجام داده است یا خیر؟</w:t>
      </w:r>
    </w:p>
    <w:p>
      <w:pPr>
        <w:pStyle w:val="BookText"/>
        <w:rPr/>
      </w:pPr>
      <w:r>
        <w:rPr>
          <w:rFonts w:ascii="IRNazanin" w:hAnsi="IRNazanin" w:eastAsia="IRNazanin"/>
          <w:color w:val="111111"/>
          <w:sz w:val="28"/>
          <w:sz w:val="28"/>
          <w:szCs w:val="28"/>
          <w:rtl w:val="true"/>
          <w:lang w:bidi="fa-IR"/>
        </w:rPr>
        <w:t>لذا، روایت فوق مربوط به کثیر الشکّ بوده</w:t>
      </w:r>
      <w:r>
        <w:rPr>
          <w:rStyle w:val="FootnoteAnchor"/>
          <w:rtl w:val="true"/>
        </w:rPr>
        <w:footnoteReference w:id="99"/>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به همین جهت، نباید در زمره‌ی روایات دالّ بر قاعده‌ی فراغ و تجاوز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وباسناده عن سعد، عن أحمد بن محمّد، عن أبیه، عن عبد اللّه بن المغیرة،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الأشعری القمیّ است که از ثقات و فقهای جلیل‌القدر امامیه است</w:t>
      </w:r>
      <w:r>
        <w:rPr>
          <w:rStyle w:val="FootnoteAnchor"/>
          <w:rtl w:val="true"/>
        </w:rPr>
        <w:footnoteReference w:id="100"/>
      </w:r>
      <w:r>
        <w:rPr>
          <w:rFonts w:ascii="IRNazanin" w:hAnsi="IRNazanin" w:eastAsia="IRNazanin"/>
          <w:color w:val="111111"/>
          <w:sz w:val="28"/>
          <w:sz w:val="28"/>
          <w:szCs w:val="28"/>
          <w:rtl w:val="true"/>
          <w:lang w:bidi="fa-IR"/>
        </w:rPr>
        <w:t>و طریق شیخ طوسی رحمه الله به ایشان را در بحث سندی روایت نهم بیان نمودیم و لازم به تکرار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بن عبداللّه الأشعری القمیّ است که شیخ القمیّین و فقیه آن‌ها و از ثقات امامیه می‌باشد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عبداللّه الأشعری القمیّ است که نجاشی او را به عنوان</w:t>
      </w:r>
    </w:p>
    <w:p>
      <w:pPr>
        <w:pStyle w:val="BookText"/>
        <w:rPr/>
      </w:pPr>
      <w:r>
        <w:rPr>
          <w:rFonts w:ascii="IRNazanin" w:hAnsi="IRNazanin" w:eastAsia="IRNazanin"/>
          <w:color w:val="111111"/>
          <w:sz w:val="28"/>
          <w:sz w:val="28"/>
          <w:szCs w:val="28"/>
          <w:rtl w:val="true"/>
          <w:lang w:bidi="fa-IR"/>
        </w:rPr>
        <w:t>شیخ القمیّین و وجه الأشاعره معرّفی می‌کند؛ ولی توثیقی از او ذکر نمی‌کند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المغیرة، ابومحمّد البجلّی و از ثقات امامیّه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الجُعْفی الخثعمی الکوفی است که حدیث اذان را روایت می‌کند و از ثقات اصحاب امام باقر و امام صادق علیهما السلام می‌باشد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معنا و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بعد از سجده در رکوع شکّ نمود، به شکّش اعتنا نکند و بنا را بر انجام آن بگذارد؛ و همین‌طور است در صورتی که بعد از قیام و ایستادن در سجده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ذیل روایت یک ضابطه کلّی را ارائه داده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در آن شکّ می‌شود، در صورتی که از محلّ آن گذشته و دخول در غیر آن صورت گرفته باشد، باید بگذرد و به آن شکّ اعتنا نکند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روایت،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صدر روایت مربوط به رکوع و سجده و قیام نماز است، ذیل روایت را تخصیص می‌زند و قرینه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أجزاء الصلاة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ضابطه ارائه شده در روایت به دیگر ابواب فقهی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همان‌طور که در اصول مکرّر بیان شده است که مورد مخصّص نمی‌شود، در ما نحن فیه نیز صدر روایت که دو مورد از باب صلاة را بیان کرده است، نمی‌تواند مقیّد ذیل روایت واقع شود؛ در</w:t>
      </w:r>
    </w:p>
    <w:p>
      <w:pPr>
        <w:pStyle w:val="BookText"/>
        <w:rPr/>
      </w:pPr>
      <w:r>
        <w:rPr>
          <w:rFonts w:ascii="IRNazanin" w:hAnsi="IRNazanin" w:eastAsia="IRNazanin"/>
          <w:color w:val="111111"/>
          <w:sz w:val="28"/>
          <w:sz w:val="28"/>
          <w:szCs w:val="28"/>
          <w:rtl w:val="true"/>
          <w:lang w:bidi="fa-IR"/>
        </w:rPr>
        <w:t>نتیجه، ذیل روایت به کلّیت خود باقی می‌ماند و این روایت یکی از ادلّه قاعده‌ی فراغ و تجاوز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نیز معتقدند از این روایت یک ضابطه کلّی استفاده می‌شود و در اعطای ضابطه کمتر از صحیحه در باب استصحاب نمی‌باشد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سه روایت دیگر در این باب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شبیه به روایات گذشته است و مطلب اضافی ندارد؛ به همین جهت فقط آن‌ها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الحسین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فضالة، عن العلاء بن رزین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شکّ بعد ما سجد أنّه لم یرکع؟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عن أحمد بن محمّد بن أبی نصر، عن أبان بن عثمان، عن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المیمون البصری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أهوی إلی السجود فلم یدر أرکع أم لم یرکع؟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الحسین بإسناده عن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محمّد بن مسلم، عن أبی جعفر علیه السلام، فی رجل شکّ بعد ما سجد أنّه لم یرکع،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 حتّی یستیقن أنّه 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دو روایت دیگر نیز وجود دارد که به عنوان دلیل برای قاعده‌ی فراغ و تجاوز بیان شده‌اند که آن‌ها را نیز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حریز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یقین بعد حائل قضاه ومضی علی الیقین ویقضی الحائل والشکّ جمیعاً، فإن شکّ فی الظهر فیما بینه وبین أن یصلّی العصر قضاها، وإن دخله الشکّ بعد أن یصلّی العصر فقد مضت، إلّاأن یستیقن، لأنّ العصر حائل فیما بینه وبین الظهر، فلا یدع الحائل لما کان من الشکّ إلّا بیقین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بإسناده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موسی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سیابة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حریز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طاف بالبیت فلم یدر أستّةٌ طاف أو سبعة طواف فریضة؟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خرج و فاته 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فوق مهم‌ترین روایاتی است که برای قاعده به آن‌ها تمسّک شده است و إلّا روایات دیگری نیز در این زمینه وجود دارد که در نهایت از همه‌ی آن‌ها مفاد کلّی قاعده استفاده می‌شود؛ و هم‌چنین بر دلالت این روایات بر امور زیر هیچ شکّ و شبهه‌ای وجود ندارد</w:t>
      </w:r>
      <w:r>
        <w:rPr>
          <w:rFonts w:eastAsia="IRNazanin" w:cs="IRNazanin"/>
          <w:color w:val="111111"/>
          <w:sz w:val="28"/>
          <w:szCs w:val="28"/>
          <w:rtl w:val="true"/>
          <w:lang w:bidi="fa-IR"/>
        </w:rPr>
        <w:t>:</w:t>
      </w:r>
      <w:bookmarkStart w:id="48" w:name="pg746_9273"/>
    </w:p>
    <w:p>
      <w:pPr>
        <w:pStyle w:val="BookText"/>
        <w:rPr/>
      </w:pPr>
      <w:bookmarkEnd w:id="4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مکلّف بعد از فراغ از یک عمل و انجام آن به صورت کامل، در صحّت آن عمل شکّ نماید، باید به شکّش اعتنایی نکند و بنا را بر صحّت عمل انجام شده قرار دهد؛ چه آن عمل بسیط باشد و چه مرکّب؛ و نیز چه منشأ شکّ در صحّت عملش، شکّ در اخلال به جزء یا شکّ در اخلال به شرط و یا وجود مانع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مکلّف در یک مأمورٌبه مرکّب، در اتیان و انجام جزئی از آن شکّ کند، در صورتی که از محلّ آن جزء مشکوک فیه گذشته باشد و وارد جزء بعدی شده باشد، باید بنا را بر اتیان و انجام آن جزء بگذارد و به شکّش اعتنایی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قاعده فراغ و هم قاعده تجاوز از روایات فوق استفاده می‌گردد؛ امّا آن‌چه که مهم بوده و محل بحث و نزاع واقع شده، این است که دو مطلب فوق آیا مجعول واحدند و یا آن که دو قاعده مجزّا و جداگانه هستند؟؛ هم‌چنین آیا قاعده فراغ و تجاوز به عنوان یک قاعده عمومی در تمامی ابواب فقهی جریان دارد و یا آن که مختصّ باب صلاة و وضو می‌باشد؟ که در مباحث آینده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پرداختن به بحث وحدت و تعدّد قاعده لازم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روایات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w:t>
      </w:r>
    </w:p>
    <w:p>
      <w:pPr>
        <w:pStyle w:val="Heading4"/>
        <w:numPr>
          <w:ilvl w:val="3"/>
          <w:numId w:val="1"/>
        </w:numPr>
        <w:rPr/>
      </w:pPr>
      <w:bookmarkStart w:id="49" w:name="__RefHeading___Toc6248264_211673320"/>
      <w:bookmarkStart w:id="50" w:name="_Toc18"/>
      <w:bookmarkEnd w:id="49"/>
      <w:r>
        <w:rPr>
          <w:rtl w:val="true"/>
        </w:rPr>
        <w:t>مقصود از شکّ در شیء چیست ؟</w:t>
      </w:r>
      <w:bookmarkEnd w:id="50"/>
    </w:p>
    <w:p>
      <w:pPr>
        <w:pStyle w:val="BookText"/>
        <w:rPr/>
      </w:pPr>
      <w:r>
        <w:rPr>
          <w:rFonts w:ascii="IRNazanin" w:hAnsi="IRNazanin" w:eastAsia="IRNazanin"/>
          <w:color w:val="111111"/>
          <w:sz w:val="28"/>
          <w:sz w:val="28"/>
          <w:szCs w:val="28"/>
          <w:rtl w:val="true"/>
          <w:lang w:bidi="fa-IR"/>
        </w:rPr>
        <w:t xml:space="preserve">در خصوص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بیان گردیده، چهار احتمال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اصل وجود و تحقّق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صحّت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احراز اصل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اطلاق داشته و هر دو نوع شکّ شکّ در صحّت و شکّ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از نظر دلالت بر شکّ در وجود یا شکّ در صحّت، اجمال دارند</w:t>
      </w:r>
      <w:r>
        <w:rPr>
          <w:rFonts w:eastAsia="IRNazanin" w:cs="IRNazanin"/>
          <w:color w:val="111111"/>
          <w:sz w:val="28"/>
          <w:szCs w:val="28"/>
          <w:rtl w:val="true"/>
          <w:lang w:bidi="fa-IR"/>
        </w:rPr>
        <w:t>.</w:t>
      </w:r>
      <w:bookmarkStart w:id="51" w:name="pg746_9274"/>
    </w:p>
    <w:p>
      <w:pPr>
        <w:pStyle w:val="BookText"/>
        <w:rPr/>
      </w:pPr>
      <w:bookmarkEnd w:id="51"/>
      <w:r>
        <w:rPr>
          <w:rFonts w:ascii="IRNazanin" w:hAnsi="IRNazanin" w:eastAsia="IRNazanin"/>
          <w:color w:val="111111"/>
          <w:sz w:val="28"/>
          <w:sz w:val="28"/>
          <w:szCs w:val="28"/>
          <w:rtl w:val="true"/>
          <w:lang w:bidi="fa-IR"/>
        </w:rPr>
        <w:t>برای معلوم شدن این که کدام‌یک از احتمالات فوق متعیّن است، باید بررسی کنیم که آیا ثبوتاً جمع بین دو قاعده فراغ و تجاوز امکان دارد و قدر جامعی بین آن دو وجود دارد یا نه؟ و سپس در مقام اثبات و بررسی روایات به این مطلب برسیم که کدام‌یک از احتمالات فوق صحیح است؟ هر چند امام خمینی قدس سره در این بحث قائل‌اند که مراد از شکّ در شییء، شکّ در اصل وجود و تحقّق عمل است که شکّ در عمل به جهت شکّ در تحقّق جزء یا شرطی که در عمل معتبر است را نیز در بر می‌گیرد؛ و بیان می‌کنند که شکّ در صحّت عمل، موضوعِ قاعده تجاوز نمی‌باشد و علاوه بر روایات دیگری که مؤیّد این احتمال است، فهم عرفی نیز منطبق بر این احتمال می‌باشد؛ چرا که متفاهم عرفی از شکّ، شکّ در وجود است و نه شکّ در صحّت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این رو، ابتدا به بحث جمع بین دو قاعده فراغ و تجاوز می‌پردازیم</w:t>
      </w:r>
      <w:r>
        <w:rPr>
          <w:rFonts w:eastAsia="IRNazanin" w:cs="IRNazanin"/>
          <w:color w:val="111111"/>
          <w:sz w:val="28"/>
          <w:szCs w:val="28"/>
          <w:rtl w:val="true"/>
          <w:lang w:bidi="fa-IR"/>
        </w:rPr>
        <w:t>:</w:t>
      </w:r>
    </w:p>
    <w:p>
      <w:pPr>
        <w:pStyle w:val="Heading4"/>
        <w:numPr>
          <w:ilvl w:val="3"/>
          <w:numId w:val="1"/>
        </w:numPr>
        <w:rPr/>
      </w:pPr>
      <w:bookmarkStart w:id="52" w:name="__RefHeading___Toc6248266_211673320"/>
      <w:bookmarkStart w:id="53" w:name="_Toc19"/>
      <w:bookmarkEnd w:id="52"/>
      <w:r>
        <w:rPr>
          <w:rtl w:val="true"/>
        </w:rPr>
        <w:t>وحدت یا تغایر قاعده فراغ و قاعده تجاوز</w:t>
      </w:r>
      <w:bookmarkEnd w:id="53"/>
    </w:p>
    <w:p>
      <w:pPr>
        <w:pStyle w:val="BookText"/>
        <w:rPr/>
      </w:pPr>
      <w:r>
        <w:rPr>
          <w:rFonts w:ascii="IRNazanin" w:hAnsi="IRNazanin" w:eastAsia="IRNazanin"/>
          <w:color w:val="111111"/>
          <w:sz w:val="28"/>
          <w:sz w:val="28"/>
          <w:szCs w:val="28"/>
          <w:rtl w:val="true"/>
          <w:lang w:bidi="fa-IR"/>
        </w:rPr>
        <w:t>نزاع مهمّی که در این قاعده وجود دارد، این است که آیا در شریعت دو قاعده، یکی قاعده فراغ و دیگری قاعده تجاوز داریم و یا آن که این دو، مجعول واحدند؟</w:t>
      </w:r>
    </w:p>
    <w:p>
      <w:pPr>
        <w:pStyle w:val="BookText"/>
        <w:rPr/>
      </w:pPr>
      <w:r>
        <w:rPr>
          <w:rFonts w:ascii="IRNazanin" w:hAnsi="IRNazanin" w:eastAsia="IRNazanin"/>
          <w:color w:val="111111"/>
          <w:sz w:val="28"/>
          <w:sz w:val="28"/>
          <w:szCs w:val="28"/>
          <w:rtl w:val="true"/>
          <w:lang w:bidi="fa-IR"/>
        </w:rPr>
        <w:t>در همین زمینه، سه تفاوت بین قاعده فراغ و قاعده تجاوز ذکر شده است که می‌تواند سبب بروز اختلاف بین دو قاعده گردد؛ آن سه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فراغ در مورد شکّ در صحّت است؛ لیکن قاعده تجاوز در مورد شکّ در وجود و تحقّق عمل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جریان قاعده فراغ هم اعمال بسیطه است و هم اعمال مرکّبه؛ ولی قاعده تجاوز در خصوص مرکّبات است و در اعمال بسیطه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در مورد اعمال مرکّبه که هر دو قاعده در آن‌ها جریان دارد، در مورد قاعده فراغ، فرقی نمی‌کند که شکّ در صحّت ناشی از احتمال اخلال به جزء یا شرط و یا وجود مانع باشد؛ لکن قاعده تجاوز فقط در جزء مشکوک جاری است و در مواردی که احتمال</w:t>
      </w:r>
    </w:p>
    <w:p>
      <w:pPr>
        <w:pStyle w:val="BookText"/>
        <w:rPr/>
      </w:pPr>
      <w:r>
        <w:rPr>
          <w:rFonts w:ascii="IRNazanin" w:hAnsi="IRNazanin" w:eastAsia="IRNazanin"/>
          <w:color w:val="111111"/>
          <w:sz w:val="28"/>
          <w:sz w:val="28"/>
          <w:szCs w:val="28"/>
          <w:rtl w:val="true"/>
          <w:lang w:bidi="fa-IR"/>
        </w:rPr>
        <w:t>وجود مانع است، قطعاً جاری نمی‌شود و در مورد احتمال اخلال در شرط نیز جریان قاعده تجاوز محل اختلاف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قاعده تجاوز، دخول در غیر یک قید واقعی بوده و مقوّم حقیقت تجاوز است؛ چرا که تجاوز از یک جزء زمانی محقّق است که شخص وارد جزء دیگری از مرکّب شده باشد؛ در حالی که اگر دخول در غیر برای قاعده فراغ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قید اعتباری و تعبّدی خواهد بود و نه واقعی؛ بدین معنا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عملت تمام شد و وارد کار دیگری شدی، به شکّ خود در عمل سابق اعتنا نکن؛ در این مورد، شارع ورود به عمل دیگر را شرط می‌کند که یک قید تعبّدی است و می‌توانست این شرط را بیان ننموده و فقط تمام شدن عمل سابق را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این مسأله نیز سبب نزاع شده که فقها از روایات وارده در باب قاعده فراغ، عمومیّت این قاعده را استفاده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در تمامی ابواب فقهی، حتّی معاملات، عقود و ایقاعات جریان دارد؛ لیکن در مورد قاعده تجاوز قائل‌اند که اختصاص به باب صلاة دارد و در دیگر ابواب فقهی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البته در برابر مشهور فقها، برخی معتقدند که قاعده تجاوز نیز در همه ابواب عبادات بجز وضو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قائل شویم که این دو، دو قاعده مستقل و مجزّا هستند، تفکیک فوق صحیح خواهد بود؛ لکن در صورتی که بگوییم فقط یک قاعده داریم و این دو، مجعول شرعی واحدند، این تفکیک درست نخواهد بود و یا باید به عمومیّت قاعده و جریان آن در تمام ابواب فقهی قائل شویم و یا بگوئیم که این قاعده عمومیّت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بحث که آیا قاعده فراغ و تجاوز نسبت به همه ابواب فقهی عمومیّت دارد و یا آن که به برخی از ابواب فقهی هم‌چون صلاة اختصاص دارد؟ سبب نزاع دیگری شده است مبنی بر آن که قاعده فراغ و تجاوز، دو قاعده است یا یک قاعده؟</w:t>
      </w:r>
    </w:p>
    <w:p>
      <w:pPr>
        <w:pStyle w:val="BookText"/>
        <w:rPr/>
      </w:pPr>
      <w:r>
        <w:rPr>
          <w:rFonts w:ascii="IRNazanin" w:hAnsi="IRNazanin" w:eastAsia="IRNazanin"/>
          <w:color w:val="111111"/>
          <w:sz w:val="28"/>
          <w:sz w:val="28"/>
          <w:szCs w:val="28"/>
          <w:rtl w:val="true"/>
          <w:lang w:bidi="fa-IR"/>
        </w:rPr>
        <w:t>در خصوص وحدت و تعدّد قاعده در مجموع پنج قول و نظریه وجود دارد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فراغ و تجاوز یک قاعده است و شارع در باب فراغ و تجاوز، بیش از یک مجعول شرعی ندارد؛ منتهی از این مجعول واحد، گاه به فراغ تعبیر می‌شود و گاهی به تجاوز؛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عبارات مرحوم آخوند و جمع کثیری از فقها استفاده می‌شود که این‌ها دو قاعده مستقل‌اند؛ و مجعول در قاعده فراغ با مجعول در قاعده تجاوز متفاوت است؛</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محقّق نائینی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گرچه به حسب ظاهر دو قاعده داریم، امّا قاعده تجاوز به قاعده فراغ برمی‌گردد و بنابراین، یک مجعول شرعی داریم؛</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چهارم این است که بیشتر از یک قاعده نداریم و آن قاعده تجاوز است؛ قاعده فراغ نیز به قاعده تجاوز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و امام خمینی رحمه الله چنین نظری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ادلّه استفاده می‌شود، فقط قاعده فراغ است و اصلاً قاعده‌ای به نام قاعده تجاوز نداریم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صحّت و سقم نظریات فوق، تذکر این نکته ضروری به نظر می‌رسد که در کلمات فقها این بحث در دو مقام جداگانه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و هم‌چنان که بیان شد در مقام ثبوت این بحث مطرح است که با قطع نظر از روایاتی که ذکر شد، آیا قاعده فراغ و تجاوز دو قاعده است و یا آن که بین آن‌ها قدر جامع وجود دارد و یک قاعده‌اند؟ در این مقام است که نظرات فوق مطرح می‌شود و باید درستی و یا نادرستی آن‌ها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اگر به این</w:t>
      </w:r>
    </w:p>
    <w:p>
      <w:pPr>
        <w:pStyle w:val="BookText"/>
        <w:rPr/>
      </w:pPr>
      <w:r>
        <w:rPr>
          <w:rFonts w:ascii="IRNazanin" w:hAnsi="IRNazanin" w:eastAsia="IRNazanin"/>
          <w:color w:val="111111"/>
          <w:sz w:val="28"/>
          <w:sz w:val="28"/>
          <w:szCs w:val="28"/>
          <w:rtl w:val="true"/>
          <w:lang w:bidi="fa-IR"/>
        </w:rPr>
        <w:t xml:space="preserve">نتیجه رسیدیم که قدر جامعی بین این‌ها وجود ندارد و قاعده فراغ غیر از قاعده تجاوز است، آن‌گاه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ملاحظه روایاتی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هم برای قاعده فراغ دلیل خاص ارائه نماییم و هم برای قاعده تجاوز؛ لیکن اگر به وحدت این دو معتقد شویم، باید بررسی نماییم که کدام‌یک از روایات وارده می‌تواند متکفّل اثبات قدر جامع باشد و هر دو قاعده را بیان نماید؟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مقدّمه به بررسی نظریات وارده در مورد وحدت و تعدّد قاعده فراغ و تجاوز می‌پردازیم؛ و بحث را در دو مقام ثبوت و اثبات ادامه می‌دهیم</w:t>
      </w:r>
      <w:r>
        <w:rPr>
          <w:rFonts w:eastAsia="IRNazanin" w:cs="IRNazanin"/>
          <w:color w:val="111111"/>
          <w:sz w:val="28"/>
          <w:szCs w:val="28"/>
          <w:rtl w:val="true"/>
          <w:lang w:bidi="fa-IR"/>
        </w:rPr>
        <w:t>.</w:t>
      </w:r>
      <w:bookmarkStart w:id="54" w:name="pg746_9278"/>
    </w:p>
    <w:p>
      <w:pPr>
        <w:pStyle w:val="Heading2"/>
        <w:numPr>
          <w:ilvl w:val="1"/>
          <w:numId w:val="1"/>
        </w:numPr>
        <w:rPr/>
      </w:pPr>
      <w:bookmarkStart w:id="55" w:name="__RefHeading___Toc6248268_211673320"/>
      <w:bookmarkStart w:id="56" w:name="_Toc20"/>
      <w:bookmarkEnd w:id="54"/>
      <w:bookmarkEnd w:id="55"/>
      <w:r>
        <w:rPr>
          <w:rtl w:val="true"/>
        </w:rPr>
        <w:t>بخش اول</w:t>
      </w:r>
      <w:r>
        <w:rPr>
          <w:rtl w:val="true"/>
        </w:rPr>
        <w:t xml:space="preserve">: </w:t>
      </w:r>
      <w:r>
        <w:rPr>
          <w:rtl w:val="true"/>
        </w:rPr>
        <w:t>بررسی تعدّد قاعده در مقام ثبوت</w:t>
      </w:r>
      <w:bookmarkEnd w:id="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248270_211673320"/>
      <w:bookmarkStart w:id="58" w:name="_Toc21"/>
      <w:bookmarkEnd w:id="57"/>
      <w:r>
        <w:rPr>
          <w:rtl w:val="true"/>
        </w:rPr>
        <w:t>اشاره</w:t>
      </w:r>
      <w:bookmarkStart w:id="59" w:name="pg746_9280"/>
      <w:bookmarkEnd w:id="58"/>
    </w:p>
    <w:p>
      <w:pPr>
        <w:pStyle w:val="BookText"/>
        <w:rPr/>
      </w:pPr>
      <w:bookmarkEnd w:id="59"/>
      <w:r>
        <w:rPr>
          <w:rFonts w:ascii="IRNazanin" w:hAnsi="IRNazanin" w:eastAsia="IRNazanin"/>
          <w:color w:val="111111"/>
          <w:sz w:val="28"/>
          <w:sz w:val="28"/>
          <w:szCs w:val="28"/>
          <w:rtl w:val="true"/>
          <w:lang w:bidi="fa-IR"/>
        </w:rPr>
        <w:t>ادلّه قائلین به تعدّد قاعده</w:t>
      </w:r>
    </w:p>
    <w:p>
      <w:pPr>
        <w:pStyle w:val="Heading3"/>
        <w:numPr>
          <w:ilvl w:val="2"/>
          <w:numId w:val="1"/>
        </w:numPr>
        <w:rPr/>
      </w:pPr>
      <w:bookmarkStart w:id="60" w:name="__RefHeading___Toc6248272_211673320"/>
      <w:bookmarkStart w:id="61" w:name="_Toc22"/>
      <w:bookmarkEnd w:id="60"/>
      <w:r>
        <w:rPr>
          <w:rtl w:val="true"/>
        </w:rPr>
        <w:t>ادلّه قائلین به تعدّد قاعده</w:t>
      </w:r>
      <w:bookmarkEnd w:id="61"/>
    </w:p>
    <w:p>
      <w:pPr>
        <w:pStyle w:val="Heading4"/>
        <w:numPr>
          <w:ilvl w:val="3"/>
          <w:numId w:val="1"/>
        </w:numPr>
        <w:rPr/>
      </w:pPr>
      <w:bookmarkStart w:id="62" w:name="__RefHeading___Toc6248274_211673320"/>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قائلان به تعدّد قاعده فراغ و تجاوز، در مجموع، چهار دلیل برای مدّعای خود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رحمه الله دلائلی را که در مقام ثبوت برای تعدّد قاعده بیان شده است را ذکر می‌کنند که به شرح ذیر است</w:t>
      </w:r>
      <w:r>
        <w:rPr>
          <w:rFonts w:eastAsia="IRNazanin" w:cs="IRNazanin"/>
          <w:color w:val="111111"/>
          <w:sz w:val="28"/>
          <w:szCs w:val="28"/>
          <w:rtl w:val="true"/>
          <w:lang w:bidi="fa-IR"/>
        </w:rPr>
        <w:t>:</w:t>
      </w:r>
    </w:p>
    <w:p>
      <w:pPr>
        <w:pStyle w:val="Heading4"/>
        <w:numPr>
          <w:ilvl w:val="3"/>
          <w:numId w:val="1"/>
        </w:numPr>
        <w:rPr/>
      </w:pPr>
      <w:bookmarkStart w:id="64" w:name="__RefHeading___Toc6248276_211673320"/>
      <w:bookmarkStart w:id="65" w:name="_Toc24"/>
      <w:bookmarkEnd w:id="64"/>
      <w:r>
        <w:rPr>
          <w:rtl w:val="true"/>
        </w:rPr>
        <w:t>دلیل اوّل</w:t>
      </w:r>
      <w:r>
        <w:rPr>
          <w:rtl w:val="true"/>
        </w:rPr>
        <w:t xml:space="preserve">: </w:t>
      </w:r>
      <w:r>
        <w:rPr>
          <w:rtl w:val="true"/>
        </w:rPr>
        <w:t>عدم وجود قدر جامع بین دو قاعده</w:t>
      </w:r>
      <w:bookmarkEnd w:id="65"/>
    </w:p>
    <w:p>
      <w:pPr>
        <w:pStyle w:val="Heading5"/>
        <w:numPr>
          <w:ilvl w:val="4"/>
          <w:numId w:val="1"/>
        </w:numPr>
        <w:rPr/>
      </w:pPr>
      <w:bookmarkStart w:id="66" w:name="__RefHeading___Toc6248278_211673320"/>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دلیل اوّلی که بر تعدّد قاعده اقامه شده، این است که موضوع در قاعده فراغ شکّ در صحّت است؛ لیکن موضوع در قاعده تجاوز شکّ در وجود می‌باشد؛ و این دو قدر جامعی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بیان و تقریر برای دلیل فوق ذکر شده است که هر سه را مطرح و بررسی می‌کنیم</w:t>
      </w:r>
      <w:r>
        <w:rPr>
          <w:rFonts w:eastAsia="IRNazanin" w:cs="IRNazanin"/>
          <w:color w:val="111111"/>
          <w:sz w:val="28"/>
          <w:szCs w:val="28"/>
          <w:rtl w:val="true"/>
          <w:lang w:bidi="fa-IR"/>
        </w:rPr>
        <w:t>:</w:t>
      </w:r>
    </w:p>
    <w:p>
      <w:pPr>
        <w:pStyle w:val="Heading5"/>
        <w:numPr>
          <w:ilvl w:val="4"/>
          <w:numId w:val="1"/>
        </w:numPr>
        <w:rPr/>
      </w:pPr>
      <w:bookmarkStart w:id="68" w:name="__RefHeading___Toc6248280_211673320"/>
      <w:bookmarkStart w:id="69" w:name="_Toc26"/>
      <w:bookmarkEnd w:id="68"/>
      <w:r>
        <w:rPr>
          <w:rtl w:val="true"/>
        </w:rPr>
        <w:t>بیان اوّل</w:t>
      </w:r>
      <w:r>
        <w:rPr>
          <w:rtl w:val="true"/>
        </w:rPr>
        <w:t xml:space="preserve">: </w:t>
      </w:r>
      <w:r>
        <w:rPr>
          <w:rtl w:val="true"/>
        </w:rPr>
        <w:t>نظر محقّق نائینی رحمه الله</w:t>
      </w:r>
      <w:bookmarkEnd w:id="69"/>
    </w:p>
    <w:p>
      <w:pPr>
        <w:pStyle w:val="Heading6"/>
        <w:numPr>
          <w:ilvl w:val="5"/>
          <w:numId w:val="1"/>
        </w:numPr>
        <w:rPr/>
      </w:pPr>
      <w:bookmarkStart w:id="70" w:name="__RefHeading___Toc6248282_211673320"/>
      <w:bookmarkStart w:id="71" w:name="_Toc27"/>
      <w:bookmarkEnd w:id="70"/>
      <w:r>
        <w:rPr>
          <w:rtl w:val="true"/>
        </w:rPr>
        <w:t>اشاره</w:t>
      </w:r>
      <w:bookmarkEnd w:id="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نائینی رحمه الله دلیل اوّل را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متعلّق شکّ در قاعده فراغ، صحّت عمل به صورت مفاد کان ناقصه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وصف صحّت را برای یک عمل خارجی اثبات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موضوع و متعلّق شکّ در قاعده تجاوز،</w:t>
      </w:r>
      <w:bookmarkStart w:id="72" w:name="pg746_9281"/>
    </w:p>
    <w:p>
      <w:pPr>
        <w:pStyle w:val="BookText"/>
        <w:rPr/>
      </w:pPr>
      <w:bookmarkEnd w:id="72"/>
      <w:r>
        <w:rPr>
          <w:rFonts w:ascii="IRNazanin" w:hAnsi="IRNazanin" w:eastAsia="IRNazanin"/>
          <w:color w:val="111111"/>
          <w:sz w:val="28"/>
          <w:sz w:val="28"/>
          <w:szCs w:val="28"/>
          <w:rtl w:val="true"/>
          <w:lang w:bidi="fa-IR"/>
        </w:rPr>
        <w:t xml:space="preserve">وجود و عدم وجود یک جزء به صورت مفاد کان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ما را به وجود جزء مشکوک متعبّد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قدر جامعی در این بین وجود ندارد؛ چه آن که متعلّق تعبّد در هر یک از این دو قاعده با دیگری تفاوت دارد و مغایر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صحیح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الجزء موجود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مستقلاً نیاز به جعل جداگانه دارند</w:t>
      </w:r>
      <w:r>
        <w:rPr>
          <w:rFonts w:eastAsia="IRNazanin" w:cs="IRNazanin"/>
          <w:color w:val="111111"/>
          <w:sz w:val="28"/>
          <w:szCs w:val="28"/>
          <w:rtl w:val="true"/>
          <w:lang w:bidi="fa-IR"/>
        </w:rPr>
        <w:t>.</w:t>
      </w:r>
    </w:p>
    <w:p>
      <w:pPr>
        <w:pStyle w:val="Heading6"/>
        <w:numPr>
          <w:ilvl w:val="5"/>
          <w:numId w:val="1"/>
        </w:numPr>
        <w:rPr/>
      </w:pPr>
      <w:bookmarkStart w:id="73" w:name="__RefHeading___Toc6248284_211673320"/>
      <w:bookmarkStart w:id="74" w:name="_Toc28"/>
      <w:bookmarkEnd w:id="73"/>
      <w:r>
        <w:rPr>
          <w:rtl w:val="true"/>
        </w:rPr>
        <w:t>کلام شیخ انصاری رحمه الله</w:t>
      </w:r>
      <w:bookmarkEnd w:id="74"/>
    </w:p>
    <w:p>
      <w:pPr>
        <w:pStyle w:val="BookText"/>
        <w:rPr/>
      </w:pPr>
      <w:r>
        <w:rPr>
          <w:rFonts w:ascii="IRNazanin" w:hAnsi="IRNazanin" w:eastAsia="IRNazanin"/>
          <w:color w:val="111111"/>
          <w:sz w:val="28"/>
          <w:sz w:val="28"/>
          <w:szCs w:val="28"/>
          <w:rtl w:val="true"/>
          <w:lang w:bidi="fa-IR"/>
        </w:rPr>
        <w:t xml:space="preserve">مرحوم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وحدت قاعده هستند؛ و کلام ایشان گویا جواب از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قاعده فراغ را به گونه‌ای تفسیر کرده‌اند که به قاعده تجاوز بازگشت می‌کند و مفاد قاعده فراغ را نیز مفاد کان تامّه قرار داده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صحّة الشیء المأتی‌به حکمه حکم الشکّ فی الإتیان، بل هوهو؛ لأنّ مرجعه إلی الشکّ فی وجود الشیء الصحیح</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بیان، زمانی که در صحّت شیء موجود شکّ می‌شود، در واقع، در وجود شیء صحیح شکّ می‌شود؛ و در نتیجه، تصویر قدر جامع هیچ مانعی نخواهد داشت؛ چرا که مفاد هر دو قاعده، مفاد کان تامّه است</w:t>
      </w:r>
      <w:r>
        <w:rPr>
          <w:rFonts w:eastAsia="IRNazanin" w:cs="IRNazanin"/>
          <w:color w:val="111111"/>
          <w:sz w:val="28"/>
          <w:szCs w:val="28"/>
          <w:rtl w:val="true"/>
          <w:lang w:bidi="fa-IR"/>
        </w:rPr>
        <w:t>.</w:t>
      </w:r>
    </w:p>
    <w:p>
      <w:pPr>
        <w:pStyle w:val="Heading6"/>
        <w:numPr>
          <w:ilvl w:val="5"/>
          <w:numId w:val="1"/>
        </w:numPr>
        <w:rPr/>
      </w:pPr>
      <w:bookmarkStart w:id="75" w:name="__RefHeading___Toc6248286_211673320"/>
      <w:bookmarkStart w:id="76" w:name="_Toc29"/>
      <w:bookmarkEnd w:id="75"/>
      <w:r>
        <w:rPr>
          <w:rtl w:val="true"/>
        </w:rPr>
        <w:t>اشکالات وارد بر کلام شیخ انصاری رحمه الله</w:t>
      </w:r>
      <w:bookmarkEnd w:id="76"/>
    </w:p>
    <w:p>
      <w:pPr>
        <w:pStyle w:val="Heading6"/>
        <w:numPr>
          <w:ilvl w:val="5"/>
          <w:numId w:val="1"/>
        </w:numPr>
        <w:rPr/>
      </w:pPr>
      <w:bookmarkStart w:id="77" w:name="__RefHeading___Toc6248288_211673320"/>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عقیده‌ی شیخ انصاری مورد سه اشکال مهم قرار گرفته است</w:t>
      </w:r>
      <w:r>
        <w:rPr>
          <w:rFonts w:eastAsia="IRNazanin" w:cs="IRNazanin"/>
          <w:color w:val="111111"/>
          <w:sz w:val="28"/>
          <w:szCs w:val="28"/>
          <w:rtl w:val="true"/>
          <w:lang w:bidi="fa-IR"/>
        </w:rPr>
        <w:t>:</w:t>
      </w:r>
    </w:p>
    <w:p>
      <w:pPr>
        <w:pStyle w:val="Heading6"/>
        <w:numPr>
          <w:ilvl w:val="5"/>
          <w:numId w:val="1"/>
        </w:numPr>
        <w:rPr/>
      </w:pPr>
      <w:bookmarkStart w:id="79" w:name="__RefHeading___Toc6248290_211673320"/>
      <w:bookmarkStart w:id="80" w:name="_Toc31"/>
      <w:bookmarkEnd w:id="79"/>
      <w:r>
        <w:rPr/>
        <w:t>1</w:t>
      </w:r>
      <w:r>
        <w:rPr>
          <w:rtl w:val="true"/>
        </w:rPr>
        <w:t xml:space="preserve"> - </w:t>
      </w:r>
      <w:r>
        <w:rPr>
          <w:rtl w:val="true"/>
        </w:rPr>
        <w:t>اشکالات میرزای نائینی رحمه الله</w:t>
      </w:r>
      <w:bookmarkEnd w:id="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رحمه الله پس از بیان دلیل اوّل و نقل کلام شیخ اعظم رحمه الله دو اشکال بر مطلب ایشان وارد می‌کنند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مفاد قاعده فراغ به مفاد کان تامّه بر خلاف روایات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وطهورک فامضه کما هو</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ظاهر این ادلّه، تعبّد به صحّت عمل موجود است و نه تعبّد به وجود عمل صحیح</w:t>
      </w:r>
      <w:r>
        <w:rPr>
          <w:rStyle w:val="FootnoteAnchor"/>
          <w:rtl w:val="true"/>
        </w:rPr>
        <w:footnoteReference w:id="111"/>
      </w:r>
      <w:r>
        <w:rPr>
          <w:rFonts w:ascii="IRNazanin" w:hAnsi="IRNazanin" w:eastAsia="IRNazanin"/>
          <w:color w:val="111111"/>
          <w:sz w:val="28"/>
          <w:sz w:val="28"/>
          <w:szCs w:val="28"/>
          <w:rtl w:val="true"/>
          <w:lang w:bidi="fa-IR"/>
        </w:rPr>
        <w:t>؛ هرچند که ممکن است گفته شود بین این دو مطلب ملازمه است، لکن اگر قاعده فراغ بخواهد وجود الصحیح را اثبات کند، عنوان اصل مثبت را پیدا می‌کند که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مرحوم میرزا در انتهای کلامشان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فإرجاع التعبّد فیها إلی التعبّد بوجود العمل الصحیح ربما یشبه الأکل من القفا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بپذیریم قاعده فراغ به قاعده تجاوز و مفاد کان تامّه رجوع می‌کند، امّا این مطلب به صورت کلّی قابل پذیرش نیست و عمومیّت قاعده از بین می‌رود؛ بدین صورت که قاعده، تنها در باب احکام عبادات جریان دارد و در مورد احکام وضعیّه و معاملات دیگر جاری نخواهد بود؛ زیرا، عقل در باب احکام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مکلّف باید ذمّه‌اش بری شود و برای او فراغت ذمّه حاصل شود؛ و فراغت ذمّه نیز با احراز وجود الصحیح در خارج محقّق می‌شود؛ و لازم نیست که آن عمل عبادی تمام شرائط صحّت را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باب معاملات، سخنی از فراغت ذمّه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معاملات ضروری می‌باشد، ترتّب اثر معامله است و این نیز مترتّب بر صحّة الموجود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بر صحّت بیع موجود مترتّب می‌شود که تا صحّت بیع خارجی معیّن</w:t>
      </w:r>
      <w:bookmarkStart w:id="81" w:name="pg746_9283"/>
    </w:p>
    <w:p>
      <w:pPr>
        <w:pStyle w:val="BookText"/>
        <w:rPr/>
      </w:pPr>
      <w:bookmarkEnd w:id="81"/>
      <w:r>
        <w:rPr>
          <w:rFonts w:ascii="IRNazanin" w:hAnsi="IRNazanin" w:eastAsia="IRNazanin"/>
          <w:color w:val="111111"/>
          <w:sz w:val="28"/>
          <w:sz w:val="28"/>
          <w:szCs w:val="28"/>
          <w:rtl w:val="true"/>
          <w:lang w:bidi="fa-IR"/>
        </w:rPr>
        <w:t>احراز نشود، اثر ملکیّت بر آن بار نمی‌گردد؛ لذا مرحوم نائینی رحمه الله بیان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التعبّد بوجود عقد صحیح من دون التعبّد بصحّة العقد الموجود لا یترتّب علیه أثر خارجاً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6248292_211673320"/>
      <w:bookmarkStart w:id="83" w:name="_Toc32"/>
      <w:bookmarkEnd w:id="82"/>
      <w:r>
        <w:rPr>
          <w:rtl w:val="true"/>
        </w:rPr>
        <w:t>اشکال محقّق خوئی رحمه الله بر نظر محقّق نائینی رحمه الله</w:t>
      </w:r>
      <w:bookmarkEnd w:id="83"/>
    </w:p>
    <w:p>
      <w:pPr>
        <w:pStyle w:val="BookText"/>
        <w:rPr/>
      </w:pPr>
      <w:r>
        <w:rPr>
          <w:rFonts w:ascii="IRNazanin" w:hAnsi="IRNazanin" w:eastAsia="IRNazanin"/>
          <w:color w:val="111111"/>
          <w:sz w:val="28"/>
          <w:sz w:val="28"/>
          <w:szCs w:val="28"/>
          <w:rtl w:val="true"/>
          <w:lang w:bidi="fa-IR"/>
        </w:rPr>
        <w:t>مرحوم آیت اللّه خوئی قدس سره اشکال دوّم محقّق نائینی رحمه الله را قبول نداشته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عبادات و معاملات فرقی نیست و در هر دو باب، اثر بر وجود عمل صحیح مترتّب می‌شود؛ بنابراین، در معاملات نیز لازم نیست که صحّت معامله شخصیّه خارجیه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مطلبشان، بیان می‌کنند که در این‌جا سه عنوان زیر را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معامله شخصیّه خارجیه؛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صحیح معامله خارجیه؛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رحمه الله بیان می‌کنند که در معاملات، اثر در صورتی مترتّب می‌شود که احراز کنیم معامله خارجی، تمام شرائط صحّت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به عنوان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معامله شخصیه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محقّق خوئی رحمه الله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وجود البیع الکلی مترتّب می‌شود؛ منتهی آن بیع کلّی که بالفعل این معامله خارجی مصداقش است؛ چرا که قاعده فراغ در بیع کلّی بما هو کلّی جاری نمی‌شود؛ بلکه قاعده در آن بیع کلی که با این جزئیات در خارج موجود شده است، جریان می‌یابد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قاعده فراغ، وجود الصحیح را برای ما درست می‌کند، هرچند تمام شرایط صحّت در آن احراز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از این جهت، هیچ فرقی بین عبادات و</w:t>
      </w:r>
      <w:bookmarkStart w:id="84" w:name="pg746_9284"/>
    </w:p>
    <w:p>
      <w:pPr>
        <w:pStyle w:val="BookText"/>
        <w:rPr/>
      </w:pPr>
      <w:bookmarkEnd w:id="84"/>
      <w:r>
        <w:rPr>
          <w:rFonts w:ascii="IRNazanin" w:hAnsi="IRNazanin" w:eastAsia="IRNazanin"/>
          <w:color w:val="111111"/>
          <w:sz w:val="28"/>
          <w:sz w:val="28"/>
          <w:szCs w:val="28"/>
          <w:rtl w:val="true"/>
          <w:lang w:bidi="fa-IR"/>
        </w:rPr>
        <w:t>معاملات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بیان مرحوم آقای خوئی قدس سره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اعتراضه الثانی، فلا یرجع إلی محصّل، لأنّ مفاد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الارجاع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بوجود الصحیح ممّا تعلّق به الشکّ، وهو کافٍ فی ترتّب الأثر، فإذا باع زید داره من عمرو بثمن معیّن، وشکّ فی صحّة هذه المعاملة وفسادها، کان مقتضی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الارجاع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بوجود بیع صحیح یکون المبیع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بالثمن المعیّن؛ والتعبّد بوجود هذا البیع کافٍ فی ترتّب الأثر، وإن لم تثبت صحّة هذه المعاملة الشّخصیة الخارجیة، کما هو الحال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العبادات والمعاملات من هذه الجهة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6248294_211673320"/>
      <w:bookmarkStart w:id="86" w:name="_Toc33"/>
      <w:bookmarkEnd w:id="85"/>
      <w:r>
        <w:rPr>
          <w:rtl w:val="true"/>
        </w:rPr>
        <w:t>اشکال محقّق عراقی رحمه الله بر نظر محقّق نائینی رحمه الله</w:t>
      </w:r>
      <w:bookmarkEnd w:id="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عراقی در اشکال بر میرزای نائینی رحمه الله بیان می‌دارند که در عبادات نیز اثر بر وجود صحیح مترتّب نیست؛ و بلکه اثر، بر صحّت موجود معلوم خارجی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بعد از اتمام نماز متوجّه شود که یک سجده نماز را انجام نداده است، باید آن سجده را قضا نموده و دو سجده سهو نیز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عراقی رحمه الله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قضای سجده و دو سجده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صحّة الموجود مترتّب است، و بدین معناست که این نماز خارجی از بقیّه جهات صحیح است و تنها کمبود آن انجام ندادن یک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که اثر، بر وجود الصحیح مترتّب نمی‌باشد در اموری است که مابإزای استقلالی ندارند؛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موالات، هم‌چنین در مورد وضعیّات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اثر متفرّع</w:t>
      </w:r>
      <w:bookmarkStart w:id="87" w:name="pg746_9285"/>
    </w:p>
    <w:p>
      <w:pPr>
        <w:pStyle w:val="BookText"/>
        <w:rPr/>
      </w:pPr>
      <w:bookmarkEnd w:id="87"/>
      <w:r>
        <w:rPr>
          <w:rFonts w:ascii="IRNazanin" w:hAnsi="IRNazanin" w:eastAsia="IRNazanin"/>
          <w:color w:val="111111"/>
          <w:sz w:val="28"/>
          <w:sz w:val="28"/>
          <w:szCs w:val="28"/>
          <w:rtl w:val="true"/>
          <w:lang w:bidi="fa-IR"/>
        </w:rPr>
        <w:t>بر صحّت الموجود است و نه وجود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 عراقی رحمه الله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توهّم کفایة مجرّد اثبات وجود الصلاة الصحیح فی فراغ الذّمة وخروج المکلّف عن العهدة بلا إحتیاج إلی اثبات صحّة المأتی به فمدفوع، بأنّ کثیراًما تمسّ الحاجة إلی اثبات صحّة الموجود بمفاد کان الناقصة، کما فی قضاء السّجدة وسجدتی السهو ونحوهما ممّا أخذ فی موضوعها صحّة الموجود، لا مجرّد وجود الصحیح، إذ فی نحو هذه الآثار لا یکفی مجرّد إثبات وجود الصحیح فی ترتّبها، مع أنّ قاعدة الصّحة تعمّ الوضعیّات أیضاً من العقود والایقاعات الّتی لابدّ فیها من اثبات صحة العقد أو الایقاع فی ترتیب آثارهما، ولا یکفی فی ترتّبها مجرّد إثبات وجود الصحیح بمفاد کان التامّة مع أنّه لا یتمّ فیما لو کان الشکّ فی الصّحة من جهة الشکّ فی فقد الترتیب أو الموالات مثلاً لا من جهة الشکّ فی فقد الجزء، فإنّه من جهة انصراف الشیء عرفاً عن مثل هذه الاضافات إلی ما کان له وجود مستقلّ، لا یصدق علی الکلّ أنّه شیء مشکوک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مرحوم محقّق عراقی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معاملات،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عبادات نیز مواردی یافت می‌شود که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می‌گردد؛ البته همان‌طور که روشن است، مورد دوّمی که ایشان به عنوان نقض بیان فرمودند، مربوط به مقام اثبات است و نه مقام ثبوت</w:t>
      </w:r>
      <w:r>
        <w:rPr>
          <w:rFonts w:eastAsia="IRNazanin" w:cs="IRNazanin"/>
          <w:color w:val="111111"/>
          <w:sz w:val="28"/>
          <w:szCs w:val="28"/>
          <w:rtl w:val="true"/>
          <w:lang w:bidi="fa-IR"/>
        </w:rPr>
        <w:t>.</w:t>
      </w:r>
    </w:p>
    <w:p>
      <w:pPr>
        <w:pStyle w:val="Heading6"/>
        <w:numPr>
          <w:ilvl w:val="5"/>
          <w:numId w:val="1"/>
        </w:numPr>
        <w:rPr/>
      </w:pPr>
      <w:bookmarkStart w:id="88" w:name="__RefHeading___Toc6248296_211673320"/>
      <w:bookmarkStart w:id="89" w:name="_Toc34"/>
      <w:bookmarkEnd w:id="88"/>
      <w:r>
        <w:rPr>
          <w:rtl w:val="true"/>
        </w:rPr>
        <w:t>نتیجه نزاع و احتمالات موجود</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می‌توان نتیجه گرفت که در بحث عبادات و معاملات چهار احتمال زیر مطرح است</w:t>
      </w:r>
      <w:r>
        <w:rPr>
          <w:rFonts w:eastAsia="IRNazanin" w:cs="IRNazanin"/>
          <w:color w:val="111111"/>
          <w:sz w:val="28"/>
          <w:szCs w:val="28"/>
          <w:rtl w:val="true"/>
          <w:lang w:bidi="fa-IR"/>
        </w:rPr>
        <w:t>:</w:t>
      </w:r>
      <w:bookmarkStart w:id="90" w:name="pg746_9286"/>
    </w:p>
    <w:p>
      <w:pPr>
        <w:pStyle w:val="BookText"/>
        <w:rPr/>
      </w:pPr>
      <w:bookmarkEnd w:id="9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باب،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باب،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عبادات،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ولی در معاملات،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هیچ‌یک از این دو باب، نمی‌توان قاعده کلی ارائه کرد؛ بلکه باید در هر موردی، اثر خاص آن را بررسی کرد؛ ممکن است در پاره‌ای موارد،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باشد و در بعضی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گردد</w:t>
      </w:r>
      <w:r>
        <w:rPr>
          <w:rFonts w:eastAsia="IRNazanin" w:cs="IRNazanin"/>
          <w:color w:val="111111"/>
          <w:sz w:val="28"/>
          <w:szCs w:val="28"/>
          <w:rtl w:val="true"/>
          <w:lang w:bidi="fa-IR"/>
        </w:rPr>
        <w:t>.</w:t>
      </w:r>
    </w:p>
    <w:p>
      <w:pPr>
        <w:pStyle w:val="Heading6"/>
        <w:numPr>
          <w:ilvl w:val="5"/>
          <w:numId w:val="1"/>
        </w:numPr>
        <w:rPr/>
      </w:pPr>
      <w:bookmarkStart w:id="91" w:name="__RefHeading___Toc6248298_211673320"/>
      <w:bookmarkStart w:id="92" w:name="_Toc35"/>
      <w:bookmarkEnd w:id="91"/>
      <w:r>
        <w:rPr>
          <w:rtl w:val="true"/>
        </w:rPr>
        <w:t>تحقیق مسأله</w:t>
      </w:r>
      <w:bookmarkEnd w:id="92"/>
    </w:p>
    <w:p>
      <w:pPr>
        <w:pStyle w:val="Heading6"/>
        <w:numPr>
          <w:ilvl w:val="5"/>
          <w:numId w:val="1"/>
        </w:numPr>
        <w:rPr/>
      </w:pPr>
      <w:bookmarkStart w:id="93" w:name="__RefHeading___Toc6248300_211673320"/>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به نظر می‌رسد که از میان احتمالات چهارگانه فوق، احتمال چهارم صحیح است و در هیچ یک از دو باب عبادات و معاملات نمی‌توانیم یک حکم کلّی بیان کنیم؛ بلکه تابع دلیل هستیم و هر موردی را باید بر حسب اثر خاصّ خودش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باب عبادات، اثر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اثر همان‌گونه که محقّق نائینی رحمه الله نیز فرموده‌اند،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بدین معنا که وجود صحیح عبادت مصداق برای امتثال امر مولاست و با امتثال فراغ ذمّه حاصل می‌شود؛ در نتیجه، به صرف آن که عمل خارجی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بوده و لازم نیست که به طور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 الخارجی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انجام یافته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شرائط و خصوصیّات احراز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برخی دیگر از آثار مترتّبه بر فعل،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فحشا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چنین آثاری بر صحّت تامّه عمل خارجی مترتّب می‌شوند؛ بنابراین، باید صحّت نمازی که توسط فرد خوانده شده است، احراز شود تا اثر نهی از فحشا و منکر یا معراجیت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کلمات فقها این معنا رایج است که امکان دارد عملی مسقط</w:t>
      </w:r>
      <w:bookmarkStart w:id="95" w:name="pg746_9287"/>
    </w:p>
    <w:p>
      <w:pPr>
        <w:pStyle w:val="BookText"/>
        <w:rPr/>
      </w:pPr>
      <w:bookmarkEnd w:id="95"/>
      <w:r>
        <w:rPr>
          <w:rFonts w:ascii="IRNazanin" w:hAnsi="IRNazanin" w:eastAsia="IRNazanin"/>
          <w:color w:val="111111"/>
          <w:sz w:val="28"/>
          <w:sz w:val="28"/>
          <w:szCs w:val="28"/>
          <w:rtl w:val="true"/>
          <w:lang w:bidi="fa-IR"/>
        </w:rPr>
        <w:t>تکلیف، و مصداق برای امتثال باشد، امّا برخی آثار دیگر مثل نهی از فحشا و معراجیّت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مطلب فوق در باب معاملات نیز وجود دارد؛ امّا باید گفت در باب معاملات، در غالب موارد، آثار بر صحّت عقد موجود خارجی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بیعی که بین دو نفر واقع شده است، اگر بخواهد اثر نقل و انتقال ملکیّت را داشته باشد، می‌بایست صحّت آن بیع خارجی احراز گردد؛ و یا در بیع فضولی که اجازه شرط صحّت آن است، در صورتی این اجازه مکمّل بیع خواهد بود که صحّت بیع فضولی معیّنی که در خارج واقع شده است، از جمیع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اجازه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در باب معاملات موارد دیگری را نیز می‌توان یافت که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اثر ملکیّت، متفرّع بر این است که معاطاة مصداق وجود صحیح بیع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 در باب عبادات و هم در باب معاملات، مسأله به اختلاف آثار مختلف است و نمی‌توان به طور کلّی گفت که اثر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نتیجه اشکال دوّم محقّق نائینی رحمه الله بر کلام مرحوم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قاعده فراغ به مفاد کان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و بین عبادات و معاملات از جهت ترتّب اثر فرقی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اشکال اوّل مرحوم محقّق نائینی بر نظر مرحوم شیخ اعظم مورد بررسی و تحقیق قرار گرفت</w:t>
      </w:r>
      <w:r>
        <w:rPr>
          <w:rFonts w:eastAsia="IRNazanin" w:cs="IRNazanin"/>
          <w:color w:val="111111"/>
          <w:sz w:val="28"/>
          <w:szCs w:val="28"/>
          <w:rtl w:val="true"/>
          <w:lang w:bidi="fa-IR"/>
        </w:rPr>
        <w:t>.</w:t>
      </w:r>
    </w:p>
    <w:p>
      <w:pPr>
        <w:pStyle w:val="Heading6"/>
        <w:numPr>
          <w:ilvl w:val="5"/>
          <w:numId w:val="1"/>
        </w:numPr>
        <w:rPr/>
      </w:pPr>
      <w:bookmarkStart w:id="96" w:name="__RefHeading___Toc6248302_211673320"/>
      <w:bookmarkStart w:id="97" w:name="_Toc37"/>
      <w:bookmarkEnd w:id="96"/>
      <w:r>
        <w:rPr/>
        <w:t>2</w:t>
      </w:r>
      <w:r>
        <w:rPr>
          <w:rtl w:val="true"/>
        </w:rPr>
        <w:t xml:space="preserve"> - </w:t>
      </w:r>
      <w:r>
        <w:rPr>
          <w:rtl w:val="true"/>
        </w:rPr>
        <w:t>اشکال محقّق عراقی رحمه الله بر نظر شیخ انصاری رحمه الله</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رحمه الله در اشکال به مرحوم شیخ انصاری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شارع بر شکّ در صحّت مترتّب می‌کند با اثری که بر شکّ در وجود مترتّب می‌کند، فرق دارد؛ و این که در خارج در بعضی از موارد بین آن‌ها ملازمه است، باعث نمی‌شود که هر دو یکی باشند و بنابراین، نمی‌توان شکّ در اصل وجود را به شکّ در صحّت موجود که</w:t>
      </w:r>
    </w:p>
    <w:p>
      <w:pPr>
        <w:pStyle w:val="BookText"/>
        <w:rPr/>
      </w:pPr>
      <w:r>
        <w:rPr>
          <w:rFonts w:ascii="IRNazanin" w:hAnsi="IRNazanin" w:eastAsia="IRNazanin"/>
          <w:color w:val="111111"/>
          <w:sz w:val="28"/>
          <w:sz w:val="28"/>
          <w:szCs w:val="28"/>
          <w:rtl w:val="true"/>
          <w:lang w:bidi="fa-IR"/>
        </w:rPr>
        <w:t>مفاد کان ناقصه است،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التزام به فرمایش مرحوم شیخ قدس سره به این که در صورت شکّ در صحّت، علاوه بر تعبّد به صحّت، تعبّد به وجود نیز حاصل می‌شود، مستلزم اصل مثبت است که حجّیت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اشکال بر مرحوم شیخ انصاری قدس سره وارد است؛ و در مباحث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روایات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که بین این دو عنوان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 عراقی قدس سره چنین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قاعدة التجاوز بعد ما کان متعلّقاً بأصل وجود الشیء، وفی قاعدة الفراغ بصحّة الموجود، نظیر الشکّ فی وجود الکرّ والشکّ فی کرّیة الموجود، فلا یتصوّر بینهما جامع قریب ثبوتاً حتّی یمکن إرادتهما من لفظ واحد، ولا مجال لارجاع الشکّ فی صحّة الموجود إلی الشکّ فی وجود الصحیح أو التامّ؛ إذ فرق واضح بین الشکّ فی وجود الصحیح، وبین الشکّ فی صحّة الموجود، ومجرّد کون منشأ الشکّ فی وجود الصحیح هو الشکّ فی بعض ما اعتبر فیه، لا یخرجه عن الشکّ فی الشیء بمفاد کان التّامة إلی الشکّ فی صحّة الموجود الّذی هو مفاد کان الناقصة وإن کان یلازمه خارجاً، نظیر ملازمة الشکّ فی وجود الکرّ مع کرّیة الموجود؛ وحینئذٍ فإذا کان المهمّ فی قاعدة التجاوز إثبات أصل وجود الشیء، وفی قاعدة الفراغ إثبات صحّة الموجود المفروغ الوجود بمفاد کان الناقصة، لا إثبات وجود الصحیح بمفاد کان التّامة، فلا مجال لارجاع أحد المفادین إلی الآخر، ولا لترتیب أثر المترتّب علی صحّة الموجود باثبات الوجود الصحیح بمحض ملازمة أحد المفادین مع الآخر واتّحادهما بحسب المنشأ، لأنّه من المثبت المفروض عندهم؛ ولذا، لا یحکمون بترتیب آثار کرّیة الموجود باستصحاب وجود الکرّ وبالعکس</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قاعده تجاوز به اصل وجود شییء تعلّق گرفته</w:t>
      </w:r>
      <w:bookmarkStart w:id="98" w:name="pg746_9289"/>
    </w:p>
    <w:p>
      <w:pPr>
        <w:pStyle w:val="BookText"/>
        <w:rPr/>
      </w:pPr>
      <w:bookmarkEnd w:id="98"/>
      <w:r>
        <w:rPr>
          <w:rFonts w:ascii="IRNazanin" w:hAnsi="IRNazanin" w:eastAsia="IRNazanin"/>
          <w:color w:val="111111"/>
          <w:sz w:val="28"/>
          <w:sz w:val="28"/>
          <w:szCs w:val="28"/>
          <w:rtl w:val="true"/>
          <w:lang w:bidi="fa-IR"/>
        </w:rPr>
        <w:t xml:space="preserve">است؛ و در قاعده فراغ به صحّت موجود تعلّق گرفته است، مثل شکّ در اصل وجود کرّ و شکّ در کرّیت موجود در خارج؛ بنابراین، بین این دو در عالم ثبوت، جامع قریبی تصور نمی‌شود تا آن که بتوان هر دو را از لفظ واحد اراده نمود؛ و برای برگرداندن شکّ در صحّت موجود به شکّ در وجود صحیح یا وجود تامّ مجالی باقی نمی‌ماند؛ چه آن که فرق روشنی بین شکّ در وجود صحیح و شکّ در صحّت موجود وجود دارد؛ و صرف آن که منشأ شکّ در وجود صحیح، شکّ در پاره‌ای از موارد اعتبار شده در آن می‌باشد، آن را از شکّ در اصل وجود شییء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در صحّت موجود که مفاد کان ناقصه است، خارج نمی‌کند؛ هر چند که در عالم خارج این دو باهم ملازمه دارند؛ مانند ملازمه‌ی شکّ در اصل وجود کرّ با شکّ در کرّیت آب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از آن‌جا که در قاعده تجاوز اثبات اصل وجود شییء مهمّ است و در قاعده فراغ، اثبات صحّت شییء موجود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نه اثبات وجود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هیچ مجالی برای برگرداندن یکی از این دو به دیگری باقی نمی‌ماند؛ و هم‌چنین به جهت این که مفاد این دو با یکدیگر ملازمه داشته و در منشأ شکّ متّحد هستند، نمی‌توان اثر مترتّب بر صحّت موجود را به واسطه اثبات وجود صحیح بر آن مترتّب نمود؛ چرا که این همان اصل مثبت است؛ و به همین جهت، با استصحاب وجود کرّ به ترتیب آثار کرّیت موجود حکم نمی‌کنند و بالعکس</w:t>
      </w:r>
      <w:r>
        <w:rPr>
          <w:rFonts w:eastAsia="IRNazanin" w:cs="IRNazanin"/>
          <w:color w:val="111111"/>
          <w:sz w:val="28"/>
          <w:szCs w:val="28"/>
          <w:rtl w:val="true"/>
          <w:lang w:bidi="fa-IR"/>
        </w:rPr>
        <w:t>.</w:t>
      </w:r>
    </w:p>
    <w:p>
      <w:pPr>
        <w:pStyle w:val="Heading6"/>
        <w:numPr>
          <w:ilvl w:val="5"/>
          <w:numId w:val="1"/>
        </w:numPr>
        <w:rPr/>
      </w:pPr>
      <w:bookmarkStart w:id="99" w:name="__RefHeading___Toc6248304_211673320"/>
      <w:bookmarkStart w:id="100" w:name="_Toc38"/>
      <w:bookmarkEnd w:id="99"/>
      <w:r>
        <w:rPr/>
        <w:t>3</w:t>
      </w:r>
      <w:r>
        <w:rPr>
          <w:rtl w:val="true"/>
        </w:rPr>
        <w:t xml:space="preserve"> - </w:t>
      </w:r>
      <w:r>
        <w:rPr>
          <w:rtl w:val="true"/>
        </w:rPr>
        <w:t>اشکال محقّق اصفهانی رحمه الله بر نظر شیخ انصاری رحمه الله</w:t>
      </w:r>
      <w:bookmarkEnd w:id="1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رحمه الله در مقام اشکال بر شیخ اعظم انصاری رحمه الله از راه تغایر در اعتبارات ماهیّت وارد شده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صحّت نسبت به عمل دوگونه فرض</w:t>
      </w:r>
    </w:p>
    <w:p>
      <w:pPr>
        <w:pStyle w:val="BookText"/>
        <w:rPr/>
      </w:pPr>
      <w:r>
        <w:rPr>
          <w:rFonts w:ascii="IRNazanin" w:hAnsi="IRNazanin" w:eastAsia="IRNazanin"/>
          <w:color w:val="111111"/>
          <w:sz w:val="28"/>
          <w:sz w:val="28"/>
          <w:szCs w:val="28"/>
          <w:rtl w:val="true"/>
          <w:lang w:bidi="fa-IR"/>
        </w:rPr>
        <w:t>می‌شود؛ گاه قید صحّت لابشرط است و گاه به شرط شییء لحاظ می‌شود و عمل مقیّد به صحّت اعتبار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شکّ در صحّت، این قید به شرط شییء لحاظ می‌شود؛ و در موارد شکّ در وجود، قید صحّت لابشرط اخذ شده است؛ و این دو اعتبار، دو لحاظ متغایرند که امکان ارجاع آن‌ها به یکدیگر وجود ندارد؛ نتیجه آن که نمی‌توان بین قاعده فراغ و قاعده تجاوز جامع واحدی تصوّر نمود و قاعده فراغ را به قاعده تجاوز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وإصلاح الجامع بإرجاع الشکّ فی الصحّة فی وجود العمل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الأعظم رحمه الله فی بعض فروع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لأنّ ملاحظة العمل مهملاً واقعاً غیرمعقول وملاحظته بنحو اللابشرط القسمی یوجب اختصاصه بقاعدة التجاوز، وملاحظته بنحو الماهیة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بوصف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اختصاصه بقاعدة الفراغ، والاعتبارات متقابلة فلا یعقل الجمع بینها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و اصلاح جامع به این صورت که شکّ در صحّت به شکّ در وجود عمل در وجود عمل صحیح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مرحوم شیخ انصاری قدس سره در بعضی از فروعات مسأله 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غیرمعقول است؛ زیرا، ملاحظه عمل در واقع به صورت مهمل غیرمعقول است؛ و ملاحظه‌ی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که به قاعده تجاوز اختصاص پیدا کند، در صورتی که ملاحظه عمل به صورت ماهیت بشرط شییء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وصف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به قاعده فراغ مختص شود؛ و این‌ها در اعتبار متضادّ و مخالف‌اند که جمع بین آن‌ها امکان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محقّق اصفهانی پس از بیان اشکال فوق به آن جواب داده‌اند که منظور</w:t>
      </w:r>
      <w:bookmarkStart w:id="101" w:name="pg746_9291"/>
    </w:p>
    <w:p>
      <w:pPr>
        <w:pStyle w:val="BookText"/>
        <w:rPr/>
      </w:pPr>
      <w:bookmarkEnd w:id="101"/>
      <w:r>
        <w:rPr>
          <w:rFonts w:ascii="IRNazanin" w:hAnsi="IRNazanin" w:eastAsia="IRNazanin"/>
          <w:color w:val="111111"/>
          <w:sz w:val="28"/>
          <w:sz w:val="28"/>
          <w:szCs w:val="28"/>
          <w:rtl w:val="true"/>
          <w:lang w:bidi="fa-IR"/>
        </w:rPr>
        <w:t>از صحّت ترتیب اثر نمی‌باشد تا آن که جامعی برای وجود و ترتّب اثر موجود، وجود نداشته باشد؛ و در نهایت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تفاوت بین قاعده فراغ و تجاوز که یکی مفاد کان تامّه و دیگری مفاد کان ناقصه است، مانع از قدر جامع نمی‌شود؛ و خود صحّت مشکوکه قدر جامع است که در مواردی به نحو کان ناقصه و در موارد دیگر به نحو کان تامّه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ویندفع أصل الاشکال بأنّ الصّحة لا یراد منها ترتّب الأثر حتّی لا یکون جامع للوجود ولترتّب الأثر علی الموجود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6248306_211673320"/>
      <w:bookmarkStart w:id="103" w:name="_Toc39"/>
      <w:bookmarkEnd w:id="102"/>
      <w:r>
        <w:rPr>
          <w:rtl w:val="true"/>
        </w:rPr>
        <w:t>تحقیق مطلب در بیان اوّل</w:t>
      </w:r>
      <w:bookmarkEnd w:id="103"/>
    </w:p>
    <w:p>
      <w:pPr>
        <w:pStyle w:val="BookText"/>
        <w:rPr/>
      </w:pPr>
      <w:r>
        <w:rPr>
          <w:rFonts w:ascii="IRNazanin" w:hAnsi="IRNazanin" w:eastAsia="IRNazanin"/>
          <w:color w:val="111111"/>
          <w:sz w:val="28"/>
          <w:sz w:val="28"/>
          <w:szCs w:val="28"/>
          <w:rtl w:val="true"/>
          <w:lang w:bidi="fa-IR"/>
        </w:rPr>
        <w:t>بیان اوّل در مورد عدم تصویر جامع بین قاعده فراغ و قاعده تجاوز بر اساس کلمات میرزای نائینی رحمه الله این بود که مفاد قاعده تجاوز، مفاد کان تامّه است؛ ولی مفاد قاعده فراغ، مفاد کان ناقصه؛ و این دو، قدر جامعی ندارند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قدس سره در مقام دفاع، قاعده‌ی فراغ را به قاعده تجاوز برگرداندند که اشکالاتی بر کلام ایشان از سوی اعلام گرفته شد، که از میان آن‌ها اشکال مرحوم محقّق عراقی رحمه الله از همه قوی‌تر است؛ ایشان بیان فرمودند که در عالم واقع دو نوع شکّ وجود دارد؛ یکی شکّ در وجود و دیگری شکّ در صحّت؛ ارجاع شکّ در صحّت نیز به شکّ در وجود الصحیح، یک توجیه لفظی بوده و واقع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دوگانگی آن‌ها نیز این است که هر یک از این دو نوع شکّ دارای اثر مستقلّی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ارجاع شکّ در صحّت، به شکّ در وجود الصحیح، اصل مثبت می‌شود که خود یک عنوانی مزید بر دلیل است؛ و بنابر نظر میرزای نائینی رحمه الله این ارجاع، بر خلاف ادلّه اثباتی نیز می‌باشد که در بحث از مقام اثبات به صورت کامل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معلوم گردید پاسخ شیخ انصاری رحمه الله به بیان اوّل و ارجاع قاعده فراغ به قاعده تجاوز صحیح نیست، باید دید که آیا می‌توان میان مفاد کان تامّه و کان ناقصه قدر جامعی تصوّر نمود؟</w:t>
      </w:r>
    </w:p>
    <w:p>
      <w:pPr>
        <w:pStyle w:val="BookText"/>
        <w:rPr/>
      </w:pPr>
      <w:r>
        <w:rPr>
          <w:rFonts w:ascii="IRNazanin" w:hAnsi="IRNazanin" w:eastAsia="IRNazanin"/>
          <w:color w:val="111111"/>
          <w:sz w:val="28"/>
          <w:sz w:val="28"/>
          <w:szCs w:val="28"/>
          <w:rtl w:val="true"/>
          <w:lang w:bidi="fa-IR"/>
        </w:rPr>
        <w:t>محقّق اصفهانی رحمه الله پس از آن که اشکالی را به کلام شیخ انصاری رحمه الله وارد می‌کنند، از آن جواب داده و در مقام بیان جامع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الصّحة المشکوکة تارةً تلحظ بمفاد کان التامّة، واُخری تلحظ بمفاد کان الناقصة؛ فإن لوحظ فی مورد الشکّ وجود الصحّة بلا لحاظ اتّصاف عمل خاص بها، کان ذلک بمفاد کان التامّة؛ وإن لوحظ وجود اتّصاف عمل بها، بأن لوحظت وصفاً لعمل خاصّ کانت بمفاد کان الناقصة؛ وعلیه فلا ملزم للإلتزام بأنّ الملحوظ فی هذا القسم هو اتّصاف العمل بالصّحة، بل لیس هو إلّاصحّة العمل، فإنّه مورد الأثر، فیمکن لحاظه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مانع للجمع بین القاعدتین من جهة تباین نسبتیهما، لاتّحادهما ذاتاً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اصفهانی رحمه الله صورت مسأله را تغییر داده‌اند؛ ما می‌گفتیم صورت مسأله شکّ است که اگر به لحاظ اتّصاف عمل موجود به صحّت باشد، مفاد کان ناقصه است و اگر به لحاظ اصل وجود عمل باشد، مفاد کان تامّه است؛ لکن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می‌دارند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مشکوکه، قدر جامع بین کان تامّه و کان ناقصه است؛ که اگر در مورد شکّ در وجود صحّت، بدون اتصاف عملی خاصّ، لحاظ شود، مفاد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در فرض اتّصاف عملی خاص باشد، به صورتی که صحّت مشکوکه وصف برای آن عمل باشد، مفاد</w:t>
      </w:r>
    </w:p>
    <w:p>
      <w:pPr>
        <w:pStyle w:val="BookText"/>
        <w:rPr/>
      </w:pPr>
      <w:r>
        <w:rPr>
          <w:rFonts w:ascii="IRNazanin" w:hAnsi="IRNazanin" w:eastAsia="IRNazanin"/>
          <w:color w:val="111111"/>
          <w:sz w:val="28"/>
          <w:sz w:val="28"/>
          <w:szCs w:val="28"/>
          <w:rtl w:val="true"/>
          <w:lang w:bidi="fa-IR"/>
        </w:rPr>
        <w:t xml:space="preserve">کان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ایشان ملحوظ را اتّصاف عمل به صحّت قرار نمی‌دهند؛ و بلکه می‌گویند ملحوظ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اثر می‌باشد و لحاظ آن به صورت مفاد کان تامّه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بیان محقّق اصفهانی رحمه الله نیز همانند ارجاع شیخ انصاری رحمه الله یک توجیه لفظی و خلاف واقع است؛ زیرا، روشن است که در قاعده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که شخصی شکّ می‌کند رکوع نمازش را بجا آورده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صحّت مطرح نیست؛ بلکه اصل وجود جزء مشکوک است نه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عنوان قدر جامع بین مفاد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کان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عدم پذیرش جامع ارائه شده از سوی محقّق اصفهانی رحمه الله، ممکن است کسی توهّم کرده و بگوید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بین شکّ در صحّت و شکّ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نیز به دو دلیل اشکال دارد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جامع بین قاعده فراغ و قاعده تجاوز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قدر جامع قریب هستیم که در مقام اثبات بگوییم در فلان روایت این جامع ذکر شده است، و بنابراین، روایت هم بر قاعده فراغ و هم بر قاعده تجاوز دلالت دارد؛ در حالی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جامع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جامع، مانند آن است که گفته شود جامع بین صحّت و وجود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هر دو صدق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قدر جامع در متعلّق شکّ و با قطع نظر از خود شکّ هستیم؛ بدین معنا که وقتی گفته می‌شود مجرای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مجرای قاعده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مقام بیان قدر جامع، باید بین صحّت و وجود، قدر جامع بیابیم؛ مثل آن که در مقام یافتن قدر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عنوانی بیان شود که از باطن آن هم عنوان صلاة و هم عنوان بیع استفاده شود؛ و حال آن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نیز از</w:t>
      </w:r>
      <w:bookmarkStart w:id="104" w:name="pg746_9294"/>
    </w:p>
    <w:p>
      <w:pPr>
        <w:pStyle w:val="BookText"/>
        <w:rPr/>
      </w:pPr>
      <w:bookmarkEnd w:id="104"/>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وجود استفاده و استخراج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مباحث در بیان اوّل از تعدّد قاعدتین این می‌شود که بین مفاد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کان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جامعی وجود ندارد و بیان اوّل برای دلیل اوّل بیان تامّ و صحیحی است</w:t>
      </w:r>
      <w:r>
        <w:rPr>
          <w:rFonts w:eastAsia="IRNazanin" w:cs="IRNazanin"/>
          <w:color w:val="111111"/>
          <w:sz w:val="28"/>
          <w:szCs w:val="28"/>
          <w:rtl w:val="true"/>
          <w:lang w:bidi="fa-IR"/>
        </w:rPr>
        <w:t>.</w:t>
      </w:r>
    </w:p>
    <w:p>
      <w:pPr>
        <w:pStyle w:val="Heading5"/>
        <w:numPr>
          <w:ilvl w:val="4"/>
          <w:numId w:val="1"/>
        </w:numPr>
        <w:rPr/>
      </w:pPr>
      <w:bookmarkStart w:id="105" w:name="__RefHeading___Toc6248308_211673320"/>
      <w:bookmarkStart w:id="106" w:name="_Toc40"/>
      <w:bookmarkEnd w:id="105"/>
      <w:r>
        <w:rPr>
          <w:rtl w:val="true"/>
        </w:rPr>
        <w:t>بیان دوّم در دلیل اوّل</w:t>
      </w:r>
      <w:bookmarkEnd w:id="106"/>
    </w:p>
    <w:p>
      <w:pPr>
        <w:pStyle w:val="BookText"/>
        <w:rPr/>
      </w:pPr>
      <w:r>
        <w:rPr>
          <w:rFonts w:ascii="IRNazanin" w:hAnsi="IRNazanin" w:eastAsia="IRNazanin"/>
          <w:color w:val="111111"/>
          <w:sz w:val="28"/>
          <w:sz w:val="28"/>
          <w:szCs w:val="28"/>
          <w:rtl w:val="true"/>
          <w:lang w:bidi="fa-IR"/>
        </w:rPr>
        <w:t>بیان دوّم در مورد عدم وجود قدر جامع بین قاعده فراغ و قاعده تجاوز این است که در قاعده فراغ، شییء یقینی الوجود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ما را به صحّت مفروض الوجود متعبّد می‌کند؛ ولی در قاعده تجاوز، شییء مشکوک الوجود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به وجود مشکوک می‌شویم؛ و بین یقینی الوجود و مشکوک الوجود نمی‌توان قدر جامعی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رحمه الله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الشکّ فی الصّحة إلی فرض الوجود وهو لا یجامع الشکّ فی الوجود، حیث لا جامع بین فرض الوجود وعدم فرض الوجود وهو من الجمع بین المتقابلین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خویی قدس سره نیز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فی قاعدة الفراغ هو البناء علی الصحّة والتعبّد بها بعد فرض الوجود والمجعول فی قاعدة التجاوز هو البناء علی الوجود والتعبّد به مع فرض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الجمع بینهما فی دلیل واحد إذ لا یمکن اجتماع فرض الوجود مع فرض الشکّ فی الوجود فی دلیل واحد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07" w:name="pg746_9295"/>
    </w:p>
    <w:p>
      <w:pPr>
        <w:pStyle w:val="BookText"/>
        <w:rPr/>
      </w:pPr>
      <w:bookmarkEnd w:id="107"/>
      <w:r>
        <w:rPr>
          <w:rFonts w:ascii="IRNazanin" w:hAnsi="IRNazanin" w:eastAsia="IRNazanin"/>
          <w:color w:val="111111"/>
          <w:sz w:val="28"/>
          <w:sz w:val="28"/>
          <w:szCs w:val="28"/>
          <w:rtl w:val="true"/>
          <w:lang w:bidi="fa-IR"/>
        </w:rPr>
        <w:t>این بیان نیز همانند بیان اوّل، تامّ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نظر شیخ انصاری رحمه الله که مفاد کان ناقصه به کان تامّه برگشت می‌کند؛ و نیز نظر محقّق اصفهانی رحمه الله که قائل به وجود قدر جامع بین مفاد کان تامّه وکان ناقصه است، این بیان تمام نخواهد بود؛ زیرا، مطابق با نظر مرحوم شیخ انصاری رحمه الله شییء در قاعده فراغ، یقینی الوجود نبوده و بلکه مانند قاعده تجاوز، مشکوک الوجود است؛ و مرحوم اصفهانی قدس سره قدر جامع را در هر دو قاعده شکّ در صحّت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دو نظر، بیان دوّم ناتمام است</w:t>
      </w:r>
      <w:r>
        <w:rPr>
          <w:rFonts w:eastAsia="IRNazanin" w:cs="IRNazanin"/>
          <w:color w:val="111111"/>
          <w:sz w:val="28"/>
          <w:szCs w:val="28"/>
          <w:rtl w:val="true"/>
          <w:lang w:bidi="fa-IR"/>
        </w:rPr>
        <w:t>.</w:t>
      </w:r>
    </w:p>
    <w:p>
      <w:pPr>
        <w:pStyle w:val="Heading5"/>
        <w:numPr>
          <w:ilvl w:val="4"/>
          <w:numId w:val="1"/>
        </w:numPr>
        <w:rPr/>
      </w:pPr>
      <w:bookmarkStart w:id="108" w:name="__RefHeading___Toc6248310_211673320"/>
      <w:bookmarkStart w:id="109" w:name="_Toc41"/>
      <w:bookmarkEnd w:id="108"/>
      <w:r>
        <w:rPr>
          <w:rtl w:val="true"/>
        </w:rPr>
        <w:t>بیان سوّم در دلیل اوّل</w:t>
      </w:r>
      <w:bookmarkEnd w:id="109"/>
    </w:p>
    <w:p>
      <w:pPr>
        <w:pStyle w:val="BookText"/>
        <w:rPr/>
      </w:pPr>
      <w:r>
        <w:rPr>
          <w:rFonts w:ascii="IRNazanin" w:hAnsi="IRNazanin" w:eastAsia="IRNazanin"/>
          <w:color w:val="111111"/>
          <w:sz w:val="28"/>
          <w:sz w:val="28"/>
          <w:szCs w:val="28"/>
          <w:rtl w:val="true"/>
          <w:lang w:bidi="fa-IR"/>
        </w:rPr>
        <w:t>این بیان را ضمن مطالب بیان اوّل توضیح داده‌ایم، لکن چند نکته اضافه وجود دارد که لازم است جداگانه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بیان، علّت عدم وجود قدر جامع بین قاعده فراغ و قاعده تجاوز آن است که متعلّق شکّ در قاعده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حالی که متعلّق شکّ در قاعده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 جامعی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الشکّ فی قاعدة التجاوز إنّما هو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قاعدة الفراغ إنّما هو 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جامع بینهما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رحمه الله در این زمینه مطلبی دارند که بعد از ایشان نیز در کلمات مرحوم آقای خوئی قدس سره ذکر گردیده است و آن این که، در بحث اطلاق، علما و محققّین بیان</w:t>
      </w:r>
    </w:p>
    <w:p>
      <w:pPr>
        <w:pStyle w:val="BookText"/>
        <w:rPr/>
      </w:pPr>
      <w:r>
        <w:rPr>
          <w:rFonts w:ascii="IRNazanin" w:hAnsi="IRNazanin" w:eastAsia="IRNazanin"/>
          <w:color w:val="111111"/>
          <w:sz w:val="28"/>
          <w:sz w:val="28"/>
          <w:szCs w:val="28"/>
          <w:rtl w:val="true"/>
          <w:lang w:bidi="fa-IR"/>
        </w:rPr>
        <w:t>می‌کنند اطلاق به معنای رفض القیود است و نه جمع القیود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اطلاق به معنای جمع القیود باشد، لازم است که شارع مقدّس در هنگام جعل حکم برای موضوعی تمامی انواع قیود را در نظر بگیرد و حکم را برای همه انواع نماید؛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جعل حکم حرمت برای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 خارج انواع گوناگونی دارد؛ مثل شراب انگور، شراب خرما، شراب قرمز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انواع شراب را در نظر بگیرد و سپس حکم را وضع نماید؛ امّا چنان که بیان شد، اطلاق به معنای رفض القیود است و نه جمع القیود؛ بدین معنا که شارع مقدّس در جعل حکم حرمت برای شراب، هیچ یک از قیودی که در مورد شراب وجود دارد را لحاظ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رحمه الله از این قاعده استفاده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شکّ در شییء بعد از تجاوز از محلّ که در روایات مطرح شده است، اطلاق دارد و شارع هیچ یک از خصوصیّات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شکّ در صحّت باشد و یا شکّ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نکرده است؛ بلکه به طور مطلق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بعد از انجام عمل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نتیجه‌گیری می‌شود که از همان ابتدا عنوان شکّ، شامل شکّ در صحّت و شکّ در وجود می‌شود؛ و از آن‌جا که شارع مقدّس خصوصیّات شکّ را لحاظ نکرده است، نوبت به این نمی‌رسد که آیا شکّ در صحّت و وجود، قدر جامع دارد یا نه؟ چه آن که قدر جامع هنگامی مطرح می‌شود که شارع دو چیز را لحاظ کرده باشد؛ و در این‌جا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نموده است، که هم بر قاعده فراغ تطبیق می‌شود و هم بر قاعده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فوق چنان که بیان شد، در کلمات محقّق خوئی قدس سره ذکر گردیده است؛ ایشان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 الاستدلال المذکور ساقط من أصله، لما ذکرناه مراراً من أنّ معنی الإطلاق هو إلغاء جمیع الخصوصیّات لا الأخذ بجمیعها،</w:t>
      </w:r>
    </w:p>
    <w:p>
      <w:pPr>
        <w:pStyle w:val="BookText"/>
        <w:rPr/>
      </w:pPr>
      <w:r>
        <w:rPr>
          <w:rFonts w:ascii="IRNazanin" w:hAnsi="IRNazanin" w:eastAsia="IRNazanin"/>
          <w:color w:val="111111"/>
          <w:sz w:val="28"/>
          <w:sz w:val="28"/>
          <w:szCs w:val="28"/>
          <w:rtl w:val="true"/>
          <w:lang w:bidi="fa-IR"/>
        </w:rPr>
        <w:t>فإذا جعل حکم لموضوع مطلق، معناه ثبوت الحکم به بإلغاء جمیع الخصوصیّات، کما إذا جعلت الحرمة للخمر المطلق مثلاً، فإنّه عبارة عن الحکم بحرمة الخمر بإلغاء جمیع الخصوصیّات من کونه أحمر أو أصفر أو مأخوذاً من العنب أو من التمر وغیرها من الخصوصیّات، لا الحکم بحرمة الخمر مع لحاظ الخصوصیّات والإحتفاظ بها، بمعنی أنّ الخمر بما هو أحمر حرام وبما هو أصفر وهکذا؛ وحینئذٍ لا مانع من جعل قاعدة کلّیة شاملة لموارد قاعدة الفراغ وموارد قاعدة التجاوز بلا لحاظ خصوصیّات الموارد، بأن یکون موضوع القاعدة مطلق الشکّ فی شیء بعد التجاوز عنه بلا لحاظ خصوصیّة کون الشکّ متعلّقاً بالصحّة أو بالوجود، فیکون المجعول عدم الإعتناء بالشکّ فی الشیء بعد التجاوز عنه بلا لحاظ کون الشکّ متعلّقاً بالوجود أو بالصحّة أو غیرهما من خصوصیّات المورد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بیان فوق، بیان تامّی است؛ و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 بعد التجاوز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شکّ در صحّت و شکّ در وجود می‌شود؛ از این جهت، لازم نیست که شکّ در صحّت و وجود از هم جدا شوند و سپس برای آن‌ها قدر جامعی پیدا کنیم؛ بلکه همین عنوان کلّی کفایت می‌کند و قابل انطباق بر هر دو قاعده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نیز همین عنوان را به عنوان قدر جامع پذیرفته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فی مقام ضرب قاعدة کلّیة للشکّ فی الشیء بعد التجاوز عنه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علمای بعد از ایشان نیز همین نکته را قبول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رحمه الله در ادامه مطلب دوّمی را ذکر می‌نماید که ریشه آن کلمات محقّق اصفهانی رحمه الله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bookmarkStart w:id="110" w:name="pg746_9298"/>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الصحّة من الأوصاف الانتزاعیّة التّی لیس فی الخارج بإزاءها شیء، إذ هو منتزع من مطابقة المأتی به للمأمورٌبه، فالشکّ فی الصحّة دائماً یرجع إلی الشکّ فی وجود جزء أو شرط، فلا مانع من جعل قاعدة شاملة لموارد الشکّ فی الوجود وموارد الشکّ فی الصحّة لکون الشکّ فی الصحّة راجعاً إلی الشکّ فی الوجود، فتکون قاعدة الفراغ راجعة إلی قاعدة التجاوز</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محقّق خوئی قدس سره با این عبارت از مطلب قبل استدراک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مبنای اطلاق را کنار گذاریم و در این‌جا دو شکّ متفاوت داشته باشیم که می‌بایست بین آن‌ها قدر جامعی تصویر نمود، امّا این قانون کلّی وجود دارد که شکّ در صحّت همیشه به شکّ در وجود جزء یا شرط بر می‌گردد؛ به عبارت دیگر، شکّ در صحّت یک عمل مرکّب، همیشه از شکّ در وجود جزء یا وجود شرط آن عمل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قدر جامع بین صحّت و وجود، عبارت است از وجود و نیز جامع بین شکّ در صحّت و شکّ در وجود، عبارت است از شکّ در وجود؛ بنابراین، قاعده فراغ به قاعده تجاوز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با اندکی اختلاف، نظیر سخن شیخ انصاری است که در قاعده فراغ تعبّد به صحّت به معنای تعبّد به وجود می‌باشد؛ و در موارد شکّ در صحّت، شارع مقدّس ما را به وجود صحیح متعبّد کرده است</w:t>
      </w:r>
      <w:r>
        <w:rPr>
          <w:rFonts w:eastAsia="IRNazanin" w:cs="IRNazanin"/>
          <w:color w:val="111111"/>
          <w:sz w:val="28"/>
          <w:szCs w:val="28"/>
          <w:rtl w:val="true"/>
          <w:lang w:bidi="fa-IR"/>
        </w:rPr>
        <w:t>.</w:t>
      </w:r>
    </w:p>
    <w:p>
      <w:pPr>
        <w:pStyle w:val="Heading5"/>
        <w:numPr>
          <w:ilvl w:val="4"/>
          <w:numId w:val="1"/>
        </w:numPr>
        <w:rPr/>
      </w:pPr>
      <w:bookmarkStart w:id="111" w:name="__RefHeading___Toc6248312_211673320"/>
      <w:bookmarkStart w:id="112" w:name="_Toc42"/>
      <w:bookmarkEnd w:id="111"/>
      <w:r>
        <w:rPr>
          <w:rtl w:val="true"/>
        </w:rPr>
        <w:t>اشکالات این دیدگاه</w:t>
      </w:r>
      <w:bookmarkEnd w:id="112"/>
    </w:p>
    <w:p>
      <w:pPr>
        <w:pStyle w:val="Heading6"/>
        <w:numPr>
          <w:ilvl w:val="5"/>
          <w:numId w:val="1"/>
        </w:numPr>
        <w:rPr/>
      </w:pPr>
      <w:bookmarkStart w:id="113" w:name="__RefHeading___Toc6248314_211673320"/>
      <w:bookmarkStart w:id="114" w:name="_Toc43"/>
      <w:bookmarkEnd w:id="113"/>
      <w:r>
        <w:rPr>
          <w:rtl w:val="true"/>
        </w:rPr>
        <w:t>اشاره</w:t>
      </w:r>
      <w:bookmarkEnd w:id="1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بحث‌های پیشین بیان شد، در بعضی موارد شکّ در</w:t>
      </w:r>
      <w:bookmarkStart w:id="115" w:name="pg746_9299"/>
    </w:p>
    <w:p>
      <w:pPr>
        <w:pStyle w:val="BookText"/>
        <w:rPr/>
      </w:pPr>
      <w:bookmarkEnd w:id="115"/>
      <w:r>
        <w:rPr>
          <w:rFonts w:ascii="IRNazanin" w:hAnsi="IRNazanin" w:eastAsia="IRNazanin"/>
          <w:color w:val="111111"/>
          <w:sz w:val="28"/>
          <w:sz w:val="28"/>
          <w:szCs w:val="28"/>
          <w:rtl w:val="true"/>
          <w:lang w:bidi="fa-IR"/>
        </w:rPr>
        <w:t>صحّت ناشی از شکّ در وجود مانع می‌باشد که آیا مانع ایجاد شده است و یا نه؛ از سوی دیگر، شکّ در وجود مانع با شکّ در وجود جزء یا شرط متفاوت است؛ چرا که در شکّ در وجود جزء یا شرط، قاعده، شخص را متعبّد به وجود می‌کند، امّا در شکّ در وجود مانع چنین تعبّدی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در هر موردی که شکّ در صحّت وجود دارد، این شکّ ناشی از شکّ در وجود بوده و قاعده ما را متعبّد به وجود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شرط مرکّب نیز سخن محقّق خوئی قدس سره قابل قبول نیست؛ و نمی‌توان گفت در هر موردی که شکّ در صحّت مرکّب ناشی از شکّ در وجود شرط باشد، شکّ در صحّت به شکّ در وجود برگشته و قاعده ما را متعبّد به وجود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بعد از تمام شدن نماز ظهر شکّ کند که طهارت داشته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طهارت یکی از شرائط صحّت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صحّت نماز به شکّ در وجود طهارت برگردد و بر اساس قاعده، شخص متعبّد به وجود طهارت شود، باید بتواند نماز عصرش را نیز بخواند؛ و حال آن که هیچ فقیهی چنین فتوایی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دو اشکال ارائه شده، ارجاع شکّ در صحّت به شکّ در وجود قابل قبول نمی‌باشد</w:t>
      </w:r>
      <w:r>
        <w:rPr>
          <w:rFonts w:eastAsia="IRNazanin" w:cs="IRNazanin"/>
          <w:color w:val="111111"/>
          <w:sz w:val="28"/>
          <w:szCs w:val="28"/>
          <w:rtl w:val="true"/>
          <w:lang w:bidi="fa-IR"/>
        </w:rPr>
        <w:t>.</w:t>
      </w:r>
    </w:p>
    <w:p>
      <w:pPr>
        <w:pStyle w:val="Heading6"/>
        <w:numPr>
          <w:ilvl w:val="5"/>
          <w:numId w:val="1"/>
        </w:numPr>
        <w:rPr/>
      </w:pPr>
      <w:bookmarkStart w:id="116" w:name="__RefHeading___Toc6248316_211673320"/>
      <w:bookmarkStart w:id="117" w:name="_Toc44"/>
      <w:bookmarkEnd w:id="116"/>
      <w:r>
        <w:rPr>
          <w:rtl w:val="true"/>
        </w:rPr>
        <w:t>نتیجه دلیل اوّل</w:t>
      </w:r>
      <w:bookmarkEnd w:id="117"/>
    </w:p>
    <w:p>
      <w:pPr>
        <w:pStyle w:val="BookText"/>
        <w:rPr/>
      </w:pPr>
      <w:r>
        <w:rPr>
          <w:rFonts w:ascii="IRNazanin" w:hAnsi="IRNazanin" w:eastAsia="IRNazanin"/>
          <w:color w:val="111111"/>
          <w:sz w:val="28"/>
          <w:sz w:val="28"/>
          <w:szCs w:val="28"/>
          <w:rtl w:val="true"/>
          <w:lang w:bidi="fa-IR"/>
        </w:rPr>
        <w:t>با توجّه به سه بیان ارائه شده برای دلیل اوّل و نقض و ابرام‌های مطرح شده بر آن‌ها، معلوم می‌شود که تنها راه حل برای اثبات وحدت دو قاعده، تمسّک به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در مقام اثبات، روایت مطلقی وجود داشته باشد، بر هر دو قاعده می‌تواند قابل انطباق باشد</w:t>
      </w:r>
      <w:r>
        <w:rPr>
          <w:rFonts w:eastAsia="IRNazanin" w:cs="IRNazanin"/>
          <w:color w:val="111111"/>
          <w:sz w:val="28"/>
          <w:szCs w:val="28"/>
          <w:rtl w:val="true"/>
          <w:lang w:bidi="fa-IR"/>
        </w:rPr>
        <w:t>.</w:t>
      </w:r>
    </w:p>
    <w:p>
      <w:pPr>
        <w:pStyle w:val="Heading4"/>
        <w:numPr>
          <w:ilvl w:val="3"/>
          <w:numId w:val="1"/>
        </w:numPr>
        <w:rPr/>
      </w:pPr>
      <w:bookmarkStart w:id="118" w:name="__RefHeading___Toc6248318_211673320"/>
      <w:bookmarkStart w:id="119" w:name="_Toc45"/>
      <w:bookmarkEnd w:id="118"/>
      <w:r>
        <w:rPr>
          <w:rtl w:val="true"/>
        </w:rPr>
        <w:t>دلیل دوّم</w:t>
      </w:r>
      <w:r>
        <w:rPr>
          <w:rtl w:val="true"/>
        </w:rPr>
        <w:t xml:space="preserve">: </w:t>
      </w:r>
      <w:r>
        <w:rPr>
          <w:rtl w:val="true"/>
        </w:rPr>
        <w:t>اجتماع لحاظ آلی و استقلالی در شییء واحد</w:t>
      </w:r>
      <w:bookmarkEnd w:id="119"/>
    </w:p>
    <w:p>
      <w:pPr>
        <w:pStyle w:val="Heading5"/>
        <w:numPr>
          <w:ilvl w:val="4"/>
          <w:numId w:val="1"/>
        </w:numPr>
        <w:rPr/>
      </w:pPr>
      <w:bookmarkStart w:id="120" w:name="__RefHeading___Toc6248320_211673320"/>
      <w:bookmarkStart w:id="121" w:name="_Toc46"/>
      <w:bookmarkEnd w:id="120"/>
      <w:r>
        <w:rPr>
          <w:rtl w:val="true"/>
        </w:rPr>
        <w:t>اشاره</w:t>
      </w:r>
      <w:bookmarkEnd w:id="1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دوّمی که میرزای نائینی رحمه الله برای تعدّد قاعده فراغ و تجاوز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إجتماع لحاظین متغایرین فی ملحوظ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قاعده فراغ مربوط به کلّ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بعد از اتمام عمل، در صحّت آن شکّ شود، قاعده فراغ بر صحّت آن عمل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قاعده تجاوز مربوط به جزء العمل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انجام یک جزء در به جا آوردن جزء قبلی‌اش شکّ</w:t>
      </w:r>
    </w:p>
    <w:p>
      <w:pPr>
        <w:pStyle w:val="BookText"/>
        <w:rPr/>
      </w:pPr>
      <w:r>
        <w:rPr>
          <w:rFonts w:ascii="IRNazanin" w:hAnsi="IRNazanin" w:eastAsia="IRNazanin"/>
          <w:color w:val="111111"/>
          <w:sz w:val="28"/>
          <w:sz w:val="28"/>
          <w:szCs w:val="28"/>
          <w:rtl w:val="true"/>
          <w:lang w:bidi="fa-IR"/>
        </w:rPr>
        <w:t xml:space="preserve">شود، قاعده تجاوز بر انجام آن 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قاعده فراغ، مولا لازم است که کلّ عمل را تصوّر نماید، امّا در هنگام لحاظ مرکّب، باید در رتبه‌ی مقدّم بر آن، اجزایش لحاظ شوند؛ به عبارت دیگر، اجزاء در هنگام لحاظ کلّ مرکّب، لحاظ تبعی اندکاکی دارند و به تبع تصوّر کلّ، اجزاء نیز تصوّر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قاعده فراغ، اجزاء دارای لحاظ تبعی و غیر استقلالی هستند؛ در حالی که در قاعده تجاوز که مولا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عن جزء ودخلت فی جزء آخر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به صورت استقلالی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مقدّس بخواهد با یک بیان، هر دو قاعده را جعل نماید، باید اجزاء را هم تبعاً و هم استقلالاً لحاظ کند و در یک زمان نسبت به یک جزء هم لحاظ استقلالی و هم لحاظ تبعی تعلّق بگیرد؛ در حالی که اجتماع دو لحاظ متفاوت در ملحوظ و شییء واحد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قدس سره چنین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المرکّب حیث أنّه مؤلّف من الأجزاء بالأسر فلا محالة تکون ملاحظة کلّ جزء بنفسه سابقةً فی الرتبة علی لحاظ المرکّب بما هو؛ إذ فی مرتبة لحاظ المرکّب یکون الجزء مندکّاً فیه فی اللحاظ، ویکون الملحوظ الإستقلالی هو المرکّب لا غیر، فلحاظ کلّ حرف بنفسه سابق علی لحاظ الکلمة بما هی، کما أنّ لحاظ الکلمة فی نفسها سابق فی الرتبة علی لحاظ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لحاظ کلّ من الأجزاء سابقاً علی لحاظ المرکّب فی الرتبة وکان لحاظه فی ضمن المرکّب إندکاکیّاً، فکیف یمکن أن یرید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القاعدة الجزء والکلّ معاً بحیث یکون الکلّ بنفسه ملحوظاً حتّی یتحقّق به مورد قاعدة الفراغ، ویکون الجزء بنفسه ملحوظا فی عرضه حتّی یتحقّق به مورد 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22" w:name="pg746_9301"/>
    </w:p>
    <w:p>
      <w:pPr>
        <w:pStyle w:val="Heading5"/>
        <w:numPr>
          <w:ilvl w:val="4"/>
          <w:numId w:val="1"/>
        </w:numPr>
        <w:rPr/>
      </w:pPr>
      <w:bookmarkStart w:id="123" w:name="__RefHeading___Toc6248322_211673320"/>
      <w:bookmarkStart w:id="124" w:name="_Toc47"/>
      <w:bookmarkEnd w:id="122"/>
      <w:bookmarkEnd w:id="123"/>
      <w:r>
        <w:rPr>
          <w:rtl w:val="true"/>
        </w:rPr>
        <w:t>اشکالات وارد بر دلیل دوّم</w:t>
      </w:r>
      <w:bookmarkEnd w:id="124"/>
    </w:p>
    <w:p>
      <w:pPr>
        <w:pStyle w:val="Heading6"/>
        <w:numPr>
          <w:ilvl w:val="5"/>
          <w:numId w:val="1"/>
        </w:numPr>
        <w:rPr/>
      </w:pPr>
      <w:bookmarkStart w:id="125" w:name="__RefHeading___Toc6248324_211673320"/>
      <w:bookmarkStart w:id="126" w:name="_Toc48"/>
      <w:bookmarkEnd w:id="125"/>
      <w:r>
        <w:rPr/>
        <w:t>1</w:t>
      </w:r>
      <w:r>
        <w:rPr>
          <w:rtl w:val="true"/>
        </w:rPr>
        <w:t xml:space="preserve"> - </w:t>
      </w:r>
      <w:r>
        <w:rPr>
          <w:rtl w:val="true"/>
        </w:rPr>
        <w:t>دیدگاه محقّق نائینی رحمه الله</w:t>
      </w:r>
      <w:bookmarkEnd w:id="126"/>
    </w:p>
    <w:p>
      <w:pPr>
        <w:pStyle w:val="Heading6"/>
        <w:numPr>
          <w:ilvl w:val="5"/>
          <w:numId w:val="1"/>
        </w:numPr>
        <w:rPr/>
      </w:pPr>
      <w:bookmarkStart w:id="127" w:name="__RefHeading___Toc6248326_211673320"/>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میرزای نائینی رحمه الله پس از بیان این دلیل برای تعدّد قاعده فراغ و تجاوز، در مقام پاسخ برآمده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هنگامی تمام است که لحاظ اجزاء در عرض لحاظ مرکّب در نظر گرفته شده، و حال آن که در این مورد چنین نیست؛ زیرا، با مراجعه به روایات معلوم می‌گردد که آن‌ها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که فقط بازگو کننده وظیفه مکّلف نسبت به شکّ در کلّ مرکّب می‌باشند؛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 که وظیفه مکّلف هنگام شکّ در اجزاء را بیان می‌کنند؛ به عنوان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بعد از سجده در رکوع شکّ شود،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روایات خاص بر 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دارند؛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لحاظین متغایرین علی ملحوظ واحد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نمی‌گیرد؛ زیرا، شارع مقدّس ابتدا کلّ مرکّب را لحاظ نموده و سپس، در ادلّه دیگری اجزاء را به طور خاص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لحاظ مرکّب و اجزاء، در عرض یکدیگر و زمان واحد نیست؛ بلکه شارع، ابتدا کلّ و سپس اجزاء را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اجتماع لحاظین متغایرین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رحمه الله چنین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الأجزاء لوکان ملحوظاً فی جعل القاعدة مثل ما لوحظ نفس العمل فیه، لکان لهما مجال واسع، لکنّ الأمر لیس کذلک، بل المجعول إبتداءً هو عدم الاعتناء بالشکّ بعد التجاوز عن العمل، فلو کنّا نحن وهذه الاطلاقات، لقلنا باختصاصها بموارد الشکّ بعد الفراغ، ولم نقل بجریانها فی شیء من موارد الشکّ فی موارد قاعدة التجاوز، لکنّ الأدلّة الخاصّة دلّت علی اعتبارها فی موارد الشکّ فی الأجزاء أیضاً، فهی دالّة بالحکومة علی لحاظ الجزء سابقاً علی لحاظ الترکیب</w:t>
      </w:r>
      <w:bookmarkStart w:id="129" w:name="pg746_9302"/>
    </w:p>
    <w:p>
      <w:pPr>
        <w:pStyle w:val="BookText"/>
        <w:rPr/>
      </w:pPr>
      <w:bookmarkEnd w:id="129"/>
      <w:r>
        <w:rPr>
          <w:rFonts w:ascii="Amiri" w:hAnsi="Amiri" w:eastAsia="Amiri" w:cs="Amiri"/>
          <w:color w:val="111111"/>
          <w:sz w:val="28"/>
          <w:sz w:val="28"/>
          <w:szCs w:val="28"/>
          <w:rtl w:val="true"/>
          <w:lang w:bidi="ar-SA"/>
        </w:rPr>
        <w:t>أمراً مستقّلاً بنفسه</w:t>
      </w:r>
      <w:r>
        <w:rPr>
          <w:rStyle w:val="FootnoteAnchor"/>
          <w:rtl w:val="true"/>
        </w:rPr>
        <w:footnoteReference w:id="1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الروایات لیس هو العمل وأجزاءه حتّی یرد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الجمع بین اللحاظین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6248328_211673320"/>
      <w:bookmarkStart w:id="131" w:name="_Toc50"/>
      <w:bookmarkEnd w:id="130"/>
      <w:r>
        <w:rPr>
          <w:rtl w:val="true"/>
        </w:rPr>
        <w:t>اشکال دیدگاه محقّق نائینی رحمه الله</w:t>
      </w:r>
      <w:bookmarkEnd w:id="131"/>
    </w:p>
    <w:p>
      <w:pPr>
        <w:pStyle w:val="BookText"/>
        <w:rPr/>
      </w:pPr>
      <w:r>
        <w:rPr>
          <w:rFonts w:ascii="IRNazanin" w:hAnsi="IRNazanin" w:eastAsia="IRNazanin"/>
          <w:color w:val="111111"/>
          <w:sz w:val="28"/>
          <w:sz w:val="28"/>
          <w:szCs w:val="28"/>
          <w:rtl w:val="true"/>
          <w:lang w:bidi="fa-IR"/>
        </w:rPr>
        <w:t>پاسخ میرزای نائینی رحمه الله چنان که روشن است، جواب از اشکال نمی‌باشد؛ و بلکه پذیرش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ایشان پذیرفته‌اند یک تعبیر نمی‌تواند هم شکّ در کلّ و هم شکّ در جزء را بیان کند و بلکه ابتدا قاعده فراغ و سپس با استفاده از ادلّه حاکمه قاعده تجاوز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با فرض هم‌عرض نبودن دو قاعده به اشکال پاسخ می‌دهند و این، پذیرش اشکال است؛ به عبارت دیگر، اگر محقّق نائینی رحمه الله با توجّه به فرض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هم‌عرض بودن دو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لحاظین متغایرین علی ملحوظ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می‌دادند، به ایشان اشکال نمی‌شد؛ امّا ایشان فرض مسأله را عوض کرده و جواب داده‌اند؛ و این تسلّم اشکال است نه جواب آن</w:t>
      </w:r>
      <w:r>
        <w:rPr>
          <w:rFonts w:eastAsia="IRNazanin" w:cs="IRNazanin"/>
          <w:color w:val="111111"/>
          <w:sz w:val="28"/>
          <w:szCs w:val="28"/>
          <w:rtl w:val="true"/>
          <w:lang w:bidi="fa-IR"/>
        </w:rPr>
        <w:t>.</w:t>
      </w:r>
    </w:p>
    <w:p>
      <w:pPr>
        <w:pStyle w:val="Heading6"/>
        <w:numPr>
          <w:ilvl w:val="5"/>
          <w:numId w:val="1"/>
        </w:numPr>
        <w:rPr/>
      </w:pPr>
      <w:bookmarkStart w:id="132" w:name="__RefHeading___Toc6248330_211673320"/>
      <w:bookmarkStart w:id="133" w:name="_Toc51"/>
      <w:bookmarkEnd w:id="132"/>
      <w:r>
        <w:rPr/>
        <w:t>2</w:t>
      </w:r>
      <w:r>
        <w:rPr>
          <w:rtl w:val="true"/>
        </w:rPr>
        <w:t xml:space="preserve"> - </w:t>
      </w:r>
      <w:r>
        <w:rPr>
          <w:rtl w:val="true"/>
        </w:rPr>
        <w:t>دیدگاه محقّق خوئی رحمه الله</w:t>
      </w:r>
      <w:bookmarkEnd w:id="133"/>
    </w:p>
    <w:p>
      <w:pPr>
        <w:pStyle w:val="BookText"/>
        <w:rPr/>
      </w:pPr>
      <w:r>
        <w:rPr>
          <w:rFonts w:ascii="IRNazanin" w:hAnsi="IRNazanin" w:eastAsia="IRNazanin"/>
          <w:color w:val="111111"/>
          <w:sz w:val="28"/>
          <w:sz w:val="28"/>
          <w:szCs w:val="28"/>
          <w:rtl w:val="true"/>
          <w:lang w:bidi="fa-IR"/>
        </w:rPr>
        <w:t>مرحوم آقای خوئی قدس سره پس از بیان دلیل دوّم محقّق نائینی رحمه الله به پاسخ آن پرداخته و سه جواب ذکر می‌کنند که آن‌ها را نقل و بررسی می‌نمائیم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اختصاص لقاعدة الفراغ بالشکّ فی صحّة الکّل، بل</w:t>
      </w:r>
    </w:p>
    <w:p>
      <w:pPr>
        <w:pStyle w:val="BookText"/>
        <w:rPr/>
      </w:pPr>
      <w:r>
        <w:rPr>
          <w:rFonts w:ascii="IRNazanin" w:hAnsi="IRNazanin" w:eastAsia="IRNazanin"/>
          <w:color w:val="111111"/>
          <w:sz w:val="28"/>
          <w:sz w:val="28"/>
          <w:szCs w:val="28"/>
          <w:rtl w:val="true"/>
          <w:lang w:bidi="fa-IR"/>
        </w:rPr>
        <w:t>تجری عند الشکّ فی صحّة الجزء أیضاً، ولعلّه المشهور؛ فعلی تقدیر تعدّد القاعدتین أیضاً یلزم تعلّق اللحاظ الإستقلالی والتبعی بالجزء فی جعل نفس قاعدة الفراغ، فما به الجواب علی تقدیر التعدّد یجاب به علی تقدیر الإتّحاد أیضاً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اوّل محقّق خوئی رحمه الله، در حقیقت جواب نقضی به دلیل دوّم است؛ بدین صورت که بنابر تعدّد قاعدتین،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لحاظین متغایرین علی ملحوظ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قاعده فراغ نیز وجود دارد؛ زیرا، قاعده علاوه بر آن که در موارد شکّ بعد از اتمام عمل جاری می‌شود، در موارد شکّ در صحّت جزء نیز جاری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سجده شکّ می‌کند رکوعی را که انجام داده، صحیح است یا نه؟ قاعده فراغ در حقّ او در مورد این جزء مفروغ الوجود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قاعده فراغ نیز این اشکال مطرح می‌شود که شارع مقدّس در جعل قاعده، لازم است جزء را هم استقلالاً و هم تبعاً و اندکاکاً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پاسخ اوّل محقّق 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پاسخ مرحوم آقای خوئی قدس سره مخدوش است؛ زیرا، همان‌گونه که بیان شد و در فروعات مسأله نیز خواهد آمد، قاعده فراغ در شکّ در اجزاء جاری نمی‌شود و اختصاص به فراغ از مجموع عمل دارد و در این مورد، فقط قاعده تجاوز جاری است؛ لذا، اگر در اصل وجود جزئی شکّ شود، منطوق قاعده تجاوز بر عدم اعتنای به شکّ دلالت می‌کند؛ لیکن اگر در صحّت جزء مفروغ الوجود شکّ شود، مفهوم اولوّیت قاعده تجاوز دلالت می‌کند هنگامی که به شکّ در اصل وجود نباید اعتنا کرد، به طریق أولی نباید به شکّ در صحّت اعتنا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القاعدتین ممکن بإلغاء الخصوصیّات علی ما ذکرناه؛ فإنّ لحاظ الکلّ والجزء بما هما کلّ یستلزم اجتماع</w:t>
      </w:r>
    </w:p>
    <w:p>
      <w:pPr>
        <w:pStyle w:val="BookText"/>
        <w:rPr/>
      </w:pPr>
      <w:r>
        <w:rPr>
          <w:rFonts w:ascii="IRNazanin" w:hAnsi="IRNazanin" w:eastAsia="IRNazanin"/>
          <w:color w:val="111111"/>
          <w:sz w:val="28"/>
          <w:sz w:val="28"/>
          <w:szCs w:val="28"/>
          <w:rtl w:val="true"/>
          <w:lang w:bidi="fa-IR"/>
        </w:rPr>
        <w:t>اللحاظ الإستقلالی والتبعی فی الجزء، بخلاف لحاظهما مع إلغاء خصوصیّة الجزئیّة والکلیّة، بأن یلاحظ لفظ عام شامل لهما کلفظ الشیء، ویحکم بعدم الإعتناء بالشکّ فیه بعد الخروج عن محلّه، فإنّه لا محذور فیه أصلاً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خوئی رحمه الله در این پاسخ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در جواب از دلیل اوّل نیز گفتیم که متعلّق شکّ،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صحّت و وجود می‌شود، در این مورد نیز با الغای خصوصیّت از کلیّت و جزئیّت و قراردادن لفظ عامّی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کبری،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لحاظین متغایرین علی ملحوظ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پاسخ فوق، صحیح و تامّ است؛</w:t>
      </w:r>
      <w:r>
        <w:rPr>
          <w:rStyle w:val="FootnoteAnchor"/>
          <w:rtl w:val="true"/>
        </w:rPr>
        <w:footnoteReference w:id="133"/>
      </w:r>
      <w:r>
        <w:rPr>
          <w:rFonts w:ascii="IRNazanin" w:hAnsi="IRNazanin" w:eastAsia="IRNazanin"/>
          <w:color w:val="111111"/>
          <w:sz w:val="28"/>
          <w:sz w:val="28"/>
          <w:szCs w:val="28"/>
          <w:rtl w:val="true"/>
          <w:lang w:bidi="fa-IR"/>
        </w:rPr>
        <w:t xml:space="preserve">چه آن که اجتماع لحاظین متغایرین در موردی لازم می‌آید که شارع مقدّس در کبرای کلّی خود، جزء و کلّ را با خصوصیّاتشان لحاظ نماید؛ امّا اگر از آن دو الغای خصوصیّت شود و در کبری یک عنوان عام و کلّی به کار رود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 چنین محذوری لازم نمی‌آید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أخیراً من أنّ الشکّ فی صحّة الصلاة مثلاً بعد الفراغ منها، یکون ناشئاً من الشکّ فی وجود الجزء أو الشرط، فیکون</w:t>
      </w:r>
      <w:bookmarkStart w:id="134" w:name="pg746_9305"/>
    </w:p>
    <w:p>
      <w:pPr>
        <w:pStyle w:val="BookText"/>
        <w:rPr/>
      </w:pPr>
      <w:bookmarkEnd w:id="134"/>
      <w:r>
        <w:rPr>
          <w:rFonts w:ascii="IRNazanin" w:hAnsi="IRNazanin" w:eastAsia="IRNazanin"/>
          <w:color w:val="111111"/>
          <w:sz w:val="28"/>
          <w:sz w:val="28"/>
          <w:szCs w:val="28"/>
          <w:rtl w:val="true"/>
          <w:lang w:bidi="fa-IR"/>
        </w:rPr>
        <w:t>مورداً لقاعدة التجاوز ویحکم بوجود المشکوک فیه؛ فلا حاجة إلی جعل قاعدة الفراغ مستقلاً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سوّمی که مرحوم آقای خوئی قدس سره بیان می‌کند، نظیر جواب محقّق نائینی رحمه الله امّا بر عکس آن است؛ بدین صورت که میزرای نائینی رحمه الله بیان داشتند ما فقط یک مجعول شرعی کلّی به نام قاعده فراغ داریم، ولی محقّق خوئی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به شکّ در وجود برمی‌گردد و در نتیجه، از مصادیق قاعده تجاوز است که در آن به وجود مشکوک فیه حکم می‌شود؛ بنابراین، نیازی به جعل مستقل قاعده فراغ نیست تا اشکال شود که در جعل قاعده فراغ اجزاء به صورت تبعی و اندکاکی لحاظ می‌شوند؛ ولی در قاعده تجاوز، به صورت استقلالی؛ از این رو، جعل آن‌ها با یک تعبیر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پاسخ فوق تمام نیست؛ زیرا، این پاسخ نیز همانند کلام محقّق نائینی رحمه الله تسلّم و پذیرش اشکال است و نه پاسخ آن</w:t>
      </w:r>
      <w:r>
        <w:rPr>
          <w:rFonts w:eastAsia="IRNazanin" w:cs="IRNazanin"/>
          <w:color w:val="111111"/>
          <w:sz w:val="28"/>
          <w:szCs w:val="28"/>
          <w:rtl w:val="true"/>
          <w:lang w:bidi="fa-IR"/>
        </w:rPr>
        <w:t>.</w:t>
      </w:r>
    </w:p>
    <w:p>
      <w:pPr>
        <w:pStyle w:val="Heading4"/>
        <w:numPr>
          <w:ilvl w:val="3"/>
          <w:numId w:val="1"/>
        </w:numPr>
        <w:rPr/>
      </w:pPr>
      <w:bookmarkStart w:id="135" w:name="__RefHeading___Toc6248332_211673320"/>
      <w:bookmarkStart w:id="136" w:name="_Toc52"/>
      <w:bookmarkEnd w:id="135"/>
      <w:r>
        <w:rPr>
          <w:rtl w:val="true"/>
        </w:rPr>
        <w:t>دلیل سوّم</w:t>
      </w:r>
      <w:r>
        <w:rPr>
          <w:rtl w:val="true"/>
        </w:rPr>
        <w:t xml:space="preserve">: </w:t>
      </w:r>
      <w:r>
        <w:rPr>
          <w:rtl w:val="true"/>
        </w:rPr>
        <w:t>محذور جمع بین معنای حقیقی و مجازی</w:t>
      </w:r>
      <w:bookmarkEnd w:id="136"/>
    </w:p>
    <w:p>
      <w:pPr>
        <w:pStyle w:val="Heading5"/>
        <w:numPr>
          <w:ilvl w:val="4"/>
          <w:numId w:val="1"/>
        </w:numPr>
        <w:rPr/>
      </w:pPr>
      <w:bookmarkStart w:id="137" w:name="__RefHeading___Toc6248334_211673320"/>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محذور ثبوتی سوّم این است که اگر یک کبرای کلّی واحد، هم قاعده فراغ را بیان کند و هم بیانگر قاعده تجاوز باشد، لازمه‌اش این است که یک لفظ، هم در معنای حقیقی خودش استعمال شود و هم در معنای مجازی؛ و استعمال لفظ در معنای حقیقی و مجازی با هم اشکال دارد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اجتماع معنای حقیقی و مجازی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قاعده تجاوز، تجاوز از محلّ جزء مشکوک است، و حال آن که مورد قاعده فراغ، تجاوز از نفس عمل مرکّب و تجاوز از خود شییء است؛ و جمع بین این دو در یک تعبیر واحد ممکن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رحمه الله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المیزان فی جریان قاعدة التجاوز هو التجاوز عن محلّ الجزء المشکوک، کما إذا دخل فی التشهّد وشکّ فی وجود الجزء السّابق علیه کالسجدة؛ والمیزان فی جریان قاعدة الفراغ، هو التجاوز عن نفس المرکّب، فکیف یمکن إرادة التجاوز عن المحلّ والتجاوز عن نفس الشیء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الروایة معاً؟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خویی قدس سره نیز در تقریر این دلیل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القاعدتین یستلزم استعمال اللفظ فی المعنی الحقیقی والمعنی العنائی، وهو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التجاوز عن الشیء فی مورد قاعدة الفراغ هو التجاوز الحقیقی، إذ الشکّ متعلّق بصحّته مع العلم بوجوده، فیصدق التجاوز عنه حقیقة، بخلاف التجاوز فی مورد قاعدة التجاوز، فإنّه لا یصدق التجاوز الحقیقی عن الشیء، مع الشکّ فی وجوده، فلابّد من إعمال عنایة بأن یکون المراد من التجاوز عن الشیء هو التجاوز عن محلّه علی طریقة المجاز فی الکلمة أو فی الإسناد أو فی الحذف، بأن یراد من الشیء محلّه أو یسند التجاوز إلیه بالإسناد المجازی أو یقدر المضاف وهو لفظ المحلّ، فالجمع بین القاعدتین فی جعل واحد یسلتزم الجمع بین المعنی الحقیقی والعنائی وهو لا یجوز</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سوّم آن است که جمع بین دو قاعده مستلزم استعمال لفظ در معنای مجازی و معنای حقیقی است؛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تجاوز از شییء در مورد قاعده فراغ، تجاوز حقیقی است؛ چرا که شکّ در این‌جا، شکّ در صحّت عمل مفروغ عنه است؛ پس تجاوز از</w:t>
      </w:r>
      <w:bookmarkStart w:id="139" w:name="pg746_9307"/>
    </w:p>
    <w:p>
      <w:pPr>
        <w:pStyle w:val="BookText"/>
        <w:rPr/>
      </w:pPr>
      <w:bookmarkEnd w:id="139"/>
      <w:r>
        <w:rPr>
          <w:rFonts w:ascii="IRNazanin" w:hAnsi="IRNazanin" w:eastAsia="IRNazanin"/>
          <w:color w:val="111111"/>
          <w:sz w:val="28"/>
          <w:sz w:val="28"/>
          <w:szCs w:val="28"/>
          <w:rtl w:val="true"/>
          <w:lang w:bidi="fa-IR"/>
        </w:rPr>
        <w:t>آن حقیقتاً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تجاوز در مورد قاعده‌ی تجاوز، چرا که در این قاعده، شکّ در اصل وجود آن جزء است و در این صورت، تجاوز حقیقی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معنای مجازی در نظر گرفت و گفت منظور از تجاوز از شییء تجاوز از محلّ آن است به صورت مجاز در کلمه یا مجاز در حذف و یا مجاز در اسناد؛ یعنی بگوییم منظور از شییء، محلّ آن است، یا تجاوز به صورت مجازی به آن اسناد داده شده است و یا آن که مضافی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جمع بین دو قاعده در یک جعل واحد، مستلزم جمع بین معنای حقیقی و مجازی است که صحیح نمی‌باشد</w:t>
      </w:r>
      <w:r>
        <w:rPr>
          <w:rFonts w:eastAsia="IRNazanin" w:cs="IRNazanin"/>
          <w:color w:val="111111"/>
          <w:sz w:val="28"/>
          <w:szCs w:val="28"/>
          <w:rtl w:val="true"/>
          <w:lang w:bidi="fa-IR"/>
        </w:rPr>
        <w:t>».</w:t>
      </w:r>
    </w:p>
    <w:p>
      <w:pPr>
        <w:pStyle w:val="Heading5"/>
        <w:numPr>
          <w:ilvl w:val="4"/>
          <w:numId w:val="1"/>
        </w:numPr>
        <w:rPr/>
      </w:pPr>
      <w:bookmarkStart w:id="140" w:name="__RefHeading___Toc6248336_211673320"/>
      <w:bookmarkStart w:id="141" w:name="_Toc54"/>
      <w:bookmarkEnd w:id="140"/>
      <w:r>
        <w:rPr>
          <w:rtl w:val="true"/>
        </w:rPr>
        <w:t>اشکالات وارد بر دلیل سوم</w:t>
      </w:r>
      <w:bookmarkEnd w:id="141"/>
    </w:p>
    <w:p>
      <w:pPr>
        <w:pStyle w:val="Heading6"/>
        <w:numPr>
          <w:ilvl w:val="5"/>
          <w:numId w:val="1"/>
        </w:numPr>
        <w:rPr/>
      </w:pPr>
      <w:bookmarkStart w:id="142" w:name="__RefHeading___Toc6248338_211673320"/>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از دلیل سوّم و محذور جمع بین معنای حقیقی و مجازی دو جواب داده شده است؛ یکی پاسخ مرحوم محقّق نائینی رحمه الله است و دیگری جواب محقّق خوئی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محقّق نائینی رحمه الله از دلیل سوّم</w:t>
      </w:r>
      <w:r>
        <w:rPr>
          <w:rFonts w:eastAsia="IRNazanin" w:cs="IRNazanin"/>
          <w:color w:val="111111"/>
          <w:sz w:val="28"/>
          <w:szCs w:val="28"/>
          <w:rtl w:val="true"/>
          <w:lang w:bidi="fa-IR"/>
        </w:rPr>
        <w:t>:</w:t>
      </w:r>
    </w:p>
    <w:p>
      <w:pPr>
        <w:pStyle w:val="Heading6"/>
        <w:numPr>
          <w:ilvl w:val="5"/>
          <w:numId w:val="1"/>
        </w:numPr>
        <w:rPr/>
      </w:pPr>
      <w:bookmarkStart w:id="144" w:name="__RefHeading___Toc6248340_211673320"/>
      <w:bookmarkStart w:id="145" w:name="_Toc56"/>
      <w:bookmarkEnd w:id="144"/>
      <w:r>
        <w:rPr/>
        <w:t>1</w:t>
      </w:r>
      <w:r>
        <w:rPr>
          <w:rtl w:val="true"/>
        </w:rPr>
        <w:t xml:space="preserve"> - </w:t>
      </w:r>
      <w:r>
        <w:rPr>
          <w:rtl w:val="true"/>
        </w:rPr>
        <w:t>دیدگاه محقّق نائینی رحمه الله</w:t>
      </w:r>
      <w:bookmarkEnd w:id="145"/>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عنوان عامّ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دارای مصادیق مختلفی است؛ به این معنا که دو امر موجب تحقّق آن است که یک مصداق و موجب آن فراغت از عمل است؛ و مصداق دیگرش، تجاوز از محلّ تعیین شده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اشکال محذور جمع بین دو معنا پیش نمی‌آید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التجاوز الوارد فیها، هو التجاوز عن نفس الشیء مطلقاً؛ غایة الأمر، أنّ التجاوز عن محلّ المشکوک بعد تعیّن وقوعه فیه یوجب صدق التجاوز عن المشکوک، فمحقّق التجاوز عن الشیء</w:t>
      </w:r>
      <w:bookmarkStart w:id="146" w:name="pg746_9308"/>
    </w:p>
    <w:p>
      <w:pPr>
        <w:pStyle w:val="BookText"/>
        <w:rPr/>
      </w:pPr>
      <w:bookmarkEnd w:id="146"/>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التجاوز عنه بالفراغ عنه؛ والثّانی، التجاوز عنه بتجاوز محلّه المتعیّن وقوعه فیه، کما فی موارد التجاوز</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6248342_211673320"/>
      <w:bookmarkStart w:id="148" w:name="_Toc57"/>
      <w:bookmarkEnd w:id="147"/>
      <w:r>
        <w:rPr/>
        <w:t>2</w:t>
      </w:r>
      <w:r>
        <w:rPr>
          <w:rtl w:val="true"/>
        </w:rPr>
        <w:t xml:space="preserve"> - </w:t>
      </w:r>
      <w:r>
        <w:rPr>
          <w:rtl w:val="true"/>
        </w:rPr>
        <w:t>دیدگاه محقّق خوئی رحمه الله</w:t>
      </w:r>
      <w:bookmarkEnd w:id="148"/>
    </w:p>
    <w:p>
      <w:pPr>
        <w:pStyle w:val="BookText"/>
        <w:rPr/>
      </w:pPr>
      <w:r>
        <w:rPr>
          <w:rFonts w:ascii="IRNazanin" w:hAnsi="IRNazanin" w:eastAsia="IRNazanin"/>
          <w:color w:val="111111"/>
          <w:sz w:val="28"/>
          <w:sz w:val="28"/>
          <w:szCs w:val="28"/>
          <w:rtl w:val="true"/>
          <w:lang w:bidi="fa-IR"/>
        </w:rPr>
        <w:t>مرحوم آقای خویی قدس سره در مورد این اشکال پاسخی ارائه کرده‌اند که شبیه پاسخ‌شان در محذور و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ناشی از شکّ در وجود است؛ و زمانی که بتوان قاعده تجاوز را جاری کرد، دیگر مجالی برای قاعده فراغ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الجواب عن هذا الاستدلال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الصّحة دائماً ناشیءٌ من الشکّ فی وجود الجزء أو الشرط، فالتجاوز فی مورد قاعدة الفراغ أیضاً هو التجاوز عن محلّ الشیء المشکوک فیه، سواء کان جزءاً أو شرطاً، فلا فرق بین قاعدة الفراغ والتجاوز عن هذه الجهة ولا یلزم الجمع بین المعنی الحقیقی والعنائی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پاسخ ایشان همان اشکالی که در مورد نظر سابق ایشان بیان کردیم، در این‌جا نیز می‌آید؛ و به نظر می‌رسد که پاسخ مرحوم محقّق نائینی قدس سره صحیح است؛ مگر آن که بگوییم قصد ایشان از این سخن که می‌گویند شکّ در صحّت به شکّ در وجود باز می‌گردد، آن است که معنای جدیدی برای تجاوز است</w:t>
      </w:r>
      <w:r>
        <w:rPr>
          <w:rFonts w:eastAsia="IRNazanin" w:cs="IRNazanin"/>
          <w:color w:val="111111"/>
          <w:sz w:val="28"/>
          <w:szCs w:val="28"/>
          <w:rtl w:val="true"/>
          <w:lang w:bidi="fa-IR"/>
        </w:rPr>
        <w:t>.</w:t>
      </w:r>
    </w:p>
    <w:p>
      <w:pPr>
        <w:pStyle w:val="Heading4"/>
        <w:numPr>
          <w:ilvl w:val="3"/>
          <w:numId w:val="1"/>
        </w:numPr>
        <w:rPr/>
      </w:pPr>
      <w:bookmarkStart w:id="149" w:name="__RefHeading___Toc6248344_211673320"/>
      <w:bookmarkStart w:id="150" w:name="_Toc58"/>
      <w:bookmarkEnd w:id="149"/>
      <w:r>
        <w:rPr>
          <w:rtl w:val="true"/>
        </w:rPr>
        <w:t>دلیل چهارم</w:t>
      </w:r>
      <w:r>
        <w:rPr>
          <w:rtl w:val="true"/>
        </w:rPr>
        <w:t xml:space="preserve">: </w:t>
      </w:r>
      <w:r>
        <w:rPr>
          <w:rtl w:val="true"/>
        </w:rPr>
        <w:t>محذور تدافع</w:t>
      </w:r>
      <w:bookmarkEnd w:id="150"/>
    </w:p>
    <w:p>
      <w:pPr>
        <w:pStyle w:val="Heading5"/>
        <w:numPr>
          <w:ilvl w:val="4"/>
          <w:numId w:val="1"/>
        </w:numPr>
        <w:rPr/>
      </w:pPr>
      <w:bookmarkStart w:id="151" w:name="__RefHeading___Toc6248346_211673320"/>
      <w:bookmarkStart w:id="152" w:name="_Toc59"/>
      <w:bookmarkEnd w:id="151"/>
      <w:r>
        <w:rPr>
          <w:rtl w:val="true"/>
        </w:rPr>
        <w:t>اشاره</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محذور ثبوتی برای وحدت قاعده فراغ و تجاوز، محذور تدافع است</w:t>
      </w:r>
      <w:r>
        <w:rPr>
          <w:rFonts w:eastAsia="IRNazanin" w:cs="IRNazanin"/>
          <w:color w:val="111111"/>
          <w:sz w:val="28"/>
          <w:szCs w:val="28"/>
          <w:rtl w:val="true"/>
          <w:lang w:bidi="fa-IR"/>
        </w:rPr>
        <w:t>.</w:t>
      </w:r>
      <w:bookmarkStart w:id="153" w:name="pg746_9309"/>
    </w:p>
    <w:p>
      <w:pPr>
        <w:pStyle w:val="BookText"/>
        <w:rPr/>
      </w:pPr>
      <w:bookmarkEnd w:id="153"/>
      <w:r>
        <w:rPr>
          <w:rFonts w:ascii="IRNazanin" w:hAnsi="IRNazanin" w:eastAsia="IRNazanin"/>
          <w:color w:val="111111"/>
          <w:sz w:val="28"/>
          <w:sz w:val="28"/>
          <w:szCs w:val="28"/>
          <w:rtl w:val="true"/>
          <w:lang w:bidi="fa-IR"/>
        </w:rPr>
        <w:t>اصل این اشکال را شیخ اعظم انصاری رحمه الله در رسائل بیان کرده‌اند، لیکن محقّق نائینی قدس سره آن را با توضیح و دقّت بیشتری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اشکال آن است که اگر یک کبرای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الإعتناء بالشکّ بعد المضیّ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بر هر دو قاعده دلالت کند، گرفتار تناقض و تدافع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حال سجده شکّ کند که رکوع را به جا آورده است یا نه؟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الإعتناء بالشکّ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محلّ جزء گذشته است، نباید به شکّش اعتنا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منطوق، قاعده تجاوز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نسبت به همه‌ی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عمل هنوز تمام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قاعده می‌گوید بایستی به این شکّ اعتنا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قاعده فراغ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کبرای کلّی نمی‌تواند شکّ در کلّ و جزء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تعبیر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هر دو قاعده را بیان کند، در شکّ در جزء قبل از تمام شدن همه‌ی عمل، قاعده‌ی تجاوز می‌گوید نباید به آن شکّ اعتنا شود، لیکن قاعده‌ی فراغ می‌گوید اعتنای به شکّ لازم است و این صحیح نیست؛ زیرا، به این معنی است که دو قاعده همدیگر را دفع کنند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54" w:name="__RefHeading___Toc6248348_211673320"/>
      <w:bookmarkStart w:id="155" w:name="_Toc60"/>
      <w:bookmarkEnd w:id="154"/>
      <w:r>
        <w:rPr>
          <w:rtl w:val="true"/>
        </w:rPr>
        <w:t>اشکالات وارد بر دلیل چهارم</w:t>
      </w:r>
      <w:bookmarkEnd w:id="155"/>
    </w:p>
    <w:p>
      <w:pPr>
        <w:pStyle w:val="Heading6"/>
        <w:numPr>
          <w:ilvl w:val="5"/>
          <w:numId w:val="1"/>
        </w:numPr>
        <w:rPr/>
      </w:pPr>
      <w:bookmarkStart w:id="156" w:name="__RefHeading___Toc6248350_211673320"/>
      <w:bookmarkStart w:id="157" w:name="_Toc61"/>
      <w:bookmarkEnd w:id="156"/>
      <w:r>
        <w:rPr>
          <w:rtl w:val="true"/>
        </w:rPr>
        <w:t>اشاره</w:t>
      </w:r>
      <w:bookmarkEnd w:id="15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دلیل پاسخ‌هایی داده شده و بر آن اشکالاتی وارد کرده‌اند که آن‌ها را مورد بررسی قرار می‌دهیم</w:t>
      </w:r>
      <w:r>
        <w:rPr>
          <w:rFonts w:eastAsia="IRNazanin" w:cs="IRNazanin"/>
          <w:color w:val="111111"/>
          <w:sz w:val="28"/>
          <w:szCs w:val="28"/>
          <w:rtl w:val="true"/>
          <w:lang w:bidi="fa-IR"/>
        </w:rPr>
        <w:t>.</w:t>
      </w:r>
      <w:bookmarkStart w:id="158" w:name="pg746_9310"/>
    </w:p>
    <w:p>
      <w:pPr>
        <w:pStyle w:val="Heading6"/>
        <w:numPr>
          <w:ilvl w:val="5"/>
          <w:numId w:val="1"/>
        </w:numPr>
        <w:rPr/>
      </w:pPr>
      <w:bookmarkStart w:id="159" w:name="__RefHeading___Toc6248352_211673320"/>
      <w:bookmarkStart w:id="160" w:name="_Toc62"/>
      <w:bookmarkEnd w:id="158"/>
      <w:bookmarkEnd w:id="159"/>
      <w:r>
        <w:rPr>
          <w:rtl w:val="true"/>
        </w:rPr>
        <w:t>دیدگاه محقّق نائینی رحمه الله</w:t>
      </w:r>
      <w:bookmarkEnd w:id="160"/>
    </w:p>
    <w:p>
      <w:pPr>
        <w:pStyle w:val="BookText"/>
        <w:rPr/>
      </w:pPr>
      <w:r>
        <w:rPr>
          <w:rFonts w:ascii="IRNazanin" w:hAnsi="IRNazanin" w:eastAsia="IRNazanin"/>
          <w:color w:val="111111"/>
          <w:sz w:val="28"/>
          <w:sz w:val="28"/>
          <w:szCs w:val="28"/>
          <w:rtl w:val="true"/>
          <w:lang w:bidi="fa-IR"/>
        </w:rPr>
        <w:t>محقّق نائینی رحمه الله پس از آن که اصل اشکال و دلیل را توضیح می‌دهند، دو اشکال وارد بر آن را ذکر کرده و از آن‌ها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تدافع به موردی که کبرای کلّی واحد بخواهد هر دو قاعده را بیان کند، اختصاص ندارد؛ بلکه اگر این دو قاعده، دو قاعده‌ی مستقل نیز باشند، تدافع هست؛ زیرا، قاعده‌ی تجاوز در شکّ در جزء قبل از فراغت تمام عمل می‌گوید نباید به آن شکّ اعتنا شود؛ لیکن مفهوم قاعده‌ی فراغ از آن جهت که عمل هنوز تمام نشده است، می‌گوید اعتنای به شکّ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مرحوم محقّق نائینی قدس سره معتقد است قاعده تجاوز بر قاعده فراغ حکومت دارد، به این اشکال جواب می‌دهند که اگر این دو قاعده را مستقل از هم بدانیم، چون قاعده تجاوز بر قاعده فراغ حاکم است، بنابراین تدافع و محذوری پیش نمی‌آید؛ بر خلاف موردی که این‌ها متحّد و به عنوان یک قاعده باشند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قاعدتی التجاوز والفراغ مغایرة للاُخری، یلزم التدافع أیضاً، إذ بمقتضی قاعدة التجاوز قد تجاوز عن محلّ الجزء المشکوک، وبمقتضی قاعدة الفراغ لم یتجاوز عن المرکّب، فلزوم التدافع من آثار جعل القاعدتین سواء کان بجعل واحد أو بجعلین،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جعل قاعدة التجاوز مغایراً لجعل قاعدة الفراغ، فلا محالة تکون قاعدة التجاوز حاکمة علی قاعدة الفراغ، فإنّ الشکّ فی صحّة العمل وفساده فی مفروض الکلام مسبّب عن الشکّ فی وجود الجزء المشکوک وعدمه، فإذا حکم بمقتضی قاعدة التجاوز بوجود الجزء، فلا یبقی شکّ فی صحّة العمل وفساده، فالتدافع بوحدة الجعل لیس إلاّ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یک دلیل بر دلیل دیگر، فرقی نیست که آن دو دلیل به جعل واحد تشریع شده باشند یا به دو جعل متفاوت؛ شاهد آن نیز این است که در بحث استصحاب گفته می‌شود استصحاب سببی بر استصحاب مسببّی حکومت دارد، در حالی که دلیل حجّیت هر دو یکی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دو قاعده به جعل واحد نیز تشریع شده باشند، باز حکومت مطرح می‌شود؛ و در این صورت، دیگر تدافعی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در مقام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قاعده فراغ و قاعده تجاوز و مسأله اصل سببی و مسبّبی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حکومت، باید در هر دو دلیل، مقتضی جریان وجود داشته باشد؛ و با جریان یک دلیل، موردی برای جریان داشتن دلیل دیگر نباشد و جلوی فعلیّت آن گرفته شود؛ همان‌طور که در اصل سببی و مسبّبی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مسأله مورد نظر ما، مطلب این‌گونه نیست؛ زیرا، با جریان قاعده تجاوز، موردی برای قاعده فراغ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شکّ در جزء قبل از فراغ از عمل، به هیچ عنوان قاعده فراغ جاری نمی‌شود تا قاعده تجاوز بر آن حاکم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مسأله قاعده فراغ و تجاوز، اگر کبرای واحد متضمّن بیان دو قاعده باشد، از قبیل حکومت یک دلیل بر دلیل دیگر نخواهد بود، بلکه دو اعتبار در مورد واحد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حکومة أحد الأصلین علی الآخر بین ما إذا کانا مجعولین بجعل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کحکومة الإستصحاب علی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إذا کانا مجعولین بجعل واحد، کما فی حکومة أحد الإستصحابین علی الآخر، فإذا کان شمول القاعدة لمورد التجاوز عن الجزء موجباً لعدم التدافع من جهة حکومتها علی قاعدة الفراغ، فلا یفرق بین الجعل الواحد والجعلین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أحد الأصلین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المجعولین بجعل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الآخر تتوقّف علی کون المورد فی حدّ ذاته قابلاً لجریان کلّ منهما، وکون فعلیّة الجریان فی أحدهما مانعةً عن الجریان فی الآخر؛ لارتفاع موضوعه به، کما فی موارد الأصل السببی والمسبّبی ولو کانا من سنخٍ واحد، ومحلّ الکلام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جریان قاعدة الفراغ فرع الفراغ عن العمل، وهو غیر متحقّق فی مفروض المثال؛ فقبل الفراغ لا موضوع لجریان القاعدة حتّی یتکلّم فی حکومة قاعدة التجاوز علیها؛ بل المتحقّق فیه هو عکس القاعدة، ولا ریب أنّه مع اتّحاد الکبری المجعولة ولحاظ الجزء أمراً مستقلاً عند لحاظ المرکّب بما هو، یندرج مفروض المثال فی القاعدة وعکسها باعتبارین، وأین هذا من حکومة أحد الأصلین علی الآخر؟ وبالجملة، حکومة بعض أفراد الأصل علی البعض الآخر وإن کان ممّا لا ینکر إلاّ أنّه لیس فی المقام فردان من الأصل، بل اعتباران فی مورد واحد یکون المورد داخلاً فی نفس القاعدة باعتبارٍ، وفی عکسه باعتبار آخر، ولا معنی لدعوی حکومة أحد الاعتبارین علی الآخر، وهذا بخلاف ما إذا کان هناک قاعدتان مجعولتان علی نحو الاستقلال، فإنّ الشکّ فی مفروض المثال داخل فی کلّ من القاعدتین فی حدّ ذاته، لکن شمول قاعدة التجاوز له یمنع عن شمول القاعدة الاُخری له باعتبار عکسه بالحکومة، فدعوی الحکومة تنحصر بصورة تعدّد القاعدتین لیس إلاّ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محقّق نائینی رحمه الله از محذور 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قدس سره پس از ذکر این دو اشکال و جواب، خود به محذور تدافع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همان پاسخی است که قبلاً به محذور اجتماع لحاظین متغایرین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آن‌چه در ابتدا و در نظر</w:t>
      </w:r>
      <w:bookmarkStart w:id="161" w:name="pg746_9313"/>
    </w:p>
    <w:p>
      <w:pPr>
        <w:pStyle w:val="BookText"/>
        <w:rPr/>
      </w:pPr>
      <w:bookmarkEnd w:id="161"/>
      <w:r>
        <w:rPr>
          <w:rFonts w:ascii="IRNazanin" w:hAnsi="IRNazanin" w:eastAsia="IRNazanin"/>
          <w:color w:val="111111"/>
          <w:sz w:val="28"/>
          <w:sz w:val="28"/>
          <w:szCs w:val="28"/>
          <w:rtl w:val="true"/>
          <w:lang w:bidi="fa-IR"/>
        </w:rPr>
        <w:t>اوّل از روایات وارده در این باب استفاده می‌شود، قاعده فراغ است؛ بعضی از روایات نیز که بر قاعده‌ی تجاوز دلالت دارند، در عرض روایات نیستند؛ بلکه بر آن‌ها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این دو قاعده در زمان واحد و در عرض هم جریان پیدا کنند تا تدافع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همان‌گونه که در بحث محذور اجتماع لحاظین متغایرین نیز بیان کردیم، این بیان ایشان، پذیرش اشکال است و نه جواب اشکال</w:t>
      </w:r>
      <w:r>
        <w:rPr>
          <w:rFonts w:eastAsia="IRNazanin" w:cs="IRNazanin"/>
          <w:color w:val="111111"/>
          <w:sz w:val="28"/>
          <w:szCs w:val="28"/>
          <w:rtl w:val="true"/>
          <w:lang w:bidi="fa-IR"/>
        </w:rPr>
        <w:t>.</w:t>
      </w:r>
    </w:p>
    <w:p>
      <w:pPr>
        <w:pStyle w:val="Heading6"/>
        <w:numPr>
          <w:ilvl w:val="5"/>
          <w:numId w:val="1"/>
        </w:numPr>
        <w:rPr/>
      </w:pPr>
      <w:bookmarkStart w:id="162" w:name="__RefHeading___Toc6248354_211673320"/>
      <w:bookmarkStart w:id="163" w:name="_Toc63"/>
      <w:bookmarkEnd w:id="162"/>
      <w:r>
        <w:rPr>
          <w:rtl w:val="true"/>
        </w:rPr>
        <w:t>دیدگاه محقّق خویی رحمه الله</w:t>
      </w:r>
      <w:bookmarkEnd w:id="163"/>
    </w:p>
    <w:p>
      <w:pPr>
        <w:pStyle w:val="BookText"/>
        <w:rPr/>
      </w:pPr>
      <w:r>
        <w:rPr>
          <w:rFonts w:ascii="IRNazanin" w:hAnsi="IRNazanin" w:eastAsia="IRNazanin"/>
          <w:color w:val="111111"/>
          <w:sz w:val="28"/>
          <w:sz w:val="28"/>
          <w:szCs w:val="28"/>
          <w:rtl w:val="true"/>
          <w:lang w:bidi="fa-IR"/>
        </w:rPr>
        <w:t>مرحوم آقای خویی قدس سره در مقام پاسخ، همان جوابی را که برای دلیل سوّم و دوّم بیان نمودند، در برابر این دلیل نیز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شکّ در صحّت به شکّ در وجود باز می‌گردد، بنابراین، با جریان قاعده تجاوز دیگر شکّی باقی نمی‌ماند تا قاعده فراغ بخواهد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با اجرای قاعده تجاوز، وجود صحیح اثبات می‌شود، دیگر شکّی در صحّت نیست که قاعده فراغ بخواهد جریان پیدا کند و میان آن‌ها تدافع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محذور تدافع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 رحمه الله در این مقام چنین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الشکّ فی الرکوع بعد الدخول فی السجود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مسبّب عن الشکّ فی وجود الرکوع، لما ذکرناه من أنّ الشکّ فی الصحّة دائماً ناشیء من الشکّ فی وجود الجزء أو الشرط، فبعد الحکم بوجود الرکوع لقاعدة التجاوز، لا یبقی شکّ فی صحّة الصلاة حتّی یکون مورداً لمفهوم قاعدة الفراغ، ویقع التدافع بینه وبین منطوق قاعدة التجاوز</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64" w:name="pg746_9314"/>
    </w:p>
    <w:p>
      <w:pPr>
        <w:pStyle w:val="Heading6"/>
        <w:numPr>
          <w:ilvl w:val="5"/>
          <w:numId w:val="1"/>
        </w:numPr>
        <w:rPr/>
      </w:pPr>
      <w:bookmarkStart w:id="165" w:name="__RefHeading___Toc6248356_211673320"/>
      <w:bookmarkStart w:id="166" w:name="_Toc64"/>
      <w:bookmarkEnd w:id="164"/>
      <w:bookmarkEnd w:id="165"/>
      <w:r>
        <w:rPr>
          <w:rtl w:val="true"/>
        </w:rPr>
        <w:t>مناقشه در دیدگاه محقّق خویی رحمه الله</w:t>
      </w:r>
      <w:bookmarkEnd w:id="166"/>
    </w:p>
    <w:p>
      <w:pPr>
        <w:pStyle w:val="BookText"/>
        <w:rPr/>
      </w:pPr>
      <w:r>
        <w:rPr>
          <w:rFonts w:ascii="IRNazanin" w:hAnsi="IRNazanin" w:eastAsia="IRNazanin"/>
          <w:color w:val="111111"/>
          <w:sz w:val="28"/>
          <w:sz w:val="28"/>
          <w:szCs w:val="28"/>
          <w:rtl w:val="true"/>
          <w:lang w:bidi="fa-IR"/>
        </w:rPr>
        <w:t>در مباحث گذشته، بر این مطلب که شکّ در صحّت دائماً ناشی از شکّ در وجود جزء یا شرط باشد، دو اشکال ذکر نمودیم که در انتهای بحث از مقام ثبوت نیز به طور کامل آن را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از ذکر آن خودداری می‌کنیم</w:t>
      </w:r>
      <w:r>
        <w:rPr>
          <w:rFonts w:eastAsia="IRNazanin" w:cs="IRNazanin"/>
          <w:color w:val="111111"/>
          <w:sz w:val="28"/>
          <w:szCs w:val="28"/>
          <w:rtl w:val="true"/>
          <w:lang w:bidi="fa-IR"/>
        </w:rPr>
        <w:t>.</w:t>
      </w:r>
    </w:p>
    <w:p>
      <w:pPr>
        <w:pStyle w:val="Heading6"/>
        <w:numPr>
          <w:ilvl w:val="5"/>
          <w:numId w:val="1"/>
        </w:numPr>
        <w:rPr/>
      </w:pPr>
      <w:bookmarkStart w:id="167" w:name="__RefHeading___Toc6248358_211673320"/>
      <w:bookmarkStart w:id="168" w:name="_Toc65"/>
      <w:bookmarkEnd w:id="167"/>
      <w:r>
        <w:rPr>
          <w:rtl w:val="true"/>
        </w:rPr>
        <w:t>دیدگاه استاد در مورد دلیل چهارم</w:t>
      </w:r>
      <w:bookmarkEnd w:id="168"/>
    </w:p>
    <w:p>
      <w:pPr>
        <w:pStyle w:val="BookText"/>
        <w:rPr/>
      </w:pPr>
      <w:r>
        <w:rPr>
          <w:rFonts w:ascii="IRNazanin" w:hAnsi="IRNazanin" w:eastAsia="IRNazanin"/>
          <w:color w:val="111111"/>
          <w:sz w:val="28"/>
          <w:sz w:val="28"/>
          <w:szCs w:val="28"/>
          <w:rtl w:val="true"/>
          <w:lang w:bidi="fa-IR"/>
        </w:rPr>
        <w:t>به نظر می‌رسد پاسخ صحیح چهارم همان جوابی باشد که در دلیل دوّم نسبت به محذور اجتماع لحاظین متغایرین ذکر نمودیم؛ بدین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ابتدا دو نوع تصویر کنیم یکی، تجاوز از شییء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از مجموع شییء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تجاوز از جزئی به جزء دیگر، در این صورت بین دو قاعده فراغ و تجاوز تدافع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مورد شکّ در رکوع هنگام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الرکوع حین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 قاعده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تجاوز از جزئی به جزء دیگر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اعتنای به این شکّ دلالت می‌کند؛ لیکن مفهوم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تجاوز از مجموع شییء وکلّ مرکّب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اعتنای به این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منطوق قاعده تجاوز و مفهوم قاعده فراغ تدافع صورت می‌پذیرد و هر یک، دیگری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کبرای کلّی درست کنیم که متعلّق تجاوز را معیّن نکند؛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 تعبیر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 أو التجاوز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گفتیم کبرای کلّی مطلق تجاوز است، چه تجاوز از مجموع عمل و چه تجاوز از جزئی به جزء دیگر، در این صورت، تدافعی بین منطوق قاعده تجاوز و مفهوم قاعده فراغ پیش نمی‌آید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9" w:name="__RefHeading___Toc6248360_211673320"/>
      <w:bookmarkStart w:id="170" w:name="_Toc66"/>
      <w:bookmarkEnd w:id="169"/>
      <w:r>
        <w:rPr>
          <w:rtl w:val="true"/>
        </w:rPr>
        <w:t>نتیجه بحث در مقام ثبوت</w:t>
      </w:r>
      <w:bookmarkStart w:id="171" w:name="pg746_9315"/>
      <w:bookmarkEnd w:id="170"/>
    </w:p>
    <w:p>
      <w:pPr>
        <w:pStyle w:val="BookText"/>
        <w:rPr/>
      </w:pPr>
      <w:bookmarkEnd w:id="171"/>
      <w:r>
        <w:rPr>
          <w:rFonts w:ascii="IRNazanin" w:hAnsi="IRNazanin" w:eastAsia="IRNazanin"/>
          <w:color w:val="111111"/>
          <w:sz w:val="28"/>
          <w:sz w:val="28"/>
          <w:szCs w:val="28"/>
          <w:rtl w:val="true"/>
          <w:lang w:bidi="fa-IR"/>
        </w:rPr>
        <w:t>نتیجه مباحثی که تاکنون در مقام ثبوت بیان شد، این می‌شود که جعل واحد بین دو قاعده فراغ و تجاوز ممکن است و شارع می‌تواند ضمن یک کبرای کلّی، هر دو قاعده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مباحث گذشته همه محذوراتی که بر اتّحاد دو قاعده بیان و ادّعا شده بود را پاسخ دادیم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هر چند که جعل آن‌ها به صورت مستقل نیز اشکال نداشته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از مقام ثبوتی، نوبت به بحث در مقام اثبات می‌رسد؛ که آیا شارع در کلام خود، این دو قاعده را به جعل واحد تشریع کرده است، یا آن که هر دو را به طور مستقل جعل نموده، و یا این که تعابیر و روایات مختلف است؟</w:t>
      </w:r>
    </w:p>
    <w:p>
      <w:pPr>
        <w:pStyle w:val="BookText"/>
        <w:rPr/>
      </w:pPr>
      <w:r>
        <w:rPr>
          <w:rFonts w:ascii="IRNazanin" w:hAnsi="IRNazanin" w:eastAsia="IRNazanin"/>
          <w:color w:val="111111"/>
          <w:sz w:val="28"/>
          <w:sz w:val="28"/>
          <w:szCs w:val="28"/>
          <w:rtl w:val="true"/>
          <w:lang w:bidi="fa-IR"/>
        </w:rPr>
        <w:t>امّا قبل از ورود به بحث در مقام اثبات، لازم است این مطلب را بررسی کنیم که آیا شکّ در صحّت به شکّ در وجود برمی‌گردد یا نه؟ چرا که این مطلب در کلمات بسیاری از بزرگان بیان شده است؛ و اگر این کبرا صحیح باشد، در مباحث بعد که وارد بحث روایات خواهیم شد، باید بگوییم مراد روایاتی که دلالت بر شکّ در صحّت دارند، شکّ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می‌شود که همه روایات بر قاعده تجاوز دلالت خواهند داشت</w:t>
      </w:r>
      <w:r>
        <w:rPr>
          <w:rFonts w:eastAsia="IRNazanin" w:cs="IRNazanin"/>
          <w:color w:val="111111"/>
          <w:sz w:val="28"/>
          <w:szCs w:val="28"/>
          <w:rtl w:val="true"/>
          <w:lang w:bidi="fa-IR"/>
        </w:rPr>
        <w:t>.</w:t>
      </w:r>
    </w:p>
    <w:p>
      <w:pPr>
        <w:pStyle w:val="Heading5"/>
        <w:numPr>
          <w:ilvl w:val="4"/>
          <w:numId w:val="1"/>
        </w:numPr>
        <w:rPr/>
      </w:pPr>
      <w:bookmarkStart w:id="172" w:name="__RefHeading___Toc6248362_211673320"/>
      <w:bookmarkStart w:id="173" w:name="_Toc67"/>
      <w:bookmarkEnd w:id="172"/>
      <w:r>
        <w:rPr>
          <w:rtl w:val="true"/>
        </w:rPr>
        <w:t>بررسی نظریه رجوع شکّ در صحّت به شکّ در وجود</w:t>
      </w:r>
      <w:bookmarkEnd w:id="173"/>
    </w:p>
    <w:p>
      <w:pPr>
        <w:pStyle w:val="BookText"/>
        <w:rPr/>
      </w:pPr>
      <w:r>
        <w:rPr>
          <w:rFonts w:ascii="IRNazanin" w:hAnsi="IRNazanin" w:eastAsia="IRNazanin"/>
          <w:color w:val="111111"/>
          <w:sz w:val="28"/>
          <w:sz w:val="28"/>
          <w:szCs w:val="28"/>
          <w:rtl w:val="true"/>
          <w:lang w:bidi="fa-IR"/>
        </w:rPr>
        <w:t xml:space="preserve">ما در بحث گذشته بر این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در صحّت به شکّ در وجود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بود که چنین کبرایی چگونه در شکّ در موانع جریان دارد؟ اگر شکّ در صحّت مانع، به شکّ در وجود مانع باز گردد، عمل باطل می‌شود؛ در حالی که قاعده می‌خواهد بگوید که عمل انجام شده صحیح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نیز این بود که در صورت صحّت این کبرا، بایستی پس از اتمام نماز ظهر، در صورت شکّ در طهارت، متعبّد به وجود طهارت شویم و با طهارت تعبدّیه داخل نماز عصر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هیچ یک از بزرگان و علما به چنین فتوایی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اشکال دیگر به این دو اشکال اضافه می‌کنیم و بحث را جمع‌بندی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کلمات مرحوم محقّق عراقی قدس سره</w:t>
      </w:r>
      <w:r>
        <w:rPr>
          <w:rStyle w:val="FootnoteAnchor"/>
          <w:rtl w:val="true"/>
        </w:rPr>
        <w:footnoteReference w:id="144"/>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که ایشان در مقام اشکال بر این کبرا نبوده‌اند و مطلب دیگری را بیان می‌کنند؛ امّا می‌توان آن را به عنوان اشکال بر این کبرا ذکر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 این است که اگر بعد از نماز در وجود شرایطی مثل ترتیب و موالات که مابه‌ازای مستقلّ و خارجی ندارند، شکّ شود، قاعده تجاوز در آن‌ها جاری نمی‌شود؛ چرا که این قاعده به شکّ در اموری انصراف دارد که وجود استقلالی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قاعده فراغ در این جا جاری شده و شخص را به صحّت نماز متعبّد می‌کند، ولی نمی‌تواند وجود ترتیب یا موالات را اثبات نماید؛ چه آن که این امور دارای استقلال نیستند و جزء مستقل محسوب نمی‌شوند که شخص به وجود آن‌ها متعبّد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جریان قاعده تجاوز در چنین اجزا و شرایطی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تجاوز در اجزاء و شرایطی جریان پیدا می‌کند که دخول و خروج نسبت به آن‌ها معنا داشته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وجود دارد که فقط مجرای قاعده فراغ است و نه قاعده تجاوز؛ و آن عبارت است از شکّ در جزء اخیر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چون همه فقها برای جریان قاعده تجاوز دخول در غیر را معتبر می‌دانند، بنابراین، در این گونه امور، قاعده تجاوز جاری نمی‌شود؛ امّا در قاعده فراغ، برخی از محقّقین، دخول در غیر را معتبر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نماز مکلّف تمام شود، در صورتی که وی قبل از ورود به کاری دیگر، شکّ کند سلام نماز را انجام داده است یا نه، مجالی برای جریان قاعده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تعبّد به وجود به وسیله قاعده تجاوز بعد از آن است که مکلّف وارد جزء دیگری شده باشد و در این فرض، مکلّف مشغول به کاری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مرحوم محقّق عراقی قدس سره فرموده‌اند</w:t>
      </w:r>
      <w:r>
        <w:rPr>
          <w:rStyle w:val="FootnoteAnchor"/>
          <w:rtl w:val="true"/>
        </w:rPr>
        <w:footnoteReference w:id="145"/>
      </w:r>
      <w:r>
        <w:rPr>
          <w:rFonts w:ascii="IRNazanin" w:hAnsi="IRNazanin" w:eastAsia="IRNazanin"/>
          <w:color w:val="111111"/>
          <w:sz w:val="28"/>
          <w:sz w:val="28"/>
          <w:szCs w:val="28"/>
          <w:rtl w:val="true"/>
          <w:lang w:bidi="fa-IR"/>
        </w:rPr>
        <w:t>، شکّ در صحّت و شکّ در وجود، دو امر مستقلّ و دارای آثار جداگانه‌ای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شکّ در وجود، انسان را متعبّد به وجود می‌کند، و با تعبّد وجود، نمی‌توان صحّت را اثابت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در این صورت، مجعول شارع نخواهد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صحّت عمل را بیان نموده است، بلکه عقل به آن دستور داده است؛ و عنوان صحّت، یک عنوان انتزاعی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وسیله جریان قاعده تجاوز تعبّد به وجود پیدا کردیم، نمی‌توانیم صحّت را اثبات کنیم مگر با اصل مثبت؛ و بر عکس، اگر به صحّت تعبّد پیدا کردیم، نمی‌توانیم وجود را اثبات نماییم مگر با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صحّت و وجود، دو اثر مجزّا هستند که با وجود یکی نمی‌توان دیگری را اثبات کرد؛ مگر با توسّل به اصل مثبت، به همین جهت، کسانی که شکّ در صحّت را به شکّ در وجود باز می‌گردانند، بایستی اصل مثبت آن را نیز بپذیرند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مخدوش بودن این کبرای کلّی که شکّ در صحّت به شکّ در وجود بازگشت می‌کند، و این که از نظر مقام ثبوت ممکن است قاعده فراغ و تجاوز به جعل واحد تشریع شوند، نوبت به بررسی مقام اثبات می‌رسد که از کلام شارع به روایات در مورد جعل قاعده فراغ و تجاوز چه چیزی استفاده می‌شود؟</w:t>
      </w:r>
      <w:bookmarkStart w:id="174" w:name="pg746_9318"/>
    </w:p>
    <w:p>
      <w:pPr>
        <w:pStyle w:val="Heading2"/>
        <w:numPr>
          <w:ilvl w:val="1"/>
          <w:numId w:val="1"/>
        </w:numPr>
        <w:rPr/>
      </w:pPr>
      <w:bookmarkStart w:id="175" w:name="__RefHeading___Toc6248364_211673320"/>
      <w:bookmarkStart w:id="176" w:name="_Toc68"/>
      <w:bookmarkEnd w:id="174"/>
      <w:bookmarkEnd w:id="175"/>
      <w:r>
        <w:rPr>
          <w:rtl w:val="true"/>
        </w:rPr>
        <w:t>بخش دوم</w:t>
      </w:r>
      <w:r>
        <w:rPr>
          <w:rtl w:val="true"/>
        </w:rPr>
        <w:t xml:space="preserve">: </w:t>
      </w:r>
      <w:r>
        <w:rPr>
          <w:rtl w:val="true"/>
        </w:rPr>
        <w:t>بررسی تعدد قاعده در مقام اثبات</w:t>
      </w:r>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6248366_211673320"/>
      <w:bookmarkStart w:id="178" w:name="_Toc69"/>
      <w:bookmarkEnd w:id="177"/>
      <w:r>
        <w:rPr>
          <w:rtl w:val="true"/>
        </w:rPr>
        <w:t>اشاره</w:t>
      </w:r>
      <w:bookmarkStart w:id="179" w:name="pg746_9320"/>
      <w:bookmarkEnd w:id="178"/>
    </w:p>
    <w:p>
      <w:pPr>
        <w:pStyle w:val="BookText"/>
        <w:rPr/>
      </w:pPr>
      <w:bookmarkEnd w:id="179"/>
      <w:r>
        <w:rPr>
          <w:rFonts w:ascii="IRNazanin" w:hAnsi="IRNazanin" w:eastAsia="IRNazanin"/>
          <w:color w:val="111111"/>
          <w:sz w:val="28"/>
          <w:sz w:val="28"/>
          <w:szCs w:val="28"/>
          <w:rtl w:val="true"/>
          <w:lang w:bidi="fa-IR"/>
        </w:rPr>
        <w:t>بررسی مقام اثبات در تعدّد قاعده فراغ و تجاوز</w:t>
      </w:r>
    </w:p>
    <w:p>
      <w:pPr>
        <w:pStyle w:val="Heading3"/>
        <w:numPr>
          <w:ilvl w:val="2"/>
          <w:numId w:val="1"/>
        </w:numPr>
        <w:rPr/>
      </w:pPr>
      <w:bookmarkStart w:id="180" w:name="__RefHeading___Toc6248368_211673320"/>
      <w:bookmarkStart w:id="181" w:name="_Toc70"/>
      <w:bookmarkEnd w:id="180"/>
      <w:r>
        <w:rPr>
          <w:rtl w:val="true"/>
        </w:rPr>
        <w:t>بررسی مقام اثبات در تعدّد قاعده فراغ و تجاوز</w:t>
      </w:r>
      <w:bookmarkEnd w:id="181"/>
    </w:p>
    <w:p>
      <w:pPr>
        <w:pStyle w:val="Heading4"/>
        <w:numPr>
          <w:ilvl w:val="3"/>
          <w:numId w:val="1"/>
        </w:numPr>
        <w:rPr/>
      </w:pPr>
      <w:bookmarkStart w:id="182" w:name="__RefHeading___Toc6248370_211673320"/>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قبل از بررسی روایات وارده در این موضوع، مناسب است ابتدا نظر مرحوم محقّق نائینی قدس سره را در باب جعل قاعده فراغ و تجاوز بیان و بررسی نماییم</w:t>
      </w:r>
      <w:r>
        <w:rPr>
          <w:rFonts w:eastAsia="IRNazanin" w:cs="IRNazanin"/>
          <w:color w:val="111111"/>
          <w:sz w:val="28"/>
          <w:szCs w:val="28"/>
          <w:rtl w:val="true"/>
          <w:lang w:bidi="fa-IR"/>
        </w:rPr>
        <w:t>.</w:t>
      </w:r>
    </w:p>
    <w:p>
      <w:pPr>
        <w:pStyle w:val="Heading4"/>
        <w:numPr>
          <w:ilvl w:val="3"/>
          <w:numId w:val="1"/>
        </w:numPr>
        <w:rPr/>
      </w:pPr>
      <w:bookmarkStart w:id="184" w:name="__RefHeading___Toc6248372_211673320"/>
      <w:bookmarkStart w:id="185" w:name="_Toc72"/>
      <w:bookmarkEnd w:id="184"/>
      <w:r>
        <w:rPr>
          <w:rtl w:val="true"/>
        </w:rPr>
        <w:t>دیدگاه محقّق نائینی رحمه الله در خصوص جعل قاعده فراغ و تجاوز</w:t>
      </w:r>
      <w:bookmarkEnd w:id="185"/>
    </w:p>
    <w:p>
      <w:pPr>
        <w:pStyle w:val="BookText"/>
        <w:rPr/>
      </w:pPr>
      <w:r>
        <w:rPr>
          <w:rFonts w:ascii="IRNazanin" w:hAnsi="IRNazanin" w:eastAsia="IRNazanin"/>
          <w:color w:val="111111"/>
          <w:sz w:val="28"/>
          <w:sz w:val="28"/>
          <w:szCs w:val="28"/>
          <w:rtl w:val="true"/>
          <w:lang w:bidi="fa-IR"/>
        </w:rPr>
        <w:t xml:space="preserve">ایشان کلامی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و در جواب بعضی از محاذیر بیان کردیم</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 که آن‌چه از اکثر روایات استفاده می‌شود، قاعده فراغ است؛ یعنی، عدم اعتنای به شکّ، بعد از تمام شدن 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پس از تمام شدن کلّ مرکّب، شکّی به وجود آید، نباید به آن اعتنایی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روایات، دو روایت داریم که بر قاعده تجاوز دلالت دارند که آن‌ها بر روایات قاعده فراغ حکومت داشته، و موضوع قاعده فراغ را توسعه می‌دهند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قاعده فراغ دلالت بر این دارند که به شکّ بعد از کلّ</w:t>
      </w:r>
      <w:bookmarkStart w:id="186" w:name="pg746_9321"/>
    </w:p>
    <w:p>
      <w:pPr>
        <w:pStyle w:val="BookText"/>
        <w:rPr/>
      </w:pPr>
      <w:bookmarkEnd w:id="186"/>
      <w:r>
        <w:rPr>
          <w:rFonts w:ascii="IRNazanin" w:hAnsi="IRNazanin" w:eastAsia="IRNazanin"/>
          <w:color w:val="111111"/>
          <w:sz w:val="28"/>
          <w:sz w:val="28"/>
          <w:szCs w:val="28"/>
          <w:rtl w:val="true"/>
          <w:lang w:bidi="fa-IR"/>
        </w:rPr>
        <w:t>عمل مرکّب نبایستی اعتنا شود؛ امّا صحیحه‌ی زراره</w:t>
      </w:r>
      <w:r>
        <w:rPr>
          <w:rStyle w:val="FootnoteAnchor"/>
          <w:rtl w:val="true"/>
        </w:rPr>
        <w:footnoteReference w:id="147"/>
      </w:r>
      <w:r>
        <w:rPr>
          <w:rFonts w:ascii="IRNazanin" w:hAnsi="IRNazanin" w:eastAsia="IRNazanin"/>
          <w:color w:val="111111"/>
          <w:sz w:val="28"/>
          <w:sz w:val="28"/>
          <w:szCs w:val="28"/>
          <w:rtl w:val="true"/>
          <w:lang w:bidi="fa-IR"/>
        </w:rPr>
        <w:t>و موثقّه‌ی اسماعیل بن جابر</w:t>
      </w:r>
      <w:r>
        <w:rPr>
          <w:rStyle w:val="FootnoteAnchor"/>
          <w:rtl w:val="true"/>
        </w:rPr>
        <w:footnoteReference w:id="148"/>
      </w:r>
      <w:r>
        <w:rPr>
          <w:rFonts w:ascii="IRNazanin" w:hAnsi="IRNazanin" w:eastAsia="IRNazanin"/>
          <w:color w:val="111111"/>
          <w:sz w:val="28"/>
          <w:sz w:val="28"/>
          <w:szCs w:val="28"/>
          <w:rtl w:val="true"/>
          <w:lang w:bidi="fa-IR"/>
        </w:rPr>
        <w:t>بر عدم اعتنای به شکّ در اجزای نماز در حین آوردن نماز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شکّ در اجزای نماز را به شکّ در صحّت مرکّب ملحق می‌کنند؛ در نتیجه، بر آن روایت حکومت دارند؛ و موضوع آن‌ها را که خصوص شکّ در کلّ مرکّب بعد از اتمام عمل بود، توسعه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است مکلّف نباید به شکّش اعتنا کند، یکی در صحّت عمل مرکّب، و دیگری در اجزای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جزء، در عدم اعتنا، به شکّ در کلّ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بیان محقّق نائینی رحمه الله این است که ما فقط یک قاعده، به نام قاعده فراغ داریم که هم در شکّ در کلّ جاری است، و هم در شکّ در اجزای نماز؛ لیکن در اجزاء، فقط در دائره‌ی صلاة است؛ چرا که ما تابع دلیل حاکم هستیم، و دلیل حاکم فقط در مورد اجزای صلاة وارد شده است</w:t>
      </w:r>
      <w:r>
        <w:rPr>
          <w:rFonts w:eastAsia="IRNazanin" w:cs="IRNazanin"/>
          <w:color w:val="111111"/>
          <w:sz w:val="28"/>
          <w:szCs w:val="28"/>
          <w:rtl w:val="true"/>
          <w:lang w:bidi="fa-IR"/>
        </w:rPr>
        <w:t>.</w:t>
      </w:r>
    </w:p>
    <w:p>
      <w:pPr>
        <w:pStyle w:val="Heading4"/>
        <w:numPr>
          <w:ilvl w:val="3"/>
          <w:numId w:val="1"/>
        </w:numPr>
        <w:rPr/>
      </w:pPr>
      <w:bookmarkStart w:id="187" w:name="__RefHeading___Toc6248374_211673320"/>
      <w:bookmarkStart w:id="188" w:name="_Toc73"/>
      <w:bookmarkEnd w:id="187"/>
      <w:r>
        <w:rPr>
          <w:rtl w:val="true"/>
        </w:rPr>
        <w:t>اشکالات وارد بر دیدگاه محقّق نائینی رحمه الله</w:t>
      </w:r>
      <w:bookmarkEnd w:id="188"/>
    </w:p>
    <w:p>
      <w:pPr>
        <w:pStyle w:val="BookText"/>
        <w:rPr/>
      </w:pPr>
      <w:r>
        <w:rPr>
          <w:rFonts w:ascii="IRNazanin" w:hAnsi="IRNazanin" w:eastAsia="IRNazanin"/>
          <w:color w:val="111111"/>
          <w:sz w:val="28"/>
          <w:sz w:val="28"/>
          <w:szCs w:val="28"/>
          <w:rtl w:val="true"/>
          <w:lang w:bidi="fa-IR"/>
        </w:rPr>
        <w:t>به نظر می‌رسد کلام محقّق نائینی قدس سره از چند جهت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قطع نظر از دو روایت صحیحه‌ی زراره و موثّقه‌ی اسماعیل بن جابر، ممکن است خود روایات قاعده فراغ، عمومیّت داشته باشند؛ هم در شکّ در کلّ و هم در شکّ در اجزاء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دلیل قاعده فراغ از ابتدا شامل شکّ در اجزاء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به اجزای نماز اختصاص دارد، قطعی نبوده و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مانند شیخ انصاری رحمه الله اعتقاد دارند که قاعده تجاوز اختصاصی به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اتّفاق است که این قاعده در مورد وضو جریان ندارد</w:t>
      </w:r>
      <w:r>
        <w:rPr>
          <w:rFonts w:eastAsia="IRNazanin" w:cs="IRNazanin"/>
          <w:color w:val="111111"/>
          <w:sz w:val="28"/>
          <w:szCs w:val="28"/>
          <w:rtl w:val="true"/>
          <w:lang w:bidi="fa-IR"/>
        </w:rPr>
        <w:t>.</w:t>
      </w:r>
      <w:bookmarkStart w:id="189" w:name="pg746_9322"/>
    </w:p>
    <w:p>
      <w:pPr>
        <w:pStyle w:val="BookText"/>
        <w:rPr/>
      </w:pPr>
      <w:bookmarkEnd w:id="18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قطع نظر از دو اشکال قبل، اصل نظر محقّق نائینی رحمه الله که قائل هستند صحیحه‌ی زراره و موثقّه‌ی اسماعیل بن جابر بر روایات قاعده فراغ حکومت دارند، صحیح نیست؛ زیرا، در باب حکومت، دلیل حاکم باید عرفاً ناظر بر دلیل محکوم باشد، و چیزی را نازل منزله‌ی موضوع دلیل محکوم قرار دهد؛ در حالی که اگر عرف، روایات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همراه صحیحه‌ی زراره و موثقه‌ی اسماعیل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قرائت نماز و یا در تکبیر شکّ کردی، اعتنا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 هیچ ارتباطی بین این دو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از کدام قسمت این دو روایت می‌فهمد که این‌ها ناظر بر روایات وارد در باب قاعده فراغ هستند؟</w:t>
      </w:r>
    </w:p>
    <w:p>
      <w:pPr>
        <w:pStyle w:val="BookText"/>
        <w:rPr/>
      </w:pPr>
      <w:r>
        <w:rPr>
          <w:rFonts w:ascii="IRNazanin" w:hAnsi="IRNazanin" w:eastAsia="IRNazanin"/>
          <w:color w:val="111111"/>
          <w:sz w:val="28"/>
          <w:sz w:val="28"/>
          <w:szCs w:val="28"/>
          <w:rtl w:val="true"/>
          <w:lang w:bidi="fa-IR"/>
        </w:rPr>
        <w:t>پس، از نظر عرف، ناظرّیتی نیست که تاگفته شود این دو روایت بر روایات قاعده فراغ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در صورتی وارد است که در تعریف حکومت، ناظر بودن دلیل حاکم به دلیل محکوم را معتبر بدانیم</w:t>
      </w:r>
      <w:r>
        <w:rPr>
          <w:rFonts w:eastAsia="IRNazanin" w:cs="IRNazanin"/>
          <w:color w:val="111111"/>
          <w:sz w:val="28"/>
          <w:szCs w:val="28"/>
          <w:rtl w:val="true"/>
          <w:lang w:bidi="fa-IR"/>
        </w:rPr>
        <w:t>.</w:t>
      </w:r>
    </w:p>
    <w:p>
      <w:pPr>
        <w:pStyle w:val="Heading4"/>
        <w:numPr>
          <w:ilvl w:val="3"/>
          <w:numId w:val="1"/>
        </w:numPr>
        <w:rPr/>
      </w:pPr>
      <w:bookmarkStart w:id="190" w:name="__RefHeading___Toc6248376_211673320"/>
      <w:bookmarkStart w:id="191" w:name="_Toc74"/>
      <w:bookmarkEnd w:id="190"/>
      <w:r>
        <w:rPr>
          <w:rtl w:val="true"/>
        </w:rPr>
        <w:t>مقدّمات بحث مقام اثبات</w:t>
      </w:r>
      <w:bookmarkEnd w:id="191"/>
    </w:p>
    <w:p>
      <w:pPr>
        <w:pStyle w:val="BookText"/>
        <w:rPr/>
      </w:pPr>
      <w:r>
        <w:rPr>
          <w:rFonts w:ascii="IRNazanin" w:hAnsi="IRNazanin" w:eastAsia="IRNazanin"/>
          <w:color w:val="111111"/>
          <w:sz w:val="28"/>
          <w:sz w:val="28"/>
          <w:szCs w:val="28"/>
          <w:rtl w:val="true"/>
          <w:lang w:bidi="fa-IR"/>
        </w:rPr>
        <w:t>قبل از بحث تفصیلی روایات و این که از آن‌ها دو قاعده استفاده می‌شود، یا یک قاعده،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مطلب را به عنوان مقدّمات بحث مقام اثبات ذکر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وارده،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سؤال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همان گونه که خروج از کلّ را شامل می‌شود، خروج از جزء را نیز شامل می‌شود؛ یا آن که فقط به خروج از کلّ مرکّب دلالت می‌کند؟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مثل مرحوم محقّق بجنوردی قدس سره</w:t>
      </w:r>
      <w:r>
        <w:rPr>
          <w:rStyle w:val="FootnoteAnchor"/>
          <w:rtl w:val="true"/>
        </w:rPr>
        <w:footnoteReference w:id="149"/>
      </w:r>
      <w:r>
        <w:rPr>
          <w:rFonts w:ascii="IRNazanin" w:hAnsi="IRNazanin" w:eastAsia="IRNazanin"/>
          <w:color w:val="111111"/>
          <w:sz w:val="28"/>
          <w:sz w:val="28"/>
          <w:szCs w:val="28"/>
          <w:rtl w:val="true"/>
          <w:lang w:bidi="fa-IR"/>
        </w:rPr>
        <w:t>، ادّعای‌شان این است که تعبیر فوق اطلاق دارد؛ و ما از تمام روایات، عنوان واحدی را استفاده می‌کنیم که عدم اعتنای به شکّ پس از خروج از شییء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بر جزء شییء صدق می‌کند،</w:t>
      </w:r>
    </w:p>
    <w:p>
      <w:pPr>
        <w:pStyle w:val="BookText"/>
        <w:rPr/>
      </w:pPr>
      <w:r>
        <w:rPr>
          <w:rFonts w:ascii="IRNazanin" w:hAnsi="IRNazanin" w:eastAsia="IRNazanin"/>
          <w:color w:val="111111"/>
          <w:sz w:val="28"/>
          <w:sz w:val="28"/>
          <w:szCs w:val="28"/>
          <w:rtl w:val="true"/>
          <w:lang w:bidi="fa-IR"/>
        </w:rPr>
        <w:t>فرقی نمی‌کند که این شکّ، شکّ در کلّ شییء باشد یا شکّ در جزء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می‌رسد این نظر صحیح نیست؛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قوّی دارد که انسان تمام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متبادر می‌شود، خروج از تمام شییء است؛ و اراده‌ی خروج از جزء نیاز به قرینه و تقدیر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عرف،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مرکّب خارجی مثل معجون و چه مرکّب اعتباری مثل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شییء واحد می‌داند؛ و اگر قرار باشد که هر جزئی نیز شییء باشد، باید بتوان به آن مرکّب عنوان اشیاء را اطلاق کرد؛ در حالی که عرف چنین تعبیری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نیز در مرکّبات اعتباری، وحدت را اعتبار کرده است و بر کلّ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در نظر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از یک جزء مرکّب به جزء دیگر صادق است، امّا اراده‌ی جزء از شییء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دیگری که در روایات این بحث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مباحث پیشین بیان گردید دو نوع شکّ در این‌جا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وجود؛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قدس سره در کتاب رسائل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هنگامی که گفته می‌شود مکّلف در شییء شکّ دارد، یعنی در اصل وجود آن شکّ کرده است؛ و برای استفاده‌ی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به قرینه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این تعبیر 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شکّ در وجود را می‌گیرد و هم شکّ در صحّت را؛ ولی اگر از این تعبیر، خصوص شکّ در صحّت بخواهد اراده شود، به قرینه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روایات، هر جا که مراد، شکّ در صحّت باشد، قرینه‌ای نیز آورده شده است تا این معنا فهمیده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در مواردی استعمال می‌شود که اصل وجود مفروغ باشد و متصّور، شکّ در صحّت باشد؛ و گرنه در مواردی که در اصل وجود شییء</w:t>
      </w:r>
      <w:bookmarkStart w:id="192" w:name="pg746_9324"/>
    </w:p>
    <w:p>
      <w:pPr>
        <w:pStyle w:val="BookText"/>
        <w:rPr/>
      </w:pPr>
      <w:bookmarkEnd w:id="192"/>
      <w:r>
        <w:rPr>
          <w:rFonts w:ascii="IRNazanin" w:hAnsi="IRNazanin" w:eastAsia="IRNazanin"/>
          <w:color w:val="111111"/>
          <w:sz w:val="28"/>
          <w:sz w:val="28"/>
          <w:szCs w:val="28"/>
          <w:rtl w:val="true"/>
          <w:lang w:bidi="fa-IR"/>
        </w:rPr>
        <w:t xml:space="preserve">شکّ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دیگری که بایستی به آن توجّه نمود، این است که در بررسی روایات، نباید به صرف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شود روایت مربوط به قاعده‌ی فراغ است؛ هم‌چنان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ما را فریب دهد که روایت ناظر به قاعده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روایات باب بر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روایاتی‌اند که ظاهر و بلکه صریح در قاعده تجاوز هستند؛ دسته دوّم نیز روایاتی هستند که ظهور در قاعده فراغ دارند؛ و دسته سوّم، روایاتی که هر دو احتمال در مورد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از آن‌ها بتوانیم قدر جامعی به دست آوریم، بر هر دو قاعده فراغ و تجاوز دلالت خواهند داشت؛ در غیر این صورت، چنین روایاتی مجمل‌اند</w:t>
      </w:r>
      <w:r>
        <w:rPr>
          <w:rFonts w:eastAsia="IRNazanin" w:cs="IRNazanin"/>
          <w:color w:val="111111"/>
          <w:sz w:val="28"/>
          <w:szCs w:val="28"/>
          <w:rtl w:val="true"/>
          <w:lang w:bidi="fa-IR"/>
        </w:rPr>
        <w:t>.</w:t>
      </w:r>
    </w:p>
    <w:p>
      <w:pPr>
        <w:pStyle w:val="Heading4"/>
        <w:numPr>
          <w:ilvl w:val="3"/>
          <w:numId w:val="1"/>
        </w:numPr>
        <w:rPr/>
      </w:pPr>
      <w:bookmarkStart w:id="193" w:name="__RefHeading___Toc6248378_211673320"/>
      <w:bookmarkStart w:id="194" w:name="_Toc75"/>
      <w:bookmarkEnd w:id="193"/>
      <w:r>
        <w:rPr>
          <w:rtl w:val="true"/>
        </w:rPr>
        <w:t>بررسی روایات</w:t>
      </w:r>
      <w:bookmarkEnd w:id="194"/>
    </w:p>
    <w:p>
      <w:pPr>
        <w:pStyle w:val="Heading5"/>
        <w:numPr>
          <w:ilvl w:val="4"/>
          <w:numId w:val="1"/>
        </w:numPr>
        <w:rPr/>
      </w:pPr>
      <w:bookmarkStart w:id="195" w:name="__RefHeading___Toc6248380_211673320"/>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بنابراین، در مقام اثبات، لازم است که همه‌ی روایات را مورد بررسی و دقّت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به سه گروه تقسیم می‌نماییم</w:t>
      </w:r>
      <w:r>
        <w:rPr>
          <w:rFonts w:eastAsia="IRNazanin" w:cs="IRNazanin"/>
          <w:color w:val="111111"/>
          <w:sz w:val="28"/>
          <w:szCs w:val="28"/>
          <w:rtl w:val="true"/>
          <w:lang w:bidi="fa-IR"/>
        </w:rPr>
        <w:t>.</w:t>
      </w:r>
    </w:p>
    <w:p>
      <w:pPr>
        <w:pStyle w:val="Heading5"/>
        <w:numPr>
          <w:ilvl w:val="4"/>
          <w:numId w:val="1"/>
        </w:numPr>
        <w:rPr/>
      </w:pPr>
      <w:bookmarkStart w:id="197" w:name="__RefHeading___Toc6248382_211673320"/>
      <w:bookmarkStart w:id="198" w:name="_Toc77"/>
      <w:bookmarkEnd w:id="197"/>
      <w:r>
        <w:rPr>
          <w:rtl w:val="true"/>
        </w:rPr>
        <w:t>الف</w:t>
      </w:r>
      <w:r>
        <w:rPr>
          <w:rtl w:val="true"/>
        </w:rPr>
        <w:t xml:space="preserve">) </w:t>
      </w:r>
      <w:r>
        <w:rPr>
          <w:rtl w:val="true"/>
        </w:rPr>
        <w:t>روایات قاعده تجاوز</w:t>
      </w:r>
      <w:bookmarkEnd w:id="198"/>
    </w:p>
    <w:p>
      <w:pPr>
        <w:pStyle w:val="BookText"/>
        <w:rPr/>
      </w:pPr>
      <w:r>
        <w:rPr>
          <w:rFonts w:ascii="IRNazanin" w:hAnsi="IRNazanin" w:eastAsia="IRNazanin"/>
          <w:color w:val="111111"/>
          <w:sz w:val="28"/>
          <w:sz w:val="28"/>
          <w:szCs w:val="28"/>
          <w:rtl w:val="true"/>
          <w:lang w:bidi="fa-IR"/>
        </w:rPr>
        <w:t>گروه اوّل روایاتی است که فقط بر قاعده تجاوز دلالت دارند؛ و از آن‌ها قاعده فراغ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سندی این روایات در مباحث پیشین ذکر گردیده است؛ بنابراین، در این قسمت، فقط بحث دلالی روایات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یشکّ بعد ما سجد أنّه لم یرکع؛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امام علیه السلام سؤال می‌کند که شخص بعد از انجام سجده شکّ می‌کند رکوع را انجام داده است یا نه، تکلیف چیست؟ حضرت نیز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w:t>
      </w:r>
    </w:p>
    <w:p>
      <w:pPr>
        <w:pStyle w:val="BookText"/>
        <w:rPr/>
      </w:pPr>
      <w:r>
        <w:rPr>
          <w:rFonts w:ascii="IRNazanin" w:hAnsi="IRNazanin" w:eastAsia="IRNazanin"/>
          <w:color w:val="111111"/>
          <w:sz w:val="28"/>
          <w:sz w:val="28"/>
          <w:szCs w:val="28"/>
          <w:rtl w:val="true"/>
          <w:lang w:bidi="fa-IR"/>
        </w:rPr>
        <w:t>صحیح است، به این شکّ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صریح در شکّ در وجود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وجود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قاعده تجاوز است؛ و به هیچ عنوان قاعده فراغ از آن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دوّم نیز شبیه روایت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شکّ بعد ما سجد أنّه یرکع؛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 حتّی یستیقن</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شکّ در وجود رکوع صراحت دارد؛ و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اعتنا نکند تا یقین به عدم انجام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الذّی یذکر أنّه لم یکبّر فی أوّل صلاته؛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لم یکبّر فلیعد ولکن کیف یستیقن؟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اوّل در این روایت آن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أنّه لم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گفتن تکبیرة الاحرام است؛ یعنی در ذهن شخص این سؤال خلجان می‌کند که آیا تکبیر گفته است یا نه؟ و منظور این نیست که شخص یقین می‌کند تکبیرة الاحرام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یقین به عدم تکبیر داشته باشد، بایستی نماز را اعاده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حضرت نیز بر این مطلب صراحت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دوّم نیز آن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کیف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شاکّ چطور به زودی می‌تواند به یقین برسد؟ یعنی رسیدن با سرعت به یقین در مورد کسی که شکّ در انجام عملی دارد،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چهارم، صحیحه‌ی زراره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الأذان وقد دخل فی الإقامة؟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والإقامة وقد کبّر؟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این روایت، به قاعده تجاوز تصریح دارد؛ و پنج مورد از موارد قاعده تجاوز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ذیل روایت، یک کبری کلّی آمده است مبنی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مقدّمه‌ی اوّل از مباحث مقام اثبات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شدن از کلّ شییء و مرکّب،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این عبارت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شییء خارج شود و در آن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شکّ در صحّت دارد که اگر عملی را تمام کرد و در غیر آن داخل شد، نبایستی به آن شکّ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تعارض بین صدر و ذیل روایت چگونه حلّ می‌شود؟</w:t>
      </w:r>
    </w:p>
    <w:p>
      <w:pPr>
        <w:pStyle w:val="BookText"/>
        <w:rPr/>
      </w:pPr>
      <w:r>
        <w:rPr>
          <w:rFonts w:ascii="IRNazanin" w:hAnsi="IRNazanin" w:eastAsia="IRNazanin"/>
          <w:color w:val="111111"/>
          <w:sz w:val="28"/>
          <w:sz w:val="28"/>
          <w:szCs w:val="28"/>
          <w:rtl w:val="true"/>
          <w:lang w:bidi="fa-IR"/>
        </w:rPr>
        <w:t>امام خمینی قدس سره</w:t>
      </w:r>
      <w:r>
        <w:rPr>
          <w:rStyle w:val="FootnoteAnchor"/>
          <w:rtl w:val="true"/>
        </w:rPr>
        <w:footnoteReference w:id="154"/>
      </w:r>
      <w:r>
        <w:rPr>
          <w:rFonts w:ascii="IRNazanin" w:hAnsi="IRNazanin" w:eastAsia="IRNazanin"/>
          <w:color w:val="111111"/>
          <w:sz w:val="28"/>
          <w:sz w:val="28"/>
          <w:szCs w:val="28"/>
          <w:rtl w:val="true"/>
          <w:lang w:bidi="fa-IR"/>
        </w:rPr>
        <w:t>در حلّ این تعارض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از صدر جداست و مطلبی دیگر می‌گوید؛ یعنی صدر روایت، بر شکّ در وجود، و ذیل آن، بر شکّ در صحّت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ایشان ابتدا بیان کرده‌اند که بعید نیست صدر روایت را قرینه‌ی تصرّف در ذیل آن قرار دهیم و بگوییم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خروج از جزء شییء و تجاوز از محلّ آن است؛ لیکن در ادلّه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آن نیز به این است که صدر و ذیل روایت، هر کدام ظهوری غیر از دیگری دارد؛ این دو ظهور با هم تعارض می‌کنند و بعد از تعارض،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هیچ‌یک از این دو ظهور قابل استدلال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اگر ظهور صدر و ذیل روایت، در یک حدّ مساوی باشند، روایت مجمل می‌شود؛ لیکن می‌توان هر کدام از صدر و یا ذیل روایت را قرینه برای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صدر روایت بر شکّ در صحّت، دلالت صریح دارد؛ ولی ذیل</w:t>
      </w:r>
    </w:p>
    <w:p>
      <w:pPr>
        <w:pStyle w:val="BookText"/>
        <w:rPr/>
      </w:pPr>
      <w:r>
        <w:rPr>
          <w:rFonts w:ascii="IRNazanin" w:hAnsi="IRNazanin" w:eastAsia="IRNazanin"/>
          <w:color w:val="111111"/>
          <w:sz w:val="28"/>
          <w:sz w:val="28"/>
          <w:szCs w:val="28"/>
          <w:rtl w:val="true"/>
          <w:lang w:bidi="fa-IR"/>
        </w:rPr>
        <w:t>روایت، ظهور در شکّ 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صدر به خاطر اظهریّت و یا صراحتش بر ذیل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ممکن است گفته شود امام علیه السلام در ذیل روایت، در مقام اعطای ضابطه‌ای کلّی است؛ و به همین دلیل، برای تصرّف در صدر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مورد را به عنوان مثال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مواردی که دو مطلب در کلام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عنوان مثال و یکی هم به عنوان ضابطه‌ی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طور قطع، ضابطه را قرینه‌ی تصرّف در مثال‌ها می‌داند؛ و هیچ‌گاه نمی‌گوید اگر متکلم مثالی زد وبعد ضابطه و قاعده‌ای کلّی بیان کرد، آن ضابطه منحصر به همین مثال است؛ بلکه ضابطه از خصوص این مثال تعدّی کرده و به دیگر موارد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دو بیان، می‌توان روایت را از اجمال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انصاف آن است که از میان این دو راه، راه و بیان اوّل رجحان دارد؛ چون در صدر این روایت، سه مورد به عنوان مثال آورده شده و پس از آن، ضابطه و قاعده‌ای کلّی ذکر گردیده است؛ و این موارد قرینه می‌شود که ضابطه منحصر در همین مثال‌ها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اگر در کلام فقط یک مثال باشد، ضابطه منحصر به آن مثال نخواهد بود، و به دیگر موارد تعدّی می‌کند؛ امّا اگر در صدر روایت چندین مورد به عنوان مثال آمده باشد و بعد در ذیل روایت، قاعده‌ای کلّی بیان شده باشد، ظهور کلام در این است که قاعده، مطابق با مثال‌ها و منحصر در امثال این موارد است و کثرت موارد ذکر شده در صدر روایت، از نظر عرف، قرینه‌ی این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مورد بحث نیز، از آن جا که مثال‌های ذکر شده در صدر روایت، مربوط به شکّ در وجود و قاعده تجاوز است، ضابطه‌ی کلّی مذکور در ذیل روایت نیز بایستی بر قاعده تجاوز تفسیر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روایت، سه روایت، بر جریان قاعده تجاوز در خصوص نماز دلالت دارد؛ و فقط روایت چهارم است که به اعتبار ضابطه‌ی مذکور در ذیل آن، عمومیّت داشته و به صلاة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روایات قاعده‌ی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آن‌ها را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زراره وجود دارد که برخی از این روایت، قاعده‌ی تجاوز را استفاده نموده‌اند؛ و در این صورت، در جریان قاعده تجاوز در وضو ظهور دارد</w:t>
      </w:r>
      <w:r>
        <w:rPr>
          <w:rFonts w:eastAsia="IRNazanin" w:cs="IRNazanin"/>
          <w:color w:val="111111"/>
          <w:sz w:val="28"/>
          <w:szCs w:val="28"/>
          <w:rtl w:val="true"/>
          <w:lang w:bidi="fa-IR"/>
        </w:rPr>
        <w:t>.</w:t>
      </w:r>
      <w:bookmarkStart w:id="199" w:name="pg746_9328"/>
    </w:p>
    <w:p>
      <w:pPr>
        <w:pStyle w:val="Heading5"/>
        <w:numPr>
          <w:ilvl w:val="4"/>
          <w:numId w:val="1"/>
        </w:numPr>
        <w:rPr/>
      </w:pPr>
      <w:bookmarkStart w:id="200" w:name="__RefHeading___Toc6248384_211673320"/>
      <w:bookmarkStart w:id="201" w:name="_Toc78"/>
      <w:bookmarkEnd w:id="199"/>
      <w:bookmarkEnd w:id="200"/>
      <w:r>
        <w:rPr>
          <w:rtl w:val="true"/>
        </w:rPr>
        <w:t>ب</w:t>
      </w:r>
      <w:r>
        <w:rPr>
          <w:rtl w:val="true"/>
        </w:rPr>
        <w:t xml:space="preserve">) </w:t>
      </w:r>
      <w:r>
        <w:rPr>
          <w:rtl w:val="true"/>
        </w:rPr>
        <w:t>روایات قاعده فراغ</w:t>
      </w:r>
      <w:bookmarkEnd w:id="201"/>
    </w:p>
    <w:p>
      <w:pPr>
        <w:pStyle w:val="BookText"/>
        <w:rPr/>
      </w:pPr>
      <w:r>
        <w:rPr>
          <w:rFonts w:ascii="IRNazanin" w:hAnsi="IRNazanin" w:eastAsia="IRNazanin"/>
          <w:color w:val="111111"/>
          <w:sz w:val="28"/>
          <w:sz w:val="28"/>
          <w:szCs w:val="28"/>
          <w:rtl w:val="true"/>
          <w:lang w:bidi="fa-IR"/>
        </w:rPr>
        <w:t>گروه دوّم، روایاتی است که ظهور در قاعده فراغ دارد؛ و از آن‌ها قاعده تجاوز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روایتی که بر قاعده فراغ دلالت دارد،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یشکّ بعد 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ولا شیء علیه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در مورد شخصی است که نمازش تمام شده و در صحّت آن شکّ می‌کند؛ بنابراین، مورد قاعده فراغ است و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و به شکّش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شککت فیه بعد ما تفرغ من صلاتک فامض ولا تعد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 روایت، در مباحث گذشته بیان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شکّ در اتیان جزء و هم شکّ در کلّ مرکّب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ادامه‌ی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مراد از شکّ، شکّ در کلّ مرکّب بعد از فراغ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تمام شدن نماز در صحّت آن شکّ شود، به شکّ نباید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معتقدند که این روایت، یکی از مصادیق قاعده تجاوز است و بر آن دلالت دارد که اگر بعد از گذشتن از عمل، در عملی که انجام داده است شکّ کند، اعمّ از این که شکّ در اجزاء باشد یا شرائط، و اعمّ از این که شکّ در وجود باشد یا صحّت، نباید به آن شکّ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 تجاوز از مجموع عمل،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می‌رسد چنین برداشتی بر خلاف ظاهر روایت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روشنی در قاعده فراغ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که مراد، از شکّ، شکّ در صحّت کلّ است؛ بنابراین، ذیل روایت، قرینه می‌شود که روایت فوق مربوط به قاعده فراغ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شکّ فی الوضوء بعد ما فرغ من الصلاة؛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علی صلاته ولا یعید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بعد از آن که نماز تمام می‌شود، در وضو شکّ می‌کند؛ به این معنا که شکّ می‌کند آیا قبل از نماز وضو گرفته است یا خیر؟ حضرت علیه السلام در پاسخ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شکّش اعتنا کند؛ نمازش صحیح است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صراحت در قاعده فراغ دارد؛ چرا که شکّ بعد از فراغ از عمل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قاعداً علی وضوءک، فلم تدر أغسلت ذراعیک أم لا؟ فأعد علیهما؛ فإذا قمت من الوضوء وفرغت منه وقد صرت فی حال اخری فی الصلاة أو غیرها، فشککت فلا شیء علیک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مورد این روایت، در نظر اوّل معلوم می‌شود آن است که 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لذا، صحیحه‌ی زراره به روایات باب قاعده فراغ ملحق می‌شود؛ همان‌گونه که اکثر بزرگان چنین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در مباحث مقدّمی مقام اثبات بیان گردید، به صرف وارد شدن دو لفظ فراغ و تجاوز در روایت، نباید بر همان قاعده حمل شود؛ بلکه می‌بایست ملاک موجود در آن روایت ملاحظه شود که آیا مربوط به شکّ در صحّت کلّ مرکّب است تا مربوط به قاعده فراغ شود و یا در بردارنده‌ی شکّ در اتیان جزء است که مورد قاعده تجاوز باشد</w:t>
      </w:r>
      <w:r>
        <w:rPr>
          <w:rFonts w:eastAsia="IRNazanin" w:cs="IRNazanin"/>
          <w:color w:val="111111"/>
          <w:sz w:val="28"/>
          <w:szCs w:val="28"/>
          <w:rtl w:val="true"/>
          <w:lang w:bidi="fa-IR"/>
        </w:rPr>
        <w:t>.</w:t>
      </w:r>
      <w:bookmarkStart w:id="202" w:name="pg746_9330"/>
    </w:p>
    <w:p>
      <w:pPr>
        <w:pStyle w:val="BookText"/>
        <w:rPr/>
      </w:pPr>
      <w:bookmarkEnd w:id="202"/>
      <w:r>
        <w:rPr>
          <w:rFonts w:ascii="IRNazanin" w:hAnsi="IRNazanin" w:eastAsia="IRNazanin"/>
          <w:color w:val="111111"/>
          <w:sz w:val="28"/>
          <w:sz w:val="28"/>
          <w:szCs w:val="28"/>
          <w:rtl w:val="true"/>
          <w:lang w:bidi="fa-IR"/>
        </w:rPr>
        <w:t>مشهور در قاعده فراغ این است که بعد از اتمام عمل، و در شکّ در صحّت جاری می‌شود؛ ولی در این صحیحه، بحث در این است که شخص در شستن دست‌ها شکّ می‌کند؛ یعنی شکّ در وجود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مطرح شده در صدر روایت که شکّ در وجود و آوردن جزءاست، قرینه می‌شود برای ذیل روایت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که ذیل روایت، تفریع بر صدر است</w:t>
      </w:r>
      <w:r>
        <w:rPr>
          <w:rFonts w:eastAsia="IRNazanin" w:cs="IRNazanin"/>
          <w:color w:val="111111"/>
          <w:sz w:val="28"/>
          <w:szCs w:val="28"/>
          <w:rtl w:val="true"/>
          <w:lang w:bidi="fa-IR"/>
        </w:rPr>
        <w:t>.</w:t>
      </w:r>
    </w:p>
    <w:p>
      <w:pPr>
        <w:pStyle w:val="Heading4"/>
        <w:numPr>
          <w:ilvl w:val="3"/>
          <w:numId w:val="1"/>
        </w:numPr>
        <w:rPr/>
      </w:pPr>
      <w:bookmarkStart w:id="203" w:name="__RefHeading___Toc6248386_211673320"/>
      <w:bookmarkStart w:id="204" w:name="_Toc79"/>
      <w:bookmarkEnd w:id="203"/>
      <w:r>
        <w:rPr>
          <w:rtl w:val="true"/>
        </w:rPr>
        <w:t>نقد مبنای مرحوم امام خمینی در تعدّد دو قاعده</w:t>
      </w:r>
      <w:bookmarkEnd w:id="204"/>
    </w:p>
    <w:p>
      <w:pPr>
        <w:pStyle w:val="BookText"/>
        <w:rPr/>
      </w:pPr>
      <w:r>
        <w:rPr>
          <w:rFonts w:ascii="IRNazanin" w:hAnsi="IRNazanin" w:eastAsia="IRNazanin"/>
          <w:color w:val="111111"/>
          <w:sz w:val="28"/>
          <w:sz w:val="28"/>
          <w:szCs w:val="28"/>
          <w:rtl w:val="true"/>
          <w:lang w:bidi="fa-IR"/>
        </w:rPr>
        <w:t>حال، سؤال این است که بالاخره روایت فوق مربوط به قاعده فراغ است یا تجاوز؟ و توجیه آن به چه صورتی است؟</w:t>
      </w:r>
    </w:p>
    <w:p>
      <w:pPr>
        <w:pStyle w:val="BookText"/>
        <w:rPr/>
      </w:pPr>
      <w:r>
        <w:rPr>
          <w:rFonts w:ascii="IRNazanin" w:hAnsi="IRNazanin" w:eastAsia="IRNazanin"/>
          <w:color w:val="111111"/>
          <w:sz w:val="28"/>
          <w:sz w:val="28"/>
          <w:szCs w:val="28"/>
          <w:rtl w:val="true"/>
          <w:lang w:bidi="fa-IR"/>
        </w:rPr>
        <w:t>ممکن است گفته شود مجرای قاعده فراغ، شکّ در وجود است؛ اعمّ از این که شکّ مزبور بعد از اتمام عمل باشد و یا در حین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مبنای مرحوم امام خمینی قدس سره</w:t>
      </w:r>
      <w:r>
        <w:rPr>
          <w:rStyle w:val="FootnoteAnchor"/>
          <w:rtl w:val="true"/>
        </w:rPr>
        <w:footnoteReference w:id="160"/>
      </w:r>
      <w:r>
        <w:rPr>
          <w:rFonts w:ascii="IRNazanin" w:hAnsi="IRNazanin" w:eastAsia="IRNazanin"/>
          <w:color w:val="111111"/>
          <w:sz w:val="28"/>
          <w:sz w:val="28"/>
          <w:szCs w:val="28"/>
          <w:rtl w:val="true"/>
          <w:lang w:bidi="fa-IR"/>
        </w:rPr>
        <w:t>در اصل مسأله این است که این دو قاعده، فقط یک قاعده‌اند و آن هم قاعده تجاوز است که هم در شکّ در وجود جاری است و هم در شکّ در صحّت؛ هم در شکّ حین العمل است و هم در شکّ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مبنایی ملتزم شویم، بحثی نیست و از تعبیر فراغ در این روایت، قاعده‌ی تجاوز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ما، این مبنا و نظر مرحوم امام خمینی قدس سره با مجموع روایت، سازگاری ندارد؛ چرا که قاعده‌ی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شکّ در صحّت مجموع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 که شکّ در مجموع عمل، ناشی از شکّ در جزء یا شرط معیّنی باشد یا این که ناشی از شکّ در جزء معیّن نباشد و پس از فراغت از عمل، شکّ شود که عمل انجام گرفته صحیح بوده یا نه؛ و این مطلب، از روایت صحیحه‌ی زراره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روایت دیگری نیز وجود دارد که مفاد آن این مطلب را افاده می‌کند؛ آن روایت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الوضوء بعد ما فرغ من الصلاة؛ قال 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یمضی فی صلاته ولا یعید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دو روایت، مورد قاعده فراغ اعمّ است از شکّ در صحّت و شکّ در اتیان یا عدم اتیان یک جزء معیّن؛ و در نتیجه،</w:t>
      </w:r>
      <w:bookmarkStart w:id="205" w:name="pg746_9331"/>
    </w:p>
    <w:p>
      <w:pPr>
        <w:pStyle w:val="BookText"/>
        <w:rPr/>
      </w:pPr>
      <w:bookmarkEnd w:id="205"/>
      <w:r>
        <w:rPr>
          <w:rFonts w:ascii="IRNazanin" w:hAnsi="IRNazanin" w:eastAsia="IRNazanin"/>
          <w:color w:val="111111"/>
          <w:sz w:val="28"/>
          <w:sz w:val="28"/>
          <w:szCs w:val="28"/>
          <w:rtl w:val="true"/>
          <w:lang w:bidi="fa-IR"/>
        </w:rPr>
        <w:t xml:space="preserve">روایت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قاعده‌ی فراغ می‌شود و نه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امام که آن را مربوط به قاعده تجاوز می‌داند</w:t>
      </w:r>
      <w:r>
        <w:rPr>
          <w:rFonts w:eastAsia="IRNazanin" w:cs="IRNazanin"/>
          <w:color w:val="111111"/>
          <w:sz w:val="28"/>
          <w:szCs w:val="28"/>
          <w:rtl w:val="true"/>
          <w:lang w:bidi="fa-IR"/>
        </w:rPr>
        <w:t>.</w:t>
      </w:r>
    </w:p>
    <w:p>
      <w:pPr>
        <w:pStyle w:val="Heading4"/>
        <w:numPr>
          <w:ilvl w:val="3"/>
          <w:numId w:val="1"/>
        </w:numPr>
        <w:rPr/>
      </w:pPr>
      <w:bookmarkStart w:id="206" w:name="__RefHeading___Toc6248388_211673320"/>
      <w:bookmarkStart w:id="207" w:name="_Toc80"/>
      <w:bookmarkEnd w:id="206"/>
      <w:r>
        <w:rPr>
          <w:rtl w:val="true"/>
        </w:rPr>
        <w:t>فارق قاعده تجاوز و فراغ</w:t>
      </w:r>
      <w:bookmarkEnd w:id="207"/>
    </w:p>
    <w:p>
      <w:pPr>
        <w:pStyle w:val="Heading5"/>
        <w:numPr>
          <w:ilvl w:val="4"/>
          <w:numId w:val="1"/>
        </w:numPr>
        <w:rPr/>
      </w:pPr>
      <w:bookmarkStart w:id="208" w:name="__RefHeading___Toc6248390_211673320"/>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به همین جهت، مناسب است فارق بین دو قاعده تجاوز و فراغ را نیز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مرحوم محقّق همدانی، مرحوم محقّق عراقی و مرحوم آخوند خراسانی که به تغایر دو قاعده قائل هستند، فارق را در متعلّق شکّ می‌دانند؛ و تغایر بین القاعدتین را از راه تغایر بین شکّ در وجود و شکّ در صحّت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به شکّ در اتیان و شکّ در وجود مربوط است؛ و قاعده فراغ به شکّ در صحّت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مبنای این بزرگان، نسبت بین دو قاعده فراغ و تجاوز، عموم و خصوص من وجه است؛ مادّه افتراق در موردی که قاعده تجاوز باشد و قاعده فراغ جاری نشود، جایی است که نمازگزار در اثناء نماز شکّ کند جزء قبلی را انجام داده است یا خیر؟ در این مثال، قاعده تجاوز جاری است؛ امّا قاعده فراغ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مادّه افتراق در مورد عکس، این است که کسی بعد از تمام شدن نماز، در صحّت آن از جهت فوت موالات و یا اخلال در ترتیب شکّ کند؛ که در این صورت، قاعده فراغ جاری می‌شود؛ امّا قاعده تجاوز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اجتماع آن‌ها موردی است که مکلّف بعد از اتمام و فراغ از عمل، در آوردن جزء معیّنی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قاعده تجاوز جاری است؛ چون شکّ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قاعده فراغ نیز جریان دارد؛ چون به جهت شکّ در وجود آن جزء، مجموع مرکّب از نظر صحّت و عدم صحّت، محل تردید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این مبنا از روایات به دست نمی‌آید؛ و آن‌چه که پس از تأمّل زیاد از روایات استفاده می‌شود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این دو قاعده آن است که باید دید آیا شکّ بعد از عمل حاصل شده است و یا هنگام انجام عمل؛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10" w:name="pg746_9332"/>
    </w:p>
    <w:p>
      <w:pPr>
        <w:pStyle w:val="BookText"/>
        <w:rPr/>
      </w:pPr>
      <w:bookmarkEnd w:id="210"/>
      <w:r>
        <w:rPr>
          <w:rFonts w:ascii="IRNazanin" w:hAnsi="IRNazanin" w:eastAsia="IRNazanin"/>
          <w:color w:val="111111"/>
          <w:sz w:val="28"/>
          <w:sz w:val="28"/>
          <w:szCs w:val="28"/>
          <w:rtl w:val="true"/>
          <w:lang w:bidi="fa-IR"/>
        </w:rPr>
        <w:t>صورتی که شکّ بعد از عمل باشد، قاعده‌ی فراغ جاری می‌شود، اعمّ از این که شکّ در صحّت عمل باشد و یا شکّ در وجود و اتیان جزء معیّن باشد؛ و اگر شکّ در هنگام انجام عمل و در اثنای آن صورت گیرد، قاعده تجاوز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روایات مربوط به قاعده‌ی تجاوز نبود، بر اساس روایات قاعده‌ی فراغ، باید به شکّ حین العمل ترتیب اثر می‌دادیم؛ و به آن اعتنا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مبنا، بین این دو قاعده، رابطه تباین برقرار است؛ و هیچ مادّه اجتماعی بین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فراغ و تجاوز تغایر و تباین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در قاعده فراغ، خود فراغت از عمل، یک ملاک عرفی و عقلایی است که اگر پس از اتمام عمل در آن شکّ شود، قابل اعتنا نیست؛ امّا قاعده‌ی تجاوز، صرف تعبّد شارع است که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گذشتن از محّل مقرّرِ معیّن شده، تعبّداً به شکّ در آن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قاعده‌ی فراغ هم در شکّ در صحّت جاری است و هم در شکّ در وجود؛ امّا در مورد قاعده‌ی تجاوز، به نظر می‌رسد مدلول مطابقی روایات تجاوز، همگی به شکّ در وجود مربوط است؛ و قاعده‌ی فراغ نیز در این موارد جاری نمی‌شود؛ زیرا، به شکّ بعد العمل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ما در چنین مواردی از راه مفهوم اولوّیت قاعده تجاوز وارد شده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انجام عمل، نسبت به اصل وجود یک جزء، قاعده‌ی تجاوز جاری می‌شود، به طریق اولی، در موردی که شکّ در صحّت آن جزء وجود دارد نیز این قاعده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مطابقی قاعده‌ی تجاوز به شکّ حین العمل و در وجود جزء مربوط می‌شود و نه در صحّت جزء موجود؛ و در موارد شکّ در صحّت از مفهوم اولویت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تجاوز در همه‌ی اجزاء جاری نمی‌شود، و بلکه دو دسته اجزاء از شمول این قاعده خارج‌اند</w:t>
      </w:r>
      <w:r>
        <w:rPr>
          <w:rFonts w:eastAsia="IRNazanin" w:cs="IRNazanin"/>
          <w:color w:val="111111"/>
          <w:sz w:val="28"/>
          <w:szCs w:val="28"/>
          <w:rtl w:val="true"/>
          <w:lang w:bidi="fa-IR"/>
        </w:rPr>
        <w:t>:</w:t>
      </w:r>
    </w:p>
    <w:p>
      <w:pPr>
        <w:pStyle w:val="Heading5"/>
        <w:numPr>
          <w:ilvl w:val="4"/>
          <w:numId w:val="1"/>
        </w:numPr>
        <w:rPr/>
      </w:pPr>
      <w:bookmarkStart w:id="211" w:name="__RefHeading___Toc6248392_211673320"/>
      <w:bookmarkStart w:id="212" w:name="_Toc82"/>
      <w:bookmarkEnd w:id="211"/>
      <w:r>
        <w:rPr/>
        <w:t>1</w:t>
      </w:r>
      <w:r>
        <w:rPr>
          <w:rtl w:val="true"/>
        </w:rPr>
        <w:t xml:space="preserve"> - </w:t>
      </w:r>
      <w:r>
        <w:rPr>
          <w:rtl w:val="true"/>
        </w:rPr>
        <w:t>اجزای غیر مستقلّه</w:t>
      </w:r>
      <w:r>
        <w:rPr>
          <w:rtl w:val="true"/>
        </w:rPr>
        <w:t>:</w:t>
      </w:r>
      <w:bookmarkEnd w:id="2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اجزای غیر مستقل، اجزایی مثل ترتیب و موالات</w:t>
      </w:r>
      <w:bookmarkStart w:id="213" w:name="pg746_9333"/>
    </w:p>
    <w:p>
      <w:pPr>
        <w:pStyle w:val="BookText"/>
        <w:rPr/>
      </w:pPr>
      <w:bookmarkEnd w:id="213"/>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هنگام خواندن نماز شکّ کنیم که آیا بین اجزای نماز ترتیب و یا موالات رعایت شده است یا نه، قاعده‌ی تجاوز نمی‌تواند این نماز را تصحیح کند؛ هرچند اگر همین شکّ بعد از اتمام نماز صورت گیرد، قاعده‌ی فراغ جاری شده و نماز راتصحیح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قاعده‌ی تجاوز در اجزای غیر مستقل جریان ندارد،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روشن در اجزای مستقلّ عمل دارد</w:t>
      </w:r>
      <w:r>
        <w:rPr>
          <w:rFonts w:eastAsia="IRNazanin" w:cs="IRNazanin"/>
          <w:color w:val="111111"/>
          <w:sz w:val="28"/>
          <w:szCs w:val="28"/>
          <w:rtl w:val="true"/>
          <w:lang w:bidi="fa-IR"/>
        </w:rPr>
        <w:t>.</w:t>
      </w:r>
    </w:p>
    <w:p>
      <w:pPr>
        <w:pStyle w:val="Heading5"/>
        <w:numPr>
          <w:ilvl w:val="4"/>
          <w:numId w:val="1"/>
        </w:numPr>
        <w:rPr/>
      </w:pPr>
      <w:bookmarkStart w:id="214" w:name="__RefHeading___Toc6248394_211673320"/>
      <w:bookmarkStart w:id="215" w:name="_Toc83"/>
      <w:bookmarkEnd w:id="214"/>
      <w:r>
        <w:rPr/>
        <w:t>2</w:t>
      </w:r>
      <w:r>
        <w:rPr>
          <w:rtl w:val="true"/>
        </w:rPr>
        <w:t xml:space="preserve"> - </w:t>
      </w:r>
      <w:r>
        <w:rPr>
          <w:rtl w:val="true"/>
        </w:rPr>
        <w:t>جزء اخیر مرکّب</w:t>
      </w:r>
      <w:r>
        <w:rPr>
          <w:rtl w:val="true"/>
        </w:rPr>
        <w:t>:</w:t>
      </w:r>
      <w:bookmarkEnd w:id="215"/>
    </w:p>
    <w:p>
      <w:pPr>
        <w:pStyle w:val="BookText"/>
        <w:rPr/>
      </w:pPr>
      <w:r>
        <w:rPr>
          <w:rFonts w:ascii="IRNazanin" w:hAnsi="IRNazanin" w:eastAsia="IRNazanin"/>
          <w:color w:val="111111"/>
          <w:sz w:val="28"/>
          <w:sz w:val="28"/>
          <w:szCs w:val="28"/>
          <w:rtl w:val="true"/>
          <w:lang w:bidi="fa-IR"/>
        </w:rPr>
        <w:t>از دیگر اجزایی که قاعده‌ی تجاوز در آن جریان ندارد، جزء اخیر مرکّب، مثل 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در اصل سلام نمازش شکّ کند، چون به دنبال کاری دیگر نرفته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نمی‌کند</w:t>
      </w:r>
      <w:r>
        <w:rPr>
          <w:rFonts w:eastAsia="IRNazanin" w:cs="IRNazanin"/>
          <w:color w:val="111111"/>
          <w:sz w:val="28"/>
          <w:szCs w:val="28"/>
          <w:rtl w:val="true"/>
          <w:lang w:bidi="fa-IR"/>
        </w:rPr>
        <w:t>.</w:t>
      </w:r>
    </w:p>
    <w:p>
      <w:pPr>
        <w:pStyle w:val="Heading4"/>
        <w:numPr>
          <w:ilvl w:val="3"/>
          <w:numId w:val="1"/>
        </w:numPr>
        <w:rPr/>
      </w:pPr>
      <w:bookmarkStart w:id="216" w:name="__RefHeading___Toc6248396_211673320"/>
      <w:bookmarkStart w:id="217" w:name="_Toc84"/>
      <w:bookmarkEnd w:id="216"/>
      <w:r>
        <w:rPr>
          <w:rtl w:val="true"/>
        </w:rPr>
        <w:t>دیدگاه مرحوم امام خمینی رحمه الله در استفاده قاعده تجاوز از روایات</w:t>
      </w:r>
      <w:bookmarkEnd w:id="217"/>
    </w:p>
    <w:p>
      <w:pPr>
        <w:pStyle w:val="BookText"/>
        <w:rPr/>
      </w:pPr>
      <w:r>
        <w:rPr>
          <w:rFonts w:ascii="IRNazanin" w:hAnsi="IRNazanin" w:eastAsia="IRNazanin"/>
          <w:color w:val="111111"/>
          <w:sz w:val="28"/>
          <w:sz w:val="28"/>
          <w:szCs w:val="28"/>
          <w:rtl w:val="true"/>
          <w:lang w:bidi="fa-IR"/>
        </w:rPr>
        <w:t>مطلب بعد، بررسی نظر مرحوم امام در مورد استفاده قاعده تجاوز از روایات و این که تجاوز اعمّ مطلق از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امام خمینی قدس سره روایت صحیحه‌ی زراره</w:t>
      </w:r>
      <w:r>
        <w:rPr>
          <w:rStyle w:val="FootnoteAnchor"/>
          <w:rtl w:val="true"/>
        </w:rPr>
        <w:footnoteReference w:id="162"/>
      </w:r>
      <w:r>
        <w:rPr>
          <w:rFonts w:ascii="IRNazanin" w:hAnsi="IRNazanin" w:eastAsia="IRNazanin"/>
          <w:color w:val="111111"/>
          <w:sz w:val="28"/>
          <w:sz w:val="28"/>
          <w:szCs w:val="28"/>
          <w:rtl w:val="true"/>
          <w:lang w:bidi="fa-IR"/>
        </w:rPr>
        <w:t>را بر قاعده تجاوز حمل نموده، و در نهایت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تجاوز از محلّ است و فراغ از عمل، دخالتی ندارد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نظر ما، دیدگاه امام خمینی رحمه الله از روایات،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عمده‌ترین روایتی که ایشان به آن تمسّک نموده‌اند، موثقّه‌ی اسماعیل بن جابر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استفاده از این روایت، بیان می‌کنند قاعده‌ی تجاوز اعمّ مطلق است؛ یعنی هم مربوط به شکّ در صحّت است و هم مربوط به شکّ در وجود است؛ هم شکّ در اثنای عمل را شامل می‌شود و هم شکّ بعد از عمل را؛ و این معنای عام شامل مدلول قاعده فراغ می‌شود و با وجود آن، نیازی به جعل قاعده‌ای جداگانه به نام قاعده فراغ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دیدگاه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که چنین استفاده‌ای از موثّقه‌ی اسماعیل بن جابر صحیح نیست؛ زیرا، صدر این روایت دو مورد شکّ در رکوع بعد از انجام سجده و شکّ در سجده بعد از قیام را بیان نموده که هر دو به شکّ در هنگام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این دو مورد قرینه می‌شود که مراد از ذیل روایت که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شکّ در هنگام انجام فعل است؛ هر چند که اطلاق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دنبال آن را در نظر بگیریم، شکّ بعد العمل و شکّ در صحّت که مجرای قاعده فراغ هستند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جاوزه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از آن شکّ در حین العمل استفاده می‌شود و ظهور در این شکّ دارد؛ حال، اگر کسی این ظهور را نپذیرد، نهایت چیزی که استفاده می‌شود آن است که روایت از این جهت مجمل می‌شود؛ در مباحث گذشته نیز بیان کردیم اگر متکلّم قبل از بیان یک کبرای کلّی مثال ذکر کند، ذکر کبری قرینه می‌شود برای تعدّی از آن مثال؛ ولی اگر چندین مثال ذکر شود که محور واحدی داشته باشند، آن مثال‌ها قرینه برای کبرا خواهند بود و قاعده کلّی منحصر در همان مثال‌ها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که حضرت قبل از بیان کبرای کلّی و ضابطه‌ی مسأله، دو مثال ذکر فرمودند که هر دو حول یک محور و آن هم شکّ حین‌العمل است، پس کبرای مذکور در روایت نیز بایستی مربوط به شکّ حین العمل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روایتی که مرحوم امام قدس سره به آن تمسّک نموده‌اند، موثّقه‌ی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کماهو</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کلّما شککت فی صحّته بعد الفراغ منه، بل معناه أنّه کلّما شککت فی وجوده جزءاً کان أو شرطاً أو نفس العمل ممّا قد مضی محلّه المقرّر الشرعی فامضه کما هو، فیکون مفاده إعطاء قاعدة التجاوز</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روایت شکّ در صحّت هر عملی بعد از فراغت از انجام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دیگران این چنین معنا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 آن، و منظور از شکّ، شکّ در وجود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جزء آن عمل باشد، یا شرط آن و یا خود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مواردی که محلّ مقرّر شرعی آن گذشته باشد؛ که در این صورت، مفاد روایت اعطای قاعده‌ی تجاوز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امام قدس سره می‌فرماید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به وجود عمل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خود عمل باشد یا جزء و یا شرط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 عمل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 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دیدگاه مرحوم امام در مورد این روایت از چند جهت دچار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به تقدیر زیادی نیازمند است که بر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روایت، بیانیّه است و نه تبعیضیّه؛ بنابراین، روایت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روایت، شکّ بعد العمل می‌شود و روایت به قاعده فراغ مربوط می‌شود، نه تجاوز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مرحوم امام در تفسیر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w:t>
      </w:r>
    </w:p>
    <w:p>
      <w:pPr>
        <w:pStyle w:val="BookText"/>
        <w:rPr/>
      </w:pPr>
      <w:r>
        <w:rPr>
          <w:rFonts w:ascii="IRNazanin" w:hAnsi="IRNazanin" w:eastAsia="IRNazanin"/>
          <w:color w:val="111111"/>
          <w:sz w:val="28"/>
          <w:sz w:val="28"/>
          <w:szCs w:val="28"/>
          <w:rtl w:val="true"/>
          <w:lang w:bidi="fa-IR"/>
        </w:rPr>
        <w:t>محلّه المقرّر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پس از گذشتن خود عمل، گذشتن محلّ عمل صادق است یا نه؟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تعبّدی است و ما نمی‌توانیم که تجاوز از محلّ چه زمانی رخ می‌دهد؛ بلکه شارع بایستی آن را توضیح و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شارع استفاده می‌شود که هنگام تحقّق سجده محلّ رکوع گذشته است؛ امّا عرف چنین مطلبی را نمی‌فهمد و اساساً، عرف فرق بین جزء رکنی و غیر رکنی را نمی‌فهمد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تعبّدی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نیز وجود دارد که اگر از عرف، پس از اتمام عملی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محلّه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گفت گذشتن محلّ در این‌جا صادق نیست و بلکه اصل و کلّ عمل گذشته و به اتمام رسیده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مضی أصله وکلّه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به جهت این اشکالات، مشهور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عملی که در خود آن عمل شکّ کردی، نه در جزء و یا شرط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جهت باشد که خود مرحوم امام قدس سره در چند سطر بعد، احتمال داده‌اند این روایت، فقط به شکّ در عمل مربوط باشد و شکّ در جزء یا شرط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احتمال آخر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بصدد بیان مورد من موارد قاعدة التجاوز، أی الشکّ الحادث بعد مضّی العمل المتعلّق بکلّ ما اعتبر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الحادث بعد العمل کالحادث بینه بعد مضیّ المحلّ لا اعتبار به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این عبارت، روایت موثّقه را فقط به شکّ بعد از مضّی عمل مربوط می‌دانند؛ و بنابراین، روایت در مقام بیان موردی از موارد تجاوز است؛ و آن، شکّ بعد از اتمام و گذشتن عمل است؛ و دیگر، شکّ در حین العمل را دلالت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پنجم آن است که اگر ایشان در این روایت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معنای عامی دارد، هم گذشتن یک جزء و هم گذشتن کلّ عمل را شامل می‌شود باید عرض شود که در روایات بسیاری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p>
    <w:p>
      <w:pPr>
        <w:pStyle w:val="BookText"/>
        <w:rPr/>
      </w:pP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هیچ‌کدام از این‌ها قابل تفسیر بر تجاوز نیست؛ و فقط ظهور در قاعده فراغ دارد؛ و بسیار مشکل و بعید است که از این تعابیر، عنوان تجاوز از محلّ را استخراج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روایتی که مرحوم امام خمینی قدس سره به آن استناد کرده‌اند، موثقّه‌ی ابن ابی یعفور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 شکّ کردی و در غیر آن داخل شدی، شکّ تو چیزی نیست و نبایستی به آن اعتنا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پس از بیان این مورد، ضابطه‌ای کلّی ارائه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هنگامی اعتبار دارد که محلّ مشکوک نگذشته باشد و هنوز داخل در غیر نشده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روایت، دو مطلب وجود دارد که لازم است مورد بررسی و دقّت قرار گیرد؛ یکی در 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در مورد قاعده و ضابطه‌ی کلّی که امام علیه السلام در ذیل روایت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اوّل، سؤال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کلمه‌ای برمی‌گردد و مرجع آن 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مرجع ضمیر غایب،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 الشیء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مفاد</w:t>
      </w:r>
    </w:p>
    <w:p>
      <w:pPr>
        <w:pStyle w:val="BookText"/>
        <w:rPr/>
      </w:pPr>
      <w:r>
        <w:rPr>
          <w:rFonts w:ascii="IRNazanin" w:hAnsi="IRNazanin" w:eastAsia="IRNazanin"/>
          <w:color w:val="111111"/>
          <w:sz w:val="28"/>
          <w:sz w:val="28"/>
          <w:szCs w:val="28"/>
          <w:rtl w:val="true"/>
          <w:lang w:bidi="fa-IR"/>
        </w:rPr>
        <w:t>روایت،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احتمال، آن است برخلاف فتاوا و نصوص است؛ زیرا، اجماع قطعی و مسلّم وجود دارد که قاعده‌ی تجاوز در وضو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آن است که مرجع ضمیر غایب،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این صورت، مفاد روایت قاعده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نکته‌ای که وجود دارد آن است که اگر روایت در معنایی ظهور داشت، به خاطر مخالفت با فتاوا، نمی‌توان ظهور آن را عوض کرد؛ و با اجماع نمی‌توان در ظاهر روایتی تصرّف کرد؛ یعنی اجماع، یا فهم علما و یا فتاوا قرینه برای تصرّف در مراد استعمالی و مراد جدّی نیست؛ بلکه ممکن است به این جهات، روایت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نیز چنین مطلبی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 است که آیا ذیل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مؤیّد نظر مبارک امام خمینی رحمه الله باشد که همه روایات ناظر به قاعده‌ی تجاوز هستند؛ و تنها ملاک، تجاوز از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ذیل روایت،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ادبا معتقدند ظهور در انحصار دارد، شکّ معتبر را منحصر به شکّی کرده است که هنوز تجاوز از آن شییء صورت نگرفته باشد، به خصوص که اگر در مطلب قبل، مرجع ضمیر غایب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تا مفاد روایت قاعده فراغ باشد؛ چرا که در این صورت، روایت، ملاک قاعده‌ی فراغ را نیز تجاوز از محلّ قرار داده است و نه فراغت از 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همان‌طور که در مطلب گذشته بیان شد، باید توجّه داشته باشیم که مخالفت یک روایت با فتاوا و اجماع، موجب رفع ید از ظهور آن نخواهد شد؛ و با تمسّک به اجماع و فتاوی نمی‌توان در مدلول روایت تصرّف کرد؛ و تنها به واسطه‌ی روایت دیگری که آن هم ناظر به این روایت باشد، می‌توان در مدلول استعمالی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روایت دیگری در این رابطه وجود ندارد، روایت موثّقه‌ی ابن ابی یعفور به خوبی نظر مرحوم امام قدس سره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ایشان بر روی آن تأکیدی نفرموده‌اند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نتوانیم پاسخی برای آن داشته باشیم، نظر امام</w:t>
      </w:r>
    </w:p>
    <w:p>
      <w:pPr>
        <w:pStyle w:val="BookText"/>
        <w:rPr/>
      </w:pPr>
      <w:r>
        <w:rPr>
          <w:rFonts w:ascii="IRNazanin" w:hAnsi="IRNazanin" w:eastAsia="IRNazanin"/>
          <w:color w:val="111111"/>
          <w:sz w:val="28"/>
          <w:sz w:val="28"/>
          <w:szCs w:val="28"/>
          <w:rtl w:val="true"/>
          <w:lang w:bidi="fa-IR"/>
        </w:rPr>
        <w:t>خمینی قدس سره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آن است که این روایت نیز قادر به اثبات نظر مرحوم امام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صدر روایت ناظر به قاعده‌ی تجاوز باشد، بایستی بر حسب ظاهر آن، این قاعده در مورد وضو نیز جریان داشته باشد؛ در حالی که صحیحه‌ی زراره جریان قاعده تجاوز در وضو را نفی می‌کند؛ و اجماع فقها نیز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اجماع همان‌طور که بیان شد، نمی‌تواند در مدلول استعمالی روایت تصرّف کند، ولی بالاخره آن را از حجّیت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صدر روایت به قاعده تجاوز مربوط باشد، به قرینه‌ی سیاق، ذیل روایت نیز که بیان کننده‌ی صابطه‌ای کلّی است، به قاعده تجاوز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صدر روایت است؛ بنابراین، هنگامی که این واژه در صدر روایت به معنای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الوضوء أی جزء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نیز به همان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بر فرض گفته شود صدر روایت دو احتمال دارد؛ هم ناظر به قاعده‌ی تجاوز است و هم می‌تواند ناظر به قاعده‌ی فراغ باشد، در این صورت، از آن جهت که قابلیّت حمل بر هر دو احتمال را ندارد، مجمل شده و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اساس مبنای صحّت تفکیک در حجّیت روایات</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ما همین مبنا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معنای ذیل روایت را روشن نماییم و دیگر کاری به صدر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ظهور در اجزای مرکّب دارد و کلّ مرکّب را شامل می‌شود؛ پس، ذیل روایت تنها ناظر به قاعده تجاوز است و ربطی به قاعده فراغ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روایت قاعده فراغ را نیز شامل شود که مربوط به شکّ در صحّت عمل پس از اتمام آن است، در این صورت،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عمل تجاوز کرده‌ای به شکّت اعتنا نکن، وگرنه باید به آن شکّ اعتنا کنی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آن‌جا که ملاک تجاوز دخول در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bookmarkStart w:id="218" w:name="pg746_9340"/>
    </w:p>
    <w:p>
      <w:pPr>
        <w:pStyle w:val="BookText"/>
        <w:rPr/>
      </w:pPr>
      <w:bookmarkEnd w:id="218"/>
      <w:r>
        <w:rPr>
          <w:rFonts w:ascii="IRNazanin" w:hAnsi="IRNazanin" w:eastAsia="IRNazanin"/>
          <w:color w:val="111111"/>
          <w:sz w:val="28"/>
          <w:sz w:val="28"/>
          <w:szCs w:val="28"/>
          <w:rtl w:val="true"/>
          <w:lang w:bidi="fa-IR"/>
        </w:rPr>
        <w:t>تدخل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پس از اتمام نماز در حالی که هنوز در مصلاّی خود نشسته و عملی منافی با نماز انجام نداده است، چنان‌چه در صحّت نماز خود شکّ کند، بر اساس این روایت، باید به شکّ خود اعتنا نماید؛ در حالی که هیچ فقیهی چنین فتوایی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پذیرفته شود موثّقه‌ی ابن ابی یعفور با نظر مرحوم امام خمینی قدس سره مطابقت دارد؛ یعنی گفته شود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 العمل را در بر می‌گیرد و هم جزء العمل را؛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 است از تجاوز از محلّ و تجاوز از خود شییء؛ در این صورت، موثقّه‌ی ابن ابی یعفور بر قدر جامع بین دو قاعده دلالت دارد؛ نه این که این روایت، بر یک قاعده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همان‌گونه که در آغاز بحث گفته شد، روایات مطرح در باب قاعده فراغ و تجاوز بر سه دسته هستند؛ یک دسته روایاتی‌اند مربوط به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 شکّ بعد 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آن‌ها فقط همین قاعده است؛ دسته دوّم، روایات مربوط به قاعده تجاوز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 شکّ در حین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دسته سوّم، روایاتی هستند که هر دو قاعده را شامل‌اند؛ به عبارت دیگر، مفاد آن‌ها هم شکّ بعد العمل را شامل می‌شود و هم شکّ حین العمل را؛ روایت موثّقه‌ی ابن ابی یعفور نیز در این دسته از روایات جای می‌گیرد</w:t>
      </w:r>
      <w:r>
        <w:rPr>
          <w:rFonts w:eastAsia="IRNazanin" w:cs="IRNazanin"/>
          <w:color w:val="111111"/>
          <w:sz w:val="28"/>
          <w:szCs w:val="28"/>
          <w:rtl w:val="true"/>
          <w:lang w:bidi="fa-IR"/>
        </w:rPr>
        <w:t>.</w:t>
      </w:r>
    </w:p>
    <w:p>
      <w:pPr>
        <w:pStyle w:val="Heading4"/>
        <w:numPr>
          <w:ilvl w:val="3"/>
          <w:numId w:val="1"/>
        </w:numPr>
        <w:rPr/>
      </w:pPr>
      <w:bookmarkStart w:id="219" w:name="__RefHeading___Toc6248398_211673320"/>
      <w:bookmarkStart w:id="220" w:name="_Toc85"/>
      <w:bookmarkEnd w:id="219"/>
      <w:r>
        <w:rPr>
          <w:rtl w:val="true"/>
        </w:rPr>
        <w:t>بررسی روایت موثّقه ی بکیر بن اعین</w:t>
      </w:r>
      <w:bookmarkEnd w:id="220"/>
    </w:p>
    <w:p>
      <w:pPr>
        <w:pStyle w:val="BookText"/>
        <w:rPr/>
      </w:pPr>
      <w:r>
        <w:rPr>
          <w:rFonts w:ascii="IRNazanin" w:hAnsi="IRNazanin" w:eastAsia="IRNazanin"/>
          <w:color w:val="111111"/>
          <w:sz w:val="28"/>
          <w:sz w:val="28"/>
          <w:szCs w:val="28"/>
          <w:rtl w:val="true"/>
          <w:lang w:bidi="fa-IR"/>
        </w:rPr>
        <w:t>در میان روایات، یک روایت دیگر باقی مانده و آن موثّقه‌ی بکیر بن اعین است و بایستی مورد بررسی و دقّت قرار گیرد؛ و شاید بتوان از این روایت نیز ملاک واحدی را برای هر دو قاعده استفاده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 روایت در پاسخ به ین سؤال که وظیفه‌ی شخص در صورت شکّ بعد از وضو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هنگام وضو بیشتر حواسش جمع است تا هنگام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چند مطلب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شکّ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شخص در صحّت مجموع عمل شکّ دارد؟ یعنی می‌داند تمام اجزای وضو را به‌جا آورده است ولی در صحّت آن شکّ دارد؛ یا آن که شخص در وجود جزئی از اجزای وضو شکّ دارد؛ و یا این که اعمّ است و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شکّ در وجود و هم شکّ در صحّت مجموع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p>
    <w:p>
      <w:pPr>
        <w:pStyle w:val="BookText"/>
        <w:rPr/>
      </w:pPr>
      <w:r>
        <w:rPr>
          <w:rFonts w:ascii="IRNazanin" w:hAnsi="IRNazanin" w:eastAsia="IRNazanin"/>
          <w:color w:val="111111"/>
          <w:sz w:val="28"/>
          <w:sz w:val="28"/>
          <w:szCs w:val="28"/>
          <w:rtl w:val="true"/>
          <w:lang w:bidi="fa-IR"/>
        </w:rPr>
        <w:t>به نظر می‌رسد در میان این احتمالات، احتمال سوّم صحیح است؛ و ظاهر این است که متعلّق شکّ، هم می‌تواند صحّت مجموع مرکّب باشد و هم وجود جزء معیّنی از اجزای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مورد روایت عبارت است از شکّ بعد العمل در وجود یا صحّت عمل که مجرای قاعده فراغ است؛ چون ملاک قاعده 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انجام و اتمام عمل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دوّم این است که آیا ملاک اذکرّیت، هم در قاعده فراغ وجود دارد و هم در قاعده تجاوز؟ برای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شرعی نیست و امام علیه السلام در مقام بیان ملاک شرعی نیست؛ بلکه این تعبیر به یک امر واقعی و عقلایی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بایستی سراغ عقلا رفت تا معلوم شود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کجا مطرح می‌کنند؛ آیا عقلا، اذکریّت را فقط بعد از عمل مطرح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اتمام عمل در صحّت آن و یا در وجود جزئی از اجزای آن شکّ کردی، به این شکّ اعتنا نکن؛ چرا که هنگام انجام عمل، اذکر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عقلا همین بیان را در مورد شکّ در اثنای عمل نیز دارند؛ به عنوان</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سجده رفته است، اگر در رکوع شکّ نماید، نباید به آن اعتنا کند؛ چرا که در وقت رکوع، حواسش بیشتر جمع بوده است؟</w:t>
      </w:r>
    </w:p>
    <w:p>
      <w:pPr>
        <w:pStyle w:val="BookText"/>
        <w:rPr/>
      </w:pPr>
      <w:r>
        <w:rPr>
          <w:rFonts w:ascii="IRNazanin" w:hAnsi="IRNazanin" w:eastAsia="IRNazanin"/>
          <w:color w:val="111111"/>
          <w:sz w:val="28"/>
          <w:sz w:val="28"/>
          <w:szCs w:val="28"/>
          <w:rtl w:val="true"/>
          <w:lang w:bidi="fa-IR"/>
        </w:rPr>
        <w:t>به نظر ما، اذکریّت و حواس جمعی نسبت به شکّ بعد از عمل به طور قطع صحیح است؛ چه آن که هر فاعلی هنگام اشتغال به عملی، اذکر از زمان فراغت عمل است؛ زیرا، شخص در هنگام انجام عمل، تمام تلاشش این است که عمل را به همان صورتی که بیان شده،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اذکریت در وسط انجام عمل نسبت به جزء سابق جای تأمّل دارد؛ چرا که در صورت پذیرش اذکریت در این مورد، باید اذکریت را قبل از داخل شدن در محلّ و جزء دیگر نیز پذیرفت؛ مثلاً کسی که در حال رفتن به سجده است و هنوز سر بر مهر نگذاشته است، اگر در رکوع شکّ کند، باید بگوییم که او در هنگام رکوع حواسش بیشتر جمع بوده است؛ پس، اگر اذکریت در قاعده تجاوز جاری شود، بایستی حتّی قبل از ورود به محّل دیگر نیز جریان داشته باشد، و این جای تأمل دارد و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بر فرض، ملاک اذکریت در قاعده‌ی تجاوز نیز جاری باشد، آیا وحدت ملاک در دو قاعده، دلیل وحدت آن‌ها نیز می‌شود؟ و آیا تغایر و تعدّد دو قاعده، متوقّف بر تغایر ملاک آن‌هاست و با وحدت ملاک تنافی دارد؟</w:t>
      </w:r>
    </w:p>
    <w:p>
      <w:pPr>
        <w:pStyle w:val="BookText"/>
        <w:rPr/>
      </w:pPr>
      <w:r>
        <w:rPr>
          <w:rFonts w:ascii="IRNazanin" w:hAnsi="IRNazanin" w:eastAsia="IRNazanin"/>
          <w:color w:val="111111"/>
          <w:sz w:val="28"/>
          <w:sz w:val="28"/>
          <w:szCs w:val="28"/>
          <w:rtl w:val="true"/>
          <w:lang w:bidi="fa-IR"/>
        </w:rPr>
        <w:t>پاسخ منفی است؛ چنین نیست که وحدت ملاک دلیل وحدت دو قاعده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زیادی در فقه وجود دارد که دارای ملاک واحد هستند، امّا تعدّد نیز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خیارات، ملاک خیار غبن، خیار عیب و خیار تخلّف شرط همه، لاضرر است؛ پس، چندین خیار به ملاک واحد هستند، امّا همه این‌ها یک نوع خیار نیستند و متعدّد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خلاصه‌ی کلام این می‌شود که اذکرّیت، فقط در قاعده فراغ جاری است؛ و اگر در قاعده تجاوز نیز جاری باشد، علاوه بر تالی فاسدی که دارد، دلیلی بر وحدت آن با قاعده فراغ نمی‌شود؛ لذا، موثّقه‌ی بکیر بن اعین نیز نمی‌تواند وحدت دو قاعده را اثبات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نیز دو قاعده‌ی مستقل و جدای از هم استفاده می‌شود که دارای دو ملاک مختلف هستند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بعد العمل و 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این مطلب، لازم است در این رابطه، برای تکمیل بحث و اثبات مدّعا، دو اشکال را نیز مورد بررسی و دقّت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که از کلمات مرحوم شیخ انصاری مستفاد است و برخی از اعلام</w:t>
      </w:r>
      <w:r>
        <w:rPr>
          <w:rStyle w:val="FootnoteAnchor"/>
          <w:rtl w:val="true"/>
        </w:rPr>
        <w:footnoteReference w:id="171"/>
      </w:r>
      <w:r>
        <w:rPr>
          <w:rFonts w:ascii="IRNazanin" w:hAnsi="IRNazanin" w:eastAsia="IRNazanin"/>
          <w:color w:val="111111"/>
          <w:sz w:val="28"/>
          <w:sz w:val="28"/>
          <w:szCs w:val="28"/>
          <w:rtl w:val="true"/>
          <w:lang w:bidi="fa-IR"/>
        </w:rPr>
        <w:t>نیز از ایشان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مجموع پانزده روایت از روایات باب، وحدت سیاق و تعبیر وجود دارد؛ و سیاق قرینه‌ی عرفی است که شارع مقدّس حکم واحدی را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اشکال وارد نباشد؛ زیرا، اوّلاً، قرینیّت سیاق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سیاق قرینیّت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قبل از آیه‌ی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 وَ یُطَهِّرَکُمْ تَطْهِیرًا</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آیه وجود دارد که راجع به زن‌های پیامبر صلی الله علیه و آله مطالبی را مطرح می‌کند؛ اگر سیاق قرینیّت داشته باشد، باید بگوییم در آیه‌ی تطهیر،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زن‌های پیامبر را شامل می‌شود؛ در حالی که تحقیق آن است که آیه‌ی تطهیر زن‌های پیامبر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قرینیّت سیاق، این مطلب در کلام متکلّم واحد است که جملات به هم متّصل باشد و نه در کلمات مختلف؛ در بحث ما، یک روایت از امام باقر علیه السلام است، دیگری از امام صادق علیه السلام است و حتّی روایت‌های رسیده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آن‌ها با هم متفاوت است؛ با وجود این انفصال و اختلاف، سیاق نمی‌تواند قرینیّت 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دو اشکال قبل، این اشکال است که در روایت باب اصلاً وحدت تعبیر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مربوط به قاعده تجاوز، بحث تجاوز از محلّ مقرّر</w:t>
      </w:r>
    </w:p>
    <w:p>
      <w:pPr>
        <w:pStyle w:val="BookText"/>
        <w:rPr/>
      </w:pPr>
      <w:r>
        <w:rPr>
          <w:rFonts w:ascii="IRNazanin" w:hAnsi="IRNazanin" w:eastAsia="IRNazanin"/>
          <w:color w:val="111111"/>
          <w:sz w:val="28"/>
          <w:sz w:val="28"/>
          <w:szCs w:val="28"/>
          <w:rtl w:val="true"/>
          <w:lang w:bidi="fa-IR"/>
        </w:rPr>
        <w:t xml:space="preserve">شرعی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 السجدة حین ما قام، یا شکّ فی الرکوع حین ما سجد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روایات مربوط به قاعده فراغ بحث اتمام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ینصرف من صلاته، یا بعد ما تفرغ من صلاته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آیا این تعبیرات واحد است؟ خیر، چنین نیست؛ اصلاً تعبیر واحدی در این روایات نیست؛ حتّی بالاتر، در یک روایت مثل صحیحه‌ی زراره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قاعداً علی وضوئک فلم تدر أغسلت ذراعیک أم لا؟ فأعد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من الوضوء وفرغت منه وقد صرت فی حال اخری فی الصلاة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فیه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دو حکم متفاوت بیان می‌شود؛ در یک روایت، دو تعبیر متفاوت که موضوع برای دو حکم است، آمده؛ لذا، وحدت سیاق و تعبیر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برخی از اهل نظر استفاده می‌شود که در قاعده تجاوز، ملاک شکّ در وجود است و تحقیق آن است که شکّ در وجود به شکّ در صحّت بر می‌گردد؛ یعنی عکس کلامی که شیخ انصاری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 شود آیا یک جزء معیّنی موجود شده است یا خیر، فرض آن است که بقیّه اجزاء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شکّ در آوردن آن جزء، در صحّت و عدم صحّت بقیّه اجزاء 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وجود به شکّ در صحّت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چنان‌چه هنگام شکّ در وجود، متعبّد به وجود آن جزء شویم، این تعبّد به وجود، به معنای تعبّد به صحّت بقیّه اجزاء است که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در صحّت به شکّ در وجود بر می‌گردد و نه عکس آن درست است؛ بلکه این‌ها دو عنوان هستند که هر کدام آثار مختلف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ظاهر روایات قاعده تجاوز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شکّ کردم آیا رکوع را انجام داده‌ام یا نه؟ امام علیه السلام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رکوع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علیه السلام به بقیّه</w:t>
      </w:r>
      <w:bookmarkStart w:id="221" w:name="pg746_9345"/>
    </w:p>
    <w:p>
      <w:pPr>
        <w:pStyle w:val="BookText"/>
        <w:rPr/>
      </w:pPr>
      <w:bookmarkEnd w:id="221"/>
      <w:r>
        <w:rPr>
          <w:rFonts w:ascii="IRNazanin" w:hAnsi="IRNazanin" w:eastAsia="IRNazanin"/>
          <w:color w:val="111111"/>
          <w:sz w:val="28"/>
          <w:sz w:val="28"/>
          <w:szCs w:val="28"/>
          <w:rtl w:val="true"/>
          <w:lang w:bidi="fa-IR"/>
        </w:rPr>
        <w:t>اجزاء نظر ندارند، بلکه فقط ما را متعبّد می‌فرماید به این که بنا را بگذار بر این که رکوع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قسمت بحث، اثبات می‌شود که قاعده فراغ و تجاوز دو قاعده مستقل و جدای از هم هستند؛ و ما به تعدّد دو قاعده ملتزم می‌شویم</w:t>
      </w:r>
      <w:r>
        <w:rPr>
          <w:rFonts w:eastAsia="IRNazanin" w:cs="IRNazanin"/>
          <w:color w:val="111111"/>
          <w:sz w:val="28"/>
          <w:szCs w:val="28"/>
          <w:rtl w:val="true"/>
          <w:lang w:bidi="fa-IR"/>
        </w:rPr>
        <w:t>.</w:t>
      </w:r>
    </w:p>
    <w:p>
      <w:pPr>
        <w:pStyle w:val="Heading4"/>
        <w:numPr>
          <w:ilvl w:val="3"/>
          <w:numId w:val="1"/>
        </w:numPr>
        <w:rPr/>
      </w:pPr>
      <w:bookmarkStart w:id="222" w:name="__RefHeading___Toc6248400_211673320"/>
      <w:bookmarkStart w:id="223" w:name="_Toc86"/>
      <w:bookmarkEnd w:id="222"/>
      <w:r>
        <w:rPr>
          <w:rtl w:val="true"/>
        </w:rPr>
        <w:t>ثمره بحث تعدّد یا وحدت دو قاعده</w:t>
      </w:r>
      <w:bookmarkEnd w:id="223"/>
    </w:p>
    <w:p>
      <w:pPr>
        <w:pStyle w:val="BookText"/>
        <w:rPr/>
      </w:pPr>
      <w:r>
        <w:rPr>
          <w:rFonts w:ascii="IRNazanin" w:hAnsi="IRNazanin" w:eastAsia="IRNazanin"/>
          <w:color w:val="111111"/>
          <w:sz w:val="28"/>
          <w:sz w:val="28"/>
          <w:szCs w:val="28"/>
          <w:rtl w:val="true"/>
          <w:lang w:bidi="fa-IR"/>
        </w:rPr>
        <w:t>پس از این که روشن شد قاعده فراغ و تجاوز به حسب مقام اثبات دو قاعده هستند، این سؤال مطرح می‌شود که ثمره‌ی تعدّد این دو قاعده چیست؟</w:t>
      </w:r>
    </w:p>
    <w:p>
      <w:pPr>
        <w:pStyle w:val="BookText"/>
        <w:rPr/>
      </w:pPr>
      <w:r>
        <w:rPr>
          <w:rFonts w:ascii="IRNazanin" w:hAnsi="IRNazanin" w:eastAsia="IRNazanin"/>
          <w:color w:val="111111"/>
          <w:sz w:val="28"/>
          <w:sz w:val="28"/>
          <w:szCs w:val="28"/>
          <w:rtl w:val="true"/>
          <w:lang w:bidi="fa-IR"/>
        </w:rPr>
        <w:t>در مباحث بعد ثمراتی برای این بحث روشن می‌شود از قبیل آن که ممکن است گفته شود در قاعده تجاوز دخول در غیر شرط است امّا در قاعده فراغ چنین شرطی نیست؛ و یا آن که قاعده فراغ عمومیّت دارد و همه‌ی ابواب فقه را شامل می‌شود، امّا تجاوز فقط در بحث عبادات و آن هم در باب صلاة جریان دارد و موارد دیگری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قطع نظر از این مطالب، مرحوم محقّق عراقی در کتاب نهایة الافکار ثمره‌ی خوبی را برای این بحث بیان کرده‌اند که در این جا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شخص علم و یقین دارد یک سجده یا تشهّد از نمازش را انجام نداده است و در نتیجه شکّ می‌کند اخلالی به ترتیب و یا موالات نمازش وارد شده یا نه؟ اگر فراغ و تجاوز را دو قاعده بدانیم، در این مثال، قاعده فراغ جاری می‌شود و به صحّت نماز حکم می‌کند؛ و به دنبال آن، وجوب قضای سجده یا تشهّد فوت شده از قاعده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بعد از آن که به نیاوردن سجده یقین نمودیم، در صحّت بقیّه اجزاء از جهت اخلال به ترتیب شکّ می‌کنیم؛ و بر طبق قاعده فراغ باید بقیّه اجزاء را محکوم به صحّت بدانیم؛ و از آثار صحّت، قضای سجده فراموش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اگر به وحدت دو قاعده قائل باشیم، اثبات قضای سجده و یا تشهّد در این‌جا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بنا بر وحدت دو قاعده، عنوان واحد و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الاعتناء بالشکّ فی الشیء بعد التجاوز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خمینی رحمه الله و برخی دیگر این عنوان را ذکر فرموده‌اند؛ امّا به تعبیر محقّق بروجردی قدس سره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فی الشیء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 موالات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تا مشمول این عنوان شوند و قاعده در آن‌ها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رحمه الله در ادامه، مقداری تنزّل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صورت وحدت باز هم قائل به جریان قاعده باشیم، اشکال دیگری گریبان ما را می‌گیرد؛ و آن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بخواهد به شکّش اعتنا نکند باید بر وجود صحیح بنا بگذارد؛ و به عبارت دیگر، تعبّد پیدا کند نمازی که خوانده است مصداق وجود صحیح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 به قضای سجده و یا تشهّد فوت شده نیست؛ چرا که کمبودی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قضای سجده و تشهّد در جایی است که صحّت به عنوان کان ناقصه بر عمل مترتّب شود و نه به عنوان کان تامّه</w:t>
      </w:r>
      <w:r>
        <w:rPr>
          <w:rFonts w:eastAsia="IRNazanin" w:cs="IRNazanin"/>
          <w:color w:val="111111"/>
          <w:sz w:val="28"/>
          <w:szCs w:val="28"/>
          <w:rtl w:val="true"/>
          <w:lang w:bidi="fa-IR"/>
        </w:rPr>
        <w:t>.</w:t>
      </w:r>
      <w:r>
        <w:rPr>
          <w:rStyle w:val="FootnoteAnchor"/>
          <w:rtl w:val="true"/>
        </w:rPr>
        <w:footnoteReference w:id="1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در این‌جا اشکال کند مسأله‌ی قضای سجده و یا تشهّد از راه دلیل خاص اثبات می‌شود و ربطی به وحدت و تعدّد قاعده فراغ و تجاوز و جریان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مثلاً اگر کسی بعد از نماز یقین پیدا کند که قرائت نماز را</w:t>
      </w:r>
    </w:p>
    <w:p>
      <w:pPr>
        <w:pStyle w:val="BookText"/>
        <w:rPr/>
      </w:pPr>
      <w:r>
        <w:rPr>
          <w:rFonts w:ascii="IRNazanin" w:hAnsi="IRNazanin" w:eastAsia="IRNazanin"/>
          <w:color w:val="111111"/>
          <w:sz w:val="28"/>
          <w:sz w:val="28"/>
          <w:szCs w:val="28"/>
          <w:rtl w:val="true"/>
          <w:lang w:bidi="fa-IR"/>
        </w:rPr>
        <w:t>نخوانده است، هیچ کس نمی‌گوید که باید بعد از نماز، قضای قرائت را انجام دهد؛ و دلیلی بر وجوب قضا در این مورد نداریم؛ به خلاف سجده و تشهّد که بر وجوب قضا در آن‌ها، دلیل خاص داریم؛ و این مطلب، ارتباطی به تعدّد و عدم تعدّد قاعده فراغ و تجاوز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اشکال آن است که بله، دلیل خاص در این‌جا وجود دارد؛ امّا اگر کسی آن دلیل را نپذیرفت و در صحّت سند و یا دلالت آن اشکال کرد، چه باید گفت؟ ما با قطع نظر از دلیل خاص، به دنبال آن هستیم که ببینیم مقتضای قاعده چیست؟ به همین جهت، محقّق عراقی رحمه الله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تعدّد قاعده فراغ و تجاوز قائل شویم، قاعده فراغ صحّت را به صورت کان ناقصه اثبات می‌کند و اثر صحّت ناقصه آن است که سجده و تشهّد فراموش شده باید آورده شود؛ و اگر بگوییم این‌ها یک قاعده هستند، صحّت به عنوان کان تامّه اثبات می‌شود و دیگر نیازی به آوردن سجده و یا تشهّد فوت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ثمره‌ای که ایشان مطرح کرده‌اند ثمره‌ی دقیق و خوبی است</w:t>
      </w:r>
      <w:r>
        <w:rPr>
          <w:rFonts w:eastAsia="IRNazanin" w:cs="IRNazanin"/>
          <w:color w:val="111111"/>
          <w:sz w:val="28"/>
          <w:szCs w:val="28"/>
          <w:rtl w:val="true"/>
          <w:lang w:bidi="fa-IR"/>
        </w:rPr>
        <w:t>.</w:t>
      </w:r>
      <w:bookmarkStart w:id="224" w:name="pg746_9348"/>
    </w:p>
    <w:p>
      <w:pPr>
        <w:pStyle w:val="Heading2"/>
        <w:numPr>
          <w:ilvl w:val="1"/>
          <w:numId w:val="1"/>
        </w:numPr>
        <w:rPr/>
      </w:pPr>
      <w:bookmarkStart w:id="225" w:name="__RefHeading___Toc6248402_211673320"/>
      <w:bookmarkStart w:id="226" w:name="_Toc87"/>
      <w:bookmarkEnd w:id="224"/>
      <w:bookmarkEnd w:id="225"/>
      <w:r>
        <w:rPr>
          <w:rtl w:val="true"/>
        </w:rPr>
        <w:t>بخش سوم</w:t>
      </w:r>
      <w:r>
        <w:rPr>
          <w:rtl w:val="true"/>
        </w:rPr>
        <w:t xml:space="preserve">: </w:t>
      </w:r>
      <w:r>
        <w:rPr>
          <w:rtl w:val="true"/>
        </w:rPr>
        <w:t>تنبیهات دو قاعده فراغ و تجاوز</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6248404_211673320"/>
      <w:bookmarkStart w:id="228" w:name="_Toc88"/>
      <w:bookmarkEnd w:id="227"/>
      <w:r>
        <w:rPr>
          <w:rtl w:val="true"/>
        </w:rPr>
        <w:t>اشاره</w:t>
      </w:r>
      <w:bookmarkStart w:id="229" w:name="pg746_9350"/>
      <w:bookmarkEnd w:id="228"/>
    </w:p>
    <w:p>
      <w:pPr>
        <w:pStyle w:val="BookText"/>
        <w:rPr/>
      </w:pPr>
      <w:bookmarkEnd w:id="229"/>
      <w:r>
        <w:rPr>
          <w:rFonts w:ascii="Amiri" w:hAnsi="Amiri" w:eastAsia="Amiri" w:cs="Amiri"/>
          <w:color w:val="111111"/>
          <w:sz w:val="28"/>
          <w:sz w:val="28"/>
          <w:szCs w:val="28"/>
          <w:rtl w:val="true"/>
          <w:lang w:bidi="ar-SA"/>
        </w:rPr>
        <w:t>تنبیه اوّل</w:t>
      </w:r>
    </w:p>
    <w:p>
      <w:pPr>
        <w:pStyle w:val="Heading3"/>
        <w:numPr>
          <w:ilvl w:val="2"/>
          <w:numId w:val="1"/>
        </w:numPr>
        <w:rPr/>
      </w:pPr>
      <w:bookmarkStart w:id="230" w:name="__RefHeading___Toc6248406_211673320"/>
      <w:bookmarkStart w:id="231" w:name="_Toc89"/>
      <w:bookmarkEnd w:id="230"/>
      <w:r>
        <w:rPr>
          <w:rtl w:val="true"/>
        </w:rPr>
        <w:t>تنبیه اوّل جریان قاعده فراغ و تجاوز در همه ی ابواب فقه</w:t>
      </w:r>
      <w:bookmarkEnd w:id="231"/>
    </w:p>
    <w:p>
      <w:pPr>
        <w:pStyle w:val="Heading4"/>
        <w:numPr>
          <w:ilvl w:val="3"/>
          <w:numId w:val="1"/>
        </w:numPr>
        <w:rPr/>
      </w:pPr>
      <w:bookmarkStart w:id="232" w:name="__RefHeading___Toc6248408_211673320"/>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در این‌که مورد جریان قاعده‌ی تجاوز، شکّ در اصل وجود اجزای یک عمل مرکّب مانند نماز است و مورد جریان قاعده‌ی فراغ، شکّ در صحّت یک عمل بعد از فراغ از مجموع عمل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بحث است، این است که آیا قاعده فراغ و تجاوز مخصوص باب طهارت و نماز است، و به عبارت دیگر، آیا اختصاص به عبادات دارد که در آن‌ها ذمّه‌ی انسان مشغول است و شارع برای امتنان فرموده است که به چنین شکّی اعتنا نشود و شخص ذمّه‌ی خود را بری بداند؛ یا در همه‌ی ابواب فقه، اعمّ از عبادات، معاملات، عقود و ایقاعات جاری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قاعده‌ی تجاوز و قاعده‌ی فراغ را یک قاعده می‌دانند، از عباراتشان، عمومیّت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مورد قاعده تجاوز و فراغ در غالب روایات طهارت و صلاة است، لکن اطلاق آن روایات و حکم کلّی و عامی که از آن‌ها استفاده می‌شود، شامل صلاة، طهارت و سایر ابواب عبادات و معاملات می‌شود؛ بنابراین، اگر پس از فراغ از عقد یا ایقاعی، در صحّت آن شکّ شود، به صحّت آن حکم</w:t>
      </w:r>
    </w:p>
    <w:p>
      <w:pPr>
        <w:pStyle w:val="BookText"/>
        <w:rPr/>
      </w:pPr>
      <w:r>
        <w:rPr>
          <w:rFonts w:ascii="IRNazanin" w:hAnsi="IRNazanin" w:eastAsia="IRNazanin"/>
          <w:color w:val="111111"/>
          <w:sz w:val="28"/>
          <w:sz w:val="28"/>
          <w:szCs w:val="28"/>
          <w:rtl w:val="true"/>
          <w:lang w:bidi="fa-IR"/>
        </w:rPr>
        <w:t>می‌شود؛ هم‌چنین اگر شکّ در صحّت غسل، کفن و دفن میّت شود، به سبب آن عمومات و اطلاقات، حکم به صحّت آن‌ها می‌شود؛ و وجهی برای اختصاص این قاعده به باب صلاة و طهارت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صاحب جواهر رحمه الله در همین رابطه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محکّمة فی الصلاة وغیرها من الحجّ والعمرة وغیرهما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طبق مبنای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آن را 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قاعده‌ی تجاوز غیر از قاعده‌ی فراغ است، وادلّه‌ی آن‌ها با هم متفاوت است، بایستی ادلّه‌ی هر کدام از این دو قاعده را جداگانه مورد بررسی قرار دهیم تا معلوم شود عمومیّت از آن‌ها استفاده می‌شود یا نه؟</w:t>
      </w:r>
    </w:p>
    <w:p>
      <w:pPr>
        <w:pStyle w:val="BookText"/>
        <w:rPr/>
      </w:pPr>
      <w:r>
        <w:rPr>
          <w:rFonts w:ascii="IRNazanin" w:hAnsi="IRNazanin" w:eastAsia="IRNazanin"/>
          <w:color w:val="111111"/>
          <w:sz w:val="28"/>
          <w:sz w:val="28"/>
          <w:szCs w:val="28"/>
          <w:rtl w:val="true"/>
          <w:lang w:bidi="fa-IR"/>
        </w:rPr>
        <w:t>نسبت به قاعده‌ی فراغ، یک شهرت مسلّم و بلکه بالاتر اجماع و لاخلاف وجود دارد که این قاعده اختصاص به یک باب خاص ندارد و در همه‌ی ابواب فقهی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عمومیّت، می‌گوییم در میان ادلّه‌ی فراغ و روایات این باب، سه تعبیر وجود دارد که به روشنی از آن‌ها عمومیّت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این عبارت عمومیّت دارد و هر عملی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در این روایت، سؤالی در خصوص صلاة و یا عبادت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تعبیر و استفاده عموم از آن دو اشکال ممکن است مطرح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این روایت، بحث صلاة نیامده است، امّا در سه روایت دیگر مربوط به این قاعده بحث صلاة آمده است و در آن‌ها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ولا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مرکبّی را شامل نمی‌شود، بلکه منظور مرکبّات شرعیّه مأمورٌبها هستند که ذمّه و عهده‌ی انسان را مشغول کرده‌اند؛ و این نمی‌شود مگر در باب عبادات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اشکال آن است که روایت باب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ولا تعد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نمی‌تواند مقیّد موثّقه‌ی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بگیرد؛ چرا که هر دو مثبت هستند و دو حکم جداگانه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به هیچ عنوان قرینیّت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در همان روایات باب صلاة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در موضوع نیست و فقط عنوان حکم دارد؛ در حالی که قید دخیل در موضوع می‌تواند مقیّد باشد و روایات کلّی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فوق به هیچ عنوان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بر استدلال به این روایت شده، این است که در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مبهم موصول است؛ و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مبهم باشد، حتماً لازم است کلمه‌ای در تقدیر گرفته شود تا از آن رفع ابهام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دارد و باید یک مقدّری در این‌جا در تقدیر گرفته شود و این مقدّر مردّد است بین مقدار اقل و مقدار اکثر؛ یعنی نمی‌دانیم آن‌چه در تقدیر باید گرفته شود، خصوص مرکبّات عبادی است یا اعم است از مرکبات عبادی و غیر عبادی؟ و در اصول بیان شده است در مواردی که لفظ مبهم دوران بین اقلّ و اکثر دارد، نمی‌توان از خود لفظ و اطلاق آن، معنای اعم را استفاده کرد؛ زیرا، یکی از مقدّمات حکمت در اثبات اطلاق، عدم تقیید است، و اطلاق به دست آمده از راه مقدّمات حکمت، قیدی را که دالّ دیگر بر آن دلالت دارد، نفی می‌کند؛ امّا مفهوم عام و اطلاقی از باطن لفظ مطلق استفاده نمی‌شود؛ در این بحث نیز نمی‌توان معنای عام و مطلق را از خود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موصول مبهم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که ضرورت دارد و لازم است در تقدیر گرفته شود، مرکّبات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بر مرکّبات عبادی حمل می‌شود و عمومیّت از آن استفاده نمی‌شود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پاسخ اوّل به این اشکال آن است که بحث اصولی در جای خود محفوظ است و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هم اگر ما بودیم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اشکال دوّم وارد بود؛ لیکن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به انسان ملاک را ارائه می‌دهد و بیان می‌کند منظور از مبهم چیزی است که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ابهام می‌کند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اصولی‌ها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مشعرٌ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ابهامی باقی نمی‌ماند و دوران بین اقلّ و اکثری نیست تا شما بخواهید آن بحث اصولی را در این‌جا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دوّمی که برای این اشکال ذکر می‌کنیم، این است که اصلاً دایره این شکّ اختصاص به مرکبات ندارد و امور بسیطه را نیز شامل می‌شود؛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احرام، اگر بگوییم احرام یک حقیقت بسیطی است، چنان چه شخصی از میقات، مانند مسجد شجره بیرون بیاید و نداند احرام خودش را به صورت صحیح انجام داد یا خیر؟ می‌توانیم به قاعده فراغ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عموم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هر چیزی که محلّ آن گذشته باشد، دیگر نباید در صحّت آن 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فراغ اختصاص به مرکّبات ندارد و در بسائط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عام است و همه‌ی ابواب فقه را شامل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دوّم در روایات قاعده فراغ که از آن عمومیّت استفاده می‌شود، تعلیل وارد در ذیل موثّقه‌ی بکیر بن اعین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به این تقریب که گفته شود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خصوصیّت می‌شود و علّت و نکته‌ی مذکور در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تمام موارد شکّ ساری است و اختصاص به مرکبّی دون مرکّب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بعد از نماز شکّ کند،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یصلّی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همین‌طور اگر کسی در معامله‌ای</w:t>
      </w:r>
    </w:p>
    <w:p>
      <w:pPr>
        <w:pStyle w:val="BookText"/>
        <w:rPr/>
      </w:pPr>
      <w:r>
        <w:rPr>
          <w:rFonts w:ascii="IRNazanin" w:hAnsi="IRNazanin" w:eastAsia="IRNazanin"/>
          <w:color w:val="111111"/>
          <w:sz w:val="28"/>
          <w:sz w:val="28"/>
          <w:szCs w:val="28"/>
          <w:rtl w:val="true"/>
          <w:lang w:bidi="fa-IR"/>
        </w:rPr>
        <w:t xml:space="preserve">بعد از تمام شدن آن معامله شکّ کند و یا مثلاً بعد از تمام شدن نکاح شکّ کند،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وقوع البیع أو حین النکاح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الغای خصوصیّت،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العمل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فراغ قاعده‌ای عام است و در همه‌ی ابواب فقه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جا وجود دارد، آن است که استفاده‌ی عمومیّت از این تعبیر مشروط به آن است که این تعبیر به عنوان علّت بیان شده باشد و 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علّت و حکمت در این است که در علّت، حکم، وجوداً و عدماً، دائر مدار موضوع عنوان شده است؛ ولی در حکمت چنین نیست، بلکه وجوداً حکم بر آن متوقّف است، امّا در ناحیه عدم، نمی‌توان گفت عدم حکم بر آن متوقّف است، هر چند به لسان تعلیل نیز ذکر شود؛ هنگامی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اسکار هر چند به لسان تعلیل بیان شده، امّا علّت نیست و در جایی هم که اسکار تحقّق پیدا نکند، باز خمر حرام خواهد بود؛ پس، این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باب حکمت، همان مطلب معروفی است که فقها در لزوم عدّه‌ی طلاق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بیان داشته‌اند که حکمت در عدّه، عدم اختلاط میاه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اگر در موردی یقین به این عدم داشته باشیم، مانند این که زن و شوهری چند سال از یکدیگر دور بوده و هیچ ارتباطی باهم نداشته‌اند، در این‌جا نیز لازم است که زن بعد از طلاق، عدّه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عنوان عدم اختلاط میاه، حکمت است و علّت نیست؛ امّا در باب خیارات، مثلاً می‌گویند ملاک خیار، وجود عیب است؛ و حکم وضعی خیار و جواز فسخ دائر مدار وجود عیب و عدم آن است؛ بنابراین، وجود عیب علّت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دیگر آن است که از مجرّد تعبیر وارد شده نمی‌توان فهمید که آیا این تعبیر علّت است و یا حکمت؟ در این روایت نیز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نمی‌شود علّت است و یا حکمت؟ در این‌جا یک ضابطه‌ی روشنی وجود ندارد که با استفاده‌ی از آن بتوان علّت را از حکمت تشخیص داد؛ بلکه با استفاده از قرائن و شواهد باید به این مسأله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برای تشخیص علّت از حکمت دو راه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بین این دو، باید عنوان را بر حکمت حمل کنیم؛ زیرا، حکمت بر علّت غلبه دارد؛ و در غالب احکام آن چه ذکر شده،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صحیح نیست؛ زیرا، علاوه بر این که از نظر صغروی مخدوش است، کبرای این بیان،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مناقشه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این است 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عنوان منحصر است ولی حکمت منحصر نیست؛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که هم ذکر اللّه است، هم تنهی عن الفحشاء والمنکر است، هم معراجیّت است، هم عمود الدین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عنوان حکمت را دارند و نه علّت؛ به همین جهت، اگر کسی نمازی بخواند که مصداق هیچ کدام از این‌ها نباشد، باز مصداق انجام واجب خواهد بود و همین‌طور است در باب روزه، اگر کسی روزه را انجام دهد، امّا برای او تقوا حاصل نشود، نمی‌توان گفت آن عمل مصداق روزه واجب نبوده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این ملاک نیز صحیح نیست؛ چرا که برخی موارد وجود دارد که به عنوان حکمت بوده و منحصر نیز می‌باشد؛ مانند خمر که درباره‌ی حرمت آن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وارد نشده است ولی با این حال، حکمت است و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در مواردی که می‌گوییم علّت است، ممکن است اصلاً منحصر به یک مورد نباشد؛ مثل باب خیارات که امکان دارد گفته شود هم عیب است و هم ضرر؛ یعنی برای خیار عیب، دو علّت هست و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انحصار و عدم انحصار، در فرق میان علّت و حکمت، به نظر صحیح نیست؛ و همان طور که بیان شد، ما باید با استفاده از قرائن و شواهد بفهمیم که عنوان ذکر شده، علّت است و یا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نتوانستیم از قرائن، علّت بودن و یا حکمت بودن را استفاده کنیم، از این نظر مجمل می‌شود و دیگر قابل سرایت به موارد مشابه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از عنوانی علّیت را استفاده نماییم، آن عنوان قابل تعمیم و تسرّی به موارد مشابه است؛ به خلاف موردی که عنوان حکمت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حرمت ربا، بپذیریم که ربا از این جهت حرام است که عنوان ظلم را دارد و این عنوان</w:t>
      </w:r>
    </w:p>
    <w:p>
      <w:pPr>
        <w:pStyle w:val="BookText"/>
        <w:rPr/>
      </w:pPr>
      <w:r>
        <w:rPr>
          <w:rFonts w:ascii="IRNazanin" w:hAnsi="IRNazanin" w:eastAsia="IRNazanin"/>
          <w:color w:val="111111"/>
          <w:sz w:val="28"/>
          <w:sz w:val="28"/>
          <w:szCs w:val="28"/>
          <w:rtl w:val="true"/>
          <w:lang w:bidi="fa-IR"/>
        </w:rPr>
        <w:t>علّت است، در این صورت، می‌توانیم تعمیم دهیم و حتّی روایاتی که بر جواز حیله در ربا دلالت دارد را کنار بگذاریم؛ امّا اگر از آن به عنوان حکمت استفاده نماییم، دیگر چنین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مطلب مشهور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والحکمة لا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نیز می‌توان مناقشه کرد که چرا حکمت معمّم نباشد؟ و باید فرق میان حکمت و علّت را در همان ناحیه عدمی بپذیریم؛ یعنی از عدم علّت، عدم حکم لازم می‌آید، امّا از عدم حکمت، عدم حکم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و تعبیر وارد در موثّقه‌ی بکیر بن اعین قرینه‌ای وجود ندارد که علّت بودن آن را بیان کند؛ علاوه بر آن که ممکن است گفته شود علّت در عدم اعتنای به شکّ همان‌طور که در تعبیر اوّل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اذکرّیت؛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علّت تامّه برای جریان قاعده فراغ، تمام شدن و مضیّ عمل باشد، نه اذکر بودن؛ و 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علّت باشند و نه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نمی‌توانیم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جریان قاعده فراغ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سوّمی که در روایات مربوط به قاعده فراغ ذکر شده است، و از آن، عمومّیت جریان قاعده در تمامی ابواب فقه استفاده می‌شود، عموم تعلیل وارد در ذیل روایت محمّد بن مسلّم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 عبارت کنایه از آن است که شخص با تمامیّت عمل، آن را به پایان رسانده است؛ و این عبارت، عنوان تعلیل دارد و از باب العلّة تعمّم، به همه‌ی ابواب فقهی جریان پیدا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تعبیر و در اشکال به آن، تمام مطالبی که در مورد تعبیر قبل بیان شد، که در قاعده فراغ، آن چه علّیت تامّه دارد، مضیّ عمل و فراغ از آن است و اذکر بودن علّیت تامّه ندارد، در این‌جا نیز می‌آید؛ و بنابراین، از این تعبیر وارد در روایت محمّد بن مسلم نیز نمی‌توان عمومیّت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آن که تعبیر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w:t>
      </w:r>
      <w:bookmarkStart w:id="234" w:name="pg746_9357"/>
    </w:p>
    <w:p>
      <w:pPr>
        <w:pStyle w:val="BookText"/>
        <w:rPr/>
      </w:pPr>
      <w:bookmarkEnd w:id="234"/>
      <w:r>
        <w:rPr>
          <w:rFonts w:ascii="IRNazanin" w:hAnsi="IRNazanin" w:eastAsia="IRNazanin"/>
          <w:color w:val="111111"/>
          <w:sz w:val="28"/>
          <w:sz w:val="28"/>
          <w:szCs w:val="28"/>
          <w:rtl w:val="true"/>
          <w:lang w:bidi="fa-IR"/>
        </w:rPr>
        <w:t>فیه ممّا قد مضی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تعبیری عام است، نتیجه آن می‌شود که قاعده‌ی فراغ عمومیّت دارد و اختصاص به باب صلاة و طهارت ندارد و در همه‌ی ابواب فقه جاری می‌شود</w:t>
      </w:r>
      <w:r>
        <w:rPr>
          <w:rFonts w:eastAsia="IRNazanin" w:cs="IRNazanin"/>
          <w:color w:val="111111"/>
          <w:sz w:val="28"/>
          <w:szCs w:val="28"/>
          <w:rtl w:val="true"/>
          <w:lang w:bidi="fa-IR"/>
        </w:rPr>
        <w:t>.</w:t>
      </w:r>
    </w:p>
    <w:p>
      <w:pPr>
        <w:pStyle w:val="Heading4"/>
        <w:numPr>
          <w:ilvl w:val="3"/>
          <w:numId w:val="1"/>
        </w:numPr>
        <w:rPr/>
      </w:pPr>
      <w:bookmarkStart w:id="235" w:name="__RefHeading___Toc6248410_211673320"/>
      <w:bookmarkStart w:id="236" w:name="_Toc91"/>
      <w:bookmarkEnd w:id="235"/>
      <w:r>
        <w:rPr>
          <w:rtl w:val="true"/>
        </w:rPr>
        <w:t>بررسی عمومیّت قاعده تجاوز</w:t>
      </w:r>
      <w:bookmarkEnd w:id="236"/>
    </w:p>
    <w:p>
      <w:pPr>
        <w:pStyle w:val="BookText"/>
        <w:rPr/>
      </w:pPr>
      <w:r>
        <w:rPr>
          <w:rFonts w:ascii="IRNazanin" w:hAnsi="IRNazanin" w:eastAsia="IRNazanin"/>
          <w:color w:val="111111"/>
          <w:sz w:val="28"/>
          <w:sz w:val="28"/>
          <w:szCs w:val="28"/>
          <w:rtl w:val="true"/>
          <w:lang w:bidi="fa-IR"/>
        </w:rPr>
        <w:t xml:space="preserve">لیکن آن چه مهم است و جای بحث دارد، این است که آیا قاعده‌ی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ادلّه استفاده کردیم قاعده‌ای غیر از قاعده فراغ است و در اثنای عمل جریان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عمومیّت دارد و در همه‌ی ابواب فقه اعمّ از عبادات و معاملات جریان پیدا می‌کند؟</w:t>
      </w:r>
    </w:p>
    <w:p>
      <w:pPr>
        <w:pStyle w:val="BookText"/>
        <w:rPr/>
      </w:pPr>
      <w:r>
        <w:rPr>
          <w:rFonts w:ascii="IRNazanin" w:hAnsi="IRNazanin" w:eastAsia="IRNazanin"/>
          <w:color w:val="111111"/>
          <w:sz w:val="28"/>
          <w:sz w:val="28"/>
          <w:szCs w:val="28"/>
          <w:rtl w:val="true"/>
          <w:lang w:bidi="fa-IR"/>
        </w:rPr>
        <w:t>مرحوم محقّق نائینی</w:t>
      </w:r>
      <w:r>
        <w:rPr>
          <w:rStyle w:val="FootnoteAnchor"/>
          <w:rtl w:val="true"/>
        </w:rPr>
        <w:footnoteReference w:id="181"/>
      </w:r>
      <w:r>
        <w:rPr>
          <w:rFonts w:ascii="IRNazanin" w:hAnsi="IRNazanin" w:eastAsia="IRNazanin"/>
          <w:color w:val="111111"/>
          <w:sz w:val="28"/>
          <w:sz w:val="28"/>
          <w:szCs w:val="28"/>
          <w:rtl w:val="true"/>
          <w:lang w:bidi="fa-IR"/>
        </w:rPr>
        <w:t>بر این عقیده‌اند که قاعده تجاوز اختصاص به باب صلاة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نظریّه دو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که در مباحث گذشته نیز بدان اشاره شد، این است که اکثر روایات مربوط به قاعده فراغ، شکّ در کلّ عمل است و چند روایتی هم که مربوط به قاعده تجاوز است بر آن‌ها حکومت دارد؛ یعنی شکّ در جزء را به شکّ در کلّ ملحق کرده است؛ 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شکّ در کلّ عمل بعد از اتمام عمل نباید اعتنایی شود، شکّ در جزء نیز به همین صورت است و اگر پس از داخل شدن در جزء لاحق، در جزء سابق شکّ شود، نبایستی به آن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شکّ در جزء به شکّ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توسعه، بایستی بر همان مقداری که روایات دلالت دارند، اکتفا شود؛ چرا که حکومت یک عنوان تعبّدی است و در آن، بر قدر متیقّن اکتفا می‌شود که همان اجزای نماز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ایشان آن است که در مرکّبات، قاعده‌ی اوّلیه آن است که همه و تمام عمل مرکّب، مجموعاً یک چیز واحد است و برای اجزاء لحاظ استقلالی نیست؛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این‌گونه نیست که شارع هر جزء آن را مستقلاً ملاحظه کند، بلکه همه</w:t>
      </w:r>
    </w:p>
    <w:p>
      <w:pPr>
        <w:pStyle w:val="BookText"/>
        <w:rPr/>
      </w:pPr>
      <w:r>
        <w:rPr>
          <w:rFonts w:ascii="IRNazanin" w:hAnsi="IRNazanin" w:eastAsia="IRNazanin"/>
          <w:color w:val="111111"/>
          <w:sz w:val="28"/>
          <w:sz w:val="28"/>
          <w:szCs w:val="28"/>
          <w:rtl w:val="true"/>
          <w:lang w:bidi="fa-IR"/>
        </w:rPr>
        <w:t>روی هم رفته یک عمل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از این قاعده استثناء شده و شارع برای اجزای مرکّب لحاظ استقلالی در نظر گرفته،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در نماز می‌توان قاعده تجاوز را جاری ساخت و در سایر مرکّبات که اجزای آن‌ها لحاظ استقلالی ندارند، این قاعده جریان ندارد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نظر می‌رسد که هر دو دلیل ایشان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حکومت، در مباحث گذشته نیز بیان کردیم، دلیلی می‌تواند حاکم بر دلیل دیگر باشد که ناظر بر آن باشد و عرف بگوید این دلیل برای توسعه و یا تضییق موضوع دلیل دیگر آمده است؛ در حالی که روایات باب تجاوز عرفاً هیچ نظارتی نسبت به روایات قاعده فراغ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در این‌جا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دلیل دوّم، می‌گوییم از کجا معلوم می‌شود شارع فقط برای اجزای نماز لحاظ استقلالی را در نظر گرفته است؟ ما در روایات مربوط به قاعده‌ی تجاوز، سه روایت داریم که از آن‌ها عمومیّت جریان قاعده در همه‌ی ابواب فقه استفاده می‌شود و مستند قائلین به عمومیّت جریان قاعده مثل مرحوم امام</w:t>
      </w:r>
      <w:r>
        <w:rPr>
          <w:rStyle w:val="FootnoteAnchor"/>
          <w:rtl w:val="true"/>
        </w:rPr>
        <w:footnoteReference w:id="183"/>
      </w:r>
      <w:r>
        <w:rPr>
          <w:rFonts w:ascii="IRNazanin" w:hAnsi="IRNazanin" w:eastAsia="IRNazanin"/>
          <w:color w:val="111111"/>
          <w:sz w:val="28"/>
          <w:sz w:val="28"/>
          <w:szCs w:val="28"/>
          <w:rtl w:val="true"/>
          <w:lang w:bidi="fa-IR"/>
        </w:rPr>
        <w:t>و مرحوم صاحب جواهر</w:t>
      </w:r>
      <w:r>
        <w:rPr>
          <w:rStyle w:val="FootnoteAnchor"/>
          <w:rtl w:val="true"/>
        </w:rPr>
        <w:footnoteReference w:id="1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است که از اطلاق آن عمومیّت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این ذیل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اطلاق دارد و شامل تمام مرکّبات اعمّ از عبادی و غیر آن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این‌باره اشکال شود که اطلاق نیاز به مقدّمات حکمت دارد و یکی از مقدّمات حکمت در این‌جا وجود ندارد؛ و آن مقدّمه، عدم وجود قدر متیقّن در مقام تخاطب است؛ که اگر بین مخاطب و گوینده قدر متیقّنی در مقام تخاطب وجود داشته</w:t>
      </w:r>
    </w:p>
    <w:p>
      <w:pPr>
        <w:pStyle w:val="BookText"/>
        <w:rPr/>
      </w:pPr>
      <w:r>
        <w:rPr>
          <w:rFonts w:ascii="IRNazanin" w:hAnsi="IRNazanin" w:eastAsia="IRNazanin"/>
          <w:color w:val="111111"/>
          <w:sz w:val="28"/>
          <w:sz w:val="28"/>
          <w:szCs w:val="28"/>
          <w:rtl w:val="true"/>
          <w:lang w:bidi="fa-IR"/>
        </w:rPr>
        <w:t>باشد، جلوی اطلاق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نیز قدر متیقّن وجود دارد؛ و آن سؤال زراره از امام علیه السلام است که به نماز مربوط می‌شود و همین سؤال قرینه می‌شود که مراد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اجزای نماز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أجزاء الصلاة لا شیء من أجزاء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دو پاسخ می‌توانیم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این مطلب آن است که این اشکال مبنایی است و کسانی که قدر متیقّن در مقام تخاطب را مضرّ به اطلاق می‌دانند، این اشکال را می‌پذیرند؛ امّا بسیاری از محقّقان این نظریّه را نپذیرفته، و قدر متیقّن در مقام تخاطب را مضرّ به اطلاق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سؤال زراره از امام علیه السلام پیرامون نماز بوده، امّا نمی‌توان گفت این سؤال به عنوان قدر متیقّن در مقام تخاطب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قدر متیقّن در مقام تخاطب طرفینی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مورد أکل و مأکول صحبت می‌کنند، و یکی به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مأکولات حمل می‌شود؛ امّا در این روایت، چنین قدر متیقّنی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سؤال رزاره فقط اختصاص به باب صلاة داشته باشد، مورد تردید و تأمّل است؛ چه بسا، اگر کلام ادامه می‌یافت، سؤالات زراره در همین رابطه در دیگر ابواب فقه مطرح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اسماعیل بن جابر است که ذیل آن نیز مفید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استدلال به این صورت است که این عبارت روایت مشتمل بر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ادات عموم است و به خوبی، بدون نیاز به اطلاق و مقدّمات حکمت بر عمومیّت دلالت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که از آن عمومیّت جریان قاعده‌ی تجاوز استفاده می‌شود، موثقّه‌ی ابن ابی یعفور است که در ذیل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w:t>
      </w:r>
      <w:bookmarkStart w:id="237" w:name="pg746_9360"/>
    </w:p>
    <w:p>
      <w:pPr>
        <w:pStyle w:val="BookText"/>
        <w:rPr/>
      </w:pPr>
      <w:bookmarkEnd w:id="237"/>
      <w:r>
        <w:rPr>
          <w:rFonts w:ascii="IRNazanin" w:hAnsi="IRNazanin" w:eastAsia="IRNazanin"/>
          <w:color w:val="111111"/>
          <w:sz w:val="28"/>
          <w:sz w:val="28"/>
          <w:szCs w:val="28"/>
          <w:rtl w:val="true"/>
          <w:lang w:bidi="fa-IR"/>
        </w:rPr>
        <w:t>تجزه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مورد این روایت، در مباحث گذشته به طور مفصّل مطالبی بیان شد و این که اگر این تعبیر و روایت مربوط به شکّ در حین عمل باشد، اختصاص به باب صلاة ندارد و همه ابواب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که قاعده‌ی تجاوز نیز همانند قاعده فراغ اختصاص به باب صلاة و طهارت ندارد و در همه ابواب فقه، اعمّ از عبادات و معاملات جریان دارد؛ البتّه در مورد طهارات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غسل و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این بحث مطرح است که آیا قاعده تجاوز در آن‌ها جریان دارد یا نه؟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هنگام شستن دست راست، شکّ کند صورتش را شسته است یا نه، آیا قاعده تجاوز جاری می‌شود و به صحّت وضو حکم می‌شود؟ در ادامه به بررسی پاسخ این سؤال می‌پردازیم</w:t>
      </w:r>
      <w:r>
        <w:rPr>
          <w:rFonts w:eastAsia="IRNazanin" w:cs="IRNazanin"/>
          <w:color w:val="111111"/>
          <w:sz w:val="28"/>
          <w:szCs w:val="28"/>
          <w:rtl w:val="true"/>
          <w:lang w:bidi="fa-IR"/>
        </w:rPr>
        <w:t>.</w:t>
      </w:r>
    </w:p>
    <w:p>
      <w:pPr>
        <w:pStyle w:val="Heading4"/>
        <w:numPr>
          <w:ilvl w:val="3"/>
          <w:numId w:val="1"/>
        </w:numPr>
        <w:rPr/>
      </w:pPr>
      <w:bookmarkStart w:id="238" w:name="__RefHeading___Toc6248412_211673320"/>
      <w:bookmarkStart w:id="239" w:name="_Toc92"/>
      <w:bookmarkEnd w:id="238"/>
      <w:r>
        <w:rPr>
          <w:rtl w:val="true"/>
        </w:rPr>
        <w:t>بررسی قاعده تجاوز در طهارات ثلاث</w:t>
      </w:r>
      <w:bookmarkEnd w:id="239"/>
    </w:p>
    <w:p>
      <w:pPr>
        <w:pStyle w:val="Heading5"/>
        <w:numPr>
          <w:ilvl w:val="4"/>
          <w:numId w:val="1"/>
        </w:numPr>
        <w:rPr/>
      </w:pPr>
      <w:bookmarkStart w:id="240" w:name="__RefHeading___Toc6248414_211673320"/>
      <w:bookmarkStart w:id="241" w:name="_Toc93"/>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اجماع قائم شده است که قاعده تجاوز در باب وضو جریان ندارد و فقها غسل و تیمّم را نیز به آن الحاق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محقّق نائینی رحمه الله که قائل‌اند قاعده تجاوز اختصاص به باب صلاة دارد، بر طبق مبنای ایشان این بحث اصلاً جا ندارد؛ بحث وضو، غسل و تیمّم تخصّصاً از جریان قاعده تجاوز خارج است و از اساس، قاعده تجاوز شامل این ابواب نمی‌شود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قائل به عمومیّت جریان قاعده تجاوز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نظریه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جریان قاعده تجاوز در این ابواب از باب تخصیص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مسأله با وضوح بیشتری مورد بررسی قرار گیرد، بهتر است هر یک از وضو، غسل و تیمّم را جداگانه مورد بررسی و دقّت قرار دهیم</w:t>
      </w:r>
      <w:r>
        <w:rPr>
          <w:rFonts w:eastAsia="IRNazanin" w:cs="IRNazanin"/>
          <w:color w:val="111111"/>
          <w:sz w:val="28"/>
          <w:szCs w:val="28"/>
          <w:rtl w:val="true"/>
          <w:lang w:bidi="fa-IR"/>
        </w:rPr>
        <w:t>.</w:t>
      </w:r>
      <w:bookmarkStart w:id="242" w:name="pg746_9361"/>
    </w:p>
    <w:p>
      <w:pPr>
        <w:pStyle w:val="Heading5"/>
        <w:numPr>
          <w:ilvl w:val="4"/>
          <w:numId w:val="1"/>
        </w:numPr>
        <w:rPr/>
      </w:pPr>
      <w:bookmarkStart w:id="243" w:name="__RefHeading___Toc6248416_211673320"/>
      <w:bookmarkStart w:id="244" w:name="_Toc94"/>
      <w:bookmarkEnd w:id="242"/>
      <w:bookmarkEnd w:id="243"/>
      <w:r>
        <w:rPr>
          <w:rtl w:val="true"/>
        </w:rPr>
        <w:t>عدم جریان قاعده تجاوز در وضو</w:t>
      </w:r>
      <w:bookmarkEnd w:id="244"/>
    </w:p>
    <w:p>
      <w:pPr>
        <w:pStyle w:val="BookText"/>
        <w:rPr/>
      </w:pPr>
      <w:r>
        <w:rPr>
          <w:rFonts w:ascii="IRNazanin" w:hAnsi="IRNazanin" w:eastAsia="IRNazanin"/>
          <w:color w:val="111111"/>
          <w:sz w:val="28"/>
          <w:sz w:val="28"/>
          <w:szCs w:val="28"/>
          <w:rtl w:val="true"/>
          <w:lang w:bidi="fa-IR"/>
        </w:rPr>
        <w:t>با مراجعه به کتاب‌های فقهی و کلمات فقها، در مجموع برای خروج وضو از تحت حکم کلّی قاعده‌ی تجاوز به سه دلیل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فقها در کلماتشان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شده است بر این که قاعده‌ی تجاوز در وضو جریان ندارد</w:t>
      </w:r>
      <w:r>
        <w:rPr>
          <w:rStyle w:val="FootnoteAnchor"/>
          <w:rtl w:val="true"/>
        </w:rPr>
        <w:footnoteReference w:id="189"/>
      </w:r>
      <w:r>
        <w:rPr>
          <w:rFonts w:ascii="IRNazanin" w:hAnsi="IRNazanin" w:eastAsia="IRNazanin"/>
          <w:color w:val="111111"/>
          <w:sz w:val="28"/>
          <w:sz w:val="28"/>
          <w:szCs w:val="28"/>
          <w:rtl w:val="true"/>
          <w:lang w:bidi="fa-IR"/>
        </w:rPr>
        <w:t>؛ و فتوا می‌دهند اگر کسی به هنگام شستن دست‌ها شکّ کند صورتش را شسته است یا نه؟ بایستی دو مرتبه صورت خود را بشوید و وضویش را اعاده 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این مورد از مواردی است که اجماع به صورت مستفیض در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علاوه بر اجماع، به چند روایت در این رابطه استدلال شده است که در ادامه به بررسی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زراره از امام باقر علیه السلام؛ که امام علیه السلام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قاعداً علی وضوئک فلم تدر أغسلت ذراعیک أم لا، فأعد علیهما وعلی جمیع ما شککت فیه إنّک لم تغسله وتمسحه ممّا سمّی اللّه ما دمت فی حال الوضوء، فإذا قمت عن الوضوء وفرغت منه وقد صرت فی حالٍ اخری فی صلاة أو فی غیرها فشککت فی بعض ما سمّی اللّه ممّا أوجب اللّه علیک فیه وضوئه، لا شیء علیک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اشتغال به وضو شکّ کردی که آیا دو ذراع خود یا هر چیز دیگری که شستن و مسح آن لازم است را انجام داده‌ای یا نه، آن جزء مشکوک را اعاده کن؛ امّا اگر پس از فراغ از وضو و داخل شدنت در عمل دیگری مانند نماز یا چیز دیگر، شکّ کردی که بعضی از واجبات وضو را آورده‌ای یا نه، چیزی بر تو نیست و جزء مشکوک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صدر این روایت، قاعده‌ی تجاوز در وضو جاری نیست؛ امّا بر اساس ذیل روایت، قاعده فراغ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صدر صحیحه می‌تواند عموماتی را که از آن‌ها جریان قاعده تجاوز در همه ابواب فقهی را استفاده کردیم،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ممکن است این احتمال مطرح شود که اجماع مورد ادّعای مجمعین مستند به همین صحیحه زراره باشد، و بنابراین، اجماع مدرکی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موثقّه‌ی ابن ابی یعفور از امام صادق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جزئی از اجزای وضو شکّ کردی در حالی که داخل در غیر آن شدی، به آن اعتنا نکن؛ شکّ در صورتی صحیح و قابل اعتنا است که از آن شییء و محلّ آن تجاوز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مرجع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دیگر آن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روایت برای عدم جریان قاعده تجاوز در وضو، در صورتی صحیح</w:t>
      </w:r>
    </w:p>
    <w:p>
      <w:pPr>
        <w:pStyle w:val="BookText"/>
        <w:rPr/>
      </w:pPr>
      <w:r>
        <w:rPr>
          <w:rFonts w:ascii="IRNazanin" w:hAnsi="IRNazanin" w:eastAsia="IRNazanin"/>
          <w:color w:val="111111"/>
          <w:sz w:val="28"/>
          <w:sz w:val="28"/>
          <w:szCs w:val="28"/>
          <w:rtl w:val="true"/>
          <w:lang w:bidi="fa-IR"/>
        </w:rPr>
        <w:t xml:space="preserve">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برگردد؛ مفهوم حدیث در این صورت عبارت می‌شود از این که اگر داخل غیر وضو نشدی، شکّ تو معتبر است و باید به آن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مفاد حدیث آن می‌شود که قاعده تجاوز در وضو نیز جاری است؛ و در این صورت، موثقّه‌ی إبن ابی یعفور با صحیحه‌ی زراره تعارض پیدا می‌کند؛ و با تعارض، هر دو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تساقط، به عمومات روایات تجاوز رجوع می‌شود که می‌گویند قاعده تجاوز در وضو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تعارض بین این دو روایت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اعظم در حلّ این تعارض راهی را ارائه داده‌اند که در ادامه و به عنوان دلیل سوّم،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واحد بودن مجموع وضوء</w:t>
      </w:r>
    </w:p>
    <w:p>
      <w:pPr>
        <w:pStyle w:val="BookText"/>
        <w:rPr/>
      </w:pPr>
      <w:r>
        <w:rPr>
          <w:rFonts w:ascii="IRNazanin" w:hAnsi="IRNazanin" w:eastAsia="IRNazanin"/>
          <w:color w:val="111111"/>
          <w:sz w:val="28"/>
          <w:sz w:val="28"/>
          <w:szCs w:val="28"/>
          <w:rtl w:val="true"/>
          <w:lang w:bidi="fa-IR"/>
        </w:rPr>
        <w:t>مرحوم شیخ برای خروج اجزای افعال وضوء از حکم قاعده‌ی تجاوز و حل تعارض موثقّه‌ی ابن ابی یعفور و صحیحه‌ی زراره راه دیگری را می‌پیماید؛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با همه‌ی اجزایی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شستن و دو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 مسحتان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شارع فعل واحد است؛ چون مسبّب و اثر آن، یعنی طهارت، واحد است؛ بنابراین، اجزای وضوء در نظر شارع مثل اجزای نماز نیستند که لحاظ استقلالی داشته باشند؛ اجزای وضوء مانند اجزای نماز فعل مستقل شناخته نمی‌شود تا برای هر یک از آن‌ها محلّ خاص، و در نتیجه، تجاوز از آن محلّ تصوّر شود؛ همان‌طوری که در نماز، مجموع قرائت، یک فعل واحد محسوب می‌شود و غالباً معتقدند هر آیه‌ای یک جزء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در مباحث آینده به عنوان جزء الجزء خواهد آمد که آیا قاعده تجاوز در جزء الجزء جریان دارد یا خیر؟ امّا مشهور، به عدم جریان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شارع مقدّس مجموع قرائت را یک جزء واحد دانسته است، مجموع وضو را هم یک جزء واحد می‌داند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زمانی که شخص از وضو فارغ نشده است، تجاوز از محلّ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تعارضی در این‌جا بین روایات وجود ندارد</w:t>
      </w:r>
      <w:r>
        <w:rPr>
          <w:rFonts w:eastAsia="IRNazanin" w:cs="IRNazanin"/>
          <w:color w:val="111111"/>
          <w:sz w:val="28"/>
          <w:szCs w:val="28"/>
          <w:rtl w:val="true"/>
          <w:lang w:bidi="fa-IR"/>
        </w:rPr>
        <w:t>.</w:t>
      </w:r>
      <w:r>
        <w:rPr>
          <w:rStyle w:val="FootnoteAnchor"/>
          <w:rtl w:val="true"/>
        </w:rPr>
        <w:footnoteReference w:id="193"/>
      </w:r>
      <w:bookmarkStart w:id="245" w:name="pg746_9364"/>
    </w:p>
    <w:p>
      <w:pPr>
        <w:pStyle w:val="Heading5"/>
        <w:numPr>
          <w:ilvl w:val="4"/>
          <w:numId w:val="1"/>
        </w:numPr>
        <w:rPr/>
      </w:pPr>
      <w:bookmarkStart w:id="246" w:name="__RefHeading___Toc6248418_211673320"/>
      <w:bookmarkStart w:id="247" w:name="_Toc95"/>
      <w:bookmarkEnd w:id="245"/>
      <w:bookmarkEnd w:id="246"/>
      <w:r>
        <w:rPr>
          <w:rtl w:val="true"/>
        </w:rPr>
        <w:t>اشکالات محقّق عراقی رحمه الله بر نظر شیخ انصاری رحمه الله</w:t>
      </w:r>
      <w:bookmarkEnd w:id="247"/>
    </w:p>
    <w:p>
      <w:pPr>
        <w:pStyle w:val="BookText"/>
        <w:rPr/>
      </w:pPr>
      <w:r>
        <w:rPr>
          <w:rFonts w:ascii="IRNazanin" w:hAnsi="IRNazanin" w:eastAsia="IRNazanin"/>
          <w:color w:val="111111"/>
          <w:sz w:val="28"/>
          <w:sz w:val="28"/>
          <w:szCs w:val="28"/>
          <w:rtl w:val="true"/>
          <w:lang w:bidi="fa-IR"/>
        </w:rPr>
        <w:t>محقّق عراقی قدس سره به نظر مرحوم شیخ انصاری دو اشکال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ایشان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مرحوم شیخ مبنی بر آن که شارع، وضو را به منزله‌ی شییء واحد در نظر گرفته است، با ظاهر موثقّه سازگاری ندارد؛ چرا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تبعیضیّه است و اجزای وضو را بیان می‌کند؛ به عبارت دیگر، شارع اجزای وضو را نیز همانند اجزای نماز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محقّق عراقی رحمه الله این است که استدلال مرحوم شیخ اعظم بر واحد بودن وضوء به جهت واحد بودن مسبّب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دارد؛ زیرا، وحدت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دلیل بر وحدت سبب نیست؛ وگرنه این سخن را بایستی در بسیاری از عبادات، از جمله نماز،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جاری بدانیم؛ چرا که مسبّب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 از فحشا و منکر و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واحد است؛ و یا مسبّب حجّ هم واحد است و آن ذکر خداست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شاگردان محقّق عراقی رحمه الله، مثل مرحوم محقّق بجنوردی</w:t>
      </w:r>
      <w:r>
        <w:rPr>
          <w:rStyle w:val="FootnoteAnchor"/>
          <w:rtl w:val="true"/>
        </w:rPr>
        <w:footnoteReference w:id="195"/>
      </w:r>
      <w:r>
        <w:rPr>
          <w:rFonts w:ascii="IRNazanin" w:hAnsi="IRNazanin" w:eastAsia="IRNazanin"/>
          <w:color w:val="111111"/>
          <w:sz w:val="28"/>
          <w:sz w:val="28"/>
          <w:szCs w:val="28"/>
          <w:rtl w:val="true"/>
          <w:lang w:bidi="fa-IR"/>
        </w:rPr>
        <w:t>نیز این</w:t>
      </w:r>
      <w:bookmarkStart w:id="248" w:name="pg746_9365"/>
    </w:p>
    <w:p>
      <w:pPr>
        <w:pStyle w:val="BookText"/>
        <w:rPr/>
      </w:pPr>
      <w:bookmarkEnd w:id="248"/>
      <w:r>
        <w:rPr>
          <w:rFonts w:ascii="IRNazanin" w:hAnsi="IRNazanin" w:eastAsia="IRNazanin"/>
          <w:color w:val="111111"/>
          <w:sz w:val="28"/>
          <w:sz w:val="28"/>
          <w:szCs w:val="28"/>
          <w:rtl w:val="true"/>
          <w:lang w:bidi="fa-IR"/>
        </w:rPr>
        <w:t>اشکالات را پذیرفته و به آن استدلال کرده‌اند</w:t>
      </w:r>
      <w:r>
        <w:rPr>
          <w:rFonts w:eastAsia="IRNazanin" w:cs="IRNazanin"/>
          <w:color w:val="111111"/>
          <w:sz w:val="28"/>
          <w:szCs w:val="28"/>
          <w:rtl w:val="true"/>
          <w:lang w:bidi="fa-IR"/>
        </w:rPr>
        <w:t>.</w:t>
      </w:r>
    </w:p>
    <w:p>
      <w:pPr>
        <w:pStyle w:val="Heading5"/>
        <w:numPr>
          <w:ilvl w:val="4"/>
          <w:numId w:val="1"/>
        </w:numPr>
        <w:rPr/>
      </w:pPr>
      <w:bookmarkStart w:id="249" w:name="__RefHeading___Toc6248420_211673320"/>
      <w:bookmarkStart w:id="250" w:name="_Toc96"/>
      <w:bookmarkEnd w:id="249"/>
      <w:r>
        <w:rPr>
          <w:rtl w:val="true"/>
        </w:rPr>
        <w:t>اشکالات وارد بر دیدگاه محقّق عراقی رحمه الله</w:t>
      </w:r>
      <w:bookmarkEnd w:id="250"/>
    </w:p>
    <w:p>
      <w:pPr>
        <w:pStyle w:val="BookText"/>
        <w:rPr/>
      </w:pPr>
      <w:r>
        <w:rPr>
          <w:rFonts w:ascii="IRNazanin" w:hAnsi="IRNazanin" w:eastAsia="IRNazanin"/>
          <w:color w:val="111111"/>
          <w:sz w:val="28"/>
          <w:sz w:val="28"/>
          <w:szCs w:val="28"/>
          <w:rtl w:val="true"/>
          <w:lang w:bidi="fa-IR"/>
        </w:rPr>
        <w:t>برخی از بزرگان</w:t>
      </w:r>
      <w:r>
        <w:rPr>
          <w:rStyle w:val="FootnoteAnchor"/>
          <w:rtl w:val="true"/>
        </w:rPr>
        <w:footnoteReference w:id="196"/>
      </w:r>
      <w:r>
        <w:rPr>
          <w:rFonts w:ascii="IRNazanin" w:hAnsi="IRNazanin" w:eastAsia="IRNazanin"/>
          <w:color w:val="111111"/>
          <w:sz w:val="28"/>
          <w:sz w:val="28"/>
          <w:szCs w:val="28"/>
          <w:rtl w:val="true"/>
          <w:lang w:bidi="fa-IR"/>
        </w:rPr>
        <w:t>در مقام پاسخ‌گویی از اشکالات محقّق عراقی رحمه الله بر آمده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اشکال اوّل، مقصود مرحوم شیخ این نیست که بگوید وضو مرکّب نیست؛ بلکه مرحوم شیخ می‌گوید شارع برای وضویی که مرکّب از اجزاء است، وحدت اعتباری قائل شده است؛ و وحدت اعتباری فرع بر این است که عمل در ظاهر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تبعیضیّه است و می‌رساند وضو دارای اجزاء است، با نظر مرحوم شیخ انصاری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پاسخ صحیح نیست؛ زیرا، بحث در این نیست که آیا در خارج، وضو، عملی مرکّب است یا نه؛ مرحوم شیخ ادّعا می‌کند شارع همه‌ی وضو را یک جزء در نظر می‌گیرد و برای آن یک حکم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مرحوم عراقی وارد است مبنی بر آن که شارع در صدر موثّقه حکمی را برای جزء مشکوک از وضو بیان می‌کند؛ و این دلیل روشن است بر آن که شارع برای اجزای وضو لحاظ استقلالی در نظر گرفته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دوّم محقّق عراقی رحمه الله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اثر باب وضو و اثر نماز تفاوت است؛ به این بیان که ما دو نوع اثر داریم؛ یک اثر، اثر شرعی است که از آن به اثر جعلی تعبیر می‌شود؛ و یک اثر نیز اثر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در باب وضو وجود دارد، اثر شرعی است و نسبت بین اثر و مؤثر در این‌جا، نسبت مسبّب به سبب است؛</w:t>
      </w:r>
      <w:bookmarkStart w:id="251" w:name="pg746_9366"/>
    </w:p>
    <w:p>
      <w:pPr>
        <w:pStyle w:val="BookText"/>
        <w:rPr/>
      </w:pPr>
      <w:bookmarkEnd w:id="251"/>
      <w:r>
        <w:rPr>
          <w:rFonts w:ascii="IRNazanin" w:hAnsi="IRNazanin" w:eastAsia="IRNazanin"/>
          <w:color w:val="111111"/>
          <w:sz w:val="28"/>
          <w:sz w:val="28"/>
          <w:szCs w:val="28"/>
          <w:rtl w:val="true"/>
          <w:lang w:bidi="fa-IR"/>
        </w:rPr>
        <w:t xml:space="preserve">یعنی شارع اعمال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 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قرار داده است برای اثری به نام طهارت؛ امّا اثری که در نماز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فحشا و منکر و قرب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تکوینی است؛ و این رابطه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دو اثر تفاوت است و شما نمی‌توانید اثر وضو را با سایر عبادات مثل نماز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پاسخ ایشان نیز تکّلفی بیش نیست؛ چرا که اوّلاً، در عبارت مرحوم شیخ قرینه‌ای وجود ندارد که مراد از اثر، خصوص اثر شرعی وضعی است و نه اثر تکوینی؛ و ثانیاً، بر فرض پذیرش این مطلب، و این که فرض کنیم مرحوم شیخ این فرق را گذاشته است، اشکال دیگری به ایشان وارد می‌شود که شما چرا بین اثر شرعی و اثر تکوینی فرق می‌گذارید؟ زیرا، در اثر تکوینی نیز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اگر مسبّب واحد باشد، کشف از آن می‌کند که سبب نیز واحد است؛ و در هر صورت، وجهی برای فرق بین اثر شرعی و اثر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محقّق عراقی رحمه الله در اشکال به مرحوم شیخ می‌فرماید این دلیلی که شما آورده‌اید، دلیل نیست و در نتیجه، ادّعای شما بدون دلیل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می‌شود که اشکالات مرحوم محقّق عراقی بر نظریه شیخ اعظم رحمه الله وارد است؛ و دلیل ایشان مخدوش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وجوه جمع دیگری برای صحیحه و موثّقه بیان شده است که در ادامه بر بررسی آن‌ها می‌پردازیم</w:t>
      </w:r>
      <w:r>
        <w:rPr>
          <w:rFonts w:eastAsia="IRNazanin" w:cs="IRNazanin"/>
          <w:color w:val="111111"/>
          <w:sz w:val="28"/>
          <w:szCs w:val="28"/>
          <w:rtl w:val="true"/>
          <w:lang w:bidi="fa-IR"/>
        </w:rPr>
        <w:t>.</w:t>
      </w:r>
    </w:p>
    <w:p>
      <w:pPr>
        <w:pStyle w:val="Heading5"/>
        <w:numPr>
          <w:ilvl w:val="4"/>
          <w:numId w:val="1"/>
        </w:numPr>
        <w:rPr/>
      </w:pPr>
      <w:bookmarkStart w:id="252" w:name="__RefHeading___Toc6248422_211673320"/>
      <w:bookmarkStart w:id="253" w:name="_Toc97"/>
      <w:bookmarkEnd w:id="252"/>
      <w:r>
        <w:rPr>
          <w:rtl w:val="true"/>
        </w:rPr>
        <w:t>بررسی دیگر وجوه جمع بین صحیحه و موثقه</w:t>
      </w:r>
      <w:bookmarkEnd w:id="253"/>
    </w:p>
    <w:p>
      <w:pPr>
        <w:pStyle w:val="BookText"/>
        <w:rPr/>
      </w:pPr>
      <w:r>
        <w:rPr>
          <w:rFonts w:ascii="IRNazanin" w:hAnsi="IRNazanin" w:eastAsia="IRNazanin"/>
          <w:color w:val="111111"/>
          <w:sz w:val="28"/>
          <w:sz w:val="28"/>
          <w:szCs w:val="28"/>
          <w:rtl w:val="true"/>
          <w:lang w:bidi="fa-IR"/>
        </w:rPr>
        <w:t>وجه 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دوّمی که بین صحیحه زراره و موثّقه ابن ابی یعفور بیان شده، این است که در این‌جا جمع دلالی امکان ندارد؛ 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مخالف، با عامّه و روایت صحیحه موافق با عامّه بوده و از روی تقیّه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موثّقه اخذ می‌شود و روایت صحیحه کنار گذاشته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جمع به نظر صحیح نیست؛ چرا که اگر همه عامّه متّفقاً قول واحدی را می‌گفتند، این وجه امکان داشت؛ لیکن در بین عامّه نیز اقوال مختلف است؛ و بنابراین، صحیح نیست که روایت صحیحه‌ی زراره بر تقیّه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سوّمی که برای جمع گفته شده، این است که به قرینه‌ی موثّقه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ودخلت فی غیره فلیس شککّ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زراره بر استحباب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نیز آن است که حمل بر استحباب در موردی است که حکم مسلّماً از احکام تکلیفیّه باشد؛ امّا در جایی که احتمال ارشادی بودن حکم وجود داشته باشد، دیگر حمل بر استحباب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موجود در صحیحه‌ی زراره که می‌گوید تا زمانی که از وضو فارغ نشده‌ای و داخل در عمل هستی، باید به شکّ اعتنا شود و عمل دو مرتبه انجام شود، ارشاد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چهارم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مستفیض در این بحث سبب می‌شود که حجیّت موثقه‌ی ابن ابی یعفور از اعتبار ساقط شود و حکم صحیحه‌ی زراره که موافق است اخذ می‌شود، به عبارت دیگر، اعراض مشهور باعث تضعیف موثقّه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وجه نیز باید گفت که این مطلب، مبنایی است؛ مبنای مشهور آن است که اعراض باعث ضعف روایت می‌شود؛ علاوه بر این که اجماع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مباحث پیشین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مستند به روایت زراره باشد؛ بنابراین، اجماع مدرکی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و چنین شهرتی قادح به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موردی که مستند مشهور و مجمعین معلوم نباشد، شهرت قادح است؛ امّا در مواردی که مستند مجمعین روشن است، چون اجماع اصالت ندارد، بحث بر روی مستند و مدرک عمل مشهور متمرکز می‌شود که صحیح است یا نه؟ بنابراین، این وجه نیز به نظر صحیح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پنجم که مرحوم شیخ اعظم</w:t>
      </w:r>
      <w:r>
        <w:rPr>
          <w:rStyle w:val="FootnoteAnchor"/>
          <w:rtl w:val="true"/>
        </w:rPr>
        <w:footnoteReference w:id="197"/>
      </w:r>
      <w:r>
        <w:rPr>
          <w:rFonts w:ascii="IRNazanin" w:hAnsi="IRNazanin" w:eastAsia="IRNazanin"/>
          <w:color w:val="111111"/>
          <w:sz w:val="28"/>
          <w:sz w:val="28"/>
          <w:szCs w:val="28"/>
          <w:rtl w:val="true"/>
          <w:lang w:bidi="fa-IR"/>
        </w:rPr>
        <w:t>آن را بیان کرده، و مرحوم محقّق عراقی</w:t>
      </w:r>
      <w:r>
        <w:rPr>
          <w:rStyle w:val="FootnoteAnchor"/>
          <w:rtl w:val="true"/>
        </w:rPr>
        <w:footnoteReference w:id="198"/>
      </w:r>
      <w:r>
        <w:rPr>
          <w:rFonts w:ascii="IRNazanin" w:hAnsi="IRNazanin" w:eastAsia="IRNazanin"/>
          <w:color w:val="111111"/>
          <w:sz w:val="28"/>
          <w:sz w:val="28"/>
          <w:szCs w:val="28"/>
          <w:rtl w:val="true"/>
          <w:lang w:bidi="fa-IR"/>
        </w:rPr>
        <w:t xml:space="preserve">آن را پذیرفته، این است که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موثّقه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 xml:space="preserve">می‌گردد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روایت این می‌شود که اگر داخل در غیر وضو نشدی، شکّ تو معتبر است و باید به آن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بین مرحوم شیخ و محقّق عراقی رحمه الله اختلافی وجود دارد و آن این که مرحوم شیخ به قرینه‌ی این که وضو را در مجموع یک عمل می‌داند و برای آن اجزای مستقل در نظر نمی‌گیرد، می‌گوید تجاوز در وضو، یعنی تجاوز از همه‌ی اعمال وضو؛ امّا مرحوم عراقی به قرینه‌ی اجماع چنین مطلبی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مرحوم شیخ و مرحوم محقّق عراقی چندین اشکال،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که اگر در جایی یک مورد و مصداقی برای کبرا بیان شده باشد، چطور می‌توان مورد و مصداق را مقیّد به قید خاص کرد، امّا کبرای موجود در روایت بر اطلاق خود باقی بماند؛ در این روایت، مورد و مصداق بیان شده که تجاوز از وضو است، به تجاوز خاصّ که تجاوز از مجموع وضو است مقیّد شد، لیکن کبری مطلق تجاوز را می‌گوید، هم تجاوز از جزء و هم تجاوز از کلّ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مرحوم محقّق عراقی این است که تقیید مورد به همراه مطلق بودن کبری اشکالی ندارد و چنین چیزی در بسیاری از موارد در فقه وارد شده است؛ از آن جمله است آیه‌ی نبأ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جَآءَکُمْ فَاسِقُ‌م بِنَبَإٍ فَتَبَیَّنُوا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مفهوم این آیه آن است که اگر عادلی خبر بیاورد، تبیّن و جستجو لازم نیست؛ از این مفهوم که یک کبرای کلّی است این قضیّه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آیه، خبر در احکام نیست و بلکه خبر در موضوعات خارجیه است؛ در موضوعات خارجیه نیز بر اساس ادلّه‌ای که وجود دارد، خبر عادل واحد کفایت نمی‌کند و بایستی دو شاهد عادل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آیه در موضوعات خارجیه تقیید می‌خورد به این که عادل دیگری لازم است ضمیمه شود تا خبر پذیرفته شود؛ در حالی که خود کبری بر</w:t>
      </w:r>
    </w:p>
    <w:p>
      <w:pPr>
        <w:pStyle w:val="BookText"/>
        <w:rPr/>
      </w:pPr>
      <w:r>
        <w:rPr>
          <w:rFonts w:ascii="IRNazanin" w:hAnsi="IRNazanin" w:eastAsia="IRNazanin"/>
          <w:color w:val="111111"/>
          <w:sz w:val="28"/>
          <w:sz w:val="28"/>
          <w:szCs w:val="28"/>
          <w:rtl w:val="true"/>
          <w:lang w:bidi="fa-IR"/>
        </w:rPr>
        <w:t>اطلاقش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نیز همین‌طور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اطلاق خود باقی بوده، امّا مورد آن که وضو است، مقیّد می‌شود به کلّ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این بیان، اشکال خروج مورد از تحت کبرا و ضابطه‌ی کلّی حلّ می‌شود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هم‌چنین اشکال دیگر که تهافت و تعارض بین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موثقّه‌ی ابن ابی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صحیحه‌ی زراره است نیز حل می‌شود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 اشکال سوّمی نیز حلّ می‌شود؛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منطوق صدر و مفهوم ذیل در موثّقه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اگر مکلّف قبل از فراغ از عمل، از جزئی خارج و وارد جزء دیگر شود، و در صحّت آن جزء قبل شکّ کند، نباید به این شکّ اعتنا نماید؛ در حالی که مفهوم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 که مکلّف اگر هنوز از عمل فارغ نشده است، باید به شکّش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منطوق و مفهوم، در این موثّقه در موردی که شکّ در صحّت جزء باشد، نه در اصل انجام جزء، و قبل از فراغ از عمل باشد، تعارض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بر وجه جمع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مرحوم شیخ انصاری و محقّق عراقی رحمه الله برای جمع بین صحیحه‌ی زراره و موثّقه‌ی ابن ابی یعفور به نظر، اشکالاتی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ابی یعفور نزدیک‌تر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الأقرب یمنع الأبعد، امّا امام علیه السلام در این روایت، در مقام بیان حکم شییء است نه حکم خود وضو؛ و این مطلب از قرینه‌ی اقربیّت قوی‌تر است برای بازگشت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که امام علیه السلام در مقام بیان حکم آن چیزی است که صحّت آن مشکوک است، قرینه‌ای قوی‌تر از قرینه‌ی اقربیّت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محقّق عراقی اشکال می‌شود این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 مورد و باقی ماندن اطلاق کبری کم نیست و زیاد واقع شده، به نظر صحیح</w:t>
      </w:r>
    </w:p>
    <w:p>
      <w:pPr>
        <w:pStyle w:val="BookText"/>
        <w:rPr/>
      </w:pPr>
      <w:r>
        <w:rPr>
          <w:rFonts w:ascii="IRNazanin" w:hAnsi="IRNazanin" w:eastAsia="IRNazanin"/>
          <w:color w:val="111111"/>
          <w:sz w:val="28"/>
          <w:sz w:val="28"/>
          <w:szCs w:val="28"/>
          <w:rtl w:val="true"/>
          <w:lang w:bidi="fa-IR"/>
        </w:rPr>
        <w:t>نیست و صرف یک ادّعاست؛ انصاف آن است که چنین موردی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پذیرش مطلب شما، اگر در جایی مولا در مقام بیان باشد و چنین سخن بگوید، قبیح است و استهجان دارد؛ عرف آن را نمی‌پذیرد که مورد و مصداق بیان شده قید داشته باشد، امّا کبری و قضیّه‌ی کلّی بدون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می‌ماند که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ادامه سخنانش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که اکرام زید باشد، بگوید خصوصیّت عادل بودن نیز لازم است؛ امّا در بقیّه و در کبری چنین خصوصیّتی نیست؛ عرف این را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و تشبیه این بحث با مفهوم آیه‌ی نبأ صحیح نیست؛ چرا که مفهوم آیه اصلاً مربوط به بحث شهادت و بیّنه نیست؛ بلکه مفهوم آیه این است که خبر غیر فاسق مورد قبول و پذیرش است؛ و ضمیمه شدن خبر عادل دیگر در باب بیّنه برای این نیست که حجّیت و اعتبار خبر عادل مقیّد به انضمام خبر عادل دیگر است؛ بلکه ادلّه بیان می‌کنند که در شهادت، خبر یک نفر عادل کافی نیست و باید دو نفر عادل در آن مورد شهادت دهند؛ یعنی خبر عادل فی نفسه حجّت است، امّا برای شهادت، یک خبر عادل کفایت نمی‌کند و دو نفر عادل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قیاس مورد اشاره‌ی مرحوم محقّق عراقی قیاس مع الفارق باشد؛ نتیجه آن می‌شود که این وجه جمع مورد اشاره مرحوم شیخ انصاری و محقّق عراقی رحمه الله نیز صحیح نمی‌باشد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ششم در جمع بین صحیحه و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ششمی که بیان شده آن است که مراد از شکّ در روایت ابن ابی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 إذا کنت فی شیء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صحّت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 عمل است؛ بنابراین، ذیل روایت، حکم مربوط به شکّ در صحّت کلّ عمل بعد از فراغت از آن را بیان می‌کند؛ و به این قرینه،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برگردد و نهایت بر قاعده فراغ دلالت می‌کند نه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می‌گوید هرگاه در جزیی از اجزای وضو شکّ کردی در حالی که در غیر وضو داخل شدی، به آن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موثّقه با صحیحه‌ی زراره نیز سازگاری دارد</w:t>
      </w:r>
      <w:r>
        <w:rPr>
          <w:rFonts w:eastAsia="IRNazanin" w:cs="IRNazanin"/>
          <w:color w:val="111111"/>
          <w:sz w:val="28"/>
          <w:szCs w:val="28"/>
          <w:rtl w:val="true"/>
          <w:lang w:bidi="fa-IR"/>
        </w:rPr>
        <w:t>.</w:t>
      </w:r>
      <w:bookmarkStart w:id="254" w:name="pg746_9371"/>
    </w:p>
    <w:p>
      <w:pPr>
        <w:pStyle w:val="BookText"/>
        <w:rPr/>
      </w:pPr>
      <w:bookmarkEnd w:id="254"/>
      <w:r>
        <w:rPr>
          <w:rFonts w:ascii="IRNazanin" w:hAnsi="IRNazanin" w:eastAsia="IRNazanin"/>
          <w:color w:val="111111"/>
          <w:sz w:val="28"/>
          <w:sz w:val="28"/>
          <w:szCs w:val="28"/>
          <w:rtl w:val="true"/>
          <w:lang w:bidi="fa-IR"/>
        </w:rPr>
        <w:t>اشکال این راه جمع آن است که شکّ در چیزی، ظهور اوّلی در شکّ در وجود آن دارد و نه شکّ در صحّت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بر خلاف قاعده است و اصل اوّلی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است و نه 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هفتم برای جمع بین موثّقه و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آن است که گفته شود مراد از شکّ در موثّقه، شکّ بعد از فراغت از عمل است، امّا در جزئی از اجزای عمل؛ به عبارت دیگر، مفاد روایت، مفاد کان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صدر روایت ظهور در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محلّی است که از آن تجاوز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شخص بعد از تمام شدن کلّ عمل شکّ کند، بلکه بعد از گذشتن از محلّ شییء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راه نیز خلاف ظاهر بودن آن است</w:t>
      </w:r>
      <w:r>
        <w:rPr>
          <w:rFonts w:eastAsia="IRNazanin" w:cs="IRNazanin"/>
          <w:color w:val="111111"/>
          <w:sz w:val="28"/>
          <w:szCs w:val="28"/>
          <w:rtl w:val="true"/>
          <w:lang w:bidi="fa-IR"/>
        </w:rPr>
        <w:t>.</w:t>
      </w:r>
    </w:p>
    <w:p>
      <w:pPr>
        <w:pStyle w:val="Heading5"/>
        <w:numPr>
          <w:ilvl w:val="4"/>
          <w:numId w:val="1"/>
        </w:numPr>
        <w:rPr/>
      </w:pPr>
      <w:bookmarkStart w:id="255" w:name="__RefHeading___Toc6248424_211673320"/>
      <w:bookmarkStart w:id="256" w:name="_Toc98"/>
      <w:bookmarkEnd w:id="255"/>
      <w:r>
        <w:rPr>
          <w:rtl w:val="true"/>
        </w:rPr>
        <w:t>نظر برگزیده در جمع بین موثّقه و صحیحه زراره</w:t>
      </w:r>
      <w:bookmarkEnd w:id="256"/>
    </w:p>
    <w:p>
      <w:pPr>
        <w:pStyle w:val="BookText"/>
        <w:rPr/>
      </w:pPr>
      <w:r>
        <w:rPr>
          <w:rFonts w:ascii="IRNazanin" w:hAnsi="IRNazanin" w:eastAsia="IRNazanin"/>
          <w:color w:val="111111"/>
          <w:sz w:val="28"/>
          <w:sz w:val="28"/>
          <w:szCs w:val="28"/>
          <w:rtl w:val="true"/>
          <w:lang w:bidi="fa-IR"/>
        </w:rPr>
        <w:t xml:space="preserve">آن‌چه که به نظر صحیح می‌آید، این است که بگوییم ذیل موثّقه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 إذا کنت فی شیء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کلّی است که قاعده تجاوز را بیان می‌کند؛ امّا در مورد صدر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شککت فی شیء من الوضوء وقد دخلت فی غیره فلیس شککّ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توسط قرینه‌ی اجماع در آن تصرّف کنیم، و بگوییم کلّ وضو یک عمل محسوب می‌شود و شارع در مورد اجزای آن لحاظ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مطالب گذشته نیز اشکال کردیم، اجماع نمی‌تواند در مدلول استعمالی روایت تصرّف کند، بنابراین، از راه تفکیک در حجّیت، می‌گوییم صدر روایت، مخالف با اجماع است، پس کنار گذاشته می‌شود؛ امّا ذیل روایت که بیان قاعده تجاوز است، حجّیت دارد و به آن أخذ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نهایت چیزی است که در مورد موثّقه می‌توان بیان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کسی احتمال مدرکی بودن اجماع را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محتمل المدرک قابل استناد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به خاطر اعراض مشهور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مطالب گذشته بیان نمودید منشأ و منبع اصلی</w:t>
      </w:r>
      <w:bookmarkStart w:id="257" w:name="pg746_9372"/>
    </w:p>
    <w:p>
      <w:pPr>
        <w:pStyle w:val="BookText"/>
        <w:rPr/>
      </w:pPr>
      <w:bookmarkEnd w:id="257"/>
      <w:r>
        <w:rPr>
          <w:rFonts w:ascii="IRNazanin" w:hAnsi="IRNazanin" w:eastAsia="IRNazanin"/>
          <w:color w:val="111111"/>
          <w:sz w:val="28"/>
          <w:sz w:val="28"/>
          <w:szCs w:val="28"/>
          <w:rtl w:val="true"/>
          <w:lang w:bidi="fa-IR"/>
        </w:rPr>
        <w:t>اعراض مشهور، صحیحه‌ی زراره است و مشهور با استناد به صحیحه چنین عمل کرده‌اند؛ و چنین اعراضی مفید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در این صورت که همه‌ی راه‌ها بسته می‌شود، موثّقه دچار اجمال می‌شود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مجمل نمی‌تواند با مبیّن تعارض کند، به صحیحه‌ی زراره اخذ می‌شود</w:t>
      </w:r>
      <w:r>
        <w:rPr>
          <w:rFonts w:eastAsia="IRNazanin" w:cs="IRNazanin"/>
          <w:color w:val="111111"/>
          <w:sz w:val="28"/>
          <w:szCs w:val="28"/>
          <w:rtl w:val="true"/>
          <w:lang w:bidi="fa-IR"/>
        </w:rPr>
        <w:t>.</w:t>
      </w:r>
    </w:p>
    <w:p>
      <w:pPr>
        <w:pStyle w:val="Heading4"/>
        <w:numPr>
          <w:ilvl w:val="3"/>
          <w:numId w:val="1"/>
        </w:numPr>
        <w:rPr/>
      </w:pPr>
      <w:bookmarkStart w:id="258" w:name="__RefHeading___Toc6248426_211673320"/>
      <w:bookmarkStart w:id="259" w:name="_Toc99"/>
      <w:bookmarkEnd w:id="258"/>
      <w:r>
        <w:rPr>
          <w:rtl w:val="true"/>
        </w:rPr>
        <w:t>بررسی جریان قاعده تجاوز در غسل و تیمّم</w:t>
      </w:r>
      <w:bookmarkEnd w:id="259"/>
    </w:p>
    <w:p>
      <w:pPr>
        <w:pStyle w:val="BookText"/>
        <w:rPr/>
      </w:pPr>
      <w:r>
        <w:rPr>
          <w:rFonts w:ascii="IRNazanin" w:hAnsi="IRNazanin" w:eastAsia="IRNazanin"/>
          <w:color w:val="111111"/>
          <w:sz w:val="28"/>
          <w:sz w:val="28"/>
          <w:szCs w:val="28"/>
          <w:rtl w:val="true"/>
          <w:lang w:bidi="fa-IR"/>
        </w:rPr>
        <w:t>بحث دیگری که در مورد آن بین فقها اختلاف است، این مطلب است که آیا غسل و تیمّم در مورد عدم جریان قاعده تجاوز، ملحق به وضو هستند و یا آن که الحاقی در این جا نیست و قاعده تجاوز در غسل و تیمّم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کتاب طهارت</w:t>
      </w:r>
      <w:r>
        <w:rPr>
          <w:rStyle w:val="FootnoteAnchor"/>
          <w:rtl w:val="true"/>
        </w:rPr>
        <w:footnoteReference w:id="201"/>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غسل و تیمّم را به وضو ملحق کرده‌اند؛ بنابراین، قاعده تجاوز همان‌طور که در وضو جریان ندارد، در باب غسل و تیمّم نیز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بزرگان عصر مثل امام خمینی قدس سره</w:t>
      </w:r>
      <w:r>
        <w:rPr>
          <w:rStyle w:val="FootnoteAnchor"/>
          <w:rtl w:val="true"/>
        </w:rPr>
        <w:footnoteReference w:id="202"/>
      </w:r>
      <w:r>
        <w:rPr>
          <w:rFonts w:ascii="IRNazanin" w:hAnsi="IRNazanin" w:eastAsia="IRNazanin"/>
          <w:color w:val="111111"/>
          <w:sz w:val="28"/>
          <w:sz w:val="28"/>
          <w:szCs w:val="28"/>
          <w:rtl w:val="true"/>
          <w:lang w:bidi="fa-IR"/>
        </w:rPr>
        <w:t>و محقّق خویی قدس سره</w:t>
      </w:r>
      <w:r>
        <w:rPr>
          <w:rStyle w:val="FootnoteAnchor"/>
          <w:rtl w:val="true"/>
        </w:rPr>
        <w:footnoteReference w:id="203"/>
      </w:r>
      <w:r>
        <w:rPr>
          <w:rFonts w:ascii="IRNazanin" w:hAnsi="IRNazanin" w:eastAsia="IRNazanin"/>
          <w:color w:val="111111"/>
          <w:sz w:val="28"/>
          <w:sz w:val="28"/>
          <w:szCs w:val="28"/>
          <w:rtl w:val="true"/>
          <w:lang w:bidi="fa-IR"/>
        </w:rPr>
        <w:t>قائل‌اند که غسل و تیمّم به وضو ملحق نمی‌شود و قاعده تجاوز در آن‌ها جاری است؛ بنابراین، اگر کسی در هنگام غسل و شستن طرف راست بدن شکّ کند سر و گردنش را شسته است یا نه، قاعده تجاوز جاری شده و حکم به شسته شدن می‌شود؛ و هم‌چنین است در مورد تیمّم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بزرگانی مانند مرحوم محقّق خویی</w:t>
      </w:r>
      <w:r>
        <w:rPr>
          <w:rStyle w:val="FootnoteAnchor"/>
          <w:rtl w:val="true"/>
        </w:rPr>
        <w:footnoteReference w:id="204"/>
      </w:r>
      <w:r>
        <w:rPr>
          <w:rFonts w:ascii="IRNazanin" w:hAnsi="IRNazanin" w:eastAsia="IRNazanin"/>
          <w:color w:val="111111"/>
          <w:sz w:val="28"/>
          <w:sz w:val="28"/>
          <w:szCs w:val="28"/>
          <w:rtl w:val="true"/>
          <w:lang w:bidi="fa-IR"/>
        </w:rPr>
        <w:t>که ترتیب بین شستن سمت راست و چپ بدن را در غسل لازم نمی‌دانند، در این قسمت نمی‌توانند قاعده تجاوز را جاری سازند؛ از این رو، بر اساس فتوای این بزرگان در صورتی که شخص در غسل مشغول شستن طرف</w:t>
      </w:r>
    </w:p>
    <w:p>
      <w:pPr>
        <w:pStyle w:val="BookText"/>
        <w:rPr/>
      </w:pPr>
      <w:r>
        <w:rPr>
          <w:rFonts w:ascii="IRNazanin" w:hAnsi="IRNazanin" w:eastAsia="IRNazanin"/>
          <w:color w:val="111111"/>
          <w:sz w:val="28"/>
          <w:sz w:val="28"/>
          <w:szCs w:val="28"/>
          <w:rtl w:val="true"/>
          <w:lang w:bidi="fa-IR"/>
        </w:rPr>
        <w:t>چپ بدن باشد و شکّ کند سمت راست بدن را شسته یا نه، باید اعاده کند و سمت راست بدن را دوباره بشوید؛ چرا که تجاوز از محلّ صورت نگرفته و محلّ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به اقوال، امّا از نظر دلیل مسأله و این که قاعده و دلیل در این بحث چه اقتضایی دارد؟ در مورد وضو، دو دلیل بر عدم جریان قاعده تجاوز در آن وجود داشت؛ یکی اجماع و دیگری صحیحه‌ی زراره؛ و تردیدی نیست که مورد این دو دلیل، اختصاص به وضو دارد؛ و در این دو دلیل، به خودی خود، هیچ وجهی برای الحاق غسل و تیمّم و عدم جریان قاعده تجاوز در آن‌ها به باب وضو،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الغای خصوصیّت در تعبّدیات بسیار مشکل است و در این بحث وجهی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 مناط در این بحث امکان ندارد؛ چرا که معلوم نیست مناط در وضو با مناط در غسل و تیمّم یکسان باشد؛ و اختلاف احکام و خصوصّیات در بین وضو و غسل و تیمّم سبب می‌شود تنقیح مناط قطعی در این‌جا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 تمام این مباحث، دو دلیل برای الحاق وجود دارد که بایستی به بررسی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که اختصاص به تیمّم دارد، این است که تیمّم بدل از وضو است و یک عنوان استقلالی ندارد و عنوان بدلیّت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بدلیّت نیز این اقتضا را دارد که همان طور که در 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جریان ندارد، در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قاعده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دچار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آن است که چرا بدلیّت چنین اقتضایی را دارد؟ دلیل روشنی وجود ندارد که دلالت کند چون تیمّم بدل از وضو است پس همان احکام وضو را نیز داراست؛ بلکه بدلیّت، فقط در این جهت است که تیمّم نیز مثل وضو مبیح برای داخل شدن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این اباحه را می‌آورد و فقط در همین مقدار عنوان بدلیّت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احکام بین تیمّم و وضو مختلف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بعضی به عنوان احتمال بیان کرده‌اند، آن است که تیمّم مثل وضو</w:t>
      </w:r>
    </w:p>
    <w:p>
      <w:pPr>
        <w:pStyle w:val="BookText"/>
        <w:rPr/>
      </w:pPr>
      <w:r>
        <w:rPr>
          <w:rFonts w:ascii="IRNazanin" w:hAnsi="IRNazanin" w:eastAsia="IRNazanin"/>
          <w:color w:val="111111"/>
          <w:sz w:val="28"/>
          <w:sz w:val="28"/>
          <w:szCs w:val="28"/>
          <w:rtl w:val="true"/>
          <w:lang w:bidi="fa-IR"/>
        </w:rPr>
        <w:t>است و قاعده تجاوز در آن جریان ندارد، امّا قاعده تجاوز در غسل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بر اساس این نظریه، شما در تیمّم بدل از غسل چه می‌گویید؟ این‌جا که نمی‌توان قائل به تفکیک شد و گفت قاعده تجاوز در تیمّم بدل از وضو جریان ندارد، امّا در تیمّم بدل از غسل جاری است؟ چرا که تیمّم فعل واحد است و تفکیک در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عمومیّت دارد، همان دلیلی است که مرحوم شیخ انصاری به آن استناد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عدم جریان قاعده تجاوز در وضو بیان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تمام اجزای وضو را به عنوان فعل واحد در نظر گرفته و برای آن‌ها لحاظ استقلالی در نظر نگرفته است؛ چرا که وضو دارای یک اثر واحد به نام طهارت است و اگر اثر واحد شد، مؤثر نیز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عین همین مطالب در باب غسل و تیمّم نیز می‌آید؛ به این صورت که غسل و تیمّم نیز دارای یک اثر واحد به نام طهارت هستند و بنابراین، شارع آن‌ها را عمل واحد در نظر گرفته است؛ و قاعده تجاوز در هر موردی که شارع آن را شییء واحد اعتبار نموده باشد،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قدس سره</w:t>
      </w:r>
      <w:r>
        <w:rPr>
          <w:rStyle w:val="FootnoteAnchor"/>
          <w:rtl w:val="true"/>
        </w:rPr>
        <w:footnoteReference w:id="205"/>
      </w:r>
      <w:r>
        <w:rPr>
          <w:rFonts w:ascii="IRNazanin" w:hAnsi="IRNazanin" w:eastAsia="IRNazanin"/>
          <w:color w:val="111111"/>
          <w:sz w:val="28"/>
          <w:sz w:val="28"/>
          <w:szCs w:val="28"/>
          <w:rtl w:val="true"/>
          <w:lang w:bidi="fa-IR"/>
        </w:rPr>
        <w:t>دو اشکال بر این دلیل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که در وضو آن‌چه متعلّق تکلیف است و از ظاهر آیات و روایات وضو استفاده می‌شود، خود اعمال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غسلات و مسحات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طهارت؛ به عبارت دیگر، مأمورٌبه در باب وضو، خود غسلات و مسحات است، نه طهارت که اثر آن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نسبت به اشکال مرحوم محقّق خویی وجود دارد و برخی از شاگردان ایشان نیز به آن تصریح کرده‌اند، این است که ایشان نظریه‌ی مرحوم شیخ را</w:t>
      </w:r>
    </w:p>
    <w:p>
      <w:pPr>
        <w:pStyle w:val="BookText"/>
        <w:rPr/>
      </w:pPr>
      <w:r>
        <w:rPr>
          <w:rFonts w:ascii="IRNazanin" w:hAnsi="IRNazanin" w:eastAsia="IRNazanin"/>
          <w:color w:val="111111"/>
          <w:sz w:val="28"/>
          <w:sz w:val="28"/>
          <w:szCs w:val="28"/>
          <w:rtl w:val="true"/>
          <w:lang w:bidi="fa-IR"/>
        </w:rPr>
        <w:t>به صورت صحیح تقریر نکرده‌اند و این اشکال نیز بر همین اساس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 در تقریر دلیل مرحوم شیخ انصاری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الانصاری رحمه الله وهو أنّ التّکلیف إنّما تعلّق بالطهارة، وإنّما الغسل والمسح مقدّمة لحصولها، فالشکّ فی تحقّق شیء من الغسل والمسح یرجع إلی الشکّ فی حصول الطهارة، وهی أمر بسیط فلا تجری فیه قاعدة التجاوز</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قائل است به این که مأموربه و متعلّق تکلیف در باب وضو، خود وضوی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غسلاوت و مسحات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بلکه مأمور به طهارت است؛ و همانا غسلات و مسحات مقدّمه‌ی حصول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وجود چیزی از غسلات و مسحات به شکّ در حصول طهارت بر می‌گردد که یک امر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تجاوز در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مراجعه به سخن مرحوم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گذشته عبارت ایشان را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ایشان بحث از مأمورٌبه در وضو ندارد که آیا طهارت است و یا اعمال وضو؛ بلکه مرحوم شیخ انصاری بر این نظر است که هر چند وضو در خارج به عنوان یک عمل مرکّب محسوب می‌شود، لیکن شارع آن را به عنوان شییء واحد در نظر گرفته است؛ و برای آن وحدت اعتباری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اوّلی که مرحوم محقّق خویی بر دیدگاه شیخ اعظم رحمه الله وارد می‌کنند، صحیح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خویی رحمه الله می‌فرماید بر فرض پذیرش این مطلب که مأمورٌبه در باب وضو طهارت است و اعمال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غسلات و مسحات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باشند؛ باید گفت عدم جریان قاعده تجاوز در این مقدّمات، در صورتی است که مقدّمات عقلیّه خارجیّه باشند؛ مانند این که مولا امر به قتل شخصی کند و قتل او متوقّف بر مقدّماتی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اگر در مقدّمات این قتل شکّ شود، قاعده تجاوز جاری نمی‌شود؛ زیرا، قتل که ذی المقدّمه است، یک عنوان بسیط است و شکّ در مقدّمات، از قبیل شکّ در محصِّل است که محلّ جریان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وضو، غسلات و مسحات که مقدّمه‌ی طهارت است، به عنوان مقدّمات شرعی محسوب می‌شوند؛ چرا که شارع به آن‌ها امر کرده است؛ و در اجزاء و مقدّمات شرعیّه که مرکّب هستند به راحتی می‌توان قاعده تجاوز را جاری ساخت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نکته‌ای که در مورد این اشکال وجود دارد، آن است که بیان و اشکال ایشان مبتنی است بر این که قاعده تجاوز را تعبّدی محض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فرق‌های بین دو قاعده این می‌شود که قاعده فراغ به خلاف قاعده تجاوز، یک امر عقلایی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خمینی و محقّق بجنوردی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 که قاعده فراغ و تجاوز یک قاعده است و هر دو به یک عنوان برمی‌گردند و آن، عدم اعتنای به شکّ بعد از تجاوز از محلّ است، و این عنوان، یک عنوان عقلایی است؛ پس، دیگر این اشکال وارد نیست؛ چرا که بین مقدّمات عقلی و شرعی در صورتی فرق است که این دو قاعده جدا از هم و مستقل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اشکال قبل بیان شد، ایرادات ایشان بر اساس تفسیر نادرستی است که از دیدگاه مرحوم شیخ استنباط شده است؛ و با تفسیر صحیح دیدگاه مرحوم شیخ این ایرادات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مباحث گذشته، اشکالات مرحوم محقّق عراقی بر دیدگاه شیخ انصاری رحمه الله را بیان نموده و پذیرفتیم؛ بنابراین،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مباحث تا این‌جا عدم الحاق غسل و تیمّم به وضو است و این که</w:t>
      </w:r>
      <w:bookmarkStart w:id="260" w:name="pg746_9377"/>
    </w:p>
    <w:p>
      <w:pPr>
        <w:pStyle w:val="BookText"/>
        <w:rPr/>
      </w:pPr>
      <w:bookmarkEnd w:id="260"/>
      <w:r>
        <w:rPr>
          <w:rFonts w:ascii="IRNazanin" w:hAnsi="IRNazanin" w:eastAsia="IRNazanin"/>
          <w:color w:val="111111"/>
          <w:sz w:val="28"/>
          <w:sz w:val="28"/>
          <w:szCs w:val="28"/>
          <w:rtl w:val="true"/>
          <w:lang w:bidi="fa-IR"/>
        </w:rPr>
        <w:t>قاعده تجاوز در این ابواب فقهی نیز جریان پیدا می‌کند؛ تنها موردی که دلیل بر استثنای آن داریم، باب وضو است و قاعده تجاوز تنها در این باب جریان ندارد</w:t>
      </w:r>
      <w:r>
        <w:rPr>
          <w:rFonts w:eastAsia="IRNazanin" w:cs="IRNazanin"/>
          <w:color w:val="111111"/>
          <w:sz w:val="28"/>
          <w:szCs w:val="28"/>
          <w:rtl w:val="true"/>
          <w:lang w:bidi="fa-IR"/>
        </w:rPr>
        <w:t>.</w:t>
      </w:r>
    </w:p>
    <w:p>
      <w:pPr>
        <w:pStyle w:val="Heading4"/>
        <w:numPr>
          <w:ilvl w:val="3"/>
          <w:numId w:val="1"/>
        </w:numPr>
        <w:rPr/>
      </w:pPr>
      <w:bookmarkStart w:id="261" w:name="__RefHeading___Toc6248428_211673320"/>
      <w:bookmarkStart w:id="262" w:name="_Toc100"/>
      <w:bookmarkEnd w:id="261"/>
      <w:r>
        <w:rPr>
          <w:rtl w:val="true"/>
        </w:rPr>
        <w:t>نظر مرحوم امام خمینی در مورد جریان قاعده تجاوز در غسل</w:t>
      </w:r>
      <w:bookmarkEnd w:id="262"/>
    </w:p>
    <w:p>
      <w:pPr>
        <w:pStyle w:val="BookText"/>
        <w:rPr/>
      </w:pPr>
      <w:r>
        <w:rPr>
          <w:rFonts w:ascii="IRNazanin" w:hAnsi="IRNazanin" w:eastAsia="IRNazanin"/>
          <w:color w:val="111111"/>
          <w:sz w:val="28"/>
          <w:sz w:val="28"/>
          <w:szCs w:val="28"/>
          <w:rtl w:val="true"/>
          <w:lang w:bidi="fa-IR"/>
        </w:rPr>
        <w:t>مرحوم امام خمینی بعد از بیان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نیز استفاده می‌شود که قاعده تجاوز در غسل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همان صحیحه زراره است که قبلاً در ادلّه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ذراعه أو بعض جسده فی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ثم کانت به بلة وهو فی صلاته مسح بها علیه وإن کان استیقن رجع وأعاد علیه الماء ما لم یصب بلة، فإن دخله الشکّ وقد دخل فی حال اخری فلیمض فی صلاته ولا شیء علیه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امام خمینی قدس سره از اطلاق این عبارت روایت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دخله الشکّ وقد دخل فی حال اخری فلیمض فی صلاته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حتّی اگر شخص قبل از نماز، هنگامی که مشغول غسل جنابت است، از جزئی به جزء دیگر داخل شود و در جزء سابق شکّ کند، مانعی ندارد و قاعده تجاوز جاری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تعبیر، در همین صحیحه‌ی زراره تعبیر دیگری هم وجود دارد که از آن استفاده می‌شود شکّ بعد از تجاوز از محلّ، در غسل جنابت اعتباری ندارد</w:t>
      </w:r>
      <w:r>
        <w:rPr>
          <w:rFonts w:eastAsia="IRNazanin" w:cs="IRNazanin"/>
          <w:color w:val="111111"/>
          <w:sz w:val="28"/>
          <w:szCs w:val="28"/>
          <w:rtl w:val="true"/>
          <w:lang w:bidi="fa-IR"/>
        </w:rPr>
        <w:t>.</w:t>
      </w:r>
      <w:bookmarkStart w:id="263" w:name="pg746_9378"/>
    </w:p>
    <w:p>
      <w:pPr>
        <w:pStyle w:val="Heading3"/>
        <w:numPr>
          <w:ilvl w:val="2"/>
          <w:numId w:val="1"/>
        </w:numPr>
        <w:rPr/>
      </w:pPr>
      <w:bookmarkStart w:id="264" w:name="__RefHeading___Toc6248430_211673320"/>
      <w:bookmarkStart w:id="265" w:name="_Toc101"/>
      <w:bookmarkEnd w:id="263"/>
      <w:bookmarkEnd w:id="264"/>
      <w:r>
        <w:rPr>
          <w:rtl w:val="true"/>
        </w:rPr>
        <w:t>تنبیه دوّم بررسی جریان قاعده تجاوز در جزء الجزء</w:t>
      </w:r>
      <w:bookmarkEnd w:id="265"/>
    </w:p>
    <w:p>
      <w:pPr>
        <w:pStyle w:val="Heading4"/>
        <w:numPr>
          <w:ilvl w:val="3"/>
          <w:numId w:val="1"/>
        </w:numPr>
        <w:rPr/>
      </w:pPr>
      <w:bookmarkStart w:id="266" w:name="__RefHeading___Toc6248432_211673320"/>
      <w:bookmarkStart w:id="267" w:name="_Toc10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از دیگر مباحثی که در قاعده تجاوز مطرح است، این مسأله است که آیا قاعده تجاوز اختصاص به اجزای اصلی عمل دارد و یا آن که در اجزای اجزا نیز جریان دارد؛ شکّ در اجزای اصلی بعد از تجاوز از محلّ مثل آن که شخص به هنگام سجده در رکوع شکّ کند؛ امّا شکّ در جزء الجزء مثل این است که شخص به هنگام قرائت سوره‌ی نماز شکّ کند آیه‌ی قبل را خوانده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مسأله در کلمات بزرگان نظرات مختلفی وجود دارد</w:t>
      </w:r>
      <w:r>
        <w:rPr>
          <w:rFonts w:eastAsia="IRNazanin" w:cs="IRNazanin"/>
          <w:color w:val="111111"/>
          <w:sz w:val="28"/>
          <w:szCs w:val="28"/>
          <w:rtl w:val="true"/>
          <w:lang w:bidi="fa-IR"/>
        </w:rPr>
        <w:t>.</w:t>
      </w:r>
    </w:p>
    <w:p>
      <w:pPr>
        <w:pStyle w:val="Heading4"/>
        <w:numPr>
          <w:ilvl w:val="3"/>
          <w:numId w:val="1"/>
        </w:numPr>
        <w:rPr/>
      </w:pPr>
      <w:bookmarkStart w:id="268" w:name="__RefHeading___Toc6248434_211673320"/>
      <w:bookmarkStart w:id="269" w:name="_Toc103"/>
      <w:bookmarkEnd w:id="268"/>
      <w:r>
        <w:rPr>
          <w:rtl w:val="true"/>
        </w:rPr>
        <w:t>دیدگاه محقّق نائینی رحمه الله</w:t>
      </w:r>
      <w:bookmarkEnd w:id="2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و به تبع ایشان برخی دیگر از بزرگان بر این عقیده‌اند که قاعده تجاوز اختصاص به شکّ در اجزای اصلی عمل دارد و در مورد شکّ در جزء الجزء، مثل شکّ در آیه‌ای بعد از داخل شدن در غیر آن، جاری نمی‌شود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کلمات ایشان استفاده می‌شود که دو دلیل برای این منع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تجاوز بر روایات قاعده فراغ حکومت دارد؛ و این روایات، شکّ در جزء را به شکّ در کلّ ملحق می‌کند؛ شارع فرموده همان‌طور که بعد از نماز نباید به شکّ در کل اعتنا کرد، در اثنای نماز نیز نباید به شکّ در اجزای نماز اعتنا کرد؛ امّا شارع دیگر جزء الجزء را به منزله‌ی کلّ قرار نداده است؛ بنابراین، قاعده‌ی تجاوز در آن‌ها جریان پیدا نمی‌کند؛ و به عبارت دیگر، ادلّه‌ی تنزیل شامل شکّ در جزء الجزء نمی‌شود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ما این دلیل ایشان را در مباحث گذشته مورد اشکال قرار داده و بیان نمودیم، قاعده فراغ و تجاوز از روایات باب به‌طور مستقل استفاده می‌شود و هیچ کدام ناظر بر دیگری نیست؛ و مسأله تنزیل را مورد مناقشه قرار دادیم؛ از این رو، این استدلال نیز به طور کلّ کنار می‌رود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قاعده تجاوز استفاده می‌شود اگر از جزیی به جزء دیگر داخل شویم، باید از آن، عنوان خروج از محلّ و دخول در غیر استفاده شود؛ و مقصود از محلّ، محلّی است که شارع آن را معیّن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نماز</w:t>
      </w:r>
      <w:bookmarkStart w:id="270" w:name="pg746_9380"/>
    </w:p>
    <w:p>
      <w:pPr>
        <w:pStyle w:val="BookText"/>
        <w:rPr/>
      </w:pPr>
      <w:bookmarkEnd w:id="270"/>
      <w:r>
        <w:rPr>
          <w:rFonts w:ascii="IRNazanin" w:hAnsi="IRNazanin" w:eastAsia="IRNazanin"/>
          <w:color w:val="111111"/>
          <w:sz w:val="28"/>
          <w:sz w:val="28"/>
          <w:szCs w:val="28"/>
          <w:rtl w:val="true"/>
          <w:lang w:bidi="fa-IR"/>
        </w:rPr>
        <w:t>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مأمورٌبه دارد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محلّی معیّن است که شرعاً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در چنین اجزایی جریان دارد که علاوه بر مأمورٌبه بودن، دارای محلّ مقرّر شرعی نیز باید باشند، به طوری که این محلّ مقرّر شرعی، دخیل در اصل ماهیّت مأمورٌبه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شخصی رکوع را بعد از سجده انجام دهد، جزء مأمور به را آورده است، منتهی به ترتیب نماز اخلال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تجاوز در اجزایی که محلّ مقرّر شرعی ندارند، جاری نیست؛ مثلاً اگر کسی الفاظ سوره را جابجا کند،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این فرض، نمی‌توان گفت که مأمورٌبه انجام گرفته، امّا ترتیب آن بهم خورده است، بلکه این‌جا به هیچ عنوان مأمورٌبه آورده نشده است و ترتیب بین کلمات در ماهیّت سوره و کلام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شکّ در این موارد مساوی با شکّ در اصل انجام مأمورٌبه است، دیگر قاعده تجاوز در این موارد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نیز مردود است؛ چرا که در مباحث آینده خواهد آمد مقصود از محلّ در قاعده تجاوز محلّ مقرّر شرعی نیست؛ بلکه مراد، مطلق عبور از محلّ یک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تجاوز چیست؟ را در مباحث بعد به طور مفصّل مورد بررسی و دقّت قرار خواهیم داد</w:t>
      </w:r>
      <w:r>
        <w:rPr>
          <w:rFonts w:eastAsia="IRNazanin" w:cs="IRNazanin"/>
          <w:color w:val="111111"/>
          <w:sz w:val="28"/>
          <w:szCs w:val="28"/>
          <w:rtl w:val="true"/>
          <w:lang w:bidi="fa-IR"/>
        </w:rPr>
        <w:t>. -</w:t>
      </w:r>
    </w:p>
    <w:p>
      <w:pPr>
        <w:pStyle w:val="Heading4"/>
        <w:numPr>
          <w:ilvl w:val="3"/>
          <w:numId w:val="1"/>
        </w:numPr>
        <w:rPr/>
      </w:pPr>
      <w:bookmarkStart w:id="271" w:name="__RefHeading___Toc6248436_211673320"/>
      <w:bookmarkStart w:id="272" w:name="_Toc104"/>
      <w:bookmarkEnd w:id="271"/>
      <w:r>
        <w:rPr>
          <w:rtl w:val="true"/>
        </w:rPr>
        <w:t>دیدگاه مرحوم محقّق اصفهانی</w:t>
      </w:r>
      <w:bookmarkEnd w:id="2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کلامی است که محقّق اصفهانی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علّت این که قاعده تجاوز در جزء الجزء جریان ندارد،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تجاوز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به خود جزء دارد که شامل اجزای مبوّبه اولیّه مانند شکّ در تکبیر و قرائت و رکوع و سجود می‌شود و شامل جزء الجزء که از اجزای ثانویه است،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اجزای نماز است و اجزای اصلی و مبوّب نماز را در برمی‌گردد، نه اجزای اجزای نماز</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نظر می‌رسد دلیل ایشان، دلیل خوبی است؛ هرچند که مورد خدشه‌ی برخی از بزرگان قرار گرفته است؛ چرا که انصراف از مواردی نیست که شخص بتواند به راحتی آن را قبول و یا ردّ نماید؛ کسی ادّعای انصراف می‌کند، و دیگری آن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انصراف یک امر وجدانی است و در این جا، به نظر می‌رسد حقّ با مرحوم محقّق اصفهانی است که لفظ شییء شامل جزء الجزء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انصراف، تعبیر دخول در غیر است که در عبور از جزء الجزء از نظر عرف، دخول در غیر صادق نیست؛ و به عبارت دیگر، جزء الجزء دو چیز نیست و عرفاً شییء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شییء می‌داند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نمی‌کند؛ به طوری که اگر در حین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 یا نه؟ باید اعتنا کند و مجموع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هر آیه‌ای جدا از آیه‌ی دیگر است و تفکیک در آن عرفاً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یا خیر، می‌تواند قاعده تجاوز را جاری کند؛ و عرف این دو آیه را دو شییء مستقل از یکدیگر می‌داند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لازم نیست در جریان قاعده تجاوز، محلّ مقرّر شرعی لحاظ شود؛ بلکه محلّ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تجاوز در اجزایی جاری می‌شود که عرف از نظر دخول و خروج، آن را به نحو استقلالی لحاظ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ممکن است این سؤال مطرح شود که آیا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وارد شده است، می‌توانیم استفاده کنیم قاعده تجاوز در جزء الجزء هم جریان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جواب می‌توانیم برای این سؤال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مباحث پیشین بیان نمودیم، اذکریّت مربوط به روایات قاعده فراغ است و در قاعده تجاوز جریان ندارد؛ و این هم یکی از فرق‌های دیگر بین این دو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اذکریّت عنوان حکمت را دارد و نه علیّت</w:t>
      </w:r>
      <w:r>
        <w:rPr>
          <w:rFonts w:eastAsia="IRNazanin" w:cs="IRNazanin"/>
          <w:color w:val="111111"/>
          <w:sz w:val="28"/>
          <w:szCs w:val="28"/>
          <w:rtl w:val="true"/>
          <w:lang w:bidi="fa-IR"/>
        </w:rPr>
        <w:t>.</w:t>
      </w:r>
      <w:bookmarkStart w:id="273" w:name="pg746_9384"/>
    </w:p>
    <w:p>
      <w:pPr>
        <w:pStyle w:val="BookText"/>
        <w:rPr/>
      </w:pPr>
      <w:bookmarkEnd w:id="273"/>
      <w:r>
        <w:rPr>
          <w:rFonts w:ascii="IRNazanin" w:hAnsi="IRNazanin" w:eastAsia="IRNazanin"/>
          <w:color w:val="111111"/>
          <w:sz w:val="28"/>
          <w:sz w:val="28"/>
          <w:szCs w:val="28"/>
          <w:rtl w:val="true"/>
          <w:lang w:bidi="fa-IR"/>
        </w:rPr>
        <w:t>تنبیه سوم</w:t>
      </w:r>
    </w:p>
    <w:p>
      <w:pPr>
        <w:pStyle w:val="Heading3"/>
        <w:numPr>
          <w:ilvl w:val="2"/>
          <w:numId w:val="1"/>
        </w:numPr>
        <w:rPr/>
      </w:pPr>
      <w:bookmarkStart w:id="274" w:name="__RefHeading___Toc6248438_211673320"/>
      <w:bookmarkStart w:id="275" w:name="_Toc105"/>
      <w:bookmarkEnd w:id="274"/>
      <w:r>
        <w:rPr>
          <w:rtl w:val="true"/>
        </w:rPr>
        <w:t>تنبیه سوم جریان قاعده فراغ و تجاوز در جزء اخیر مرکّب</w:t>
      </w:r>
      <w:bookmarkEnd w:id="275"/>
    </w:p>
    <w:p>
      <w:pPr>
        <w:pStyle w:val="Heading4"/>
        <w:numPr>
          <w:ilvl w:val="3"/>
          <w:numId w:val="1"/>
        </w:numPr>
        <w:rPr/>
      </w:pPr>
      <w:bookmarkStart w:id="276" w:name="__RefHeading___Toc6248440_211673320"/>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یکی دیگر از مباحث مهم در این دو قاعده آن است که آیا قاعده تجاوز و فراغ نسبت به جزء اخیر مرکّب جریان دارند یا خیر؟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فراغ از نماز شکّ کند آیا سلام نماز را خواند یا نه؛ و آیا سلام نماز را به صورت صحیح خواند یا نه؟ یا اگر در حجّ، حاجی شکّ کند آیا طواف نساء و نماز آن که آخرین جزء از واجبات حجّ است را انجام داد یا خیر؟ و یا اگر کسی در سجده نماز، دچار خواب‌زدگی شد و بعد نداند آیا آخرین سجده نمازش بود تا نماز باطل باشد و یا سجده شکر؟ در این موارد، آیا قاعده فراغ و تجاوز جاری می‌شود یا 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پاسخ به این سؤال آن است که بر حسب تعابیری که در روایات این قاعده وارد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جریان قاعده فراغ را پذیرفت؛ زیرا، در چنین فرضی، در تحقّق عنوان فراغ و یا انصراف،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مجالی برای جریان این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قاعده تجاوز، دخول در غیر را به معنای عامی تفسیر نماییم و محلّ را اعم از محلّ شرعی و عادی بدانیم، چنان‌چه شخص نمازگزار از محلّ نماز خود بیرون آمده و یا مشغول کار دیگری شده است و یا شخص حاجی از مکّه بیرون آمده باشد، می‌توانیم قاعده تجاوز را جاری نماییم؛ مگر این که بگوییم قاعده تجاوز مربوط به اثنای عمل است و بعد از عمل، محلّی برای آن نیست؛ همان گونه که در بیان روایات، چنین استفاده‌ای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w:t>
      </w:r>
      <w:r>
        <w:rPr>
          <w:rStyle w:val="FootnoteAnchor"/>
          <w:rtl w:val="true"/>
        </w:rPr>
        <w:footnoteReference w:id="214"/>
      </w:r>
      <w:r>
        <w:rPr>
          <w:rFonts w:ascii="IRNazanin" w:hAnsi="IRNazanin" w:eastAsia="IRNazanin"/>
          <w:color w:val="111111"/>
          <w:sz w:val="28"/>
          <w:sz w:val="28"/>
          <w:szCs w:val="28"/>
          <w:rtl w:val="true"/>
          <w:lang w:bidi="fa-IR"/>
        </w:rPr>
        <w:t>در این مسأله تفصیل داده و چند صورت را ذکر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جزء اخیر شکّ شود و شخص در فعل دیگری داخل نشده باشد، باید عمل مشکوک را تدارک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شخص وارد جزء دیگری شده باشد، مسأله چند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شکّ در سلام نماز بعد از داخل شدن در تعقیبات و مانند آن مثل دو سجده سهو و یا نماز احتیاط از اموری که شارع مقدّس بعد از فراغ از عمل تشریع فرموده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تردیدی نیست که قاعده فراغ جریان دارد؛ زیرا، از مصادیق شکّ در شییء بعد از دخول در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مطلب نسبت به قاعده تجاوز صحیح است؛ و در مباحث گذشته بیان نمودیم یکی از وجوه افتراق میان قاعده تجاوز و فراغ آن است که در اوّلی دخول در غیر لازم است، به خلاف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بر کسانی که در قاعده فراغ، دخول در غیر را شرط می‌دانند،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از این گروه بوده</w:t>
      </w:r>
      <w:r>
        <w:rPr>
          <w:rStyle w:val="FootnoteAnchor"/>
          <w:rtl w:val="true"/>
        </w:rPr>
        <w:footnoteReference w:id="215"/>
      </w: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اتّحاد دو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نمی‌تواند منشأ این نظریه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قاعده فراغ چنین شرطی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ادلّه بر دو قسم است و در برخی از آن‌ها این قید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که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نیز فاقد این قید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ابن بکیر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همین‌طور موثّقه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یا باید مطلق را حمل بر مقیّد نماییم و یا این که قید را از قیود غالبی قرار داده و آن را مقیّد اطلاقات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آن است که بایستی راه اوّل را طی نماییم و دلیل آن وجود مفهوم در قید و یا حمل مطلق بر مقیّد نیست؛ بلکه این مطلق انصراف به فرد غالب دارد؛ چرا که مطلق نسبت به فرد غیر غالب قصور ذاتی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تجاوز از یک شییء غالباً با دخول در شییء دیگر است؛ و نسبت به عدم دخول در شییء دیگر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روشن است مجرّد غلبه وجود خارجی سبب انصراف نمی‌شود؛ امّا ادّعای ما آن است که این مطلق در حقیقت و ماهیّت خویش قصور از فرد نادر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آن است که در بررسی روایات قاعده تجاوز بیان شد صحیحه زراره از روایاتی است که فقط دلالت بر قاعده تجاوز دارد، و از آن قاعده فراغ استفاده نمی‌شود؛ مثال‌هایی نیز که در صدر روایت آورده شده، همه از موارد قاعده تجاوز و شکّ در حین عمل است؛ و این مثال‌ها، قرینه روشنی است بر این که ضابطه‌ی کلّی مذکور در ذیل روایت نیز بر قاعده تجاوز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گفت در میان روایات قاعده فراغ، روایتی وجود دارد که دخول در غیر را معتبر می‌داند؛ بلکه روایات قاعده فراغ، یا صریح در انصراف از اصل عمل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ینصرف من صلاته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در فراغت از آن صراحت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مجرّد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صحیحه دیگری از زراره وجود دارد که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قاعداً علی وضوءک، فلم تدر أغسلت ذراعیک أم لا؟ فأعد علیهما؛ فإذا قمت من الوضوء وفرغت منه وقد صرت فی حال اخری فی الصلاة أو غیرها، فشککت فلا شیء علیک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w:t>
      </w:r>
      <w:bookmarkStart w:id="278" w:name="pg746_9387"/>
    </w:p>
    <w:p>
      <w:pPr>
        <w:pStyle w:val="BookText"/>
        <w:rPr/>
      </w:pPr>
      <w:bookmarkEnd w:id="278"/>
      <w:r>
        <w:rPr>
          <w:rFonts w:ascii="IRNazanin" w:hAnsi="IRNazanin" w:eastAsia="IRNazanin"/>
          <w:color w:val="111111"/>
          <w:sz w:val="28"/>
          <w:sz w:val="28"/>
          <w:szCs w:val="28"/>
          <w:rtl w:val="true"/>
          <w:lang w:bidi="fa-IR"/>
        </w:rPr>
        <w:t xml:space="preserve">این روایت، همان‌طور که قبلاً بررسی نمودیم، بر قاعده فراغ دلالت دارد؛ و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اخری فی الصلاة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روایت، می‌توان دخول در غیر را در قاعده فراغ معتبر دانست؛ و از این جهت، با قاعده تجاوز تفاوتی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غیر، در قاعده تجاوز، عملی است که شرعاً بر جزء قبل مترتّب است، اما در قاعده فراغ، فعلی است که با عمل مشکوک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نیتجه، بر طبق این روایت، کسی که مشغول تعقیبات نماز است و شکّ در تسلیم دارد، می‌تواند قاعده فراغ را جاری نماید</w:t>
      </w:r>
      <w:r>
        <w:rPr>
          <w:rFonts w:eastAsia="IRNazanin" w:cs="IRNazanin"/>
          <w:color w:val="111111"/>
          <w:sz w:val="28"/>
          <w:szCs w:val="28"/>
          <w:rtl w:val="true"/>
          <w:lang w:bidi="fa-IR"/>
        </w:rPr>
        <w:t>.</w:t>
      </w:r>
    </w:p>
    <w:p>
      <w:pPr>
        <w:pStyle w:val="Heading4"/>
        <w:numPr>
          <w:ilvl w:val="3"/>
          <w:numId w:val="1"/>
        </w:numPr>
        <w:rPr/>
      </w:pPr>
      <w:bookmarkStart w:id="279" w:name="__RefHeading___Toc6248442_211673320"/>
      <w:bookmarkStart w:id="280" w:name="_Toc107"/>
      <w:bookmarkEnd w:id="279"/>
      <w:r>
        <w:rPr>
          <w:rtl w:val="true"/>
        </w:rPr>
        <w:t>دیدگاه محقّق نائینی رحمه الله</w:t>
      </w:r>
      <w:bookmarkEnd w:id="280"/>
    </w:p>
    <w:p>
      <w:pPr>
        <w:pStyle w:val="Heading5"/>
        <w:numPr>
          <w:ilvl w:val="4"/>
          <w:numId w:val="1"/>
        </w:numPr>
        <w:rPr/>
      </w:pPr>
      <w:bookmarkStart w:id="281" w:name="__RefHeading___Toc6248444_211673320"/>
      <w:bookmarkStart w:id="282" w:name="_Toc108"/>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مرحوم محقّق نائینی در این فرض که نمازگزار مشغول تعقیب نماز شده است، معتقد به جریان قاعده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 حسب آن‌چه که در کتاب اجود التقریرات</w:t>
      </w:r>
      <w:r>
        <w:rPr>
          <w:rStyle w:val="FootnoteAnchor"/>
          <w:rtl w:val="true"/>
        </w:rPr>
        <w:footnoteReference w:id="217"/>
      </w:r>
      <w:r>
        <w:rPr>
          <w:rFonts w:ascii="IRNazanin" w:hAnsi="IRNazanin" w:eastAsia="IRNazanin"/>
          <w:color w:val="111111"/>
          <w:sz w:val="28"/>
          <w:sz w:val="28"/>
          <w:szCs w:val="28"/>
          <w:rtl w:val="true"/>
          <w:lang w:bidi="fa-IR"/>
        </w:rPr>
        <w:t>آمده، این است که در روایات تجاوز، امام علیه السلام اذان و اقامه را به اجزای نماز ملحق فرمودند؛ و فقیه قطع پیدا می‌کند که اختصاصی برای این دو نیست؛ بلکه هرچه ملحق به نماز است، اعمّ از مقدّمات و توابع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که از جهت شرعی مترتّب بر صلاة است، دخول در غیر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فوائد الاصول</w:t>
      </w:r>
      <w:r>
        <w:rPr>
          <w:rStyle w:val="FootnoteAnchor"/>
          <w:rtl w:val="true"/>
        </w:rPr>
        <w:footnoteReference w:id="218"/>
      </w:r>
      <w:r>
        <w:rPr>
          <w:rFonts w:ascii="IRNazanin" w:hAnsi="IRNazanin" w:eastAsia="IRNazanin"/>
          <w:color w:val="111111"/>
          <w:sz w:val="28"/>
          <w:sz w:val="28"/>
          <w:szCs w:val="28"/>
          <w:rtl w:val="true"/>
          <w:lang w:bidi="fa-IR"/>
        </w:rPr>
        <w:t>تصریح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الدخول فی الاقامة والدخول فی التعقیب لخروج کلیهما عن حقیقة الصلاة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3" w:name="__RefHeading___Toc6248446_211673320"/>
      <w:bookmarkStart w:id="284" w:name="_Toc109"/>
      <w:bookmarkEnd w:id="283"/>
      <w:r>
        <w:rPr>
          <w:rtl w:val="true"/>
        </w:rPr>
        <w:t>مناقشه در دیدگاه محقّق نائینی رحمه الله</w:t>
      </w:r>
      <w:bookmarkStart w:id="285" w:name="pg746_9388"/>
      <w:bookmarkEnd w:id="284"/>
    </w:p>
    <w:p>
      <w:pPr>
        <w:pStyle w:val="BookText"/>
        <w:rPr/>
      </w:pPr>
      <w:bookmarkEnd w:id="285"/>
      <w:r>
        <w:rPr>
          <w:rFonts w:ascii="IRNazanin" w:hAnsi="IRNazanin" w:eastAsia="IRNazanin"/>
          <w:color w:val="111111"/>
          <w:sz w:val="28"/>
          <w:sz w:val="28"/>
          <w:szCs w:val="28"/>
          <w:rtl w:val="true"/>
          <w:lang w:bidi="fa-IR"/>
        </w:rPr>
        <w:t>به نظر می‌رسد این نظریه صحیح نباشد؛ زیرا، همان‌طور که به صورت مکرّر بیان نمودیم، روایات قاعده تجاوز یک عنوان تعبّدی دارند و ما نمی‌توانیم چنین قطعی را که ایشان ادّعا نموده‌اند، حاصل نماییم؛ و چگونه می‌توانیم توابع نماز را به مقدّمات ملحق کنیم، در حالی که مقدّمات عنوان دخول در صلاة را دارد و تعقیبات، بعد از فراغ از نماز است؟ بنابراین، به نظر می‌رسد در این مورد قاعده تجاوز جریان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 طبق صحیحه‌ی دوّم زراره در مورد شکّ در ذراعین، می‌توانیم قاعده فراغ را جاری کنیم؛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فی حال اخری من الصلاة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شامل این مورد می‌شود</w:t>
      </w:r>
      <w:r>
        <w:rPr>
          <w:rFonts w:eastAsia="IRNazanin" w:cs="IRNazanin"/>
          <w:color w:val="111111"/>
          <w:sz w:val="28"/>
          <w:szCs w:val="28"/>
          <w:rtl w:val="true"/>
          <w:lang w:bidi="fa-IR"/>
        </w:rPr>
        <w:t>.</w:t>
      </w:r>
    </w:p>
    <w:p>
      <w:pPr>
        <w:pStyle w:val="Heading5"/>
        <w:numPr>
          <w:ilvl w:val="4"/>
          <w:numId w:val="1"/>
        </w:numPr>
        <w:rPr/>
      </w:pPr>
      <w:bookmarkStart w:id="286" w:name="__RefHeading___Toc6248448_211673320"/>
      <w:bookmarkStart w:id="287" w:name="_Toc110"/>
      <w:bookmarkEnd w:id="286"/>
      <w:r>
        <w:rPr>
          <w:rtl w:val="true"/>
        </w:rPr>
        <w:t>اشکالات محقّق خویی بر دیدگاه محقّق نائینی رحمه الله</w:t>
      </w:r>
      <w:bookmarkEnd w:id="287"/>
    </w:p>
    <w:p>
      <w:pPr>
        <w:pStyle w:val="BookText"/>
        <w:rPr/>
      </w:pPr>
      <w:r>
        <w:rPr>
          <w:rFonts w:ascii="IRNazanin" w:hAnsi="IRNazanin" w:eastAsia="IRNazanin"/>
          <w:color w:val="111111"/>
          <w:sz w:val="28"/>
          <w:sz w:val="28"/>
          <w:szCs w:val="28"/>
          <w:rtl w:val="true"/>
          <w:lang w:bidi="fa-IR"/>
        </w:rPr>
        <w:t>محقّق خویی رحمه الله</w:t>
      </w:r>
      <w:r>
        <w:rPr>
          <w:rStyle w:val="FootnoteAnchor"/>
          <w:rtl w:val="true"/>
        </w:rPr>
        <w:footnoteReference w:id="219"/>
      </w:r>
      <w:r>
        <w:rPr>
          <w:rFonts w:ascii="IRNazanin" w:hAnsi="IRNazanin" w:eastAsia="IRNazanin"/>
          <w:color w:val="111111"/>
          <w:sz w:val="28"/>
          <w:sz w:val="28"/>
          <w:szCs w:val="28"/>
          <w:rtl w:val="true"/>
          <w:lang w:bidi="fa-IR"/>
        </w:rPr>
        <w:t>نیز دو اشکال بر نظر استاد خویش وارد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اشکالی نقضی است؛ بدین صورت که اگر مکلّف در حال خواندن تعقیب نماز شکّ کند اصل نماز را آورده است یا خیر؟ هیچ یک از فقها در این مورد قاعده تجاوز را جاری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می‌توانیم چنین پاسخ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ارتباطی به الحاق و عدم الحاق ندارد؛ بلکه تمام کسانی که قاعده تجاوز را در شکّ در اتیان اصل عمل جاری بدانند، دچار این اشکال هستند؛ اعمّ از این که توابع را به مقدّمات نماز ملحق نمایند و یا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به حکومت روایات قاعده تجاوز بر قاعده فراغ معتقد است؛ و در دائره حکومت، باید به مقدار دلیل حاکم متعبّد باشیم؛ و دلیل حاکم چنین فرضی را که محقّق خویی رحمه الله به عنوان نقض فرموده است،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قاعده تجاوز نسبت به اجزای مشکوک که جزء دیگری بر آن مترتّب است، جریان دارد؛ امّا نسبت به اصل عمل جریان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محقّق نائینی رحمه الله ملاک را تجاوز از شییء، اعمّ از محلّ شییء و یا خود شییء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اجود التقریرات به آن تصریح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ascii="IRNazanin" w:hAnsi="IRNazanin" w:eastAsia="IRNazanin"/>
          <w:color w:val="111111"/>
          <w:sz w:val="28"/>
          <w:sz w:val="28"/>
          <w:szCs w:val="28"/>
          <w:rtl w:val="true"/>
          <w:lang w:bidi="fa-IR"/>
        </w:rPr>
        <w:t>نیز باید به جریان قاعده تجاوز قائل باشد؛ چرا که با اشتغال به تعقیب، تجاوز از شییء صدق می‌کند؛ و بنابراین، استبعادی از جهت جریان قاعده در این فرض هم نباید باشد؛ گرچه از سائر جهات و با وجود سائر ادلّه باید در این فرض نماز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یک جواب حلّی است، این که فرق بین مقدّمات و توابع روشن است؛ چرا که اقامه از نظر شارع بر اذان مترتّب بوده و بعد از آن واقع می‌شود؛ و شکّ در اذان بعد از دخول در اقامه، از صغریات قاعده تجاوز است؛ به خلاف تعقیب که آن‌چه معتبر است تقدیم سلام بر آن است و نه تأخّر تعقیب از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شرع، تعقیب، یک محلّ معیّن مترتّب بر سلام ندارد؛ و در نتیجه، قاعده تجاوز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چون عنوان فراغ احراز نشده است، لذا، قاعده فراغ نیز جریان ندارد و لازم است شخص سلام را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از این اشکال می‌تواند این‌گونه پاسخ دهد که اساساً هدف ما از الحاق همین مطلب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نظر شرع مترتّب بر جزء قبل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به مقدّمات که در آن ترتّب شرعی وجود دارد ملحق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بهترین اشکال همان باشد که ما ذکر نمودیم؛ و آن این که چون روایات تجاوز، عنوان تعبّدی دارند، لذا، نمی‌توانیم از آن تعدّی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دوّمی که بیان نموده‌اند این است که مکلّف در سلام نماز بعد از آوردن فعل منافی شکّ کند؛ منظور از فعل منافی، فعلی است که باطل کننده نماز می‌باشد؛ اعمّ از این که آن فعل، عمدی باشد و یا سهوی،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یا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و محقّق خویی رحمهما الله به عدم جریان قاعده در این صورت معتقدند؛ مرحوم محقّق نائینی در دوره اوّل اصول خود به جریان قاعده در این فرض قائل بودند، امّا در دوره دوّم از آن عدول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قاعده در این فرض، دو وجه ذکر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جریان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فعل منافی بر تسلیم از این جهت است که تسلیم عنوان محلّل دارد؛ و ترتّب منافی از باب ترتّب 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تجاوز از شییء و دخول در غیر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بر این وجه اشکال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ادلّه‌ی قاعده تجاوز، دخول در غیری است که به عنوان یکی از اجزای مرکّب و یا ملحقات آن باشد؛ امّا دخول در غیر به نحو مطلق، مشمول قاعده تجاوز نیست؛ و به عبارت دیگر، نسبت به غیر مطلق، ظنّ به کفایت آن نداریم، تا چه رسد که به آن قطع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جریان 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انجام مبطل در اثنای نماز موجب فساد آن است و بلکه بنا بر احتیاط وجوبی حرام است، پس، به ناچار محلّ آن بعد از سلام است و شرعاً از اجزائی است که مترتّب بر جزء اخیر است؛ و اگر مبطل آورده شود و در جزء اخیر شکّ شود، در این صورت،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 بعد الدخول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 قاعده تجاوز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عدم جریان قاعده تجاوز این است که مبطلیّت در اثنای عمل و یا حرام بودن آن مستلزم این نیست که محلّ شرعی مبطل بعد از جزء اخیر باشد؛ و نمی‌توان پذیرفت مبطل نیز مانند تعقیبات، محلّ شرعی آن بعد از جزء اخیر است؛ و بین این دو مورد فرق واضحی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وجه اوّل را به ذهن نزدیک دانسته‌اند؛ زیرا، اگر فرض نماییم فعل مبطل قبل از سلام واقع شده است، دیگر نمازگزار تمکّن از آوردن سلام ندارد؛ و به ناچار، محلّ سلام باید قبل از مبطل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انجام مبطل، در سلام نماز شکّ شود، از مصادیق شکّ در شییء بعد از دخول در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قول به عدم جریان قوی‌تر باشد؛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مطلب که سلام بعد از مبطل، سلام صحیح نیست و این که محلّ سلام قبل از مبطل است، ملازمه‌ای وجود ندارد؛ و نمی‌توان پذیرفت هر چیزی که عنوان مبطل یک شییء را دارد به ناچار محل شرعی آن شییء قبل از مبطل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در اثنای نماز، فعلی که باطل کننده نماز است را انجام دهد، مثلاً قبل از</w:t>
      </w:r>
    </w:p>
    <w:p>
      <w:pPr>
        <w:pStyle w:val="BookText"/>
        <w:rPr/>
      </w:pPr>
      <w:r>
        <w:rPr>
          <w:rFonts w:ascii="IRNazanin" w:hAnsi="IRNazanin" w:eastAsia="IRNazanin"/>
          <w:color w:val="111111"/>
          <w:sz w:val="28"/>
          <w:sz w:val="28"/>
          <w:szCs w:val="28"/>
          <w:rtl w:val="true"/>
          <w:lang w:bidi="fa-IR"/>
        </w:rPr>
        <w:t>رکوع آن را بیاورد، دراین صورت، کسی نمی‌گوید و نمی‌تواند بگوید محلّ شرعی رکوع قبل از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مبطل خصوصیّتی نسبت به جزء اخیر ندارد، بلکه نسبت به مجموع، عنوان مبطل را دارد؛ در حالی که قاعده تجاوز نسبت به یک جزء معیّن مشکوک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قاعده تجاوز در این صورت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رحمه الله</w:t>
      </w:r>
      <w:r>
        <w:rPr>
          <w:rStyle w:val="FootnoteAnchor"/>
          <w:rtl w:val="true"/>
        </w:rPr>
        <w:footnoteReference w:id="220"/>
      </w:r>
      <w:r>
        <w:rPr>
          <w:rFonts w:ascii="IRNazanin" w:hAnsi="IRNazanin" w:eastAsia="IRNazanin"/>
          <w:color w:val="111111"/>
          <w:sz w:val="28"/>
          <w:sz w:val="28"/>
          <w:szCs w:val="28"/>
          <w:rtl w:val="true"/>
          <w:lang w:bidi="fa-IR"/>
        </w:rPr>
        <w:t>معتقد است که قاعده تجاوز در این صورت جریان ندارد؛ زیرا، در جریان این قاعده شرط است که جزء مشکوک از نظر شرعی قبل از جزء دیگر باشد؛ در حالی که تسلیم در نماز، معتبر نیست که قبل از فعل عمدی یا سهوی باشد؛ اگر چه در صحّت آن عدم وقوع فعل منافی پیش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قاعده تجاوز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وقوع حدث قبل از تسلیم را موجب فساد نماز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محقّق نائینی رحمه الله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فراغ جریان دارد؛ و اگر آن را موجب فساد ندانیم، دیگر ثمره‌ای برای جریان قاعده فراغ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پس از آن که به عدم جریان قاعده تجاوز در این مورد قائل شده‌اند،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در این مورد جریان دارد؛ زیرا، در جریان قاعده فراغ دو امر معتبر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شییء و فراغ از آن؛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که مباین با آن شییء است؛ و هر دو امر در مانحن فیه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دخول در غیر محقّق است؛ از این جهت که اگر یک فعل مستحب و یا مباح غیر منافی هم انجام دهد، عنوان دخول در غیر صادق است تا چه رسد به انجام فعل 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تجاوز از شییء نیز صادق است، چرا که در احراز آن، تحقّق معظم اجزاء کافی است، و احراز جزء اخیر تأثیری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این مطلب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قاعده فراغ فرقی نمی‌کند که شکّ در جزء اخیر موجب شکّ در بطلان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جزء اخیر از</w:t>
      </w:r>
      <w:bookmarkStart w:id="288" w:name="pg746_9392"/>
    </w:p>
    <w:p>
      <w:pPr>
        <w:pStyle w:val="BookText"/>
        <w:rPr/>
      </w:pPr>
      <w:bookmarkEnd w:id="288"/>
      <w:r>
        <w:rPr>
          <w:rFonts w:ascii="IRNazanin" w:hAnsi="IRNazanin" w:eastAsia="IRNazanin"/>
          <w:color w:val="111111"/>
          <w:sz w:val="28"/>
          <w:sz w:val="28"/>
          <w:szCs w:val="28"/>
          <w:rtl w:val="true"/>
          <w:lang w:bidi="fa-IR"/>
        </w:rPr>
        <w:t xml:space="preserve">وضو شکّ نماییم و موالات هم فوت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شکّ در جزء اخیر موجب شکّ در بطلان مجموع عمل نشود؛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شستن طرف چپ در غسل، چنان‌چه عادت شخص آن باشد که در غسل تمام اجزاء را یک دفعه بشوید؛ همین مقدار که عادت شخص این چنین است، موجب می‌شود که تجاوز از عمل صدق کند، و چون قطع به انجام معظم اجزاء حاصل است، لذا قاعده فراغ جریان دارد</w:t>
      </w:r>
      <w:r>
        <w:rPr>
          <w:rFonts w:eastAsia="IRNazanin" w:cs="IRNazanin"/>
          <w:color w:val="111111"/>
          <w:sz w:val="28"/>
          <w:szCs w:val="28"/>
          <w:rtl w:val="true"/>
          <w:lang w:bidi="fa-IR"/>
        </w:rPr>
        <w:t>.</w:t>
      </w:r>
    </w:p>
    <w:p>
      <w:pPr>
        <w:pStyle w:val="Heading5"/>
        <w:numPr>
          <w:ilvl w:val="4"/>
          <w:numId w:val="1"/>
        </w:numPr>
        <w:rPr/>
      </w:pPr>
      <w:bookmarkStart w:id="289" w:name="__RefHeading___Toc6248450_211673320"/>
      <w:bookmarkStart w:id="290" w:name="_Toc111"/>
      <w:bookmarkEnd w:id="289"/>
      <w:r>
        <w:rPr>
          <w:rtl w:val="true"/>
        </w:rPr>
        <w:t>مناقشه در نظریه مرحوم نائینی</w:t>
      </w:r>
      <w:bookmarkEnd w:id="290"/>
    </w:p>
    <w:p>
      <w:pPr>
        <w:pStyle w:val="BookText"/>
        <w:rPr/>
      </w:pPr>
      <w:r>
        <w:rPr>
          <w:rFonts w:ascii="IRNazanin" w:hAnsi="IRNazanin" w:eastAsia="IRNazanin"/>
          <w:color w:val="111111"/>
          <w:sz w:val="28"/>
          <w:sz w:val="28"/>
          <w:szCs w:val="28"/>
          <w:rtl w:val="true"/>
          <w:lang w:bidi="fa-IR"/>
        </w:rPr>
        <w:t>ملاحظه‌ای که بر دیدگاه محقّق نائینی رحمه الله وجود دارد، این است که چه دلیلی داریم که در جریان قاعده فراغ، تحقّق معظم اجزاء کفایت می‌کند؟ بلکه ظاهر ادلّه‌ی قاعده، انصراف از تمام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خویی نیز نسبت به جریان قاعده فراغ در کلام مرحوم محقّق نائینی ایراد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جریان قاعده فراغ احراز فراغ و عنوان مضیّ از عمل است؛ و با شکّ در تحقّق جزء اخیر، چنین عنوانی احراز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دخول در غیر را ما در قاعده فراغ معتبر نمی‌دانیم و آن‌چه معتبر است احراز مضیّ از عمل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احتمال داده‌اند مراد، مضیّ واقعی و حقیقی نیست؛ زیرا، اگر این عنوان را معتبر بدانیم، لازم می‌آید این قاعده لغو باشد و هیچ موردی برای آن نباشد؛ زیرا، به مجرّد شکّ در صحّت عمل، دیگر عنوان مضیّ واقعی قابل احراز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مضیّ در این قاعده، مضیّ به حسب اعتقاد است؛ به این معنا که شخص نمازگزار هنگامی که اشتغال به تعقیب و یا عمل منافی دارد، معتقد به فراغت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w:t>
      </w:r>
      <w:r>
        <w:rPr>
          <w:rStyle w:val="FootnoteAnchor"/>
          <w:rtl w:val="true"/>
        </w:rPr>
        <w:footnoteReference w:id="221"/>
      </w:r>
      <w:r>
        <w:rPr>
          <w:rFonts w:ascii="IRNazanin" w:hAnsi="IRNazanin" w:eastAsia="IRNazanin"/>
          <w:color w:val="111111"/>
          <w:sz w:val="28"/>
          <w:sz w:val="28"/>
          <w:szCs w:val="28"/>
          <w:rtl w:val="true"/>
          <w:lang w:bidi="fa-IR"/>
        </w:rPr>
        <w:t>بر این عقیده‌اند که مضیّ واقعی مقصود نیست؛ چرا که به معنای فراغت از عمل صحیح است و با این وصف، شکّ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آن است که مقصود از مضیّ، گذشتن ذات عمل است؛ اعمّ از این که به صورت تمام باشد یا ناقص، و اعمّ از این که به‌طور صحیح واقع شده باشد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291" w:name="pg746_9393"/>
    </w:p>
    <w:p>
      <w:pPr>
        <w:pStyle w:val="BookText"/>
        <w:rPr/>
      </w:pPr>
      <w:bookmarkEnd w:id="291"/>
      <w:r>
        <w:rPr>
          <w:rFonts w:ascii="IRNazanin" w:hAnsi="IRNazanin" w:eastAsia="IRNazanin"/>
          <w:color w:val="111111"/>
          <w:sz w:val="28"/>
          <w:sz w:val="28"/>
          <w:szCs w:val="28"/>
          <w:rtl w:val="true"/>
          <w:lang w:bidi="fa-IR"/>
        </w:rPr>
        <w:t xml:space="preserve">نمازگزار، یقین به فراغت از ذات عمل دارد و دیگر نمی‌توانیم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حسب اعتقاد تفسیر نماییم</w:t>
      </w:r>
      <w:r>
        <w:rPr>
          <w:rFonts w:eastAsia="IRNazanin" w:cs="IRNazanin"/>
          <w:color w:val="111111"/>
          <w:sz w:val="28"/>
          <w:szCs w:val="28"/>
          <w:rtl w:val="true"/>
          <w:lang w:bidi="fa-IR"/>
        </w:rPr>
        <w:t>.</w:t>
      </w:r>
    </w:p>
    <w:p>
      <w:pPr>
        <w:pStyle w:val="Heading4"/>
        <w:numPr>
          <w:ilvl w:val="3"/>
          <w:numId w:val="1"/>
        </w:numPr>
        <w:rPr/>
      </w:pPr>
      <w:bookmarkStart w:id="292" w:name="__RefHeading___Toc6248452_211673320"/>
      <w:bookmarkStart w:id="293" w:name="_Toc112"/>
      <w:bookmarkEnd w:id="292"/>
      <w:r>
        <w:rPr>
          <w:rtl w:val="true"/>
        </w:rPr>
        <w:t>بررسی دیدگاه صاحب منتقی الاصول</w:t>
      </w:r>
      <w:bookmarkEnd w:id="293"/>
    </w:p>
    <w:p>
      <w:pPr>
        <w:pStyle w:val="BookText"/>
        <w:rPr/>
      </w:pPr>
      <w:r>
        <w:rPr>
          <w:rFonts w:ascii="IRNazanin" w:hAnsi="IRNazanin" w:eastAsia="IRNazanin"/>
          <w:color w:val="111111"/>
          <w:sz w:val="28"/>
          <w:sz w:val="28"/>
          <w:szCs w:val="28"/>
          <w:rtl w:val="true"/>
          <w:lang w:bidi="fa-IR"/>
        </w:rPr>
        <w:t>برخی از محقّقین</w:t>
      </w:r>
      <w:r>
        <w:rPr>
          <w:rStyle w:val="FootnoteAnchor"/>
          <w:rtl w:val="true"/>
        </w:rPr>
        <w:footnoteReference w:id="222"/>
      </w:r>
      <w:r>
        <w:rPr>
          <w:rFonts w:ascii="IRNazanin" w:hAnsi="IRNazanin" w:eastAsia="IRNazanin"/>
          <w:color w:val="111111"/>
          <w:sz w:val="28"/>
          <w:sz w:val="28"/>
          <w:szCs w:val="28"/>
          <w:rtl w:val="true"/>
          <w:lang w:bidi="fa-IR"/>
        </w:rPr>
        <w:t>برای جریان قاعده راه دیگری را طی نموده و سه مطلب مهمّ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الفراغ من الصلاة هو الاشتغال بغیرها لا اتمامها والانتهاء منها؛ إذ هما مدلولان التزامیان للفراغ، ولا یدلّان علیه بالمطابقة، کما أنّ التعبیر بالفراغ لم یرد إلّافی روایة زرارة المفصّلة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تفسیر فراغ آورده‌اند که مراد از فراغ، اتمام عمل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مدلول التزامی فراغ است و نه مدلول مطابقی آن؛ چرا که فراغ، به معنای خلوّ، مساوی با اتمام و انتهای عمل است در مقابلِ اثناء و در بین عمل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فراغ بر اتمام، به جهت آن است که مستلزم خلوّ و عدم اشتغال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عمل، دیگر از اشتغال به عمل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فراغ، فقط در روایت زراره که بین شکّ در اثنای وضو و شکّ بعد از وضو فرق گذاشته، آمده است؛ و واضح است مراد از فراغ در این روایت، اشتغال به غیر وضو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مطلب دست برداریم، و فراغ را به اتمام و انتها تفسیر نماییم، اما معتقدیم که اتمام و انتها با انجام معظم اجزاء محقّق می‌شود؛ زیرا، مقصود از فراغ از عمل، فراغ از عمل، اعمّ از صحیح و فاسد است؛ و لذا، کلام مرحوم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را به معظم اجزاء تفسیر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علّت آن همین</w:t>
      </w:r>
      <w:bookmarkStart w:id="294" w:name="pg746_9394"/>
    </w:p>
    <w:p>
      <w:pPr>
        <w:pStyle w:val="BookText"/>
        <w:rPr/>
      </w:pPr>
      <w:bookmarkEnd w:id="294"/>
      <w:r>
        <w:rPr>
          <w:rFonts w:ascii="IRNazanin" w:hAnsi="IRNazanin" w:eastAsia="IRNazanin"/>
          <w:color w:val="111111"/>
          <w:sz w:val="28"/>
          <w:sz w:val="28"/>
          <w:szCs w:val="28"/>
          <w:rtl w:val="true"/>
          <w:lang w:bidi="fa-IR"/>
        </w:rPr>
        <w:t>است که عنوان انتها و اتمام اعمّ بوده و با معظم اجزاء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نمازگزار در قاطع داخل شود و در صحّت نماز شکّ کند، چنان‌چه معظم اجزاء را آورده باشد، قاعده فراغ جاری می‌شود و این نیست مگر این که با تحقّق معظم اجزاء، انتها و اتمام به معنای اعمّ از صحیح و فاسد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مطلب دوّم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محقّق خویی رحمه الله در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نموده‌اند، هیچ قرینه‌ای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خویی رحمه الله مضیّ از عمل را به فوت و عدم تدارک معنا نموده‌اند، در حالی که مضیّ به معنای تحقّق فعل در زمان گذشته است؛ و لذا، بعد از تحقّق معظم اجزاء، چنان‌چه داخل در فعل منافی شده باشد، فرقی نمی‌کند که آن منافی عمدی باشد یا سهوی؛ زیرا، هنگامی که مشغول به عمل مغایر با نماز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سوّم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فراغ از عمل، عبارت از اشتغال به غیر آن است، نتیجه می‌گیریم مراد از فراغ، فراغت بنایی است و نه حقیقی؛ 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فراغ یعنی اشتغال به غیر، هرگز محقّق نمی‌شود مگر این که شخص بنا را بر تمامیّت عمل بگذارد، و به عبارت دیگر، فراغ حقیقی به همان معنایی که ذکر شد حاصل نمی‌شود، مگر با بنا بر تمامیّت عمل و تا زمانی که به خود عمل اشتغال دارد و نیّت آن را دارد، مشغول به آن بوده و فراغ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می‌شود لفظ فراغ در همان فراغ حقیقی استعمال شده و هیچ گاه این استعمال مجازی نیست؛ امّا نکته‌ی مهم این است که در بحث ما، فراغ حقیقی، به فراغ بنایی محقّق می‌شود</w:t>
      </w:r>
      <w:r>
        <w:rPr>
          <w:rFonts w:eastAsia="IRNazanin" w:cs="IRNazanin"/>
          <w:color w:val="111111"/>
          <w:sz w:val="28"/>
          <w:szCs w:val="28"/>
          <w:rtl w:val="true"/>
          <w:lang w:bidi="fa-IR"/>
        </w:rPr>
        <w:t>.</w:t>
      </w:r>
    </w:p>
    <w:p>
      <w:pPr>
        <w:pStyle w:val="Heading4"/>
        <w:numPr>
          <w:ilvl w:val="3"/>
          <w:numId w:val="1"/>
        </w:numPr>
        <w:rPr/>
      </w:pPr>
      <w:bookmarkStart w:id="295" w:name="__RefHeading___Toc6248454_211673320"/>
      <w:bookmarkStart w:id="296" w:name="_Toc113"/>
      <w:bookmarkEnd w:id="295"/>
      <w:r>
        <w:rPr>
          <w:rtl w:val="true"/>
        </w:rPr>
        <w:t>اشکالات وارد بر نظر صاحب منتقی الاصول</w:t>
      </w:r>
      <w:bookmarkEnd w:id="296"/>
    </w:p>
    <w:p>
      <w:pPr>
        <w:pStyle w:val="BookText"/>
        <w:rPr/>
      </w:pPr>
      <w:r>
        <w:rPr>
          <w:rFonts w:ascii="IRNazanin" w:hAnsi="IRNazanin" w:eastAsia="IRNazanin"/>
          <w:color w:val="111111"/>
          <w:sz w:val="28"/>
          <w:sz w:val="28"/>
          <w:szCs w:val="28"/>
          <w:rtl w:val="true"/>
          <w:lang w:bidi="fa-IR"/>
        </w:rPr>
        <w:t>به نظر می‌رسد بر مطالب ایشان ملاحظاتی وجود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اشتغال به غیر عمل در معنای فراغ دخالتی ندارد؛ و موارد زیادی وجود دارد که فراغت از عمل حاصل شده است بدون این که هیچ اشتغالی به غیر</w:t>
      </w:r>
    </w:p>
    <w:p>
      <w:pPr>
        <w:pStyle w:val="BookText"/>
        <w:rPr/>
      </w:pPr>
      <w:r>
        <w:rPr>
          <w:rFonts w:ascii="IRNazanin" w:hAnsi="IRNazanin" w:eastAsia="IRNazanin"/>
          <w:color w:val="111111"/>
          <w:sz w:val="28"/>
          <w:sz w:val="28"/>
          <w:szCs w:val="28"/>
          <w:rtl w:val="true"/>
          <w:lang w:bidi="fa-IR"/>
        </w:rPr>
        <w:t>حاصل شده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سلام نماز را بدهد و بلافاصله در صحّت رکوع یا سجده شکّ کند، بدون هیچ اشکالی قاعده فراغ در این مورد جاری است، با این که اشتغال به غیر نیز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متبادر عرفی از فراغ در روایات تمامیّت عمل است، و لفظ فراغ را باید بر آن حمل نماییم، هرچند نسبت به معنای اولی لغوی عنوان مدلول التزامی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در جریان قاعده فراغ، لازم است که نمازگزار فعل خود را تمام شده بداند؛ به طوری که از ذات عمل فارغ شود؛ در این صورت، اگر در صحّت برخی از اجزاء شکّ کند، قاعده فراغ را جاری می‌کند؛ هرچند که یقین به انجام معظم اجزاء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اگر در رکعت آخر نماز با این که معظم اجزاء را آورده است در تشهّد شکّ کند، نمی‌تواند قاعده فراغ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ایشان به تبعیّت از محقّق نائینی رحمه الله فرمودند که در جریان قاعده فراغ تحقّق معظم اجزاء کافی است،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فرموده‌اند در میان روایات، فقط در روایت زراره تعبیر فراغ آمده است، و در این روایت، مراد از فراغ، اشتغال به غیر است، بسیار از ایشان جای تعجّب است؛ زیرا، در روایات متعدّد دیگری لفظ فراغ آمده است، مانند صحیحه‌ی محمّد بن مسلم 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شککت فیه بعد ما تفرغ من صلاتک فامض ولا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سلام نماز شکّ کند در حالی که به کار مبطل اشتغال ندارد، و از طرف دیگر، سکوت طولانی که موجب فوت موالات شود نیز انجام نگیرد، مقتضای قاعده اشتغال و استصحاب آن است که سلام را بیاورد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روشن است که قاعده تجاوز جریان ندارد؛ چرا که 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این که قاعده فراغ جریان پیدا می‌کند یا نه؟ برخی احتمال جریان این قاعده را داده‌اند؛ زیرا، بازگشت چنین شکّی به این است</w:t>
      </w:r>
    </w:p>
    <w:p>
      <w:pPr>
        <w:pStyle w:val="BookText"/>
        <w:rPr/>
      </w:pPr>
      <w:r>
        <w:rPr>
          <w:rFonts w:ascii="IRNazanin" w:hAnsi="IRNazanin" w:eastAsia="IRNazanin"/>
          <w:color w:val="111111"/>
          <w:sz w:val="28"/>
          <w:sz w:val="28"/>
          <w:szCs w:val="28"/>
          <w:rtl w:val="true"/>
          <w:lang w:bidi="fa-IR"/>
        </w:rPr>
        <w:t xml:space="preserve">که آیا نمازگزار می‌تواند به چنین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انجام سلام آن شکّ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یا خیر، مقتضای قاعده فراغ اکتفا به چنین نمازی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مخدوش است؛ زیرا، این نتیجه برای قاعده فراغ در صورتی است که اصل جریان قاعده مسلّم باشد؛ در حالی که در این مورد، احتمال عدم جریان می‌دهیم؛ چرا که اگر نمازگزار سلام نماز را نداده باشد، هنوز در اثنای عمل است، و این قاعده در اثنای عمل جریان ندارد؛ در مباحث پیشین نیز بیان نمودیم در جریان قاعده، باید شخص از عمل فارغ شده باشد و فراغت عملی تحقّق پیدا کرده باشد؛ در حالی که در این فرض، این عنوان احراز نشده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 است که شخص در سلام نماز شکّ داشته و عمل باطل کننده نیز انجام نداده باشد و مشغول به عملی شده باشد که موجب بطلان نیست، مانند این که شروع به قرائت قرآن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نیز از حکم صورت سوّم روشن می‌شود</w:t>
      </w:r>
      <w:r>
        <w:rPr>
          <w:rFonts w:eastAsia="IRNazanin" w:cs="IRNazanin"/>
          <w:color w:val="111111"/>
          <w:sz w:val="28"/>
          <w:szCs w:val="28"/>
          <w:rtl w:val="true"/>
          <w:lang w:bidi="fa-IR"/>
        </w:rPr>
        <w:t>.</w:t>
      </w:r>
      <w:bookmarkStart w:id="297" w:name="pg746_9398"/>
    </w:p>
    <w:p>
      <w:pPr>
        <w:pStyle w:val="BookText"/>
        <w:rPr/>
      </w:pPr>
      <w:bookmarkEnd w:id="297"/>
      <w:r>
        <w:rPr>
          <w:rFonts w:ascii="IRNazanin" w:hAnsi="IRNazanin" w:eastAsia="IRNazanin"/>
          <w:color w:val="111111"/>
          <w:sz w:val="28"/>
          <w:sz w:val="28"/>
          <w:szCs w:val="28"/>
          <w:rtl w:val="true"/>
          <w:lang w:bidi="fa-IR"/>
        </w:rPr>
        <w:t>تنبیه چهارم</w:t>
      </w:r>
    </w:p>
    <w:p>
      <w:pPr>
        <w:pStyle w:val="Heading3"/>
        <w:numPr>
          <w:ilvl w:val="2"/>
          <w:numId w:val="1"/>
        </w:numPr>
        <w:rPr/>
      </w:pPr>
      <w:bookmarkStart w:id="298" w:name="__RefHeading___Toc6248456_211673320"/>
      <w:bookmarkStart w:id="299" w:name="_Toc114"/>
      <w:bookmarkEnd w:id="298"/>
      <w:r>
        <w:rPr>
          <w:rtl w:val="true"/>
        </w:rPr>
        <w:t>تنبیه چهارم جریان قاعده تجاوز و فراغ در مورد شکّ در صحّت اجزاء</w:t>
      </w:r>
      <w:bookmarkEnd w:id="299"/>
    </w:p>
    <w:p>
      <w:pPr>
        <w:pStyle w:val="Heading4"/>
        <w:numPr>
          <w:ilvl w:val="3"/>
          <w:numId w:val="1"/>
        </w:numPr>
        <w:rPr/>
      </w:pPr>
      <w:bookmarkStart w:id="300" w:name="__RefHeading___Toc6248458_211673320"/>
      <w:bookmarkStart w:id="301" w:name="_Toc115"/>
      <w:bookmarkEnd w:id="300"/>
      <w:r>
        <w:rPr>
          <w:rtl w:val="true"/>
        </w:rPr>
        <w:t xml:space="preserve">الف </w:t>
      </w:r>
      <w:r>
        <w:rPr>
          <w:rtl w:val="true"/>
        </w:rPr>
        <w:t xml:space="preserve">- </w:t>
      </w:r>
      <w:r>
        <w:rPr>
          <w:rtl w:val="true"/>
        </w:rPr>
        <w:t>جریان قاعده تجاوز</w:t>
      </w:r>
      <w:bookmarkEnd w:id="301"/>
    </w:p>
    <w:p>
      <w:pPr>
        <w:pStyle w:val="BookText"/>
        <w:rPr/>
      </w:pPr>
      <w:r>
        <w:rPr>
          <w:rFonts w:ascii="IRNazanin" w:hAnsi="IRNazanin" w:eastAsia="IRNazanin"/>
          <w:color w:val="111111"/>
          <w:sz w:val="28"/>
          <w:sz w:val="28"/>
          <w:szCs w:val="28"/>
          <w:rtl w:val="true"/>
          <w:lang w:bidi="fa-IR"/>
        </w:rPr>
        <w:t xml:space="preserve">تاکنون معلوم شد که جریان قاعده تجاوز در شکّ در اصل وجود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شکّ در اصل وجود رکوع بعد از سجده، یا شکّ در اصل وجود قرائت بعد از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اینک محلّ بحث است، این مسأله است که آیا این قاعده در مورد شکّ در صحّت جزئی به سبب احتمال اختلال در شرائط آن جزء نیز جاری است یا نه؟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 در سجده‌ی نماز شکّ می‌کند آیا رکوعی که آورده صحیح است یا مثلاً به سبب عدم طمأنینه، باطل و فاسد است؟ آیا در چنین مواردی می‌توان با تمسّک به این قاعده، به صحّت آن حکم نمود؟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می‌گوییم، در صورتی که قاعده فراغ و تجاوز را یک</w:t>
      </w:r>
    </w:p>
    <w:p>
      <w:pPr>
        <w:pStyle w:val="BookText"/>
        <w:rPr/>
      </w:pPr>
      <w:r>
        <w:rPr>
          <w:rFonts w:ascii="IRNazanin" w:hAnsi="IRNazanin" w:eastAsia="IRNazanin"/>
          <w:color w:val="111111"/>
          <w:sz w:val="28"/>
          <w:sz w:val="28"/>
          <w:szCs w:val="28"/>
          <w:rtl w:val="true"/>
          <w:lang w:bidi="fa-IR"/>
        </w:rPr>
        <w:t xml:space="preserve">قاعده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مرحوم محقّق بجنوردی و مرحوم امام خمینی قدس سره به این نظر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فرقی بین شکّ در صحّت کلّ یا جزء نیست؛ زیرا، از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کلّی و قاعده عام فهمیده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حکم کلّی، هم شامل کلّ عمل می‌شود و هم شامل اجزاست،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شکّ بعد از فراغت عمل باشد یا شکّ بعد از تجاوز از محلّ شییء، و خواه شکّ در اصل وجود آن جزء باشد و یا شکّ در صحّت جزء آورده شده باشد؛ همه‌ی این موارد، مشمول حکم کلّی قاعده فراغ و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این‌ها را یک قاعده ندانیم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نیز به این نظر رسیدیم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قاعده‌ی فراغ مربوط به کلّ عمل و بعد از عمل، و قاعده‌ی تجاوز در مورد شکّ در اجزاء و در حین عمل باشد، مشکل است قاعده‌ی تجاوز در شکّ در صحّت جزء جاری باشد؛ چه آن که اخبار و روایات مربوط به قاعده تجاوز، در شکّ در اصل وجود جزء ظهور دارند، نه در صحّت آن بعد از فراغ از اصل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بدو امر، ظهور اخبار در مورد شکّ در اصل وجود جزء است، امّا به تنقیح مناط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شکّ در اصل وجود جزء و صحّت آن نیست؛ بلکه در این‌جا می‌توان ادّعای اولویّت کرد؛ چرا که اگر شکّ در اصل وجود داخل در قاعده است، شکّ در صحّت جزء بعد از فراغ از وجود، به طریق اولی باید داخل در قاعده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دلیل، برخی از بزرگان تردید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اولوّیت، اولویّت قطعیّه بود، می‌توانستیم آن را بپذیریم؛ امّا چون قاعده تجاوز یک امر تعبّدی شرعی است و در امور تعبّدی نمی‌توان قطع به ملاک پیدا کرد، بنابراین، این اولویّت، اولویّت قطعیّه نبوده، و تمسّک به آن صحیح نیست</w:t>
      </w:r>
      <w:r>
        <w:rPr>
          <w:rFonts w:eastAsia="IRNazanin" w:cs="IRNazanin"/>
          <w:color w:val="111111"/>
          <w:sz w:val="28"/>
          <w:szCs w:val="28"/>
          <w:rtl w:val="true"/>
          <w:lang w:bidi="fa-IR"/>
        </w:rPr>
        <w:t>.</w:t>
      </w:r>
      <w:bookmarkStart w:id="302" w:name="pg746_9400"/>
    </w:p>
    <w:p>
      <w:pPr>
        <w:pStyle w:val="Heading4"/>
        <w:numPr>
          <w:ilvl w:val="3"/>
          <w:numId w:val="1"/>
        </w:numPr>
        <w:rPr/>
      </w:pPr>
      <w:bookmarkStart w:id="303" w:name="__RefHeading___Toc6248460_211673320"/>
      <w:bookmarkStart w:id="304" w:name="_Toc116"/>
      <w:bookmarkEnd w:id="302"/>
      <w:bookmarkEnd w:id="303"/>
      <w:r>
        <w:rPr>
          <w:rtl w:val="true"/>
        </w:rPr>
        <w:t xml:space="preserve">ب </w:t>
      </w:r>
      <w:r>
        <w:rPr>
          <w:rtl w:val="true"/>
        </w:rPr>
        <w:t xml:space="preserve">- </w:t>
      </w:r>
      <w:r>
        <w:rPr>
          <w:rtl w:val="true"/>
        </w:rPr>
        <w:t>جریان قاعده فراغ</w:t>
      </w:r>
      <w:bookmarkEnd w:id="304"/>
    </w:p>
    <w:p>
      <w:pPr>
        <w:pStyle w:val="Heading5"/>
        <w:numPr>
          <w:ilvl w:val="4"/>
          <w:numId w:val="1"/>
        </w:numPr>
        <w:rPr/>
      </w:pPr>
      <w:bookmarkStart w:id="305" w:name="__RefHeading___Toc6248462_211673320"/>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امّا آیا قاعده‌ی فراغ در این بحث جریان دارد یا نه؟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قائل‌اند به این که قاعده فراغ در این فرع جریان ندارد؛ و بلکه مورد قاعده فراغ جایی است که شخص در صحّت مجموع عمل بعد از فراغت از آن عمل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بزرگان مثل مرحوم محقّق خویی قدس سره</w:t>
      </w:r>
      <w:r>
        <w:rPr>
          <w:rStyle w:val="FootnoteAnchor"/>
          <w:rtl w:val="true"/>
        </w:rPr>
        <w:footnoteReference w:id="223"/>
      </w:r>
      <w:r>
        <w:rPr>
          <w:rFonts w:ascii="IRNazanin" w:hAnsi="IRNazanin" w:eastAsia="IRNazanin"/>
          <w:color w:val="111111"/>
          <w:sz w:val="28"/>
          <w:sz w:val="28"/>
          <w:szCs w:val="28"/>
          <w:rtl w:val="true"/>
          <w:lang w:bidi="fa-IR"/>
        </w:rPr>
        <w:t>و برخی از شاگردان ایشان، در این فرض به اطلاق موثّقه‌ی ابن بکیر تمسّک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شامل جزء می‌شود و هم شامل کلّ عمل؛ لذا، تصریح کرده‌اند قاعده‌ی فراغ همان‌طور که در شکّ در صحّت کل عمل جریان دارد، در مورد شکّ در صحّت جزء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استدلال صحیح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نیست و بیانیّه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در کلّ عمل دارد؛ و به عبارت دیگر، این روایت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فراغ در مسأله مورد بحث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روایت اطلاق داشته باشد، امّا تعابیری که در دیگر روایات این باب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اطلاق این روایت قرار می‌گیرد؛ حتّی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فراغ، ظهور در بعد از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می‌شود که قاعده فراغ اختصاص به بعد از عمل دارد و در مورد شکّ در صحّت اجزاء حین العمل جریان پیدا نمی‌کند</w:t>
      </w:r>
      <w:r>
        <w:rPr>
          <w:rFonts w:eastAsia="IRNazanin" w:cs="IRNazanin"/>
          <w:color w:val="111111"/>
          <w:sz w:val="28"/>
          <w:szCs w:val="28"/>
          <w:rtl w:val="true"/>
          <w:lang w:bidi="fa-IR"/>
        </w:rPr>
        <w:t>.</w:t>
      </w:r>
    </w:p>
    <w:p>
      <w:pPr>
        <w:pStyle w:val="Heading5"/>
        <w:numPr>
          <w:ilvl w:val="4"/>
          <w:numId w:val="1"/>
        </w:numPr>
        <w:rPr/>
      </w:pPr>
      <w:bookmarkStart w:id="307" w:name="__RefHeading___Toc6248464_211673320"/>
      <w:bookmarkStart w:id="308" w:name="_Toc118"/>
      <w:bookmarkEnd w:id="307"/>
      <w:r>
        <w:rPr>
          <w:rtl w:val="true"/>
        </w:rPr>
        <w:t>نظر برگزیده</w:t>
      </w:r>
      <w:bookmarkEnd w:id="3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که ما از روایات مربوط به قاعده فراغ و تجاوز استفاده کردیم مبنی بر آن که فارق بین دو قاعده این است که قاعده فراغ مربوط به شکّ بعد از عمل است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تجاوز در موارد شکّ در حین عمل جاری می‌شود؛ و نظریّه مشهور را در فرق بین دو قاعده که مورد قاعده تجاوز فقط شکّ در اصل وجود، و مورد قاعده‌ی فراغ فقط شکّ در صحّت است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قاعده تجاوز برای شکّ در حین عمل به صورت مطلق جریان پیدا می‌کند؛ اعّم از این که شکّ در وجود باشد یا شکّ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نیازی به بحث تنقیح مناط و اولویّت هم نداریم</w:t>
      </w:r>
      <w:r>
        <w:rPr>
          <w:rFonts w:eastAsia="IRNazanin" w:cs="IRNazanin"/>
          <w:color w:val="111111"/>
          <w:sz w:val="28"/>
          <w:szCs w:val="28"/>
          <w:rtl w:val="true"/>
          <w:lang w:bidi="fa-IR"/>
        </w:rPr>
        <w:t>.</w:t>
      </w:r>
      <w:bookmarkStart w:id="309" w:name="pg746_9402"/>
    </w:p>
    <w:p>
      <w:pPr>
        <w:pStyle w:val="BookText"/>
        <w:rPr/>
      </w:pPr>
      <w:bookmarkEnd w:id="309"/>
      <w:r>
        <w:rPr>
          <w:rFonts w:ascii="IRNazanin" w:hAnsi="IRNazanin" w:eastAsia="IRNazanin"/>
          <w:color w:val="111111"/>
          <w:sz w:val="28"/>
          <w:sz w:val="28"/>
          <w:szCs w:val="28"/>
          <w:rtl w:val="true"/>
          <w:lang w:bidi="fa-IR"/>
        </w:rPr>
        <w:t>تنبیه پنجم</w:t>
      </w:r>
    </w:p>
    <w:p>
      <w:pPr>
        <w:pStyle w:val="Heading3"/>
        <w:numPr>
          <w:ilvl w:val="2"/>
          <w:numId w:val="1"/>
        </w:numPr>
        <w:rPr/>
      </w:pPr>
      <w:bookmarkStart w:id="310" w:name="__RefHeading___Toc6248466_211673320"/>
      <w:bookmarkStart w:id="311" w:name="_Toc119"/>
      <w:bookmarkEnd w:id="310"/>
      <w:r>
        <w:rPr>
          <w:rtl w:val="true"/>
        </w:rPr>
        <w:t>تنبیه پنجم منظور از محلّ ، در قاعده تجاوز چیست ؟</w:t>
      </w:r>
      <w:bookmarkEnd w:id="311"/>
    </w:p>
    <w:p>
      <w:pPr>
        <w:pStyle w:val="Heading4"/>
        <w:numPr>
          <w:ilvl w:val="3"/>
          <w:numId w:val="1"/>
        </w:numPr>
        <w:rPr/>
      </w:pPr>
      <w:bookmarkStart w:id="312" w:name="__RefHeading___Toc6248468_211673320"/>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چنان چه گذشت، در قاعده‌ی تجاوز، تجاوز از محلّ لازم است؛ حال سؤال این است که تجاوز از محلّ به چه معناست، و معنای محلّ چیست؟</w:t>
      </w:r>
    </w:p>
    <w:p>
      <w:pPr>
        <w:pStyle w:val="BookText"/>
        <w:rPr/>
      </w:pPr>
      <w:r>
        <w:rPr>
          <w:rFonts w:ascii="IRNazanin" w:hAnsi="IRNazanin" w:eastAsia="IRNazanin"/>
          <w:color w:val="111111"/>
          <w:sz w:val="28"/>
          <w:sz w:val="28"/>
          <w:szCs w:val="28"/>
          <w:rtl w:val="true"/>
          <w:lang w:bidi="fa-IR"/>
        </w:rPr>
        <w:t>در پاسخ به این سؤال سه احتمال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منظور از محلّ، محلّ مقرّر شرعی باشد؛ یعنی محلّی که شارع آن را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مراد محلّ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به ملاکات مختلف برای اشیاء و اجزاء، محلّی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وضع لغوی دراین هیأت ترکیبیّه،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محلّ عقلی، یعنی محلّی که توسط شارع مشخّص نشده است، امّا بر اساس ضابطه‌ای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وضع محلّ مشخّص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سومی که برای محلّ بیان شده، این است که منظور محلّ عادی باشد؛ محلّ عادی نیز محلّی است که به حسب عادت تحقّق پیدا می‌کند؛ اعمّ از این که</w:t>
      </w:r>
    </w:p>
    <w:p>
      <w:pPr>
        <w:pStyle w:val="BookText"/>
        <w:rPr/>
      </w:pPr>
      <w:r>
        <w:rPr>
          <w:rFonts w:ascii="IRNazanin" w:hAnsi="IRNazanin" w:eastAsia="IRNazanin"/>
          <w:color w:val="111111"/>
          <w:sz w:val="28"/>
          <w:sz w:val="28"/>
          <w:szCs w:val="28"/>
          <w:rtl w:val="true"/>
          <w:lang w:bidi="fa-IR"/>
        </w:rPr>
        <w:t>عادت شخصی باشد و یا عادت نوعی؛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عادتش بر این است که پس از هر حدث اصغری وضو می‌گیرد؛ حال، حدث اصغری سرزده و نیم ساعت از آن گذشته است، آیا می‌توان گفت قاعده تجاوز در این‌جا جریان دارد؟</w:t>
      </w:r>
    </w:p>
    <w:p>
      <w:pPr>
        <w:pStyle w:val="BookText"/>
        <w:rPr/>
      </w:pPr>
      <w:r>
        <w:rPr>
          <w:rFonts w:ascii="IRNazanin" w:hAnsi="IRNazanin" w:eastAsia="IRNazanin"/>
          <w:color w:val="111111"/>
          <w:sz w:val="28"/>
          <w:sz w:val="28"/>
          <w:szCs w:val="28"/>
          <w:rtl w:val="true"/>
          <w:lang w:bidi="fa-IR"/>
        </w:rPr>
        <w:t>در مورد این احتمالات و جریان قاعده‌ی تجاوز در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قاعده‌ی تجاوز در مواردی که محلّ شرعی گذشته باشد، جریان دارد، هیچ بحثی نیست؛ در نماز، محلّ رکوع قبل از سجده است؛ اگر کسی در سجده در مورد رکوع شکّ کند، قاعده‌ی تجاوز در آن جاری می‌شود؛ چرا که محلّ رکوع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مورد احتمال دوّم و سوّم است که آیا قاعده تجاوز در محلّ عقلی و عادی نیز جریان دارد یا نه؟</w:t>
      </w:r>
    </w:p>
    <w:p>
      <w:pPr>
        <w:pStyle w:val="BookText"/>
        <w:rPr/>
      </w:pPr>
      <w:r>
        <w:rPr>
          <w:rFonts w:ascii="IRNazanin" w:hAnsi="IRNazanin" w:eastAsia="IRNazanin"/>
          <w:color w:val="111111"/>
          <w:sz w:val="28"/>
          <w:sz w:val="28"/>
          <w:szCs w:val="28"/>
          <w:rtl w:val="true"/>
          <w:lang w:bidi="fa-IR"/>
        </w:rPr>
        <w:t>در مورد محلّ عقلی توضیح داده شد که خود عقل به هیچ عنوان محلّی را برای اشیاء و اجزا بیان نمی‌کند؛ بلکه عقل می‌گوید اگر در این رابطه قانون و ضابطه‌ای وجود داشته باشد، رعایت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بیان آن است که بازگشت محلّ عقلی به محلّ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گاه قانون، شرع است؛ مثل این که شارع معیّن می‌کند محلّ رکوع در نماز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قانون، وضع است؛ مثل این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می‌گوید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و مأمورٌبه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محلّ عادی، مثالی که برای آن بیان شد، این بود که عادت شخص بر این است که بعد از حدث اصغر وضو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عادی وضوی او بعد از حدث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نیم ساعت بعد از حدث اصغر شکّ کند آیا وضو گرفته است یا نه، آیا می‌توان گفت چون از محلّ عادی وضویش گذشته است، قاعده تجاوز در آن جاری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قدس سره</w:t>
      </w:r>
      <w:r>
        <w:rPr>
          <w:rStyle w:val="FootnoteAnchor"/>
          <w:rtl w:val="true"/>
        </w:rPr>
        <w:footnoteReference w:id="224"/>
      </w:r>
      <w:r>
        <w:rPr>
          <w:rFonts w:ascii="IRNazanin" w:hAnsi="IRNazanin" w:eastAsia="IRNazanin"/>
          <w:color w:val="111111"/>
          <w:sz w:val="28"/>
          <w:sz w:val="28"/>
          <w:szCs w:val="28"/>
          <w:rtl w:val="true"/>
          <w:lang w:bidi="fa-IR"/>
        </w:rPr>
        <w:t>در این مورد تأمّل فرموده‌اند؛ هم بر جریان و هم بر عدم جریان قاعده تجاوز در این مورد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دلیل برای جریان قاعده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 است؛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روایات باب شامل تجاوز از محلّ عادی نیز می‌شود؛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شییء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دوّم، تعلیلی است که در روایت صحیحه زراره وارد شده بود،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دلالت بر این مطلب دارد که در مقام دوران ظاهر و اصل، ظاهر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گرفته است و بعد از اتمام وضو شکّ می‌کند مسح سر را انجام داده یا نه، اصل بر عدم اتیان است و این که شخص باید دو مرتبه فعل را انجام دهد؛ امّا ظاهر حال مکلّفی که در مقام امتثال امر مولاست، گواه بر این است که شخص همه‌ی اجزاء و شرائط عمل را انجام داده است؛ و به عبارت دیگر، ظاهر، بر اتیان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نیز بیان می‌کند که در مقام تعارض ظاهر با اصل، ظاهر بر اصل مقدّم است؛ هر چند که منشأ ظهور عادت شخص باشد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دلیلی است که مرحوم شیخ برای جریان قاعده تجاوز از محلّ عادی بیان کرده‌اند؛ لیکن در مقابل، دو دلیل نیز برای عدم جریان قاعده در این بحث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این‌که چنین چیزی مستلزم تأسیس فقه جدید است؛ هیچ فقیهی فتوا نمی‌دهد که اگر شخصی عادت دارد بعد از حدث اصغر وضو بگیرد، در صورتی که بعد از گذشت نیم ساعت شکّ کند آیا بعد از حدث اصغری که از او سر زده وضو گرفته است یا نه، وی طهارت دارد و وارد نماز شود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بنابراین، جریان قاعده تجاوز</w:t>
      </w:r>
      <w:bookmarkStart w:id="314" w:name="pg746_9405"/>
    </w:p>
    <w:p>
      <w:pPr>
        <w:pStyle w:val="BookText"/>
        <w:rPr/>
      </w:pPr>
      <w:bookmarkEnd w:id="314"/>
      <w:r>
        <w:rPr>
          <w:rFonts w:ascii="IRNazanin" w:hAnsi="IRNazanin" w:eastAsia="IRNazanin"/>
          <w:color w:val="111111"/>
          <w:sz w:val="28"/>
          <w:sz w:val="28"/>
          <w:szCs w:val="28"/>
          <w:rtl w:val="true"/>
          <w:lang w:bidi="fa-IR"/>
        </w:rPr>
        <w:t>در تجاوز از محلّ عادی مستلزم تأسیس فقه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جریان قاعده در این بحث مخالف با اطلاقات بسیاری است، اطلاقات زیادی نیز داریم که می‌گوید اگر شخصی قبل از نماز شکّ کرد وضو گرفته است یا نه،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اعّم است از این که شخصی عادت دارد بعد از حدث اصغر وضو بگیرد یا چنین عادتی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مرحوم شیخ در انتها می‌فرماید مسأله مشکل است، و امر به تأمّل فرموده است؛ یعنی ایشان عملاً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نوبت رجوع به اصل استصحاب می‌رسد</w:t>
      </w:r>
      <w:r>
        <w:rPr>
          <w:rFonts w:eastAsia="IRNazanin" w:cs="IRNazanin"/>
          <w:color w:val="111111"/>
          <w:sz w:val="28"/>
          <w:szCs w:val="28"/>
          <w:rtl w:val="true"/>
          <w:lang w:bidi="fa-IR"/>
        </w:rPr>
        <w:t>.</w:t>
      </w:r>
    </w:p>
    <w:p>
      <w:pPr>
        <w:pStyle w:val="Heading4"/>
        <w:numPr>
          <w:ilvl w:val="3"/>
          <w:numId w:val="1"/>
        </w:numPr>
        <w:rPr/>
      </w:pPr>
      <w:bookmarkStart w:id="315" w:name="__RefHeading___Toc6248470_211673320"/>
      <w:bookmarkStart w:id="316" w:name="_Toc121"/>
      <w:bookmarkEnd w:id="315"/>
      <w:r>
        <w:rPr>
          <w:rtl w:val="true"/>
        </w:rPr>
        <w:t>ادلّه اختصاص قاعده تجاوز به محلّ شرعی</w:t>
      </w:r>
      <w:bookmarkEnd w:id="316"/>
    </w:p>
    <w:p>
      <w:pPr>
        <w:pStyle w:val="BookText"/>
        <w:rPr/>
      </w:pPr>
      <w:r>
        <w:rPr>
          <w:rFonts w:ascii="IRNazanin" w:hAnsi="IRNazanin" w:eastAsia="IRNazanin"/>
          <w:color w:val="111111"/>
          <w:sz w:val="28"/>
          <w:sz w:val="28"/>
          <w:szCs w:val="28"/>
          <w:rtl w:val="true"/>
          <w:lang w:bidi="fa-IR"/>
        </w:rPr>
        <w:t>امّا ادّله‌ی دیگری در این جا وجود دارد که از آن‌ها استفاده می‌شود قاعده‌ی تجاوز فقط اختصاص به تجاوز از محلّ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تعدّد قاعدتین بیان شد تنها مستند قاعده تجاوز روایات است و به همین جهت، قاعده تجاوز یک امر تعبّدی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وارده در باب قاعده تجاوز، معلوم می‌شود که در هیچ یک از آن‌ها محلّ عادی ذکر نشده، و موارد مذکور در روایات، همه، تجاوز از محلّ مقرّر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تذکّر دادیم که کثرت مثال‌ها ضابطه را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مرحوم محقّق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قاعده تجاوز بر روایات قاعده فراغ حکومت دارد و شکّ در جزء به شکّ در کلّ ملحق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حکومت یک امر تعبّدی است، باید در دایره تعبّد باشیم؛ و دایره تعبّد نیز فقط بر محلّ شرعی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مبنای محقّق نائینی رحمه الله در مباحث پیشین مورد مناقشه قرار 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امام خمینی قدس سره بدان اشاره کرده، این است که اگر مقنّنی برای افعالی که واجب می‌کند محلّی را معیّن کند و سپس ضابطه‌ای کلّی ارائه دهد و بگوید در هر موردی که از محلّ آن گذشتید و شکّ در آن کردید، به آن اعتنا نکنید، عرف و عقلا از این قانون و محلّ ذکر شده در آن، همان محلّی را می‌فهمند که خود مقنّن بیان</w:t>
      </w:r>
      <w:bookmarkStart w:id="317" w:name="pg746_9406"/>
    </w:p>
    <w:p>
      <w:pPr>
        <w:pStyle w:val="BookText"/>
        <w:rPr/>
      </w:pPr>
      <w:bookmarkEnd w:id="317"/>
      <w:r>
        <w:rPr>
          <w:rFonts w:ascii="IRNazanin" w:hAnsi="IRNazanin" w:eastAsia="IRNazanin"/>
          <w:color w:val="111111"/>
          <w:sz w:val="28"/>
          <w:sz w:val="28"/>
          <w:szCs w:val="28"/>
          <w:rtl w:val="true"/>
          <w:lang w:bidi="fa-IR"/>
        </w:rPr>
        <w:t xml:space="preserve">کرده است نه آن چه که به عنوان محلّ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شخص یا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این که قاعده تجاوز در تجاوز از محلّ عادی نیز جاری است به دلیل اطلاق ادلّه مشکل و بلکه قابل التزام نیست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18" w:name="__RefHeading___Toc6248472_211673320"/>
      <w:bookmarkStart w:id="319" w:name="_Toc122"/>
      <w:bookmarkEnd w:id="318"/>
      <w:r>
        <w:rPr>
          <w:rtl w:val="true"/>
        </w:rPr>
        <w:t xml:space="preserve">منظور از </w:t>
      </w:r>
      <w:r>
        <w:rPr>
          <w:rtl w:val="true"/>
        </w:rPr>
        <w:t>«</w:t>
      </w:r>
      <w:r>
        <w:rPr>
          <w:rtl w:val="true"/>
        </w:rPr>
        <w:t>غیر</w:t>
      </w:r>
      <w:r>
        <w:rPr>
          <w:rtl w:val="true"/>
        </w:rPr>
        <w:t xml:space="preserve">» </w:t>
      </w:r>
      <w:r>
        <w:rPr>
          <w:rtl w:val="true"/>
        </w:rPr>
        <w:t>در قاعده ی تجاوز چیست ؟</w:t>
      </w:r>
      <w:bookmarkEnd w:id="319"/>
    </w:p>
    <w:p>
      <w:pPr>
        <w:pStyle w:val="Heading5"/>
        <w:numPr>
          <w:ilvl w:val="4"/>
          <w:numId w:val="1"/>
        </w:numPr>
        <w:rPr/>
      </w:pPr>
      <w:bookmarkStart w:id="320" w:name="__RefHeading___Toc6248474_211673320"/>
      <w:bookmarkStart w:id="321" w:name="_Toc123"/>
      <w:bookmarkEnd w:id="320"/>
      <w:r>
        <w:rPr>
          <w:rtl w:val="true"/>
        </w:rPr>
        <w:t>اشاره</w:t>
      </w:r>
      <w:bookmarkEnd w:id="3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مسائلی که در مورد قاعده تجاوز نسبت به آن اختلاف است، این بحث است که منظور از غیر که دخول در آن در قاعده‌ی تجاوز لازم است، چیست؟ آیا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قید توضیحی است؛ به این معنا که تجاوز از شییء به دخول در غیر است؛ و تا دخول در غیر نباشد، تجاوز محقّق نمی‌شود؛ یا آن که تجاوز از محلّ، یک عنوان مستقل بوده و اعمّ از این است که دخول در غیر تحقّق پیدا کند یا تحقّق پیدا نکند؟ از کلمات شیخ اعظم انصاری رحمه الله استفاده می‌شود دخول در غیر گاه محقِّق تجاوز است، و گاه نیز تجاوز حاصل است بدون این که دخول در غیر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بحث، باید روشن کنیم مراد از غیر چیست؟ آیا مراد، غیری است که شرعاً بر آن جزء مشکوک مترتّب است یا این که مطلق الغیر مراد است؛ یعنی مجرّد جزء بعدی، هرچند شرعاً مترتّب بر جزء مشکوک نباشد؟ در نماز، سجده جزئی است که شرعاً بر رکوع مترتّب است، در حالی که عمل قبل از آن، یعنی هویّ إلی السجود، جزء دیگری است که شرعاً بر رکوع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مراد از غیر اجزای اصلی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سجود و قیام است، یا آن که اجزای غیر اصلی مانند هویّ برای سجود و نهوض برای قیام را نیز شامل است</w:t>
      </w:r>
      <w:r>
        <w:rPr>
          <w:rFonts w:eastAsia="IRNazanin" w:cs="IRNazanin"/>
          <w:color w:val="111111"/>
          <w:sz w:val="28"/>
          <w:szCs w:val="28"/>
          <w:rtl w:val="true"/>
          <w:lang w:bidi="fa-IR"/>
        </w:rPr>
        <w:t>.</w:t>
      </w:r>
      <w:bookmarkStart w:id="322" w:name="pg746_9407"/>
    </w:p>
    <w:p>
      <w:pPr>
        <w:pStyle w:val="Heading5"/>
        <w:numPr>
          <w:ilvl w:val="4"/>
          <w:numId w:val="1"/>
        </w:numPr>
        <w:rPr/>
      </w:pPr>
      <w:bookmarkStart w:id="323" w:name="__RefHeading___Toc6248476_211673320"/>
      <w:bookmarkStart w:id="324" w:name="_Toc124"/>
      <w:bookmarkEnd w:id="322"/>
      <w:bookmarkEnd w:id="323"/>
      <w:r>
        <w:rPr>
          <w:rtl w:val="true"/>
        </w:rPr>
        <w:t>دیدگاه شیخ انصاری رحمه الله</w:t>
      </w:r>
      <w:bookmarkEnd w:id="324"/>
    </w:p>
    <w:p>
      <w:pPr>
        <w:pStyle w:val="BookText"/>
        <w:rPr/>
      </w:pPr>
      <w:r>
        <w:rPr>
          <w:rFonts w:ascii="IRNazanin" w:hAnsi="IRNazanin" w:eastAsia="IRNazanin"/>
          <w:color w:val="111111"/>
          <w:sz w:val="28"/>
          <w:sz w:val="28"/>
          <w:szCs w:val="28"/>
          <w:rtl w:val="true"/>
          <w:lang w:bidi="fa-IR"/>
        </w:rPr>
        <w:t>مرحوم شیخ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اجزای اصلی عمل است؛ و ظاهر روایت صحیحه‌ی اسماعیل بن جابر نیز همین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در صدر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عبارت، به عنوان مقدّمه و زمینه‌چینی برای ضابطه‌ی کلّی ذیل روایت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شیخ اعظم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که مواردی را مشخص می‌کند، ذیل روایت و قاعده‌ی کلّی آن را تحدید می‌کند؛ یعنی منظور از دخول در غیر، دخول در اجزای اصلی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که شارع آن را مترتّب بر جزء مشکوک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سجده و قیام، نه هر جزئی هرچند غیر اصلی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طبق این نظر، اگر کسی در حال هویّ برای سجود شکّ کند رکوع را انجام داده است یا نه، بایستی به شکّش اعتنا کند و رکوع را به‌جا آورد؛ قاعده تجاوز در این حالت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روایت دیگری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فشکّ قبل أن یستوی قائماً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مردی سر از سجده برداشت؛ قبل از آن که کاملاً بنشیند، شکّ کرد آیا سجده کرده یا 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کاملاً بایستد شکّ کرد که سجده کرده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صریح است که دخول در اجزای غیر اصلی کافی نیست</w:t>
      </w:r>
      <w:r>
        <w:rPr>
          <w:rFonts w:eastAsia="IRNazanin" w:cs="IRNazanin"/>
          <w:color w:val="111111"/>
          <w:sz w:val="28"/>
          <w:szCs w:val="28"/>
          <w:rtl w:val="true"/>
          <w:lang w:bidi="fa-IR"/>
        </w:rPr>
        <w:t>.</w:t>
      </w:r>
      <w:bookmarkStart w:id="325" w:name="pg746_9408"/>
    </w:p>
    <w:p>
      <w:pPr>
        <w:pStyle w:val="Heading5"/>
        <w:numPr>
          <w:ilvl w:val="4"/>
          <w:numId w:val="1"/>
        </w:numPr>
        <w:rPr/>
      </w:pPr>
      <w:bookmarkStart w:id="326" w:name="__RefHeading___Toc6248478_211673320"/>
      <w:bookmarkStart w:id="327" w:name="_Toc125"/>
      <w:bookmarkEnd w:id="325"/>
      <w:bookmarkEnd w:id="326"/>
      <w:r>
        <w:rPr>
          <w:rtl w:val="true"/>
        </w:rPr>
        <w:t>دیدگاه محقّق اصفهانی رحمه الله</w:t>
      </w:r>
      <w:bookmarkEnd w:id="327"/>
    </w:p>
    <w:p>
      <w:pPr>
        <w:pStyle w:val="Heading6"/>
        <w:numPr>
          <w:ilvl w:val="5"/>
          <w:numId w:val="1"/>
        </w:numPr>
        <w:rPr/>
      </w:pPr>
      <w:bookmarkStart w:id="328" w:name="__RefHeading___Toc6248480_211673320"/>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در مقابل مرحوم شیخ انصاری، محقّق اصفهانی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 صدر روایت ذکر شده برای تحدید قاعده و ضابطه‌ی کلّی مذکور در ذیل روایت نیست؛ بلکه این موارد از باب مثال ذکر شده‌اند تا در ادامه قاعده‌ای کلّی ذکر شود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بنابراین، بر اساس نظر ایشان، قاعده تجاوز در اجزای غیر اصلی نیز جریان دارد؛ و اگر شخصی در حال رفتن به سجده شکّ کند رکوع را انجام داد یا نه، لازم نیست بلند شود و رکوع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جا کسی از مرحوم محقّق اصفهانی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چنین است، پس چرا امام علیه السلام در روایت به اجزای غیر اصلی مثال نزدند؛ حداقّل یک مورد نیز برای آن می‌فرمودند؟ آیا این عدم تعرّض نشانه‌ی عدم جریان قاعده در این صورت 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رحمه الله به این اشکال توجّه داشته و می‌فرمایند، این که امام علیه السلام چنین مواردی را در صدر روایت بیان نمی‌کنند، به دلیل آن است که این موارد نادر الوجود هستند؛ معمولاً شکّ در این که رکوع را انجام داده است یا نه، در سجده واقع است و کسی که در حال رفتن به سجده است و هنوز سر بر مهر نگذاشته به جهت نزدیکی و قرب عمل با جزء مشکوک معمولاً شکّ نمی‌کند؛ بلکه این شکّ که منشأش غفلت است، معمولاً در سجده و جزء بعدی رکوع حاصل می‌شود</w:t>
      </w:r>
      <w:r>
        <w:rPr>
          <w:rFonts w:eastAsia="IRNazanin" w:cs="IRNazanin"/>
          <w:color w:val="111111"/>
          <w:sz w:val="28"/>
          <w:szCs w:val="28"/>
          <w:rtl w:val="true"/>
          <w:lang w:bidi="fa-IR"/>
        </w:rPr>
        <w:t>.</w:t>
      </w:r>
      <w:r>
        <w:rPr>
          <w:rStyle w:val="FootnoteAnchor"/>
          <w:rtl w:val="true"/>
        </w:rPr>
        <w:footnoteReference w:id="233"/>
      </w:r>
      <w:bookmarkStart w:id="330" w:name="pg746_9409"/>
    </w:p>
    <w:p>
      <w:pPr>
        <w:pStyle w:val="BookText"/>
        <w:rPr/>
      </w:pPr>
      <w:bookmarkEnd w:id="330"/>
      <w:r>
        <w:rPr>
          <w:rFonts w:ascii="IRNazanin" w:hAnsi="IRNazanin" w:eastAsia="IRNazanin"/>
          <w:color w:val="111111"/>
          <w:sz w:val="28"/>
          <w:sz w:val="28"/>
          <w:szCs w:val="28"/>
          <w:rtl w:val="true"/>
          <w:lang w:bidi="fa-IR"/>
        </w:rPr>
        <w:t>ایشان در اشکال به مرحوم شیخ انصاری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نظر مرحوم شیخ انصاری مستلزم آن است که بر همان خصوصیّات و موارد مذکور در صدر روایت اکتفا شود؛ و باید به همان دو مورد اکتفا شود و تعدّی به موارد دیگر ممکن نیست؛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ذکر دو مورد شکّ به جهت مثال است و اختصاص به این دو مورد ندارد؛ بلکه اگر مثلاً در قیام شکّ کردیم تکبیرة الاحرام را گفته‌ایم یا نه، نباید به آن اعتنا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اگر قائل شویم غیر باید بر تحدید حمل شود، و در نتیجه، بین موضوع شکّ از طرفی و معنای غیر از طرف دیگر تفکیک کنیم، این تفکیک، هیچ دلیلی ندارد و تحکّم محض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ایشان در انتها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وجود دارد که دخول در مقدّمات افعال و اجزای غیر اصلی را کافی می‌داند و موافق با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عبدالرحمان که می‌گوید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أهوی إلی السجود فلم یدر أرکع أم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قدرکع</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البته، در روایت دیگر، عبدالرحمان به امام صادق علیه السلام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از این روایت استفاده می‌شود که اگر شخص در حال بلند شدن شکّ کند سجده را انجام داده است یا خیر، باید برگردد و سجده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جهت وجود این دو روایت از عبدالرحمان است که مرحوم صاحب مدارک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نهوض للقیام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است؛ در مورد اوّل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شکّش اعتنا کند و بنا را بر انجام رکوع بگذارد، امّا در مورد دوّم، فرموده است باید برگردد و سجده را به جا آورد</w:t>
      </w:r>
      <w:r>
        <w:rPr>
          <w:rFonts w:eastAsia="IRNazanin" w:cs="IRNazanin"/>
          <w:color w:val="111111"/>
          <w:sz w:val="28"/>
          <w:szCs w:val="28"/>
          <w:rtl w:val="true"/>
          <w:lang w:bidi="fa-IR"/>
        </w:rPr>
        <w:t>.</w:t>
      </w:r>
    </w:p>
    <w:p>
      <w:pPr>
        <w:pStyle w:val="Heading6"/>
        <w:numPr>
          <w:ilvl w:val="5"/>
          <w:numId w:val="1"/>
        </w:numPr>
        <w:rPr/>
      </w:pPr>
      <w:bookmarkStart w:id="331" w:name="__RefHeading___Toc6248482_211673320"/>
      <w:bookmarkStart w:id="332" w:name="_Toc127"/>
      <w:bookmarkEnd w:id="331"/>
      <w:r>
        <w:rPr>
          <w:rtl w:val="true"/>
        </w:rPr>
        <w:t>نظر برگزیده</w:t>
      </w:r>
      <w:bookmarkEnd w:id="3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دو دیدگاه، ابتدا به نظر می‌رسد که حقّ با مرحوم شیخ انصاری است و</w:t>
      </w:r>
    </w:p>
    <w:p>
      <w:pPr>
        <w:pStyle w:val="BookText"/>
        <w:rPr/>
      </w:pPr>
      <w:r>
        <w:rPr>
          <w:rFonts w:ascii="IRNazanin" w:hAnsi="IRNazanin" w:eastAsia="IRNazanin"/>
          <w:color w:val="111111"/>
          <w:sz w:val="28"/>
          <w:sz w:val="28"/>
          <w:szCs w:val="28"/>
          <w:rtl w:val="true"/>
          <w:lang w:bidi="fa-IR"/>
        </w:rPr>
        <w:t xml:space="preserve">قاعده تجاوز در موارد هوّی برای سجده و نهوض برای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غیر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این نکته را توضیح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بسیار مهمّی است که در بسیاری از موارد سودمند و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است مورد مقیّد نیست و اگر حکم موردی را از امام علیه السلام سؤال کردیم و امام علیه السلام در مقام پاسخ، قاعده‌ای کلّی ذکر فرمودند، مورد سؤال نمی‌تواند قاعده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قبل از بیان ضابطه و قاعده کلّی توسط امام علیه السلام، چندین مورد و نمونه بیان شده باشد که در عنوان و جهتی مشترک باشند، در این صورت، قاعده کلّی بیان شده توسط امام علیه السلام محدود می‌شود به مواردی که در آن مسأله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مورد نظر ما نیز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مطلبی که مرحوم محقّق اصفهانی بیان فرمودند مبنی بر آن که تفکیک لازم می‌آید، در جواب می‌گوییم چه اشکال دارد که بگوییم از طرفی علم داریم عنوان و مثال رکوع و سجده خصوصیّتی ندارد و به سبب همین علم، می‌گوییم ضابطه‌ای که در ذیل بیان شده، اختصاصی به رکوع و سجده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می‌بینیم که این مثال‌ها در یک محور خاص اشتراک دارند، و در یک قدر جامعی مشترک‌اند که عرف از آن تقیید کبری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تفکیک را مرتکب شویم، و هیچ تحکّمی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شد که نظریّه مرحوم شیخ اعظم انصاری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اشکال کند بین روایت عبدالرحمان در مورد هویّ برای سجده و روایت اسماعیل بن جابر تنافی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اسماعیل بن جابر، چون این شکّ، قبل از استواء و قیام واقع شده، و عرفاً هنوز هیچ غیری واقع نشده است، لذا، باید سجده را انجام دهد؛ امّا هویّ برای سجده خود از نظر عرفی، از مقدّمات قریبه سجده است، پس، دخول در غیر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تعارضی بین این دو روایت وجود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آورده است که هویّ به سجده مراتبی دارد؛ چرا که از ابتدای تقوّس و انحنا تا قرار دادن پیشانی بر روی مهر، همه از مصادیق هویّ است؛ و می‌توان</w:t>
      </w:r>
    </w:p>
    <w:p>
      <w:pPr>
        <w:pStyle w:val="BookText"/>
        <w:rPr/>
      </w:pPr>
      <w:r>
        <w:rPr>
          <w:rFonts w:ascii="IRNazanin" w:hAnsi="IRNazanin" w:eastAsia="IRNazanin"/>
          <w:color w:val="111111"/>
          <w:sz w:val="28"/>
          <w:sz w:val="28"/>
          <w:szCs w:val="28"/>
          <w:rtl w:val="true"/>
          <w:lang w:bidi="fa-IR"/>
        </w:rPr>
        <w:t>عنوان هویّ در روایت عبدالرحمان را بر آخرین مراتب آن که دیگر به فعلیّت سجده نزدیک است حمل نماییم؛ و از این جهت تنافی برطرف می‌شود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نظر می‌رسد نباید هویّ را به آخرین مرتبه آن منحصر دانست؛ و اساساً فرق گذاشتن بین مرتبه اوّل و آخر عرفی نیست؛ بلکه باید گفت از نظر عرف، حتّی ابتدای هویّ، عنوان مقدّمات سجده را دارد؛ و شروع برای استوا و قیام، به عنوان مقدّمه رکوع محسوب نمی‌شود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سؤال شده به عنوان مواردی است که غالباً تحقّق پیدا می‌کند و در این صورت، صلاحیّت برای تقیید قاعده کلّی را ندارد؛ و باید بگوییم در تحقّق معنای غیر، خصوصیّتی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اعتبار دخول در غیر نیز به این مطلب اشاره خواهیم نمود که غیر دارای معنای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مرحوم محقّق اصفهانی مختار و نظر برگزیده ما خواهد بود</w:t>
      </w:r>
      <w:r>
        <w:rPr>
          <w:rFonts w:eastAsia="IRNazanin" w:cs="IRNazanin"/>
          <w:color w:val="111111"/>
          <w:sz w:val="28"/>
          <w:szCs w:val="28"/>
          <w:rtl w:val="true"/>
          <w:lang w:bidi="fa-IR"/>
        </w:rPr>
        <w:t>.</w:t>
      </w:r>
      <w:bookmarkStart w:id="333" w:name="pg746_9412"/>
    </w:p>
    <w:p>
      <w:pPr>
        <w:pStyle w:val="BookText"/>
        <w:rPr/>
      </w:pPr>
      <w:bookmarkEnd w:id="333"/>
      <w:r>
        <w:rPr>
          <w:rFonts w:ascii="IRNazanin" w:hAnsi="IRNazanin" w:eastAsia="IRNazanin"/>
          <w:color w:val="111111"/>
          <w:sz w:val="28"/>
          <w:sz w:val="28"/>
          <w:szCs w:val="28"/>
          <w:rtl w:val="true"/>
          <w:lang w:bidi="fa-IR"/>
        </w:rPr>
        <w:t>تنبیه ششم</w:t>
      </w:r>
    </w:p>
    <w:p>
      <w:pPr>
        <w:pStyle w:val="Heading3"/>
        <w:numPr>
          <w:ilvl w:val="2"/>
          <w:numId w:val="1"/>
        </w:numPr>
        <w:rPr/>
      </w:pPr>
      <w:bookmarkStart w:id="334" w:name="__RefHeading___Toc6248484_211673320"/>
      <w:bookmarkStart w:id="335" w:name="_Toc128"/>
      <w:bookmarkEnd w:id="334"/>
      <w:r>
        <w:rPr>
          <w:rtl w:val="true"/>
        </w:rPr>
        <w:t>تنبیه ششم بررسی اعتبار دخول در غیر در قاعده فراغ و تجاوز</w:t>
      </w:r>
      <w:bookmarkEnd w:id="335"/>
    </w:p>
    <w:p>
      <w:pPr>
        <w:pStyle w:val="Heading4"/>
        <w:numPr>
          <w:ilvl w:val="3"/>
          <w:numId w:val="1"/>
        </w:numPr>
        <w:rPr/>
      </w:pPr>
      <w:bookmarkStart w:id="336" w:name="__RefHeading___Toc6248486_211673320"/>
      <w:bookmarkStart w:id="337" w:name="_Toc12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از دیگر مباحث مهمّ در این قاعده آن است که در جریان هر کدام از این دو آیا علاوه بر صدق عنوان تجاوز از شییء و یا فراغ از شییء، دخول در غیر نیز معتبر است یا آن که این مطلب در قاعده تجاوز معتبر است ولی در قاعده فراغ معتبر نیست و یا این که در هیچ کدام از دو قاعده، این عنوان شرطیّت ندارد؟ و آیا این نزاع، یک نزاع واقعی و معنوی است یا این که لفظی و بدون اثر است؟</w:t>
      </w:r>
    </w:p>
    <w:p>
      <w:pPr>
        <w:pStyle w:val="BookText"/>
        <w:rPr/>
      </w:pPr>
      <w:r>
        <w:rPr>
          <w:rFonts w:ascii="IRNazanin" w:hAnsi="IRNazanin" w:eastAsia="IRNazanin"/>
          <w:color w:val="111111"/>
          <w:sz w:val="28"/>
          <w:sz w:val="28"/>
          <w:szCs w:val="28"/>
          <w:rtl w:val="true"/>
          <w:lang w:bidi="fa-IR"/>
        </w:rPr>
        <w:t>در این بحث، چنان‌چه قاعده فراغ و قاعده تجاوز را قاعده‌ای واحد بدانیم، لازم است مجموع روایات را در یک نظر واحد بررسی نمائیم و ملاحظه کنیم آیا از مجموع روایات، قید دخول در غیر استفاده می‌شود یا خیر؟ امّا اگر این دو قاعده را دو قاعده مستقل از یکدیگر بدانیم، لازم است روایات هر کدام را به صورت مستقل مورد دقّت قرار دهیم؛ و چنان‌چه این روش را دنبال نمائیم، از بررسی فرض اوّل بی‌نیاز خواهیم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اشکال بر محقّق نائینی رحمه الله وارد است که با این که ایشان از مجموع روایات وارده در این بحث یک کبرای مجعول کلّی به دست آورده و به وحدت این دو قاعده معتقد</w:t>
      </w:r>
      <w:bookmarkStart w:id="338" w:name="pg746_9413"/>
    </w:p>
    <w:p>
      <w:pPr>
        <w:pStyle w:val="BookText"/>
        <w:rPr/>
      </w:pPr>
      <w:bookmarkEnd w:id="338"/>
      <w:r>
        <w:rPr>
          <w:rFonts w:ascii="IRNazanin" w:hAnsi="IRNazanin" w:eastAsia="IRNazanin"/>
          <w:color w:val="111111"/>
          <w:sz w:val="28"/>
          <w:sz w:val="28"/>
          <w:szCs w:val="28"/>
          <w:rtl w:val="true"/>
          <w:lang w:bidi="fa-IR"/>
        </w:rPr>
        <w:t>شده‌اند، چگونه در این بحث بین قاعده فراغ و تجاوز تفکیک نموده‌اند؟</w:t>
      </w:r>
    </w:p>
    <w:p>
      <w:pPr>
        <w:pStyle w:val="BookText"/>
        <w:rPr/>
      </w:pPr>
      <w:r>
        <w:rPr>
          <w:rFonts w:ascii="IRNazanin" w:hAnsi="IRNazanin" w:eastAsia="IRNazanin"/>
          <w:color w:val="111111"/>
          <w:sz w:val="28"/>
          <w:sz w:val="28"/>
          <w:szCs w:val="28"/>
          <w:rtl w:val="true"/>
          <w:lang w:bidi="fa-IR"/>
        </w:rPr>
        <w:t>ایشان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أنّه لا مانع من الالتزام بوحدة الکبری المجعولة الشرعیّة وربما تترتّب علی ذلک ثمرات مهمّة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در عبارت دیگر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الانصاف أنّ القول بتعدّد الکبری المجعولة الشرعیّة بعید غایته فإنّ ملاحظة مجموع الأخبار الواردة فی الباب یوجب القطع بأنّ الشارع فی مقام بیان ضرب قاعدة کلّیة للشکّ فی الشیء بعد التجاوز عنه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در دفاع از مرحوم نائینی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مجموع روایات، استفاده نمودند تجاوز از جزء نازل منزله‌ی تجاوز از کلّ است، و این یک تنزیل شرعی است در اصل جریان عدم اعتنا به شکّ، امّا اشکالی ندارد که تجاوز از جزء احکام اختصاصی نیز داشته باشد؛ همان‌طور که نسبت به قاعده تجاوز معتقدند فقط در اجزاء نماز جریان دارد و در سایر مرکّبات جریان ندارد؛ زیرا، مورد تعبّد و تنزیل اختصاص به نماز دارد؛ و از این جهت، طهارات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از مورد قاعده تجاوز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در نهایت معتقد می‌شوند دخول در غیر در قاعده فراغ نیز شرط است؛ امّا به عنوان یک شرط شرعی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در قاعده فراغ، دخول در غیر موجب صدق فراغ نیست و این عنوان بدون دخول در غیر نیز محقّق می‌شود؛ امّا در قاعده تجاوز، عنوان تجاوز بدون دخول در غیر،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کدام از دو قاعده را به صورت مستقل مورد بحث قرار خواهیم داد</w:t>
      </w:r>
      <w:r>
        <w:rPr>
          <w:rFonts w:eastAsia="IRNazanin" w:cs="IRNazanin"/>
          <w:color w:val="111111"/>
          <w:sz w:val="28"/>
          <w:szCs w:val="28"/>
          <w:rtl w:val="true"/>
          <w:lang w:bidi="fa-IR"/>
        </w:rPr>
        <w:t>:</w:t>
      </w:r>
    </w:p>
    <w:p>
      <w:pPr>
        <w:pStyle w:val="Heading4"/>
        <w:numPr>
          <w:ilvl w:val="3"/>
          <w:numId w:val="1"/>
        </w:numPr>
        <w:rPr/>
      </w:pPr>
      <w:bookmarkStart w:id="339" w:name="__RefHeading___Toc6248488_211673320"/>
      <w:bookmarkStart w:id="340" w:name="_Toc130"/>
      <w:bookmarkEnd w:id="339"/>
      <w:r>
        <w:rPr>
          <w:rtl w:val="true"/>
        </w:rPr>
        <w:t>بررسی اعتبار دخول در غیر در مورد قاعده تجاوز</w:t>
      </w:r>
      <w:bookmarkEnd w:id="34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متعدّدی که قبلاً برای قاعده تجاوز به آن‌ها استدلال نمودیم، استفاده می‌شود دخول در غیر در جریان این قاعده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آن است که</w:t>
      </w:r>
      <w:bookmarkStart w:id="341" w:name="pg746_9414"/>
    </w:p>
    <w:p>
      <w:pPr>
        <w:pStyle w:val="BookText"/>
        <w:rPr/>
      </w:pPr>
      <w:bookmarkEnd w:id="341"/>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این تعبیر وارد شده است که شخص نمازگزار بعد از ورود به سجده شکّ می‌کند رکوع را انجام داده است یا نه؟ بر حسب این تعبیر، مورد قاعده تجاوز، صورت دخول در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صحیحه‌ی زراره که صدر آن شکّ در جزء قبل بعد از ورود به جزء دیگر است، مانند این که در اقامه شکّ می‌کند اذان گفته است یا خیر؟ یا در حال تکبیر شکّ می‌کند اذان واقامه گفته است یا خیر؟ و یا در حال قرائت شکّ می‌کند تکبیر گفته است یا خیر؟ استفاده می‌شود مورد قاعده تجاوز در فرضی است که دخول در غیر تحقّق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صدر روایت زراره، ضابطه‌ی کلّی است که در ذیل این روایت و برخی دیگر از روایت آمده است و امام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به دخول در غیر تصریح شده است و از ظاهر آن استفاده می‌شود که به عنوان جزء موضوع دخالت دارد؛ یعنی موضوع در قاعده تجاوز دارای دو جزء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از شییء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در غیر آن شییء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موثّقه‌ی اسماعیل بن جابر نیز به دخول در غیر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موثّقه‌ی ابن ابی یعفور است که حضرت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ذکر کردیم از این روایت، هم می‌توان قاعده‌ی تجاوز را استفاده نمود و هم قاعده‌ی فراغ را؛ و به عبارت دیگر، روایت قابلیّت دلالت بر حجّیت هر دو قاعده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از موارد سؤال در روایات تجاوز و ضابطه‌ی کلّی که در این روایات ذکر شده، به خوبی استفاده می‌شود دخول در غیر، در قاعده تجاوز شرط است</w:t>
      </w:r>
      <w:r>
        <w:rPr>
          <w:rFonts w:eastAsia="IRNazanin" w:cs="IRNazanin"/>
          <w:color w:val="111111"/>
          <w:sz w:val="28"/>
          <w:szCs w:val="28"/>
          <w:rtl w:val="true"/>
          <w:lang w:bidi="fa-IR"/>
        </w:rPr>
        <w:t>.</w:t>
      </w:r>
    </w:p>
    <w:p>
      <w:pPr>
        <w:pStyle w:val="Heading4"/>
        <w:numPr>
          <w:ilvl w:val="3"/>
          <w:numId w:val="1"/>
        </w:numPr>
        <w:rPr/>
      </w:pPr>
      <w:bookmarkStart w:id="342" w:name="__RefHeading___Toc6248490_211673320"/>
      <w:bookmarkStart w:id="343" w:name="_Toc131"/>
      <w:bookmarkEnd w:id="342"/>
      <w:r>
        <w:rPr>
          <w:rtl w:val="true"/>
        </w:rPr>
        <w:t>بررسی شرعی یا عقلی بودن شرط دخول در غیر</w:t>
      </w:r>
      <w:bookmarkEnd w:id="3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 آن است که آیا اعتبار دخول در غیر به عنوان یک شرط شرعی و تعبّدی است و یا این که شرطی است عقلی؟ همان طور که در مباحث گذشته بیان</w:t>
      </w:r>
      <w:bookmarkStart w:id="344" w:name="pg746_9415"/>
    </w:p>
    <w:p>
      <w:pPr>
        <w:pStyle w:val="BookText"/>
        <w:rPr/>
      </w:pPr>
      <w:bookmarkEnd w:id="344"/>
      <w:r>
        <w:rPr>
          <w:rFonts w:ascii="IRNazanin" w:hAnsi="IRNazanin" w:eastAsia="IRNazanin"/>
          <w:color w:val="111111"/>
          <w:sz w:val="28"/>
          <w:sz w:val="28"/>
          <w:szCs w:val="28"/>
          <w:rtl w:val="true"/>
          <w:lang w:bidi="fa-IR"/>
        </w:rPr>
        <w:t>نمودیم قاعده‌ی تجاوز، قاعده‌ی تعبدّی محض است، بنابراین، باید بررسی نمائیم آیا اعتبار این شرط نیز تعبّدی است، یا این شرط در تحقّق عنوان تجاوز دخالت دارد و بدون دخول در غیر، عنوان تجاوز از شییء صدق نمی‌کند؟</w:t>
      </w:r>
    </w:p>
    <w:p>
      <w:pPr>
        <w:pStyle w:val="BookText"/>
        <w:rPr/>
      </w:pPr>
      <w:r>
        <w:rPr>
          <w:rFonts w:ascii="IRNazanin" w:hAnsi="IRNazanin" w:eastAsia="IRNazanin"/>
          <w:color w:val="111111"/>
          <w:sz w:val="28"/>
          <w:sz w:val="28"/>
          <w:szCs w:val="28"/>
          <w:rtl w:val="true"/>
          <w:lang w:bidi="fa-IR"/>
        </w:rPr>
        <w:t>ظاهر ادّله و روایات قاعده‌ی تجاوز این است که دخول در غیر، عنوان جعلی و شرعی و تعبّدی نیست؛ بلکه برای تحقّق عنوان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دخول در غیر صورت نگرفته باشد، هنوز محل انجام جزء باقی است و تجاوز تحقّق پیدا نکرده است، لذا، با شکّ در انجام آن جزء، لازم است آن را انجام دهیم؛ امّا به صرف دخول در غیر، محل جزء قبل از بین می‌رود و از آن محل عبور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نیز همین نظریه را اختیار نموده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اعتبار الدخول فی الغیر فی قاعدة التجاوز لعدم صدق التجاوز عن الجزء المشکوک فیه بدون الدخول فی الجزء المترتّب علیه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6248492_211673320"/>
      <w:bookmarkStart w:id="346" w:name="_Toc132"/>
      <w:bookmarkEnd w:id="345"/>
      <w:r>
        <w:rPr>
          <w:rtl w:val="true"/>
        </w:rPr>
        <w:t>بررسی اعتبار دخول در غیر در مورد قاعده فراغ</w:t>
      </w:r>
      <w:bookmarkEnd w:id="346"/>
    </w:p>
    <w:p>
      <w:pPr>
        <w:pStyle w:val="BookText"/>
        <w:rPr/>
      </w:pPr>
      <w:r>
        <w:rPr>
          <w:rFonts w:ascii="IRNazanin" w:hAnsi="IRNazanin" w:eastAsia="IRNazanin"/>
          <w:color w:val="111111"/>
          <w:sz w:val="28"/>
          <w:sz w:val="28"/>
          <w:szCs w:val="28"/>
          <w:rtl w:val="true"/>
          <w:lang w:bidi="fa-IR"/>
        </w:rPr>
        <w:t>محقّق نائینی رحمه الله و جمعی دیگر معتقدند در جریان قاعده‌ی فراغ دخول در غیر معتبر است؛ و این شرط، به عنوان یک شرط شرعی و تعبّدی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مانند محقّق عراقی رحمه الله</w:t>
      </w:r>
      <w:r>
        <w:rPr>
          <w:rStyle w:val="FootnoteAnchor"/>
          <w:rtl w:val="true"/>
        </w:rPr>
        <w:footnoteReference w:id="241"/>
      </w:r>
      <w:r>
        <w:rPr>
          <w:rFonts w:ascii="IRNazanin" w:hAnsi="IRNazanin" w:eastAsia="IRNazanin"/>
          <w:color w:val="111111"/>
          <w:sz w:val="28"/>
          <w:sz w:val="28"/>
          <w:szCs w:val="28"/>
          <w:rtl w:val="true"/>
          <w:lang w:bidi="fa-IR"/>
        </w:rPr>
        <w:t>با این نظریه مخالف بوده و در جریان قاعده‌ی فراغ، صرف تمامیّت و فراغت از اصل عمل را کافی می‌دانند؛ بنابراین، دیگر نیازی به دخول در غیر نیست</w:t>
      </w:r>
      <w:r>
        <w:rPr>
          <w:rFonts w:eastAsia="IRNazanin" w:cs="IRNazanin"/>
          <w:color w:val="111111"/>
          <w:sz w:val="28"/>
          <w:szCs w:val="28"/>
          <w:rtl w:val="true"/>
          <w:lang w:bidi="fa-IR"/>
        </w:rPr>
        <w:t>.</w:t>
      </w:r>
    </w:p>
    <w:p>
      <w:pPr>
        <w:pStyle w:val="Heading4"/>
        <w:numPr>
          <w:ilvl w:val="3"/>
          <w:numId w:val="1"/>
        </w:numPr>
        <w:rPr/>
      </w:pPr>
      <w:bookmarkStart w:id="347" w:name="__RefHeading___Toc6248494_211673320"/>
      <w:bookmarkStart w:id="348" w:name="_Toc133"/>
      <w:bookmarkEnd w:id="347"/>
      <w:r>
        <w:rPr>
          <w:rtl w:val="true"/>
        </w:rPr>
        <w:t>جهات موجود در مسأله</w:t>
      </w:r>
      <w:bookmarkEnd w:id="348"/>
    </w:p>
    <w:p>
      <w:pPr>
        <w:pStyle w:val="Heading5"/>
        <w:numPr>
          <w:ilvl w:val="4"/>
          <w:numId w:val="1"/>
        </w:numPr>
        <w:rPr/>
      </w:pPr>
      <w:bookmarkStart w:id="349" w:name="__RefHeading___Toc6248496_211673320"/>
      <w:bookmarkStart w:id="350" w:name="_Toc13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جهت تحقیق در این بحث، لازم است در سه جهت بحث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روایاتی وجود دارد که به صورت مطلق دلالت بر جریان قاعده‌ی فراغ داشته و دخول در غیر در آن‌ها نیامده باشد؟ و آیا در مقابل این اطلاق، مانعی</w:t>
      </w:r>
      <w:bookmarkStart w:id="351" w:name="pg746_9416"/>
    </w:p>
    <w:p>
      <w:pPr>
        <w:pStyle w:val="BookText"/>
        <w:rPr/>
      </w:pPr>
      <w:bookmarkEnd w:id="351"/>
      <w:r>
        <w:rPr>
          <w:rFonts w:ascii="IRNazanin" w:hAnsi="IRNazanin" w:eastAsia="IRNazanin"/>
          <w:color w:val="111111"/>
          <w:sz w:val="28"/>
          <w:sz w:val="28"/>
          <w:szCs w:val="28"/>
          <w:rtl w:val="true"/>
          <w:lang w:bidi="fa-IR"/>
        </w:rPr>
        <w:t>مانند انصراف و یا اموری که سبب منع از انعقاد اطلاق می‌شود وجود دارد؟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روایات مطلقه، آیا در میان روایات قاعده‌ی فراغ، روایتی هست که دالّ بر تقیید باشد؟</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روایت دالّ بر تقیید، آیا دلیلی بر رفع ید از تقیید وجود دارد؟</w:t>
      </w:r>
    </w:p>
    <w:p>
      <w:pPr>
        <w:pStyle w:val="Heading5"/>
        <w:numPr>
          <w:ilvl w:val="4"/>
          <w:numId w:val="1"/>
        </w:numPr>
        <w:rPr/>
      </w:pPr>
      <w:bookmarkStart w:id="352" w:name="__RefHeading___Toc6248498_211673320"/>
      <w:bookmarkStart w:id="353" w:name="_Toc135"/>
      <w:bookmarkEnd w:id="352"/>
      <w:r>
        <w:rPr>
          <w:rtl w:val="true"/>
        </w:rPr>
        <w:t xml:space="preserve">بررسی جهت اوّل </w:t>
      </w:r>
      <w:r>
        <w:rPr>
          <w:rtl w:val="true"/>
        </w:rPr>
        <w:t>(</w:t>
      </w:r>
      <w:r>
        <w:rPr>
          <w:rtl w:val="true"/>
        </w:rPr>
        <w:t>وجود روایات مطلق</w:t>
      </w:r>
      <w:r>
        <w:rPr>
          <w:rtl w:val="true"/>
        </w:rPr>
        <w:t>)</w:t>
      </w:r>
      <w:bookmarkEnd w:id="353"/>
    </w:p>
    <w:p>
      <w:pPr>
        <w:pStyle w:val="BookText"/>
        <w:rPr/>
      </w:pPr>
      <w:r>
        <w:rPr>
          <w:rFonts w:ascii="IRNazanin" w:hAnsi="IRNazanin" w:eastAsia="IRNazanin"/>
          <w:color w:val="111111"/>
          <w:sz w:val="28"/>
          <w:sz w:val="28"/>
          <w:szCs w:val="28"/>
          <w:rtl w:val="true"/>
          <w:lang w:bidi="fa-IR"/>
        </w:rPr>
        <w:t>تردیدی نیست در میان روایات وارد در خصوص قاعده‌ی فراغ، روایات مطلقه نیز وجود دارد؛ که می‌توان به روایات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موثّقه‌ی محمّد بن مسلم 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محمّد بن مسلم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یشکّ بعد 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ولا شیء علیه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صحیحه‌ی محمّد بن مسلم 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بعد ما تفرع من صلاتک فامض ولا تعد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محمّد بن مسلم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وطهورک فذکرته تذکّراً فامضه ولا اعادة علیک فیه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اصل وجود اطلاق بر حسب ظاهر روایات قاعده‌ی فراغ تردیدی وجود ندارد؛ لیکن بحث مهمّ آن است که آیا برای منع از اطلاق انصراف یا وجه دیگری وجود دارد یا خیر؟</w:t>
      </w:r>
    </w:p>
    <w:p>
      <w:pPr>
        <w:pStyle w:val="BookText"/>
        <w:rPr/>
      </w:pPr>
      <w:r>
        <w:rPr>
          <w:rFonts w:ascii="IRNazanin" w:hAnsi="IRNazanin" w:eastAsia="IRNazanin"/>
          <w:color w:val="111111"/>
          <w:sz w:val="28"/>
          <w:sz w:val="28"/>
          <w:szCs w:val="28"/>
          <w:rtl w:val="true"/>
          <w:lang w:bidi="fa-IR"/>
        </w:rPr>
        <w:t>در کلمات بزرگان وجوهی برای منع از انعقاد اطلاق ذکر شده که لازم است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Style w:val="FootnoteAnchor"/>
          <w:rtl w:val="true"/>
        </w:rPr>
        <w:footnoteReference w:id="246"/>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شمول عنوان نسبت به همه‌ی افراد طبیعت به نحو یکسان باشد، تردیدی نیست که آن عنوان مطلق شامل همه‌ی افراد می‌شود؛ 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ماء البحر، ماء المطر و ماء البئر به نحو یکسان می‌شود؛ و چنان‌چه در کلام شارع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همه‌ی این آب‌ها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شمول عنوان نسبت به همه‌ی افراد یکسان نباشد، مانند عنوان حیوانیّت که به نحو یکسان بر بقر و غنم و انسان صدق نمی‌کند و بلکه در شمول آن نسبت به انسان خفا وجود دارد، به نحوی که اگر در عرف بگویند حیوانی را دیدم و بعد اراده انسان کنند،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لفظ، شامل همه‌ی موارد نمی‌شود و انصراف به غیر مورد خفیّ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غلبة الوجود وإن لم توجب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فیما إذا کانت الغلبة لأمر خارجی وأمّا إذا کانت من جهة قصور الماهیّة ونقصها فی الفرد النادر وکانت الماهیّة تشکیکیّة بحیث کان شمول الطبیعة له خفیّاً فی نظر العرف فلا محالة یوجب ذلک انصراف المطلق إلیه ولا أقلّ من کونه القدر المتیقّن فی مقام التخاطب ومحلّ الکلام من هذا القبیل فإنّ صدق التجاوز عن الشیء مع الدخول فی الغیر أظهر من صدقه مع عدم الدخول فالمطلق فی حدّ ذاته قاصر عن الشمول مع عدم الدخول فی الغیر ولو لم یکن هناک دلیل المقیّد أیضاً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مطلب محقّق نائینی رحمه الله را می‌پذیریم؛ امّا در این که</w:t>
      </w:r>
    </w:p>
    <w:p>
      <w:pPr>
        <w:pStyle w:val="BookText"/>
        <w:rPr/>
      </w:pPr>
      <w:r>
        <w:rPr>
          <w:rFonts w:ascii="IRNazanin" w:hAnsi="IRNazanin" w:eastAsia="IRNazanin"/>
          <w:color w:val="111111"/>
          <w:sz w:val="28"/>
          <w:sz w:val="28"/>
          <w:szCs w:val="28"/>
          <w:rtl w:val="true"/>
          <w:lang w:bidi="fa-IR"/>
        </w:rPr>
        <w:t>بحث مورد نظر از این قبیل باشد، با ایشان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موردی که دخول در غیر واقع نشده است، از نظر عرف، در صدق عنوان تجاوز و فراغ تردیدی نیست؛ و به عبارت دیگر، عرف، در صدق و شمول این عناوین بین موردی که دخول در غیر باشد و موردی که نباشد، فرق و تشکیکی را نمی‌پذیرد؛ به خلاف عنوان حیوانیّت که عرف بین شمول آن نسبت به غنم و بقر و دلالت آن بر انسان فرق روشنی را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w:t>
      </w:r>
      <w:r>
        <w:rPr>
          <w:rStyle w:val="FootnoteAnchor"/>
          <w:rtl w:val="true"/>
        </w:rPr>
        <w:footnoteReference w:id="247"/>
      </w:r>
      <w:r>
        <w:rPr>
          <w:rFonts w:ascii="IRNazanin" w:hAnsi="IRNazanin" w:eastAsia="IRNazanin"/>
          <w:color w:val="111111"/>
          <w:sz w:val="28"/>
          <w:sz w:val="28"/>
          <w:szCs w:val="28"/>
          <w:rtl w:val="true"/>
          <w:lang w:bidi="fa-IR"/>
        </w:rPr>
        <w:t>از راه وجود قدر متیّقن در مقام تخاطب وارد شده‌اند؛ و به نظر ایشان، وجود چنین امری مانع از انعقاد اطلاق می‌شود و نسبت به دخول در غیر، عنوان قدر متیقّن در مقام تخاطب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بحث‌های مختلفی روشن کردیم قدر متیّقن در مقام تخاطب مانع از انعقاد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دخول در غیر به این عنوان مطرح باشد، تأمّل است؛ به خصوص که لفظ دخول در غیر فقط در کلمات امام علیه السلام در برخی از روایات آمده و در کلمات 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موثّقه‌ی ابن بکیر به عنوان عموم وضعی دلالت دارد؛ و در آن الفاظ عموم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دیگر بحثی از اطلاق نیست تا نوبت به مسأله قدر متیقّن در مقام تخاطب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برخی از روایات اطلاق دارند، امّا چون غالب موارد شکّ بعد از فراغ در فرض دخول در غیر است، بنابراین، غلبه وجودی را سبب انصراف اطلاق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غلبه‌ای می‌تواند منشأ انصراف باشد که عنوان غلبه استعمالی داشته باشد؛ امّا غلبه‌ی وجودی نمی‌تواند منشأ انصراف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رحمه الله در این رابطه بیان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کون الغالب حصول الشکّ بعد الدخول فی الغیر لا یوجب</w:t>
      </w:r>
    </w:p>
    <w:p>
      <w:pPr>
        <w:pStyle w:val="BookText"/>
        <w:rPr/>
      </w:pPr>
      <w:r>
        <w:rPr>
          <w:rFonts w:ascii="IRNazanin" w:hAnsi="IRNazanin" w:eastAsia="IRNazanin"/>
          <w:color w:val="111111"/>
          <w:sz w:val="28"/>
          <w:sz w:val="28"/>
          <w:szCs w:val="28"/>
          <w:rtl w:val="true"/>
          <w:lang w:bidi="fa-IR"/>
        </w:rPr>
        <w:t>انصراف المطلق إلی الغالب فإنّه لا عبرة بغلبة الوجود ما لم تقتض صرف ظهور اللفظ</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 که هیچ کدام از این وجوه سه گانه مانع از انعقاد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برخی دیگر از محقّقین وجه چهارمی برای منع از اطلاق ذکر شده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نسبت به دو مورد صحیح است و در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جزئی از اجزاء مرکب باشد و مکلّف از مرکّب فارغ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شرطی از شرائط برخی از اجزاء مرکّب باشد و مکلّف از مرکّب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موردِ مشمول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این که مراد از شکّ، شکّ در صفتی از اوصاف شییء باشد، یا شکّ در اصل وجود شییء باشد؛ و اعمّ از این که مراد از مضیّ، مضیّ خود مشکوک باشد یا مضیّ محل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مورد، جزء یا وصف مشکوک بوده و خود آن یا محل آن گذشته است؛ و بالاخره تردیدی نیست که اطلاق روایات، شکّ در شرط بعد از آوردن مشروط و نیز شکّ در جزئی از اجزاء مرکّب بعد از فراغ از مرکّب را شامل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شمول اطلاق نسبت به یک مورد تردید وجود دارد؛ و آن این که مکلّف در جزئی از اجزاء بعد از مضیّ محل و قبل از فراغ از مرکّب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این مورد در موثّقه محمّد بن مسلم واضح نیست؛ زیرا، دو احتمال وجود دارد که یا در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کنیم و آن را بر شکّ در وصفی از اوصاف حمل کنیم نه شکّ در اصل وجود؛ و در نتیجه،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 خودش که مضیّ اصل عمل است، حمل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عکس آن صحیح است؛ یعنی مضیّ را بر گذشتن محل تفسیر نمائیم، و شکّ را به شکّ در اصل وجود حمل نمائیم؛ و چون هیچ یک از این دو راه ترجیحی ندارند، پس، این مورد مشمول روایت نبوده و اطلاق ثابت نمی‌شود</w:t>
      </w:r>
      <w:r>
        <w:rPr>
          <w:rFonts w:eastAsia="IRNazanin" w:cs="IRNazanin"/>
          <w:color w:val="111111"/>
          <w:sz w:val="28"/>
          <w:szCs w:val="28"/>
          <w:rtl w:val="true"/>
          <w:lang w:bidi="fa-IR"/>
        </w:rPr>
        <w:t>.</w:t>
      </w:r>
      <w:bookmarkStart w:id="354" w:name="pg746_9420"/>
    </w:p>
    <w:p>
      <w:pPr>
        <w:pStyle w:val="BookText"/>
        <w:rPr/>
      </w:pPr>
      <w:bookmarkEnd w:id="354"/>
      <w:r>
        <w:rPr>
          <w:rFonts w:ascii="IRNazanin" w:hAnsi="IRNazanin" w:eastAsia="IRNazanin"/>
          <w:color w:val="111111"/>
          <w:sz w:val="28"/>
          <w:sz w:val="28"/>
          <w:szCs w:val="28"/>
          <w:rtl w:val="true"/>
          <w:lang w:bidi="fa-IR"/>
        </w:rPr>
        <w:t>ایشان در ادامه این اشکال، پنج پاسخ از آن ذکر نموده‌اند که عمده‌ی آن دو مطلب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موثّقه، مضیّ زمان و محلّ مشکوک بوده، و این استعمال در عرف رایج است؛ و هنگامی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 حجّ گذشت هرچند که خود شخص به حجّ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در مورد روایات این باب، خروج و تجاوز حقیقی مستلزم اتیان آن جزء است؛ یعنی اگر کسی جزء را واقعاً بیاورد، بعد از آن می‌گویند که از آن شییء خارج شده و از آن تجاوز کرد؛ در حالی که مفروض در روایات آن است که آمدن آن جزء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گذشتن وقت آن جزء تفسیر می‌نمائیم، نه به مضیّ اصل عمل، تا آن که این مورد، مفروض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ذیل موثّقه‌ی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اعتنای به شکّ فقط در موردی است که تجاوز نشده باشد؛ امّا اگر تجاوز شده باشد، دیگر نباید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مفروض، چون زمان شییء گذشته است، هرچند از مجموع مرکّب فارغ نشده است، لذا نباید به آن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اثبات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به روایات مطلقه از جهت اطلاق وارد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ملاک را اصل مضیّ و تجاوز می‌داند، و دخول در غیر،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در میان سایر روایات، دلیلی دالّ بر تقیید وجود دارد یا خیر؟</w:t>
      </w:r>
    </w:p>
    <w:p>
      <w:pPr>
        <w:pStyle w:val="Heading5"/>
        <w:numPr>
          <w:ilvl w:val="4"/>
          <w:numId w:val="1"/>
        </w:numPr>
        <w:rPr/>
      </w:pPr>
      <w:bookmarkStart w:id="355" w:name="__RefHeading___Toc6248500_211673320"/>
      <w:bookmarkStart w:id="356" w:name="_Toc136"/>
      <w:bookmarkEnd w:id="355"/>
      <w:r>
        <w:rPr>
          <w:rtl w:val="true"/>
        </w:rPr>
        <w:t xml:space="preserve">بررسی جهت دوّم </w:t>
      </w:r>
      <w:r>
        <w:rPr>
          <w:rtl w:val="true"/>
        </w:rPr>
        <w:t>(</w:t>
      </w:r>
      <w:r>
        <w:rPr>
          <w:rtl w:val="true"/>
        </w:rPr>
        <w:t>وجود روایات دالّ بر تقیید</w:t>
      </w:r>
      <w:r>
        <w:rPr>
          <w:rtl w:val="true"/>
        </w:rPr>
        <w:t>)</w:t>
      </w:r>
      <w:bookmarkEnd w:id="356"/>
    </w:p>
    <w:p>
      <w:pPr>
        <w:pStyle w:val="BookText"/>
        <w:rPr/>
      </w:pPr>
      <w:r>
        <w:rPr>
          <w:rFonts w:ascii="IRNazanin" w:hAnsi="IRNazanin" w:eastAsia="IRNazanin"/>
          <w:color w:val="111111"/>
          <w:sz w:val="28"/>
          <w:sz w:val="28"/>
          <w:szCs w:val="28"/>
          <w:rtl w:val="true"/>
          <w:lang w:bidi="fa-IR"/>
        </w:rPr>
        <w:t>در میان روایات، سه روایت وجود دارد که موجب توهّم تقیید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 زراره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ظهور در تقیید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251"/>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ظاهر این روایت جمود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قاعده تجاوز و فراغ دو عنوان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خروج از شییء؛ و دوّم، دخول در غیر آن شییء؛ در حالی که ظاهر این دو عنوان بر هیچ یک از مثال‌هایی که در صدر این روایت آمده است،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خروج از اذان، همانا دخول در اقامه است؛ و خروج از اذان و اقامه، عین دخول در تکبیرة الاحرام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دخول در غیر موجب خروج از آن‌ها است و چیز دیگری موجب تحقّق خروج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روایت را این‌طور تفسیر نمائیم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نفسک خارجاً عن الشیء ولذا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شخصی خودش را خارج از شییء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اعتقادی و تخیّلی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روشن است که نمی‌توانیم بر ظاهر این روایت جمود کنیم؛ چه آن که جمود بر آن مستلزم لغویّت است؛ و خروج از شییء غیر از دخول در شییء دیگر،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ظاهر این روایت نمی‌توان تمسّک کرد؛ و در حقیقت، خروج از شییء همان دخول در غیر است؛ و دخول در غیر، فعل دیگری غیر از خروج از شییء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 مصحّح اسماعیل بن جابر، هم از نظر صدر و هم از نظر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مثال‌هایی که در صدر این روایت بیان شده، با آوردن دخول در غیر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 در رکوع کند و قبل از آن را ذکر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ذیل روایت،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که تصریح به دخول در غیر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روایت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ذیل، باید دخول در غیر را عطف تفسیری تجاوز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آن‌چه موجب تحقّق تجاوز است، همان دخول در غیر است؛ و به عبارت سوّم، تجاوز خیالی و عادی و ظاهری کافی نیست، بلکه باید واقعی و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صدر هم جواب روشن است؛ زیرا، سجده موجب تحقّق تجاوز است، اما هویّ به سجده چنین نیست؛ و لذا، اگر کسی خیال کند رکوع انجام داده و هویّ به سجده کند و متوجّه شود، باید برگردد و رکوع را انجام دهد؛ چرا که هنوز محلّ رکوع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زیاده‌ای که موجب سجده‌ی سهو باشد نیز رخ نداده است؛ چرا که هویّ به قصد سجده از اجزاء نماز نیست تا زیاده بر آن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پاسخ این دو روایت آن است که هیچ یک از این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مباحث پیشین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قاعده فراغ نیست و بلکه از ادلّه‌ی قاعده‌ی 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صحیحه‌ی زراره در مورد وضو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 وقد صرت فی حال اخری فی الصلاة أو غیرها، فشککت فلا شیء علیک</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روایت نیز بایستی دخول در غیر را معتبر بدانیم و روایات مطلقه را تقیید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از این روایت نیز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روایت با صدر آن معارض است؛ زیرا، مفهوم صدر، آن است که اگر از وضو گرفتن بلند شده است دیگر اعاده لازم نیست هرچند که در غیر داخل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نیست؛ بلکه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حال غیر الوضوء ولو کان حال التعطّل المضرّ بالموالاة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موجب صدق تجاوز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خوئی</w:t>
      </w:r>
      <w:r>
        <w:rPr>
          <w:rStyle w:val="FootnoteAnchor"/>
          <w:rtl w:val="true"/>
        </w:rPr>
        <w:footnoteReference w:id="254"/>
      </w:r>
      <w:r>
        <w:rPr>
          <w:rFonts w:ascii="IRNazanin" w:hAnsi="IRNazanin" w:eastAsia="IRNazanin"/>
          <w:color w:val="111111"/>
          <w:sz w:val="28"/>
          <w:sz w:val="28"/>
          <w:szCs w:val="28"/>
          <w:rtl w:val="true"/>
          <w:lang w:bidi="fa-IR"/>
        </w:rPr>
        <w:t>نیز تقریباً همین بیان را دارند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بین صدر</w:t>
      </w:r>
      <w:bookmarkStart w:id="357" w:name="pg746_9423"/>
    </w:p>
    <w:p>
      <w:pPr>
        <w:pStyle w:val="BookText"/>
        <w:rPr/>
      </w:pPr>
      <w:bookmarkEnd w:id="357"/>
      <w:r>
        <w:rPr>
          <w:rFonts w:ascii="IRNazanin" w:hAnsi="IRNazanin" w:eastAsia="IRNazanin"/>
          <w:color w:val="111111"/>
          <w:sz w:val="28"/>
          <w:sz w:val="28"/>
          <w:szCs w:val="28"/>
          <w:rtl w:val="true"/>
          <w:lang w:bidi="fa-IR"/>
        </w:rPr>
        <w:t xml:space="preserve">روایت و ذیل آن تهافتی نباشد باید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توضیح این بیان به عنوان ذکر اوضح و غالب افراد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 محقّق خوئی و محقّق حائری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فرمایش این دو محقّق بزرگوار ناتمام است؛ زیرا، از نظر عقلایی هیچ‌گاه کلامی را بدون آن که پایان بپذیرد نمی‌توان بر معنایی تفسیر نمود؛ بلکه لازم است کلام را کاملاً ملاحظه کرد؛ و روشن است ذیل کلام همیشه یا غالباً قرینه برای صدر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تدافع و تهافتی در میان نیست؛ و از این روایت، به خوبی استفاده می‌شود دخول در غیر در قاعده فراغ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 حسب جمود در روایت، فقط این شرط را در مورد وضوء بپذیریم؛ لیکن این جمود مطابق با ذوق فقهی نبوده و نمی‌توان در قاعده‌ی فراغ بین وضوء و سایر موارد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چنین قیدی در قاعده‌ی فراغ به عنوان تعبّدی مطرح، و شارع نسبت به آن اهتمام داشته باشد، لازم بود در اکثر روایات به آن تنبّه دهد؛ در حالی که اکثر روایات وارد در قاعده‌ی فراغ عنوان مطلق را دارد</w:t>
      </w:r>
      <w:r>
        <w:rPr>
          <w:rFonts w:eastAsia="IRNazanin" w:cs="IRNazanin"/>
          <w:color w:val="111111"/>
          <w:sz w:val="28"/>
          <w:szCs w:val="28"/>
          <w:rtl w:val="true"/>
          <w:lang w:bidi="fa-IR"/>
        </w:rPr>
        <w:t>.</w:t>
      </w:r>
    </w:p>
    <w:p>
      <w:pPr>
        <w:pStyle w:val="Heading5"/>
        <w:numPr>
          <w:ilvl w:val="4"/>
          <w:numId w:val="1"/>
        </w:numPr>
        <w:rPr/>
      </w:pPr>
      <w:bookmarkStart w:id="358" w:name="__RefHeading___Toc6248502_211673320"/>
      <w:bookmarkStart w:id="359" w:name="_Toc137"/>
      <w:bookmarkEnd w:id="358"/>
      <w:r>
        <w:rPr>
          <w:rtl w:val="true"/>
        </w:rPr>
        <w:t xml:space="preserve">بررسی جهت سوّم </w:t>
      </w:r>
      <w:r>
        <w:rPr>
          <w:rtl w:val="true"/>
        </w:rPr>
        <w:t>(</w:t>
      </w:r>
      <w:r>
        <w:rPr>
          <w:rtl w:val="true"/>
        </w:rPr>
        <w:t>رفع ید از تقیید</w:t>
      </w:r>
      <w:r>
        <w:rPr>
          <w:rtl w:val="true"/>
        </w:rPr>
        <w:t>)</w:t>
      </w:r>
      <w:bookmarkEnd w:id="35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حائری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این روایت دالّ بر تقیید جواب دادیم، امّا اگر فرض کنیم این روایات نیز ظهور در تقیید دارند، بایستی از آن‌ها به جهت ذیل موثّقه ابن ابی یعفور رفع ید کنیم؛ چرا که موثّقه در مقام یک ضابطه کلّی و به منزله کبری است که ظهور در الغای خصوصیّت از صغری دارد، و دلالت بر این دارد که آن‌چه در صغری آمده به عنوان یکی از مصادیق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 گرفته‌اند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معتبر نبوده و آن‌چه معتبر است، صدق تجاوز و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طویل که مضرّ به قرائت است اما مضر به نماز نیست، موجب</w:t>
      </w:r>
    </w:p>
    <w:p>
      <w:pPr>
        <w:pStyle w:val="BookText"/>
        <w:rPr/>
      </w:pPr>
      <w:r>
        <w:rPr>
          <w:rFonts w:ascii="IRNazanin" w:hAnsi="IRNazanin" w:eastAsia="IRNazanin"/>
          <w:color w:val="111111"/>
          <w:sz w:val="28"/>
          <w:sz w:val="28"/>
          <w:szCs w:val="28"/>
          <w:rtl w:val="true"/>
          <w:lang w:bidi="fa-IR"/>
        </w:rPr>
        <w:t>تحقّق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در غیر هم معتبر باشد، غیر یک عنوان عامّی دارد؛ یعنی هر حالت وجودی یا عدمی که شرعاً مضادّ و منافی با جزء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دیگر بین اعتبار این شرط و عدم اعتبار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 محقّق حائری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مطالب این محقّق برجسته چند ملاحظه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عنوان دخول در غیر را به عنوان قیدی تعبّدی ندانیم، بلکه از اموری باشد که موجب تحقّق خروج از شییء است، دیگر نیازی به بررسی روایات مطلقه و مقیّده نیست؛ و به عبارت دیگر، بررسی نسبت بین روایات در صورتی است که عنوان دخول در غیر که در برخی از روایات آمده است، به عنوان تعبّدی و احترازی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ضابطه کلّی است، باید پذیرفت آن چه در مصحّحه اسماعیل بن جابر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ضابطه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مطرح می‌شود که ایشان چرا به این تعبیر به عنوان ضابطه توجّه نفرموده‌اند با آن که در این ضابطه عنوان دخول در غیر وجود دارد؟ و آیا می‌توان ملتزم شد بین این دو ضابطه اختلاف وجود دارد یا این که به قرینه روایت اسماعیل باید روایت موثّقه ابن ابی یعفور را نیز بر همین عنوان حمل نمود؟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عنوان دخول در غیر، قیدی تعبّدی و احترازی است، باید تمام روایات مطلقه را تقیید 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روشن می‌شود اقتضای تحقیق آن است که این عنوان، به مثابه یک عنوان توضیحی بوده و از عناوینی است که موجب تحقّق مضیّ و خروج از شییء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نشانه‌های خروج از شییء است؛ به خصوص اگر غیر را به معنای عامی تفسیر نمائیم، دیگر این مطلب روشن‌تر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در قاعده‌ی تجاوز، دخول در غیر به عنوان یک شرط عقلی مطرح است، در قاعده‌ی فراغ نیز این شرط به عنوان یک شرط عقلی مطرح است؛ و اساساً از ذوق فقهی بسیار دور است که در هر دو مورد این شرط را مطرح بدانیم، امّا در یکی به</w:t>
      </w:r>
    </w:p>
    <w:p>
      <w:pPr>
        <w:pStyle w:val="BookText"/>
        <w:rPr/>
      </w:pPr>
      <w:r>
        <w:rPr>
          <w:rFonts w:ascii="IRNazanin" w:hAnsi="IRNazanin" w:eastAsia="IRNazanin"/>
          <w:color w:val="111111"/>
          <w:sz w:val="28"/>
          <w:sz w:val="28"/>
          <w:szCs w:val="28"/>
          <w:rtl w:val="true"/>
          <w:lang w:bidi="fa-IR"/>
        </w:rPr>
        <w:t>عنوان تعبّدی و در دیگری به عنوان عقلی باشد؛ همان طور که مرحوم نائینی به این نظر تصریح فرموده‌اند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مطلب، مخدوش و ناتمام بودن این مطلب روشن می‌شود که برخی از محقّقین به موثّقه‌ی ابن ابی یعفور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از آن، قید دخول در غیر را به عنوان یک قید تعبّدی استفاده نموده، و با استناد به این روایت، در جریان قاعده فراغ در مورد وضوء، دخول در غیر را معتبر دانسته امّا در سایر واجبات مانند نماز، دخول در غیر را معتبر ندانسته‌اند؛ 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تقیید فی باب الصلاة بالدخول فی الغیر فیقوی القول بکفایة الفراغ فی الصلاة دون الوضوء</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دخول در غیر به عنوان یک امر واقعی و خارجی در حقیقت مضیّ و فراغ و تجاوز دخالت دارد؛ و غیر، دارای معنای عامی است که حتی سکوت طویل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غیر، هر امر وجودی یا عدمی است که با شییء مشکوک منافات و دوگانگی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با توجّه به این نتیجه روشن شود اساس این نزاع لفظی است، و بین اعتبار دخول در غیر و عدم اعتبار آن فرقی نخواهد بود</w:t>
      </w:r>
      <w:r>
        <w:rPr>
          <w:rFonts w:eastAsia="IRNazanin" w:cs="IRNazanin"/>
          <w:color w:val="111111"/>
          <w:sz w:val="28"/>
          <w:szCs w:val="28"/>
          <w:rtl w:val="true"/>
          <w:lang w:bidi="fa-IR"/>
        </w:rPr>
        <w:t>.</w:t>
      </w:r>
      <w:bookmarkStart w:id="360" w:name="pg746_9426"/>
    </w:p>
    <w:p>
      <w:pPr>
        <w:pStyle w:val="BookText"/>
        <w:rPr/>
      </w:pPr>
      <w:bookmarkEnd w:id="360"/>
      <w:r>
        <w:rPr>
          <w:rFonts w:ascii="IRNazanin" w:hAnsi="IRNazanin" w:eastAsia="IRNazanin"/>
          <w:color w:val="111111"/>
          <w:sz w:val="28"/>
          <w:sz w:val="28"/>
          <w:szCs w:val="28"/>
          <w:rtl w:val="true"/>
          <w:lang w:bidi="fa-IR"/>
        </w:rPr>
        <w:t>تنبیه هفتم</w:t>
      </w:r>
    </w:p>
    <w:p>
      <w:pPr>
        <w:pStyle w:val="Heading3"/>
        <w:numPr>
          <w:ilvl w:val="2"/>
          <w:numId w:val="1"/>
        </w:numPr>
        <w:rPr/>
      </w:pPr>
      <w:bookmarkStart w:id="361" w:name="__RefHeading___Toc6248504_211673320"/>
      <w:bookmarkStart w:id="362" w:name="_Toc138"/>
      <w:bookmarkEnd w:id="361"/>
      <w:r>
        <w:rPr>
          <w:rtl w:val="true"/>
        </w:rPr>
        <w:t>تنبیه هفتم جریان قاعده ی تجاوز و فراغ در مورد شکّ در شرایط</w:t>
      </w:r>
      <w:bookmarkEnd w:id="362"/>
    </w:p>
    <w:p>
      <w:pPr>
        <w:pStyle w:val="Heading4"/>
        <w:numPr>
          <w:ilvl w:val="3"/>
          <w:numId w:val="1"/>
        </w:numPr>
        <w:rPr/>
      </w:pPr>
      <w:bookmarkStart w:id="363" w:name="__RefHeading___Toc6248506_211673320"/>
      <w:bookmarkStart w:id="364" w:name="_Toc139"/>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از مباحث گذشته روشن شد در جریان قاعده‌ی تجاوز در اثنای نماز نسبت به اجزاء تردیدی وجود ندارد؛ لیکن بحث در این است که آیا این قاعده در موارد شکّ در شرایط در اثنای نماز و یا بعد از آن نیز جریان دارد؟ و آیا قاعده فراغ نسبت به شکّ در شرایط جریان دارد؟</w:t>
      </w:r>
    </w:p>
    <w:p>
      <w:pPr>
        <w:pStyle w:val="Heading4"/>
        <w:numPr>
          <w:ilvl w:val="3"/>
          <w:numId w:val="1"/>
        </w:numPr>
        <w:rPr/>
      </w:pPr>
      <w:bookmarkStart w:id="365" w:name="__RefHeading___Toc6248508_211673320"/>
      <w:bookmarkStart w:id="366" w:name="_Toc140"/>
      <w:bookmarkEnd w:id="365"/>
      <w:r>
        <w:rPr>
          <w:rtl w:val="true"/>
        </w:rPr>
        <w:t>احتمالات موجود در مسأله</w:t>
      </w:r>
      <w:bookmarkEnd w:id="366"/>
    </w:p>
    <w:p>
      <w:pPr>
        <w:pStyle w:val="BookText"/>
        <w:rPr/>
      </w:pPr>
      <w:r>
        <w:rPr>
          <w:rFonts w:ascii="IRNazanin" w:hAnsi="IRNazanin" w:eastAsia="IRNazanin"/>
          <w:color w:val="111111"/>
          <w:sz w:val="28"/>
          <w:sz w:val="28"/>
          <w:szCs w:val="28"/>
          <w:rtl w:val="true"/>
          <w:lang w:bidi="fa-IR"/>
        </w:rPr>
        <w:t>در این بحث، احتمالات و بلکه اقوالی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اساساً قاعده‌ی تجاوز در هیچ شرطی از شرائط جریان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معتقدند قاعده تجاوز در همه شرائط جریان دارد؛ مرحوم شیخ محمّدحسین کاشف الغطاء در حاشیه بر عروه چنین نظری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فقها و بزرگان بین اقسام و انواع شرائط تفصیل داده‌اند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بحث، لازم است اقسامی و انواع شرائط را مورد بررسی قرار</w:t>
      </w:r>
      <w:bookmarkStart w:id="367" w:name="pg746_9427"/>
    </w:p>
    <w:p>
      <w:pPr>
        <w:pStyle w:val="BookText"/>
        <w:rPr/>
      </w:pPr>
      <w:bookmarkEnd w:id="367"/>
      <w:r>
        <w:rPr>
          <w:rFonts w:ascii="IRNazanin" w:hAnsi="IRNazanin" w:eastAsia="IRNazanin"/>
          <w:color w:val="111111"/>
          <w:sz w:val="28"/>
          <w:sz w:val="28"/>
          <w:szCs w:val="28"/>
          <w:rtl w:val="true"/>
          <w:lang w:bidi="fa-IR"/>
        </w:rPr>
        <w:t>دهیم؛ محقّقین در این بحث، اقسامی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سه قسم، برخی چهار قسم و از کلمات برخی از بزرگان مانند محقّق عراقی رحمه الله هفت قسم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شرائط معتبر در نماز را بر سه قسم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برای نماز در حال اجزاء شرط است؛ مانند طهارت، ستر و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کدام از اجزای نماز باید همراه با این شرائط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عقلی اجزاء؛ یعنی اموری که عقلاً اجزاء بر آن‌ها توقّف دارد و بدون آن‌ها جزء تحقّق پیدا نمی‌کند؛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بین حروف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از نظر شرعی برای اجزاء شرط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اخفات که شرط برای قرائت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که شرط برای اجزاء در حال صلاة است، خود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دارای محل مقرّر شرعی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بعید ندانسته‌اند که طهارت حدثی از این نوع باشد و از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استفاده می‌شود محل طهارت قبل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دارای محل شرعی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قسم نیز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مشروط، در حصول شرط 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مشروط 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حکم هر کدام از اقسام را به تفصیل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68" w:name="__RefHeading___Toc6248510_211673320"/>
      <w:bookmarkStart w:id="369" w:name="_Toc141"/>
      <w:bookmarkEnd w:id="368"/>
      <w:r>
        <w:rPr>
          <w:rtl w:val="true"/>
        </w:rPr>
        <w:t>بررسی حکم قسم اوّل</w:t>
      </w:r>
      <w:bookmarkEnd w:id="3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شرعی مربوط به مجموع یک عمل که دارای محل مقرّر و در اثنای مشروط بوده، و قابلیّت تعلّق اراده مستقل،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مستحبه مستقله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حدثی که شرط برای صحّت صلاة است؛ و نیز نماز ظهر که شرط صحّت نماز عصر است بر حسب آن چه که از ادلّه ترتیب استفاده می‌شود</w:t>
      </w:r>
      <w:r>
        <w:rPr>
          <w:rFonts w:eastAsia="IRNazanin" w:cs="IRNazanin"/>
          <w:color w:val="111111"/>
          <w:sz w:val="28"/>
          <w:szCs w:val="28"/>
          <w:rtl w:val="true"/>
          <w:lang w:bidi="fa-IR"/>
        </w:rPr>
        <w:t>.</w:t>
      </w:r>
      <w:bookmarkStart w:id="370" w:name="pg746_9428"/>
    </w:p>
    <w:p>
      <w:pPr>
        <w:pStyle w:val="BookText"/>
        <w:rPr/>
      </w:pPr>
      <w:bookmarkEnd w:id="370"/>
      <w:r>
        <w:rPr>
          <w:rFonts w:ascii="IRNazanin" w:hAnsi="IRNazanin" w:eastAsia="IRNazanin"/>
          <w:color w:val="111111"/>
          <w:sz w:val="28"/>
          <w:sz w:val="28"/>
          <w:szCs w:val="28"/>
          <w:rtl w:val="true"/>
          <w:lang w:bidi="fa-IR"/>
        </w:rPr>
        <w:t>دو مثال برای این مورد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نماز شکّ شود که آیا شرط نماز که طهارت حدثی است، آورده شده است یا خیر؟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عصر شکّ شود که آیا نماز ظهر آورده شده است یا خیر؟</w:t>
      </w:r>
    </w:p>
    <w:p>
      <w:pPr>
        <w:pStyle w:val="BookText"/>
        <w:rPr/>
      </w:pPr>
      <w:r>
        <w:rPr>
          <w:rFonts w:ascii="IRNazanin" w:hAnsi="IRNazanin" w:eastAsia="IRNazanin"/>
          <w:color w:val="111111"/>
          <w:sz w:val="28"/>
          <w:sz w:val="28"/>
          <w:szCs w:val="28"/>
          <w:rtl w:val="true"/>
          <w:lang w:bidi="fa-IR"/>
        </w:rPr>
        <w:t>سؤال این است که آیا در این دو مورد قاعده‌ی تجاوز جریان دارد؟ و بر فرض که جریان داشته باشد، آیا همه‌ی آثار وجود شرط بر آن مترتّب است یا فقط نسبت به آن‌چه که مکلّف به آن اشتغال دارد آثار مترتّب است امّا نسبت به سایر اعمال، اثر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قاعده تجاوز جریان نداشته باشد، لازم است کسی که در حین اشتغال به نماز، شکّ در طهارت حدثی می‌کند، نماز خود را قطع کند، وضو بگیرد و سپس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قاعده تجاوز جریان داشته باشد و تمام آثار شرط مترتّب شود، هم آن نماز محکوم به صحّت است و هم نسبت به سایر نمازها نیازی به گرفتن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قاعده تجاوز نسبت به فعلی که مکلّف به آن اشتغال دارد جریان داشته باشد، فقط همان نماز صحیح است؛ امّا برای سایر نمازها باید وضو بگیرد</w:t>
      </w:r>
      <w:r>
        <w:rPr>
          <w:rFonts w:eastAsia="IRNazanin" w:cs="IRNazanin"/>
          <w:color w:val="111111"/>
          <w:sz w:val="28"/>
          <w:szCs w:val="28"/>
          <w:rtl w:val="true"/>
          <w:lang w:bidi="fa-IR"/>
        </w:rPr>
        <w:t>.</w:t>
      </w:r>
    </w:p>
    <w:p>
      <w:pPr>
        <w:pStyle w:val="Heading4"/>
        <w:numPr>
          <w:ilvl w:val="3"/>
          <w:numId w:val="1"/>
        </w:numPr>
        <w:rPr/>
      </w:pPr>
      <w:bookmarkStart w:id="371" w:name="__RefHeading___Toc6248512_211673320"/>
      <w:bookmarkStart w:id="372" w:name="_Toc142"/>
      <w:bookmarkEnd w:id="371"/>
      <w:r>
        <w:rPr>
          <w:rtl w:val="true"/>
        </w:rPr>
        <w:t>اقوال موجود در قسم اوّل</w:t>
      </w:r>
      <w:bookmarkEnd w:id="372"/>
    </w:p>
    <w:p>
      <w:pPr>
        <w:pStyle w:val="Heading5"/>
        <w:numPr>
          <w:ilvl w:val="4"/>
          <w:numId w:val="1"/>
        </w:numPr>
        <w:rPr/>
      </w:pPr>
      <w:bookmarkStart w:id="373" w:name="__RefHeading___Toc6248514_211673320"/>
      <w:bookmarkStart w:id="374" w:name="_Toc14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مناسب است قبل از تحقیق بحث، ابتدا اشاره‌ای به احتمالات و بلکه اقوال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شکّ در اثناء مشروط، قاعده‌ی تجاوز جریان ندارد؛ اعمّ از این که شرط عقلی باشد یا شرعی؛ البته بعد از فراغ از عمل، قاعده تجاوز در شرائط شرعی جریان دارد و در خود مشروط، چنان چه شرط عقلی باشد نیز جریان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بر چهار قسم است و باید در جریان قاعده‌ی تجاوز و عدم جریان آن بین این شرائط تفصیل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علاوه بر شرطیّت، عنوانی زائد بر شرطیّت نیز در آن وجود دارد؛</w:t>
      </w:r>
      <w:bookmarkStart w:id="375" w:name="pg746_9429"/>
    </w:p>
    <w:p>
      <w:pPr>
        <w:pStyle w:val="BookText"/>
        <w:rPr/>
      </w:pPr>
      <w:bookmarkEnd w:id="375"/>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نماز که خودشان مأمورٌبه هستند و علاوه، شرط برای 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بدون اشکال قاعده تجاوز جریان دارد و تحقّق آن جزء را تعبّداً تصحیح می‌کند و شرط برای اجزای لاحقه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ممحضّ در شرطیّت بوده و دارای وجود واحد مستمر هستند، و به عنوان وجود مجموعی، برای هر جزئی از اجزاء مرکّب شرط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قاعده‌ی تجاوز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فقط جنبه‌ی شرطیّت دارند و شرط برای هر جزء در ظرف همان جزء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مانعی از جریان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شرطیّت دارند، لکن باید قبل از عمل احراز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حقّ، عدم جریان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فائده‌ای برای جریان قاعده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محقّق روحانی رحمه الله پذیرفته است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76" w:name="__RefHeading___Toc6248516_211673320"/>
      <w:bookmarkStart w:id="377" w:name="_Toc144"/>
      <w:bookmarkEnd w:id="376"/>
      <w:r>
        <w:rPr>
          <w:rtl w:val="true"/>
        </w:rPr>
        <w:t>دیدگاه مرحوم محقّق نائینی</w:t>
      </w:r>
      <w:bookmarkEnd w:id="377"/>
    </w:p>
    <w:p>
      <w:pPr>
        <w:pStyle w:val="BookText"/>
        <w:rPr/>
      </w:pPr>
      <w:r>
        <w:rPr>
          <w:rFonts w:ascii="IRNazanin" w:hAnsi="IRNazanin" w:eastAsia="IRNazanin"/>
          <w:color w:val="111111"/>
          <w:sz w:val="28"/>
          <w:sz w:val="28"/>
          <w:szCs w:val="28"/>
          <w:rtl w:val="true"/>
          <w:lang w:bidi="fa-IR"/>
        </w:rPr>
        <w:t>مرحوم محقّق نائینی</w:t>
      </w:r>
      <w:r>
        <w:rPr>
          <w:rStyle w:val="FootnoteAnchor"/>
          <w:rtl w:val="true"/>
        </w:rPr>
        <w:footnoteReference w:id="260"/>
      </w:r>
      <w:r>
        <w:rPr>
          <w:rFonts w:ascii="IRNazanin" w:hAnsi="IRNazanin" w:eastAsia="IRNazanin"/>
          <w:color w:val="111111"/>
          <w:sz w:val="28"/>
          <w:sz w:val="28"/>
          <w:szCs w:val="28"/>
          <w:rtl w:val="true"/>
          <w:lang w:bidi="fa-IR"/>
        </w:rPr>
        <w:t>در این مورد، سه مطلب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قاعده‌ی تجاوز از اصول محرزه است، لازم است تمام آثار وجود شرط را مترتّب نمائیم؛ و در مثالی که ذکر شد، باید هم نماز ظهر را محکوم به صحّت بدانیم و هم نسبت به نمازهای بعد نیازی به گرفتن وضوی مجدّد نباشد؛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نتیجه، در نهایتِ اشکال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مورد بگوییم اساساً و به هیچ وجه قاعده‌ی تجاوز جریان ندارد و مورد جریان قاعده را به شکّ در اجزاء و یا شرائطی که اراده استقلالی به آن تعلّق ندارد، منحصر کنیم، اشکال این مطلب به مراتب از مطلب اوّل بیشتر است؛ زیرا، واضح است شکّ در طهارت حدثی از شکّ در اذان و اقامه که از مستحبّات</w:t>
      </w:r>
      <w:bookmarkStart w:id="378" w:name="pg746_9430"/>
    </w:p>
    <w:p>
      <w:pPr>
        <w:pStyle w:val="BookText"/>
        <w:rPr/>
      </w:pPr>
      <w:bookmarkEnd w:id="378"/>
      <w:r>
        <w:rPr>
          <w:rFonts w:ascii="IRNazanin" w:hAnsi="IRNazanin" w:eastAsia="IRNazanin"/>
          <w:color w:val="111111"/>
          <w:sz w:val="28"/>
          <w:sz w:val="28"/>
          <w:szCs w:val="28"/>
          <w:rtl w:val="true"/>
          <w:lang w:bidi="fa-IR"/>
        </w:rPr>
        <w:t>خارج از نماز است،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جریان قاعده تجاوز آن است که تعلّق اراده تبعی به مشکوک ممکن باشد؛ امّا نمی‌توان گفت باید و حتماً مورد معلّق اراده تبعی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رجحان دارد، آن است که بین مطلب اوّل و دوّم حدّ وسطی را اختیار نموده و بگوییم نسبت به خصوص عملی که مکلّف به آن اشتغال دارد، قاعده‌ی تجاوز جریان دارد؛ امّا نسبت به اعمال بعدی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اوّل باید نماز را تمام کرده و آن را محکوم به صحّت بداند؛ امّا برای نمازهای بعد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دوّم، چنان چه وقت باقی است، لازم است نماز را به عنوان ظهر تمام کند و سپس نماز عصر را بخواند؛ و اگر وقت باقی نیست، همان نماز را به عنوان عصر تمام کند و بنا را بر این بگذارد که بر حسب قاعده تجاوز نماز ظهر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انتها فرموده‌اند این مسأله محتاج به تأمّل بیشتر است</w:t>
      </w:r>
      <w:r>
        <w:rPr>
          <w:rFonts w:eastAsia="IRNazanin" w:cs="IRNazanin"/>
          <w:color w:val="111111"/>
          <w:sz w:val="28"/>
          <w:szCs w:val="28"/>
          <w:rtl w:val="true"/>
          <w:lang w:bidi="fa-IR"/>
        </w:rPr>
        <w:t>.</w:t>
      </w:r>
    </w:p>
    <w:p>
      <w:pPr>
        <w:pStyle w:val="Heading5"/>
        <w:numPr>
          <w:ilvl w:val="4"/>
          <w:numId w:val="1"/>
        </w:numPr>
        <w:rPr/>
      </w:pPr>
      <w:bookmarkStart w:id="379" w:name="__RefHeading___Toc6248518_211673320"/>
      <w:bookmarkStart w:id="380" w:name="_Toc145"/>
      <w:bookmarkEnd w:id="379"/>
      <w:r>
        <w:rPr>
          <w:rtl w:val="true"/>
        </w:rPr>
        <w:t>نقد دیدگاه محقّق نائینی رحمه الله</w:t>
      </w:r>
      <w:bookmarkEnd w:id="380"/>
    </w:p>
    <w:p>
      <w:pPr>
        <w:pStyle w:val="BookText"/>
        <w:rPr/>
      </w:pPr>
      <w:r>
        <w:rPr>
          <w:rFonts w:ascii="IRNazanin" w:hAnsi="IRNazanin" w:eastAsia="IRNazanin"/>
          <w:color w:val="111111"/>
          <w:sz w:val="28"/>
          <w:sz w:val="28"/>
          <w:szCs w:val="28"/>
          <w:rtl w:val="true"/>
          <w:lang w:bidi="fa-IR"/>
        </w:rPr>
        <w:t>به نظر ما مناقشاتی بر این دیدگاه و سخن مرحوم محقّق نائینی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مناقشه آن است که صناعت در بحث اقتضا می‌کند این فرض را روی جمیع مبانی تحلیل نمائیم؛ به این معنی که چنان‌چه قاعده‌ی تجاوز و فراغ را یک قاعده بدانیم، باید بررسی کنیم که نتیجه‌ی آن چه می‌شود؟ و اگر این‌ها را دو قاعده بدانیم، نتیجه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این‌ها یک قاعده بوده و عنوان مشترک و جامع آن تجاوز 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اعتنای به شکّ بعد از تجاوز از شییء و یا محلّ شییء، در این صورت واضح است این عنوان در ما نحن فیه صادق است و از محلّ شییء که حدوث و وقوع طهارت قبل از شروع نماز است، تجاوز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عنوان مشترک را فراغ قرار دهیم،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اعتنای به شکّ در شییء بعد از</w:t>
      </w:r>
    </w:p>
    <w:p>
      <w:pPr>
        <w:pStyle w:val="BookText"/>
        <w:rPr/>
      </w:pPr>
      <w:r>
        <w:rPr>
          <w:rFonts w:ascii="IRNazanin" w:hAnsi="IRNazanin" w:eastAsia="IRNazanin"/>
          <w:color w:val="111111"/>
          <w:sz w:val="28"/>
          <w:sz w:val="28"/>
          <w:szCs w:val="28"/>
          <w:rtl w:val="true"/>
          <w:lang w:bidi="fa-IR"/>
        </w:rPr>
        <w:t>فراغ از آن شییء بدانیم، نمی‌توانیم این قاعده را در ما نحن فیه جاری نمائیم؛ زیرا، فراغ از شییء در صورتی است که حدوث شییء یقینی باشد؛ و بعد از فراغ از آن، اگر در صحّت یا وجود جزئی از اجزاء شکّ کردیم،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مفروض کلام شکّ در اثنای مشروط است در حالی که قاعده‌ی فراغ، بعد از تمامیّت عمل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اگر عنوان مشترک را عدم اعتناء بعد از تجاوز از شییء یا محلّ شییء بدانیم، این قاعده در ما نحن فیه جریان دارد؛ امّا اگر عنوان مشترک را عدم اعتناء به شکّ بعد از فراغ از شییء بدانیم، این قاعده جریان ندارد؛ حال اگر این‌ها را دو قاعده‌ی جدای از یکدیگر بدانیم، باید به ادلّه‌ی هر کدام جداگانه مراجعه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بیان نمودیم، قاعده‌ی فراغ مربوط به شکّ بعد از تمامیّت عمل است، و در نتیجه، در این بحث جریان ندارد؛ امّا قاعده‌ی تجاوز، چون یک امر تعبّدی است، لازم است به همان مورد تعبّد اکتفا شود که عبارت از جریان قاعده در شکّ در اجزاء است؛ و از ادلّه‌ی خاصّ این قاعده نمی‌توان شکّ در شرط را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محقّق نائینی رحمه الله فرمودند شکّ در طهارت حدثی کمتر از شکّ در اذان و اقامه نیست، از ایشان بسیار بعید است؛ چرا که ممکن است گفته شود مستفاد از روایات وارد در مورد قاعده‌ی تجاوز آن است که اگر مرکّبی وجود داشته باشد، چنان چه به جزء دیگر داخل شویم و در جزء قبلی شکّ نمائیم، محکوم به صحّت است؛ و اذان و اقامه در حکم اجزای نماز و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طهارت حدثی عنوان شرط را دارد و فعلی خارج از مرکّب نماز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مناقشه آن است که ایشان برای هیچ یک از سه مطلبی که ارائه فرمودند دلیلی اقامه نکردند و فقط به مشکل بودن آن اکتفا کردند؛ در حالی که باید دید ادلّه این دو قاعده چه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برای مطلب سوّم که به نظرشان رجحان دارد نیز دلیلی اقامه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گفت هیچ کدام از مطلب اوّل و دوّم با ذوق فقهی سازگاری ندارد؛ و یا این که هیچ فقیهی تا کنون به آن ملتزم نشده است</w:t>
      </w:r>
      <w:r>
        <w:rPr>
          <w:rFonts w:eastAsia="IRNazanin" w:cs="IRNazanin"/>
          <w:color w:val="111111"/>
          <w:sz w:val="28"/>
          <w:szCs w:val="28"/>
          <w:rtl w:val="true"/>
          <w:lang w:bidi="fa-IR"/>
        </w:rPr>
        <w:t>.</w:t>
      </w:r>
      <w:bookmarkStart w:id="381" w:name="pg746_9432"/>
    </w:p>
    <w:p>
      <w:pPr>
        <w:pStyle w:val="Heading5"/>
        <w:numPr>
          <w:ilvl w:val="4"/>
          <w:numId w:val="1"/>
        </w:numPr>
        <w:rPr/>
      </w:pPr>
      <w:bookmarkStart w:id="382" w:name="__RefHeading___Toc6248520_211673320"/>
      <w:bookmarkStart w:id="383" w:name="_Toc146"/>
      <w:bookmarkEnd w:id="381"/>
      <w:bookmarkEnd w:id="382"/>
      <w:r>
        <w:rPr>
          <w:rtl w:val="true"/>
        </w:rPr>
        <w:t>دیدگاه مرحوم محقّق عراقی</w:t>
      </w:r>
      <w:bookmarkEnd w:id="383"/>
    </w:p>
    <w:p>
      <w:pPr>
        <w:pStyle w:val="BookText"/>
        <w:rPr/>
      </w:pPr>
      <w:r>
        <w:rPr>
          <w:rFonts w:ascii="IRNazanin" w:hAnsi="IRNazanin" w:eastAsia="IRNazanin"/>
          <w:color w:val="111111"/>
          <w:sz w:val="28"/>
          <w:sz w:val="28"/>
          <w:szCs w:val="28"/>
          <w:rtl w:val="true"/>
          <w:lang w:bidi="fa-IR"/>
        </w:rPr>
        <w:t>محقّق عراقی رحمه الله</w:t>
      </w:r>
      <w:r>
        <w:rPr>
          <w:rStyle w:val="FootnoteAnchor"/>
          <w:rtl w:val="true"/>
        </w:rPr>
        <w:footnoteReference w:id="261"/>
      </w:r>
      <w:r>
        <w:rPr>
          <w:rFonts w:ascii="IRNazanin" w:hAnsi="IRNazanin" w:eastAsia="IRNazanin"/>
          <w:color w:val="111111"/>
          <w:sz w:val="28"/>
          <w:sz w:val="28"/>
          <w:szCs w:val="28"/>
          <w:rtl w:val="true"/>
          <w:lang w:bidi="fa-IR"/>
        </w:rPr>
        <w:t>در این فرض که شکّ در شرط شرعی در اثنای مشروط باشد به عدم جریان قاعده‌ی تجاوز در هر دو مثال معتقد شده است؛ و به نظر می‌رسد که ایشان بحث را دقیق‌تر از محقّق نائینی رحمه الله دنبال نموده‌اند؛ چه آن که بحث را نسبت به قاعده تجاوز و قاعده فراغ جدای از یکدیگر بررسی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نظرات ایشان را در دو مطلب خلاصه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تجاوز در موردی جریان دارد که عنوان تجاوز از محلّ صدق کند؛ و در نماز عصر، نسبت به نماز ظهر، تجاوز از محل به نحو مطلق و به حسب ذات صدق نمی‌کند؛ بلکه از این حیث که برای نماز عصر شرطیّت دارد، صدق می‌کند و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نماز ظهر به حسب خودش دارای محلّ مقرّر شرعی نیست؛ و لذا، اگر کسی نماز عصر را تمام کرد و بعد یادش آمد که نماز ظهر را نیاورده است، فقط باید یک نماز به عنوان نماز ظهر بیاورد؛ زیرا، ترتیب بین ظهر و عصر واقعی نیست و فقط ذکری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این مطلب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معتقدند در این فرض از طرفی بنا را بر وجود ظهر بگذارد و نماز را به عنوان عصر تمام کند، و از طرف دیگر، بعد از نماز چنان‌چه وقت باقی باشد، به مقتضای استصحاب عدم اتیان ظهر، نماز ظهر را به جا آورد، هیچ گونه تنافی بین این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قاعده‌ی تجاوز و استصحاب عدم اتیان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معروف است قاعده‌ی تجاوز بر استصحاب عدم حکومت دارد، در این مثال باید گفت نسبت به ذات نماز ظهر حکومت ندارد؛ امّا نسبت به شرطیّت آن برای نماز عصر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اجمالی به کذب یکی از این دو موجود است؛ امّا اوّلاً مستلزم محذور مخالفت عملیه نیست، و ثانیاً تفکیک بین متلازمین در احکام ظاهریه اشکالی ندارد، و برای آن، موارد فراوانی در فقه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مطلب، بحث را در دو مثال به صورت مستقل پیگیری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ادلّه‌ی نماز ظهر و عصر ترتیب استفاده می‌شود، از ادلّه‌ی لزوم مشروعیّت عدول که چنان‌چه به نماز عصر اشتغال پیدا نمود، باید به نماز ظهر عدول پیدا کند، استفاده می‌شود شرطیّت نماز ظهر برای نماز عصر نسبت به جمیع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جزئی از اجزای نماز عصر، به صورت مستقل، مشروط است؛ و از این شرطیّت، اشتراطات متعدّده به حسب تعدّد اجزاء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یک مشروط واحد به نام نماز عصر وجود ندارد، و نماز عصر به عنوان یک فعل واحد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این مطلب، نتیجه می‌گیریم در اثنای نماز عصر، اگر بخواهیم نسبت به اجزای گذشته قاعده‌ی تجاوز را جاری کنیم، اشکالی ندارد؛ چرا که نسبت به آن‌ها تجاوز از محلّ صدق می‌کند، امّا نمی‌توان قاعده‌ی تجاوز را نسبت به اجزای آینده جاری کرد؛ چرا که نسبت به آن‌ها عنوان تجاوز از محلّ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نهایی آن می‌شود که بعد از عدم جریان قاعده‌ی تجاوز، لازم است شخص به نماز ظهر عدول کند و نماز را به عنوان ظهر تمام کند و سپس نماز دیگری را به عنوان نماز عصر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به این اشکال پاسخ داده‌اند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ادلّه‌ی عدول جایی است که شخص مشغول به نماز عصر یقین کند نماز ظهر را نخوانده است، امّا در جایی که شکّ دارد، دیگر از مورد ادلّه‌ی عدول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لوازم عدم اتیان واقعی ظهر است و مسأله علم و یقین نسبت به آن فقط طریقیّت دارد، و چون با استصحاب عدم اتیان، احراز می‌شود نماز ظهر آورده نشده است، لذا، باید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اصلی در نظر شریف ایشان در این بحث آن است که در این مثال، قاعده‌ی تجاوز اساساً قابلیّت جریان ندارد؛ زیرا، نسبت به اجزای باقیمانده در نماز، عنوان تجاوز از محلّ صدق نمی‌کند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مثال دوم، یعنی شرطیّت طهارت برای نماز و شکّ در اثنای نماز در این که آیا</w:t>
      </w:r>
      <w:bookmarkStart w:id="384" w:name="pg746_9434"/>
    </w:p>
    <w:p>
      <w:pPr>
        <w:pStyle w:val="BookText"/>
        <w:rPr/>
      </w:pPr>
      <w:bookmarkEnd w:id="384"/>
      <w:r>
        <w:rPr>
          <w:rFonts w:ascii="IRNazanin" w:hAnsi="IRNazanin" w:eastAsia="IRNazanin"/>
          <w:color w:val="111111"/>
          <w:sz w:val="28"/>
          <w:sz w:val="28"/>
          <w:szCs w:val="28"/>
          <w:rtl w:val="true"/>
          <w:lang w:bidi="fa-IR"/>
        </w:rPr>
        <w:t>طهارت دارد یا خیر؟،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را وضوی خارجی دانسته و نماز را به عنوان فعل واحد مشروط بدانیم، به طوری که هر جزئی از اجزای آن به صورت مستقل، مشروط نباشد، با این دو قید، تجاوز از محلّ صدق می‌کند و قاعده‌ی تجاوز جریان دارد؛ بنابراین، در اثنای نماز نباید به این شکّ توجّهی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را وضوی خارجی بدانیم امّا مشروط را مجموع نماز ندانیم، بلکه هر جزئی از اجزای نماز به عنوان مشروط باشد، در این صورت، قاعده‌ی تجاوز جریان ندارد؛ و هنگام شکّ در اثنای نماز، لازم است نماز را قطع کند، وضو بگیرد و مجدّداً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را مسبّب از وضو که همان طهارت قلبی است بدانیم، این شرط از شرائط مقارن محسوب می‌شود و مانند ستر و استقبال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معتقدند گرچه از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استفاده می‌شود که شرط، همان وضوی خارجی است، امّا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إلّابطهور</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استفاده می‌شود که شرط همان طهارت است و وضوی خارجی موجب تحقّق این طهارت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طهارت محلّ معیّن شرعی ندارد و دیگر قاعده تجاوز جریان ندارد</w:t>
      </w:r>
      <w:r>
        <w:rPr>
          <w:rFonts w:eastAsia="IRNazanin" w:cs="IRNazanin"/>
          <w:color w:val="111111"/>
          <w:sz w:val="28"/>
          <w:szCs w:val="28"/>
          <w:rtl w:val="true"/>
          <w:lang w:bidi="fa-IR"/>
        </w:rPr>
        <w:t>.</w:t>
      </w:r>
    </w:p>
    <w:p>
      <w:pPr>
        <w:pStyle w:val="Heading5"/>
        <w:numPr>
          <w:ilvl w:val="4"/>
          <w:numId w:val="1"/>
        </w:numPr>
        <w:rPr/>
      </w:pPr>
      <w:bookmarkStart w:id="385" w:name="__RefHeading___Toc6248522_211673320"/>
      <w:bookmarkStart w:id="386" w:name="_Toc147"/>
      <w:bookmarkEnd w:id="385"/>
      <w:r>
        <w:rPr>
          <w:rtl w:val="true"/>
        </w:rPr>
        <w:t>اشکالات دیدگاه محقّق عراقی رحمه الله</w:t>
      </w:r>
      <w:bookmarkEnd w:id="386"/>
    </w:p>
    <w:p>
      <w:pPr>
        <w:pStyle w:val="BookText"/>
        <w:rPr/>
      </w:pPr>
      <w:r>
        <w:rPr>
          <w:rFonts w:ascii="IRNazanin" w:hAnsi="IRNazanin" w:eastAsia="IRNazanin"/>
          <w:color w:val="111111"/>
          <w:sz w:val="28"/>
          <w:sz w:val="28"/>
          <w:szCs w:val="28"/>
          <w:rtl w:val="true"/>
          <w:lang w:bidi="fa-IR"/>
        </w:rPr>
        <w:t>به نظر می‌رسد کلمات مرحوم محقّق عراقی نیز دچار اشکال است، و بر کلمات ایشان چند ملاحظه وارد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در دو مثال، مشروط را به صورت متعدّد تصویر نمودند و هر جزئی از اجزای نماز عصر را مشروط مستقل برای شرطیّت نماز ظهر، و هر جزئی از اجزای نماز را مشروط مستقل برای طهارت تصویر نمودند، بسیار بعید و</w:t>
      </w:r>
    </w:p>
    <w:p>
      <w:pPr>
        <w:pStyle w:val="BookText"/>
        <w:rPr/>
      </w:pPr>
      <w:r>
        <w:rPr>
          <w:rFonts w:ascii="IRNazanin" w:hAnsi="IRNazanin" w:eastAsia="IRNazanin"/>
          <w:color w:val="111111"/>
          <w:sz w:val="28"/>
          <w:sz w:val="28"/>
          <w:szCs w:val="28"/>
          <w:rtl w:val="true"/>
          <w:lang w:bidi="fa-IR"/>
        </w:rPr>
        <w:t>بلکه خلاف ظواهر ادلّه است؛ چرا که شارع مجموع نماز را به عنوان شییء و عمل واحد اعتبار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اگر کسی در اثنای نماز در یکی از سکون‌های متخلّله، طهارت خود را از دست بدهد، نمی‌توان گفت چنان‌چه در همان حالت وضو بگیرد و نماز را ادامه دهد، نماز وی صحیح است؛ بلکه مجموع نماز او باطل است و باید بعد از وضو از ابتدا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وبالاخره ایشان هیچ دلیلی بر این مدّعا که هر جزئی از اجزای نماز به صورت مستقل مشروط است، اقامه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منتقی الاصول رحمه الله بعد از آن که بیان می‌کنند در این دو مثال قاعده تجاوز جریان ندارد، همین نظریه مرحوم عراقی را با عبارت دیگری پذیرفته و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ذات الشرط لا یکون مأموراً به بنفسه وإلّا لکان دخیلاً فی المرکّب فیکون جزءاً وهو خلاف الفرض وإنّما أخذ التقیید به دخیلاً وجزءاً فی الصلاة فالشرطیّة تنتزع عن أخذ التقیید بالعمل ومعنی التقیید فی هذا النحو من الشروط هو کون العمل المرکّب مسبوقاً بالعمل وهو الوضوء فحیث أنّ العمل المرکّب عبارة عن أجزائه فکلّ جزء أخذ فیه مسبوقیّته بالوضوء فاحراز المسبوقیّة بالقاعدة بالنسبة إلی الأجزاء السابقة لا یجدی بالنسبة إلی اللاحقة لأنّها لم یتجاوز عن محلّها، فلا یتحقّق موضوع القاعدة بالنسبة إلیها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و روح این کلام از کلمات محقّق عراقی رحمه الله اخذ شده است و باید این مناقشه را ذکر نمود که اگر مرکّب همان اجزاء است، آیا شارع این مرکّب و اجزاء را به عنوان واحد و عمل واحد اعتبار ننموده است؟ آری، اگر چنین اعتباری نبود، حقّ با ایشان و مرحوم عراقی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تحقیق همین است که خود وضوی خارجی شرطیّت ندارد</w:t>
      </w:r>
    </w:p>
    <w:p>
      <w:pPr>
        <w:pStyle w:val="BookText"/>
        <w:rPr/>
      </w:pPr>
      <w:r>
        <w:rPr>
          <w:rFonts w:ascii="IRNazanin" w:hAnsi="IRNazanin" w:eastAsia="IRNazanin"/>
          <w:color w:val="111111"/>
          <w:sz w:val="28"/>
          <w:sz w:val="28"/>
          <w:szCs w:val="28"/>
          <w:rtl w:val="true"/>
          <w:lang w:bidi="fa-IR"/>
        </w:rPr>
        <w:t xml:space="preserve">و آن‌چه شرط است حصول طهارت قلبی و نفسانی است، امّا این مطلب ملازمه ندارد که شرطیّت طهارت به عنوان یک شرط مقارن مانند ستر و استقبال محسوب شود؛ بلکه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إلّابطهور</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 استفاده کنیم طهور باید قبل از نماز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در این دو مثال، تجاوز از محلّ صدق می‌کند؛ و از این جهت، اشکالی در جریان قاعده‌ی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جهت که قاعده‌ی تجاوز یک قاعده تعبّدی است و ظاهر ادلّه‌ی آن اختصاص به شکّ در اجزاء شرعی دارد، لذا، این قاعده در شرط شرعی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العروة الوثقی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أثناء العصر فی أنّه أتی بالظهر أم لا، بنی علی عدم الاتیان وعدل إلیها إن کان فی الوقت المشترک ولا تجری قاعدة التجاوز، نعم لو کان فی الوقت المختصّ بالعصر یمکن البناء علی الاتیان باعتبار کونه من الشکّ بعد الوقت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محشّین عروه و از جمله والد محقّق قدس سره در این مسأله‌ی عروه حاشیه‌ای نداشته و با مرحوم سیّد موافقت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والد نسبت به وقت مختصّ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قضای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صحیحی است؛ زیرا، در این که این مورد از موارد شکّ بعد از وقت باشد، تأمّل و اشکال است؛ لذا، باید احتیاط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حکیم با ایشان مخالفت نموده و در این رابطه آورده‌اند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البناء علی الاتیان ولا حاجة إلی العدول ولا إلی فعل الظهر بعد الفراغ من العصر وإن کان الاحتیاط فیما ذکره المصنّف</w:t>
      </w:r>
      <w:r>
        <w:rPr>
          <w:rFonts w:eastAsia="IRNazanin" w:cs="IRNazanin"/>
          <w:color w:val="111111"/>
          <w:sz w:val="28"/>
          <w:szCs w:val="28"/>
          <w:rtl w:val="true"/>
          <w:lang w:bidi="fa-IR"/>
        </w:rPr>
        <w:t>.</w:t>
      </w:r>
      <w:bookmarkStart w:id="387" w:name="pg746_9437"/>
    </w:p>
    <w:p>
      <w:pPr>
        <w:pStyle w:val="BookText"/>
        <w:rPr/>
      </w:pPr>
      <w:bookmarkEnd w:id="387"/>
      <w:r>
        <w:rPr>
          <w:rFonts w:ascii="IRNazanin" w:hAnsi="IRNazanin" w:eastAsia="IRNazanin"/>
          <w:color w:val="111111"/>
          <w:sz w:val="28"/>
          <w:sz w:val="28"/>
          <w:szCs w:val="28"/>
          <w:rtl w:val="true"/>
          <w:lang w:bidi="fa-IR"/>
        </w:rPr>
        <w:t>مرحوم سیّد نیز عین همین مسأله را در مباحث خلل صلاة در کتاب عروه آورده است</w:t>
      </w:r>
      <w:r>
        <w:rPr>
          <w:rFonts w:eastAsia="IRNazanin" w:cs="IRNazanin"/>
          <w:color w:val="111111"/>
          <w:sz w:val="28"/>
          <w:szCs w:val="28"/>
          <w:rtl w:val="true"/>
          <w:lang w:bidi="fa-IR"/>
        </w:rPr>
        <w:t>.</w:t>
      </w:r>
    </w:p>
    <w:p>
      <w:pPr>
        <w:pStyle w:val="Heading4"/>
        <w:numPr>
          <w:ilvl w:val="3"/>
          <w:numId w:val="1"/>
        </w:numPr>
        <w:rPr/>
      </w:pPr>
      <w:bookmarkStart w:id="388" w:name="__RefHeading___Toc6248524_211673320"/>
      <w:bookmarkStart w:id="389" w:name="_Toc148"/>
      <w:bookmarkEnd w:id="388"/>
      <w:r>
        <w:rPr>
          <w:rtl w:val="true"/>
        </w:rPr>
        <w:t>بررسی حکم قسم دوّم</w:t>
      </w:r>
      <w:bookmarkEnd w:id="389"/>
    </w:p>
    <w:p>
      <w:pPr>
        <w:pStyle w:val="Heading5"/>
        <w:numPr>
          <w:ilvl w:val="4"/>
          <w:numId w:val="1"/>
        </w:numPr>
        <w:rPr/>
      </w:pPr>
      <w:bookmarkStart w:id="390" w:name="__RefHeading___Toc6248526_211673320"/>
      <w:bookmarkStart w:id="391" w:name="_Toc149"/>
      <w:bookmarkEnd w:id="390"/>
      <w:r>
        <w:rPr>
          <w:rtl w:val="true"/>
        </w:rPr>
        <w:t>اشاره</w:t>
      </w:r>
      <w:bookmarkEnd w:id="3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دوّم این بود که شرط شرعی باشد و مربوط به خود اجزاء یا مجموعه حالات نماز اعمّ از اجزاء و غیر آن، یعنی هرچند در حال سکونات نماز باشد و دارای محلّ معیّن شرعی نباشد؛ مانند ستر و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رحمه الله در این فرض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قاعده‌ی تجاوز جریان ندارد؛ زیرا، ملاک در این قاعده، وجود محلّ معیّن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جریان، فرقی بین شکّ در اثناء و شکّ بعد از فراغ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قاعده‌ی فراغ، چنان‌چه بعد از فراغ از عمل باشد، روشن است نسبت به خود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زیرا، بازگشت آن به شکّ در صحّت و فساد است؛ و نیز اگر در اثناء عمل باشد، نسبت به مشروط جریان دارد؛ چنان‌چه اجزاء گذشته طوری باشد که در نزد عرف عنوان مستقلی داشته باشد و خود، عملی از اعمال محسوب شود، مانند یک رکعت که یک عنوان مستقلی دارد به خلاف یک آیه که نزد عرف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جریان قاعده‌ی فراغ در اثناء در صورتی است که در همان جزئی که قرار دارد، وجود شرط در آن جزء احراز شده باشد؛ و گرنه اگر نسبت به آن هم شکّ داشته باشد، مثلاً در جزئی که نسبت به اجزاء گذشته شکّ می‌کند نیز نداند که آیا تستّر یا استقبال دارد یا خیر؟ در این صورت، هیچ اثر عملی بر جریان قاعده فراغ نسبت به اجزاء گذشته مترتّب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آن است که بین مسأله جهر و اخفات، و شرطیّت ستر و استقبال فرقی نیست؛ و در هر دو مورد باید یک نظر واحد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همان‌طور که جهر و اخفات عنوان شرط جزء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به آن اشاره خواهیم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ستر و استقبال گرچه بر حسب ظاهر شرط برای مجموع مرکّب است، امّا در واقع شرط برای هر</w:t>
      </w:r>
      <w:bookmarkStart w:id="392" w:name="pg746_9438"/>
    </w:p>
    <w:p>
      <w:pPr>
        <w:pStyle w:val="BookText"/>
        <w:rPr/>
      </w:pPr>
      <w:bookmarkEnd w:id="392"/>
      <w:r>
        <w:rPr>
          <w:rFonts w:ascii="IRNazanin" w:hAnsi="IRNazanin" w:eastAsia="IRNazanin"/>
          <w:color w:val="111111"/>
          <w:sz w:val="28"/>
          <w:sz w:val="28"/>
          <w:szCs w:val="28"/>
          <w:rtl w:val="true"/>
          <w:lang w:bidi="fa-IR"/>
        </w:rPr>
        <w:t>جزئی از اجزای نماز و حتی شرط برای سکونات در میان افعال نماز است؛ و همان‌طور که قاعده‌ی تجاوز در شرط جزء معیّن جریان دارد، در چنین مواردی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حین نماز شکّ کند که افعال گذشته در آن رعایت استقبال شده است یا خیر، می‌تواند بر طبق قاعده‌ی تجاوز آن‌ها را محکوم به صحّت بداند و به شکّ خود اعتنا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محمّدحسین کاشف الغطاء در ذیل مسأله‌ی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شکوک کتاب العروة الوثقی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الشکّ فی الشروط مثل الشکّ فی الأجزاء تجری فیه قاعدة التجاوز فلو شکّ فی الطهارة وهو فی تکبیرة الاحرام لم یعتن وهکذا فی الساتر والقبلة لو شکّ فیما مضی من الصلاة وإنّه کان متستراً أم لا وهکذا لأنّ محلّ الطهارة والساتر ونحوهما قبل الصلاة وقد تجاوزه فلا یعتنی بالشکّ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معتقد است اگر در اثنای عمل، در شرائط شکّ کند، باید احراز نماید؛ و بدون احراز، نمی‌تواند عملش را ادامه دهد</w:t>
      </w:r>
      <w:r>
        <w:rPr>
          <w:rFonts w:eastAsia="IRNazanin" w:cs="IRNazanin"/>
          <w:color w:val="111111"/>
          <w:sz w:val="28"/>
          <w:szCs w:val="28"/>
          <w:rtl w:val="true"/>
          <w:lang w:bidi="fa-IR"/>
        </w:rPr>
        <w:t>.</w:t>
      </w:r>
    </w:p>
    <w:p>
      <w:pPr>
        <w:pStyle w:val="Heading5"/>
        <w:numPr>
          <w:ilvl w:val="4"/>
          <w:numId w:val="1"/>
        </w:numPr>
        <w:rPr/>
      </w:pPr>
      <w:bookmarkStart w:id="393" w:name="__RefHeading___Toc6248528_211673320"/>
      <w:bookmarkStart w:id="394" w:name="_Toc150"/>
      <w:bookmarkEnd w:id="393"/>
      <w:r>
        <w:rPr>
          <w:rtl w:val="true"/>
        </w:rPr>
        <w:t>دیدگاه صاحب منتقی الاصول</w:t>
      </w:r>
      <w:bookmarkEnd w:id="394"/>
    </w:p>
    <w:p>
      <w:pPr>
        <w:pStyle w:val="BookText"/>
        <w:rPr/>
      </w:pPr>
      <w:r>
        <w:rPr>
          <w:rFonts w:ascii="IRNazanin" w:hAnsi="IRNazanin" w:eastAsia="IRNazanin"/>
          <w:color w:val="111111"/>
          <w:sz w:val="28"/>
          <w:sz w:val="28"/>
          <w:szCs w:val="28"/>
          <w:rtl w:val="true"/>
          <w:lang w:bidi="fa-IR"/>
        </w:rPr>
        <w:t>از کلمات برخی از محقّقین</w:t>
      </w:r>
      <w:r>
        <w:rPr>
          <w:rStyle w:val="FootnoteAnchor"/>
          <w:rtl w:val="true"/>
        </w:rPr>
        <w:footnoteReference w:id="267"/>
      </w:r>
      <w:r>
        <w:rPr>
          <w:rFonts w:ascii="IRNazanin" w:hAnsi="IRNazanin" w:eastAsia="IRNazanin"/>
          <w:color w:val="111111"/>
          <w:sz w:val="28"/>
          <w:sz w:val="28"/>
          <w:szCs w:val="28"/>
          <w:rtl w:val="true"/>
          <w:lang w:bidi="fa-IR"/>
        </w:rPr>
        <w:t>استفاده می‌شود بین تستّر و استقبال باید تفکیک نمود؛ چرا که از ادلّه‌ی استقبال استفاده می‌شود ممحّض در جهت شرطیّت است و به وجود واحد مستمر و یا به وجود مجموعی شرط برای هر جزئی از اجزای نماز است؛ به خلاف تستّر که شرط برای هر جزئی در ظرف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قاعده‌ی تجاوز در مورد استقبال جریان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قاعده‌ی تجاوز شرعاً اثری مترتّب نمی‌شود؛ چرا که اثر در این مورد بر وجود مستمر مترتّب است و با جریان قاعده در اجزای سابقه هیچ اثری شرعاً</w:t>
      </w:r>
      <w:bookmarkStart w:id="395" w:name="pg746_9439"/>
    </w:p>
    <w:p>
      <w:pPr>
        <w:pStyle w:val="BookText"/>
        <w:rPr/>
      </w:pPr>
      <w:bookmarkEnd w:id="395"/>
      <w:r>
        <w:rPr>
          <w:rFonts w:ascii="IRNazanin" w:hAnsi="IRNazanin" w:eastAsia="IRNazanin"/>
          <w:color w:val="111111"/>
          <w:sz w:val="28"/>
          <w:sz w:val="28"/>
          <w:szCs w:val="28"/>
          <w:rtl w:val="true"/>
          <w:lang w:bidi="fa-IR"/>
        </w:rPr>
        <w:t>نسبت به اجزای لاحقه مترتّب نمی‌شود مگر به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قاعده، لازم است عنوان تجاوز از محل مشکوک صدق نماید؛ و چنان‌چه شرط را مجموع یا وجود واحد مستمر بدانیم، دیگر این عنوان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تستّر، مانعی از جریان قاعده تجاوز نسبت به اجزای لاحقه نیست؛ زیرا، مفروض آن است که شرط برای هر جزئی در ظرف مخصوص همان جزء است و نسبت به آن جزء تجاوز تحقّق یافته است</w:t>
      </w:r>
      <w:r>
        <w:rPr>
          <w:rFonts w:eastAsia="IRNazanin" w:cs="IRNazanin"/>
          <w:color w:val="111111"/>
          <w:sz w:val="28"/>
          <w:szCs w:val="28"/>
          <w:rtl w:val="true"/>
          <w:lang w:bidi="fa-IR"/>
        </w:rPr>
        <w:t>.</w:t>
      </w:r>
    </w:p>
    <w:p>
      <w:pPr>
        <w:pStyle w:val="Heading5"/>
        <w:numPr>
          <w:ilvl w:val="4"/>
          <w:numId w:val="1"/>
        </w:numPr>
        <w:rPr/>
      </w:pPr>
      <w:bookmarkStart w:id="396" w:name="__RefHeading___Toc6248530_211673320"/>
      <w:bookmarkStart w:id="397" w:name="_Toc151"/>
      <w:bookmarkEnd w:id="396"/>
      <w:r>
        <w:rPr>
          <w:rtl w:val="true"/>
        </w:rPr>
        <w:t>اشکالات نظر صاحب منتقی الاصول</w:t>
      </w:r>
      <w:bookmarkEnd w:id="397"/>
    </w:p>
    <w:p>
      <w:pPr>
        <w:pStyle w:val="BookText"/>
        <w:rPr/>
      </w:pPr>
      <w:r>
        <w:rPr>
          <w:rFonts w:ascii="IRNazanin" w:hAnsi="IRNazanin" w:eastAsia="IRNazanin"/>
          <w:color w:val="111111"/>
          <w:sz w:val="28"/>
          <w:sz w:val="28"/>
          <w:szCs w:val="28"/>
          <w:rtl w:val="true"/>
          <w:lang w:bidi="fa-IR"/>
        </w:rPr>
        <w:t>به نظر می‌رسد که این دیدگاه صاحب منتقی الاصول دچار اشکال است؛ و بر فرمایش ایشان ملاحظاتی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و استقبال هر دو از شرائط مقارن هستند و نمی‌توان از ادلّه هر کدام، اختلافی در کیفیّت شرطیّت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هر دو به وجود واحد مستمر و یا مجموعی شرطیّت دارند؛ و ایشان دلیلی بر اختلاف ادلّه این‌ها اقامه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اثر، همین مقدار که وجود واحد در اجزای سابقه محقّق شده باشد کفایت می‌کند؛ و در حقیقت، بین تام الاثر بودن و تأثیر فی الجمله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تام بر جریان قاعده‌ی تجاوز نسبت به اجزای سابقه مترتّب نمی‌شود؛ امّا همین مقدار که آن را به اجزای لاحقه متصل می‌کند و وجود شرط را در مجموع اجزای سابقه و لاحقه محقّق می‌سازد، در جریان قاعده شرعاً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را وجود مستمر یا مجموع بگیریم، نسبت به اجزای سابقه از نظر خود آن اجزاء، تجاوز از محل صدق می‌کند؛ و همین مقدار که قاعده تجاوز را در مشروط جاری نمائیم، کفایت می‌کند</w:t>
      </w:r>
      <w:r>
        <w:rPr>
          <w:rFonts w:eastAsia="IRNazanin" w:cs="IRNazanin"/>
          <w:color w:val="111111"/>
          <w:sz w:val="28"/>
          <w:szCs w:val="28"/>
          <w:rtl w:val="true"/>
          <w:lang w:bidi="fa-IR"/>
        </w:rPr>
        <w:t>.</w:t>
      </w:r>
    </w:p>
    <w:p>
      <w:pPr>
        <w:pStyle w:val="Heading4"/>
        <w:numPr>
          <w:ilvl w:val="3"/>
          <w:numId w:val="1"/>
        </w:numPr>
        <w:rPr/>
      </w:pPr>
      <w:bookmarkStart w:id="398" w:name="__RefHeading___Toc6248532_211673320"/>
      <w:bookmarkStart w:id="399" w:name="_Toc152"/>
      <w:bookmarkEnd w:id="398"/>
      <w:r>
        <w:rPr>
          <w:rtl w:val="true"/>
        </w:rPr>
        <w:t>بررسی حکم قسم سوّم</w:t>
      </w:r>
      <w:bookmarkEnd w:id="3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دیگر این بود که شکّ در شرط شرعی مختصّ به جزء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و اخفات که از شرائط قرائت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 از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w:t>
      </w:r>
    </w:p>
    <w:p>
      <w:pPr>
        <w:pStyle w:val="BookText"/>
        <w:rPr/>
      </w:pPr>
      <w:r>
        <w:rPr>
          <w:rFonts w:ascii="IRNazanin" w:hAnsi="IRNazanin" w:eastAsia="IRNazanin"/>
          <w:color w:val="111111"/>
          <w:sz w:val="28"/>
          <w:sz w:val="28"/>
          <w:szCs w:val="28"/>
          <w:rtl w:val="true"/>
          <w:lang w:bidi="fa-IR"/>
        </w:rPr>
        <w:t>نماز صبح بعد از تمام شدن حمد و در اثنای خواندن سوره شکّ کند حمد را به صورت جهری خوانده است یا اخفاتی؟</w:t>
      </w:r>
    </w:p>
    <w:p>
      <w:pPr>
        <w:pStyle w:val="BookText"/>
        <w:rPr/>
      </w:pPr>
      <w:r>
        <w:rPr>
          <w:rFonts w:ascii="IRNazanin" w:hAnsi="IRNazanin" w:eastAsia="IRNazanin"/>
          <w:color w:val="111111"/>
          <w:sz w:val="28"/>
          <w:sz w:val="28"/>
          <w:szCs w:val="28"/>
          <w:rtl w:val="true"/>
          <w:lang w:bidi="fa-IR"/>
        </w:rPr>
        <w:t>محقّق نائینی رحمه الله</w:t>
      </w:r>
      <w:r>
        <w:rPr>
          <w:rStyle w:val="FootnoteAnchor"/>
          <w:rtl w:val="true"/>
        </w:rPr>
        <w:footnoteReference w:id="268"/>
      </w:r>
      <w:r>
        <w:rPr>
          <w:rFonts w:ascii="IRNazanin" w:hAnsi="IRNazanin" w:eastAsia="IRNazanin"/>
          <w:color w:val="111111"/>
          <w:sz w:val="28"/>
          <w:sz w:val="28"/>
          <w:szCs w:val="28"/>
          <w:rtl w:val="true"/>
          <w:lang w:bidi="fa-IR"/>
        </w:rPr>
        <w:t>در این رابطه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مثال، نتوانستیم مثال دیگری را پیدا کنیم؛ و در این مورد نیز بحث فائده‌ای ندارد؛ زیرا، نصّ معتبر قائم است بر این که اگر کسی یقین پیدا کرد رعایت جهر و اخفات ننموده است، تکرار لازم نیست؛ و در نتیجه، به طریق اولی در صورت شکّ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لازم است بحث علمی آن مطرح شود؛ چرا که ممکن است در اثر تتبّع مثال دیگری برای آن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غیر از مثال جهر و اخفات، بتوان شرطیّت طمأنینه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اذکار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در چنین شرطی، قاعده‌ی تجاوز جریان دارد و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الشکّ بعد الدخول فی الرکن فلا اشکال فی الصحّة لأنّ العلم بفواته نسیاناً بعد الدخول فی الرکن لا أثر له فضلاً عن الشکّ فی الفوات وإن کان الشکّ قبل الدخول فی الرکن وبعد الدخول فی الغیر المترتّب علی الجزء المشروط بالمشکوک فیه فالأقوی جریان قاعدة التجاوز فیه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صورتی که نمازگزار در رکن بعدی داخل شده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صحّت نیست؛ چرا که در صورت علم به فوت این شرط نسیاناً عود لازم نیست تا چه رسد به صورت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قبل از دخول در رکن و بعد از دخول در غیر باشد، اقوی جریان قاعده‌ی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ترقّی نموده و فرموده‌اند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یصحّ جریان القاعدة فی کلّ من الشرط والمشروط لأنّ الشکّ فی</w:t>
      </w:r>
    </w:p>
    <w:p>
      <w:pPr>
        <w:pStyle w:val="BookText"/>
        <w:rPr/>
      </w:pPr>
      <w:r>
        <w:rPr>
          <w:rFonts w:ascii="IRNazanin" w:hAnsi="IRNazanin" w:eastAsia="IRNazanin"/>
          <w:color w:val="111111"/>
          <w:sz w:val="28"/>
          <w:sz w:val="28"/>
          <w:szCs w:val="28"/>
          <w:rtl w:val="true"/>
          <w:lang w:bidi="fa-IR"/>
        </w:rPr>
        <w:t>وجود الشرط الشرعی یستتبع الشکّ فی وجود المشروط بوصف کونه صحیحاً والمفروض أنّ المکلّف قد دخل فی الغیر المترتّب علی المشکوک فیه فهو قد تجاوز محلّ الشرط والمشروط</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ایشان آن است که همان‌طور که قاعده‌ی تجاوز در شرط جریان دارد، در مشروط نیز جریان دارد؛ چرا که شکّ در شرط موجب شکّ در وجود مشروط از حیث صحّت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در شرطی مانند جهر شکّ شود، این شکّ موجب شکّ در صحّت قرائت می‌شود؛ و چون محل هر دو گذشته است، لذا قاعده‌ی تجاوز هم در شرط جریان دارد و هم در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w:t>
      </w:r>
      <w:r>
        <w:rPr>
          <w:rStyle w:val="FootnoteAnchor"/>
          <w:rtl w:val="true"/>
        </w:rPr>
        <w:footnoteReference w:id="271"/>
      </w:r>
      <w:r>
        <w:rPr>
          <w:rFonts w:ascii="IRNazanin" w:hAnsi="IRNazanin" w:eastAsia="IRNazanin"/>
          <w:color w:val="111111"/>
          <w:sz w:val="28"/>
          <w:sz w:val="28"/>
          <w:szCs w:val="28"/>
          <w:rtl w:val="true"/>
          <w:lang w:bidi="fa-IR"/>
        </w:rPr>
        <w:t>بر خلاف محقّق نائینی رحمه الله به عدم جریان قاعده در شرط معتقد است؛ و این دلیل را اقامه می‌کنند که عنوان شییء بر مثل چنین شرطی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قاعده‌ی تجاوز در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شکّ در وجود جریان ندارد؛ چرا که از نظر وجود قرائت شکّی نیست؛ امّا نسبت به مشروط از جهت شکّ در صحّت، قاعده‌ی فراغ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محقّق عراقی رحمه الله استفاده می‌شود ایشان قاعده‌ی فراغ را هم در بعد از عمل و هم در اثنای عمل جاری می‌داند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کلام محقّق نائینی رحمه الله در این مورد مطابق با تحقیق است؛ و کلام مرحوم محقّق عراقی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نیست چرا بر این شرط عنوان شییء صادق نیست و خروج از آن به اعتبار خروج از مشروط است؛ و این مطلب کاملاً با فهم عرف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چنین موردی که شرط مربوط به شرط جزء است خروج از جزء و دخول در جزء دیگر را مساوق با خروج از شرط آن جزء می‌داند و همین مقدار، در جریان قاعده‌ی تجاوز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مباحث</w:t>
      </w:r>
    </w:p>
    <w:p>
      <w:pPr>
        <w:pStyle w:val="BookText"/>
        <w:rPr/>
      </w:pPr>
      <w:r>
        <w:rPr>
          <w:rFonts w:ascii="IRNazanin" w:hAnsi="IRNazanin" w:eastAsia="IRNazanin"/>
          <w:color w:val="111111"/>
          <w:sz w:val="28"/>
          <w:sz w:val="28"/>
          <w:szCs w:val="28"/>
          <w:rtl w:val="true"/>
          <w:lang w:bidi="fa-IR"/>
        </w:rPr>
        <w:t>پیشین بیان نمودیم ادلّه‌ی این قاعده شامل شرائط نمی‌شود؛ امّا شرطِ جزء حکم همان جزء را دارد و با شرطِ خارج از مرکّب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 رابطه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المنسی الجهر أو الاخفات لم یجب التدارک باعادة القراءة أو الذکر علی الأقوی، وإن کان أحوط إذا لم یدخل فی الرکوع</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نسیان جهر یا اخفات، تدارک آن واجب نیست؛ و احتیاط مستحب آن است که اگر به رکوع داخل نشده است،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ذکر کردیم، غیر از قاعده‌ی تجاوز صحیحه زرارة در این مورد وارد شده است که 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فعل متعمّداً فقد نقض صلاته وإن فعل ناسیاً أو جاهلاً أو لا یدری فلیس علیه شیء وقد تمّت صلاته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روایت آن است که در ظرف اعتبار شرط و هنگام لزوم آوردن و رعایت آن، اگر فراموشی عارض شود، دیگر اعاده و جبران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می‌گیریم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قنوت به یاد آورد قرائت را باید جهری به جای می‌آورد امّا بر خلاف عمل نموده است، اعاده‌ی قرائت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در سوره داخل شده است به یاد آورد فاتحة الکتاب را جهراً نخوانده است، لازم نیست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آیه‌ای که مشغول به آن است شکّ کند یا به یاد آورد آیه‌ی قبل را از نظر جهر و اخفات صحیح نیاورده است، اعاده لازم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کلمه‌ای که مشغول است نسبت به کلمه‌ی قبل چنین اتفاقی بیفتد نیز اعاده لازم نیست</w:t>
      </w:r>
      <w:r>
        <w:rPr>
          <w:rFonts w:eastAsia="IRNazanin" w:cs="IRNazanin"/>
          <w:color w:val="111111"/>
          <w:sz w:val="28"/>
          <w:szCs w:val="28"/>
          <w:rtl w:val="true"/>
          <w:lang w:bidi="fa-IR"/>
        </w:rPr>
        <w:t>.</w:t>
      </w:r>
      <w:bookmarkStart w:id="400" w:name="pg746_9443"/>
    </w:p>
    <w:p>
      <w:pPr>
        <w:pStyle w:val="BookText"/>
        <w:rPr/>
      </w:pPr>
      <w:bookmarkEnd w:id="400"/>
      <w:r>
        <w:rPr>
          <w:rFonts w:ascii="IRNazanin" w:hAnsi="IRNazanin" w:eastAsia="IRNazanin"/>
          <w:color w:val="111111"/>
          <w:sz w:val="28"/>
          <w:sz w:val="28"/>
          <w:szCs w:val="28"/>
          <w:rtl w:val="true"/>
          <w:lang w:bidi="fa-IR"/>
        </w:rPr>
        <w:t>امام خمینی رحمه الله در حاشیه‌ای که بر این مسأله در عروه دارند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لو تذکّر فی أثناء القراءة فإنّه لا ینبغی 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قرائت چنین مسأله‌ای رخ داد، احتیاط وجوبی در تدارک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علّت این احتیاط وجوبی آن باشد که شرطیّت جهر برای مجموع قرائت در نظر گرفته شده باشد؛ و در فرضی که در اثنای قرائت است، صدق خروج از شییء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دقّت آن است که اگر در چنین موردی قاعده‌ی تجاوز جریان داشته باشد، دیگر وجهی نه برای احتیاط استحبابی است و نه احتیاط وجوبی؛ چرا که در مباحث گذشته نیز بیان نمودیم این قاعده به عنوان عزیمت مطرح است؛ و با این عنوان، دیگر وجهی برای احتیاط نیست مگر آن که بگوییم به عنوان رجاء و یا به قصد قربت مطلق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مستند عدم اعاده را صحیحه‌ی زراره قرار دهیم، باز لازم است همین مطلب را بگوییم؛ چرا که به مقتضای صحیحه زراره در چنین مواردی، نماز تمام و صحیح است و اعاده به عنوان امتثال وجهی ندارد؛ و فقط به عنوان رجاء یا به قصد قربت مطلق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چنین مواردی اساساً شکّ در جریان قاعده داشته باشیم، باز هم وجهی برای احتیاط نیست و باید فتوای به اعاده دهیم</w:t>
      </w:r>
      <w:r>
        <w:rPr>
          <w:rFonts w:eastAsia="IRNazanin" w:cs="IRNazanin"/>
          <w:color w:val="111111"/>
          <w:sz w:val="28"/>
          <w:szCs w:val="28"/>
          <w:rtl w:val="true"/>
          <w:lang w:bidi="fa-IR"/>
        </w:rPr>
        <w:t>.</w:t>
      </w:r>
    </w:p>
    <w:p>
      <w:pPr>
        <w:pStyle w:val="Heading4"/>
        <w:numPr>
          <w:ilvl w:val="3"/>
          <w:numId w:val="1"/>
        </w:numPr>
        <w:rPr/>
      </w:pPr>
      <w:bookmarkStart w:id="401" w:name="__RefHeading___Toc6248534_211673320"/>
      <w:bookmarkStart w:id="402" w:name="_Toc153"/>
      <w:bookmarkEnd w:id="401"/>
      <w:r>
        <w:rPr>
          <w:rtl w:val="true"/>
        </w:rPr>
        <w:t>بررسی حکم قسم چهارم</w:t>
      </w:r>
      <w:bookmarkEnd w:id="4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چهارم این بود که در شرط عقلی مرتبط با خود مأمورٌبه شکّ داشته باشیم؛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که در تحقّق عنوان صلاتیت و عنوان ظهریت و عصریت عقلاً دخالت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عراقی در این مورد معتقد است قاعده‌ی تجاوز جریان ندارد؛ زیرا، این قاعده اختصاص به موردی دارد که مشکوک، فعل شرعی دارای محلّ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قاعده‌ی تجاوز نمی‌توان عنوان مشروط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بودن یا ظهر بودن را</w:t>
      </w:r>
    </w:p>
    <w:p>
      <w:pPr>
        <w:pStyle w:val="BookText"/>
        <w:rPr/>
      </w:pPr>
      <w:r>
        <w:rPr>
          <w:rFonts w:ascii="IRNazanin" w:hAnsi="IRNazanin" w:eastAsia="IRNazanin"/>
          <w:color w:val="111111"/>
          <w:sz w:val="28"/>
          <w:sz w:val="28"/>
          <w:szCs w:val="28"/>
          <w:rtl w:val="true"/>
          <w:lang w:bidi="fa-IR"/>
        </w:rPr>
        <w:t>احراز کرد؛ چرا که از دیدگاه عقل، اگر قصد نماز بودن وجود داشته باشد، آن فعل عنوان نماز را دارد و با صرف تعبّد به نماز بودن، نمی‌توان وجود آن را احراز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تعبّد به وجود قصد و نیّت، اقتضای اثبات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شکّ در این که آیا این عمل عنوان نماز را دارد یا خیر، در حقیقت، شکّ می‌کند که از ابتدا معنون به این عنوان بوده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فراغ نیز در این مورد جریان ندارد؛ زیرا، جریان این قاعده در موردی است که عنوان عمل محرز باشد و فقط شکّ در صحّت و فساد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آن چه که به آن مشغول است نماز است یا عمل دیگر، این عمل به عنوان نماز باطل است؛ و به مقتضای قاعده‌ی اشتغال، لازم است مجدّداً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آن چه را که به آن مشغول است، نماز ظهر است یا عصر؟ چنان‌چه علم داشته باشد ظهر را آورده است، این نماز باطل است؛ چرا که نسبت به این نماز شکّ دارد از اوّل آن را به عنوان نماز عصر شروع نموده است یا خیر؛ و امّا اگر بداند نماز ظهر را نیاورده است یا شکّ در آوردن آن داشته باشد، لازم است به ظهر عدول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به معنای قصد قربت باشد، چنان‌چه در اثنای نماز شکّ کند آن را با قصد قربت شروع نموده است یا خیر، قاعده‌ی تجاوز جاری نیست؛ هرچند که قصد قربت شرط شرعی باشد و شرط عقلی در مقام امتثال نباشد؛ و علّت عدم جریان قاعده‌ی تجاوز آن است که اگر بر فرض هم نیّت شرط شرعی باشد، امّا محلّ مقرّر شرعی ندارد و عنوان تجاوز از محلّ و دخول در غیر نسبت به آن صدق نمی‌کند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قصد قربت را شرط شرعی بدانیم، قاعده‌ی فراغ جریان دارد؛ و اگر شرط عقلی باشد، قاعده‌ی فراغ جریان ندارد؛ زیرا، این قاعده در شکّ در صحّت عملی آورده می‌شود که معلوم نباشد دارای همه‌ی اجزاء و شرائط شرعیه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w:t>
      </w:r>
    </w:p>
    <w:p>
      <w:pPr>
        <w:pStyle w:val="BookText"/>
        <w:rPr/>
      </w:pPr>
      <w:r>
        <w:rPr>
          <w:rFonts w:ascii="IRNazanin" w:hAnsi="IRNazanin" w:eastAsia="IRNazanin"/>
          <w:color w:val="111111"/>
          <w:sz w:val="28"/>
          <w:sz w:val="28"/>
          <w:szCs w:val="28"/>
          <w:rtl w:val="true"/>
          <w:lang w:bidi="fa-IR"/>
        </w:rPr>
        <w:t>بر این که قصد قربت شرط عقلی باشد، یقین داریم این عمل واجد همه‌ی اجزاء و شرائط شرعیه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آن‌چه محقّق عراقی رحمه الله ذکر نموده‌اند موافق هستیم؛ و تأکید ما بر این است که علاوه بر مستند بودن عدم جریان قاعده تجاوز در موارد یاد شده به عدم وجود محلّ شرعی معیّن،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مهمّ آن است که در چنین مواردی عنوان خروج از شییء و دخول در شییء دیگر که از مقوّمات قاعده تجاوز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قاعده‌ی فراغ را در اثنای عمل جاری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محقّق عراقی رحمه الله جاری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نسبت به اجزای گذشته قاعده‌ی فراغ را جاری نمود؛ لیکن قبلاً بیان نمودیم تحقیق اقتضا می‌کند قاعده‌ی فراغ فقط بعد از تمام شدن عمل جریان پیدا کند؛ و این عنوان به خوبی از ادلّه‌ی این قاعده استفاده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 اگر شخصی در اثنای نماز شکّ کند که از ابتدا همراه با قصد قربت بوده است یا خیر، قاعده‌ی فراغ در حقّ او جاری نمی‌شود؛ امّا اگر بعد از نماز شکّ کند نمازش مقرون به قصد قربت بوده است یا نه، این قاعده جاری می‌شود</w:t>
      </w:r>
      <w:r>
        <w:rPr>
          <w:rFonts w:eastAsia="IRNazanin" w:cs="IRNazanin"/>
          <w:color w:val="111111"/>
          <w:sz w:val="28"/>
          <w:szCs w:val="28"/>
          <w:rtl w:val="true"/>
          <w:lang w:bidi="fa-IR"/>
        </w:rPr>
        <w:t>.</w:t>
      </w:r>
      <w:bookmarkStart w:id="403" w:name="pg746_9446"/>
    </w:p>
    <w:p>
      <w:pPr>
        <w:pStyle w:val="BookText"/>
        <w:rPr/>
      </w:pPr>
      <w:bookmarkEnd w:id="403"/>
      <w:r>
        <w:rPr>
          <w:rFonts w:ascii="IRNazanin" w:hAnsi="IRNazanin" w:eastAsia="IRNazanin"/>
          <w:color w:val="111111"/>
          <w:sz w:val="28"/>
          <w:sz w:val="28"/>
          <w:szCs w:val="28"/>
          <w:rtl w:val="true"/>
          <w:lang w:bidi="fa-IR"/>
        </w:rPr>
        <w:t>تنبیه هشتم</w:t>
      </w:r>
    </w:p>
    <w:p>
      <w:pPr>
        <w:pStyle w:val="Heading3"/>
        <w:numPr>
          <w:ilvl w:val="2"/>
          <w:numId w:val="1"/>
        </w:numPr>
        <w:rPr/>
      </w:pPr>
      <w:bookmarkStart w:id="404" w:name="__RefHeading___Toc6248536_211673320"/>
      <w:bookmarkStart w:id="405" w:name="_Toc154"/>
      <w:bookmarkEnd w:id="404"/>
      <w:r>
        <w:rPr>
          <w:rtl w:val="true"/>
        </w:rPr>
        <w:t>تنبیه هشتم رخصت یا عزیمت بودن لزوم مضیّ و عدم اعتنای به شکّ در قاعده تجاوز</w:t>
      </w:r>
      <w:bookmarkEnd w:id="405"/>
    </w:p>
    <w:p>
      <w:pPr>
        <w:pStyle w:val="Heading4"/>
        <w:numPr>
          <w:ilvl w:val="3"/>
          <w:numId w:val="1"/>
        </w:numPr>
        <w:rPr/>
      </w:pPr>
      <w:bookmarkStart w:id="406" w:name="__RefHeading___Toc6248538_211673320"/>
      <w:bookmarkStart w:id="407" w:name="_Toc155"/>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یکی دیگر از فروع مختصّ به قاعده‌ی تجاوز این بحث است که آیا جریان قاعده‌ی تجاوز به عنوان رخصت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کسی در سجده شکّ کند رکوع را انجام داده و یا در یک جزء دیگری در انجام جزء سابق شکّ کند، می‌تواند به آن جزء مشکوک اعتنا نکند و آن را نیاورد و می‌تواند به آن جزء مشکوک اعتنا کند، احتیاط کند و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عنوان عزیمت مطرح است و دیگر مجاز به احتیاط و انجام آن جزء نخواهد بود؟</w:t>
      </w:r>
    </w:p>
    <w:p>
      <w:pPr>
        <w:pStyle w:val="Heading4"/>
        <w:numPr>
          <w:ilvl w:val="3"/>
          <w:numId w:val="1"/>
        </w:numPr>
        <w:rPr/>
      </w:pPr>
      <w:bookmarkStart w:id="408" w:name="__RefHeading___Toc6248540_211673320"/>
      <w:bookmarkStart w:id="409" w:name="_Toc156"/>
      <w:bookmarkEnd w:id="408"/>
      <w:r>
        <w:rPr>
          <w:rtl w:val="true"/>
        </w:rPr>
        <w:t>احتمالات موجود در مسأله</w:t>
      </w:r>
      <w:bookmarkEnd w:id="409"/>
    </w:p>
    <w:p>
      <w:pPr>
        <w:pStyle w:val="BookText"/>
        <w:rPr/>
      </w:pPr>
      <w:r>
        <w:rPr>
          <w:rFonts w:ascii="IRNazanin" w:hAnsi="IRNazanin" w:eastAsia="IRNazanin"/>
          <w:color w:val="111111"/>
          <w:sz w:val="28"/>
          <w:sz w:val="28"/>
          <w:szCs w:val="28"/>
          <w:rtl w:val="true"/>
          <w:lang w:bidi="fa-IR"/>
        </w:rPr>
        <w:t>در این بحث سه احتمال و بلکه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این قاعده رخصت است؛ و احتیاط، در همه‌ی اجزاء جریان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این قاعده عزیمت است و شخص نمی تواند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رحمه الله به این نظر تصریح نموده‌اند</w:t>
      </w:r>
      <w:r>
        <w:rPr>
          <w:rFonts w:eastAsia="IRNazanin" w:cs="IRNazanin"/>
          <w:color w:val="111111"/>
          <w:sz w:val="28"/>
          <w:szCs w:val="28"/>
          <w:rtl w:val="true"/>
          <w:lang w:bidi="fa-IR"/>
        </w:rPr>
        <w:t>.</w:t>
      </w:r>
      <w:bookmarkStart w:id="410" w:name="pg746_9447"/>
    </w:p>
    <w:p>
      <w:pPr>
        <w:pStyle w:val="BookText"/>
        <w:rPr/>
      </w:pPr>
      <w:bookmarkEnd w:id="41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در اجزاء؛ یعنی در برخی از اجزاء مانند رکوع و سجود عزیمت است، و در بقیّه اجزای نماز رخصت است</w:t>
      </w:r>
      <w:r>
        <w:rPr>
          <w:rFonts w:eastAsia="IRNazanin" w:cs="IRNazanin"/>
          <w:color w:val="111111"/>
          <w:sz w:val="28"/>
          <w:szCs w:val="28"/>
          <w:rtl w:val="true"/>
          <w:lang w:bidi="fa-IR"/>
        </w:rPr>
        <w:t>.</w:t>
      </w:r>
    </w:p>
    <w:p>
      <w:pPr>
        <w:pStyle w:val="Heading4"/>
        <w:numPr>
          <w:ilvl w:val="3"/>
          <w:numId w:val="1"/>
        </w:numPr>
        <w:rPr/>
      </w:pPr>
      <w:bookmarkStart w:id="411" w:name="__RefHeading___Toc6248542_211673320"/>
      <w:bookmarkStart w:id="412" w:name="_Toc157"/>
      <w:bookmarkEnd w:id="411"/>
      <w:r>
        <w:rPr>
          <w:rtl w:val="true"/>
        </w:rPr>
        <w:t>دیدگاه محقّق عراقی رحمه الله</w:t>
      </w:r>
      <w:bookmarkEnd w:id="412"/>
    </w:p>
    <w:p>
      <w:pPr>
        <w:pStyle w:val="BookText"/>
        <w:rPr/>
      </w:pPr>
      <w:r>
        <w:rPr>
          <w:rFonts w:ascii="IRNazanin" w:hAnsi="IRNazanin" w:eastAsia="IRNazanin"/>
          <w:color w:val="111111"/>
          <w:sz w:val="28"/>
          <w:sz w:val="28"/>
          <w:szCs w:val="28"/>
          <w:rtl w:val="true"/>
          <w:lang w:bidi="fa-IR"/>
        </w:rPr>
        <w:t>مرحوم محقّق عراقی معتقد است قاعده‌ی تجاوز به عنوان عزیمت مطرح است و آوردن جزء مشکوک، هرچند که به امید ادراک واقع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آوردن آن جزء، هم نسبت به همان جزء و هم نسبت به جزء دیگری که در آن داخل شده از مصادیق زیاده‌ی عمدی است که موجب بطلان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تنبیه یازدهم از این قاعده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المضیّ علی المشکوک فیه فی قاعدة التجاوز عزیمة لا رخصة فلا یجوز الاتیان بالمشکوک ولو برجاء الواقع لظهور الأمر بالمضیّ فی أخبار الباب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البناء علی وجود المشکوک فیه وتحقّقه فی محلّه وإلغاء الشکّ فیه فإنّه مع هذا الأمر وهذا البناء لا یجوز العود إلی المشکوک فیه ولو رجاءً لأنّه لا موضوع له مع حکم الشارع بوجوده فیکون الاتیان به حینئذ من الزیادة العمدیّة بالنسبة إلی نفس المشکوک فیه وبالنسبة إلی الغیر الّذی دخل فیه وهی موجبة لبطلان الصلاة مع أنّ الظاهر کون المسألة اتّفاقیّة فلا یعتنی حینئذ بما یختلج بالبال من الاحتمالات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کلام ایشان در این چند مطلب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مضیّ در روایات، خود ظهور در عزیمت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معصوم علیه السلام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بناء بر عدم جواز عود به مشکوک دارد؛ و دلیل این عدم جواز آن است که دیگر موضوعی برای عود</w:t>
      </w:r>
      <w:bookmarkStart w:id="413" w:name="pg746_9448"/>
    </w:p>
    <w:p>
      <w:pPr>
        <w:pStyle w:val="BookText"/>
        <w:rPr/>
      </w:pPr>
      <w:bookmarkEnd w:id="413"/>
      <w:r>
        <w:rPr>
          <w:rFonts w:ascii="IRNazanin" w:hAnsi="IRNazanin" w:eastAsia="IRNazanin"/>
          <w:color w:val="111111"/>
          <w:sz w:val="28"/>
          <w:sz w:val="28"/>
          <w:szCs w:val="28"/>
          <w:rtl w:val="true"/>
          <w:lang w:bidi="fa-IR"/>
        </w:rPr>
        <w:t>نیست؛ چرا که شارع مقدّس به وجود آن حکم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جزء مشکوک موجب دو زیاده عمدی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خود آن جزء مشکوک اگر در واقع آورده شده باشد، مجدّداً آورده می‌شود؛ و دوّم، آن جزء دیگری که در آن داخل شده است مجدّداً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زیاده عمدی موجب بطلان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انتها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معنای عزیمت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فقها است</w:t>
      </w:r>
      <w:r>
        <w:rPr>
          <w:rFonts w:eastAsia="IRNazanin" w:cs="IRNazanin"/>
          <w:color w:val="111111"/>
          <w:sz w:val="28"/>
          <w:szCs w:val="28"/>
          <w:rtl w:val="true"/>
          <w:lang w:bidi="fa-IR"/>
        </w:rPr>
        <w:t>.</w:t>
      </w:r>
    </w:p>
    <w:p>
      <w:pPr>
        <w:pStyle w:val="Heading4"/>
        <w:numPr>
          <w:ilvl w:val="3"/>
          <w:numId w:val="1"/>
        </w:numPr>
        <w:rPr/>
      </w:pPr>
      <w:bookmarkStart w:id="414" w:name="__RefHeading___Toc6248544_211673320"/>
      <w:bookmarkStart w:id="415" w:name="_Toc158"/>
      <w:bookmarkEnd w:id="414"/>
      <w:r>
        <w:rPr>
          <w:rtl w:val="true"/>
        </w:rPr>
        <w:t>اشکال صاحب منتقی الاصول بر دیدگاه محقّق نائینی رحمه الله</w:t>
      </w:r>
      <w:bookmarkEnd w:id="415"/>
    </w:p>
    <w:p>
      <w:pPr>
        <w:pStyle w:val="BookText"/>
        <w:rPr/>
      </w:pPr>
      <w:r>
        <w:rPr>
          <w:rFonts w:ascii="IRNazanin" w:hAnsi="IRNazanin" w:eastAsia="IRNazanin"/>
          <w:color w:val="111111"/>
          <w:sz w:val="28"/>
          <w:sz w:val="28"/>
          <w:szCs w:val="28"/>
          <w:rtl w:val="true"/>
          <w:lang w:bidi="fa-IR"/>
        </w:rPr>
        <w:t>برخی از محققین</w:t>
      </w:r>
      <w:r>
        <w:rPr>
          <w:rStyle w:val="FootnoteAnchor"/>
          <w:rtl w:val="true"/>
        </w:rPr>
        <w:footnoteReference w:id="275"/>
      </w:r>
      <w:r>
        <w:rPr>
          <w:rFonts w:ascii="IRNazanin" w:hAnsi="IRNazanin" w:eastAsia="IRNazanin"/>
          <w:color w:val="111111"/>
          <w:sz w:val="28"/>
          <w:sz w:val="28"/>
          <w:szCs w:val="28"/>
          <w:rtl w:val="true"/>
          <w:lang w:bidi="fa-IR"/>
        </w:rPr>
        <w:t>بر مطالب محقّق عراقی رحمه الله چنین اشکال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استدلال اوّل،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مضیّ از مصادیق امری است که در محلّ توهّم حظر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چنین مواردی از شکّ، توهّم اوّلی آن است که باید جزء مشکوک را انجام داد؛ و امام علیه السلام برای رفع این توهّم، به مضیّ امر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استدلال دوّم،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شارع مقدّس از تحقّق رکوع در واقع اخبار کند، بلکه یک تعبّد ظاهری و از موارد احکام ظاهریّه است که روشن است در چنین احکامی، منعی از وجود احتیاط نیست؛ چرا که حکم ظاهری به جهت تأمین و تعذیر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می‌شود که عنوان رخصت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ثمره‌ای هم که ایشان مترتّب نموده‌اند،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بر دو قسم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است که تکرار آن‌ها در صورتی موجب زیاده می‌شود که نمازگزار قصد جزئیّت نماید؛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اجزاء قصد جزئیّت ننماید و فقط به عنوان احتیاط آن را انجام دهد، دیگر جزئیّت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w:t>
      </w:r>
      <w:bookmarkStart w:id="416" w:name="pg746_9449"/>
    </w:p>
    <w:p>
      <w:pPr>
        <w:pStyle w:val="BookText"/>
        <w:rPr/>
      </w:pPr>
      <w:bookmarkEnd w:id="416"/>
      <w:r>
        <w:rPr>
          <w:rFonts w:ascii="IRNazanin" w:hAnsi="IRNazanin" w:eastAsia="IRNazanin"/>
          <w:color w:val="111111"/>
          <w:sz w:val="28"/>
          <w:sz w:val="28"/>
          <w:szCs w:val="28"/>
          <w:rtl w:val="true"/>
          <w:lang w:bidi="fa-IR"/>
        </w:rPr>
        <w:t>اجزائی است که در آن‌ها قصد جزئیّت لازم نیست؛ بلکه به مجرّد آن که مجدّداً آورده شود، زیاده صدق می‌نماید؛ هرچند قصد جزئیّت نشود؛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عراقی در این قسم دوّم صحیح است؛ امّا در قسم اوّل، صحیح نیست؛ گرچه در قسم دوّم نیز با آوردن رکوع می‌توان اصالة عدم الزیادة را جاری نمود و صحّت نماز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انتها، نسبت به این مطلب اخیر امر به تأمّل نموده‌اند؛ و شاید وجه آن این باشد که با وجود این که مورد از موارد قاعده‌ی تجاوز است، دیگر مجالی برای استصحاب عدم زیاده نیست؛ و قاعده‌ی تجاوز بر استصحاب مقدّم است</w:t>
      </w:r>
      <w:r>
        <w:rPr>
          <w:rFonts w:eastAsia="IRNazanin" w:cs="IRNazanin"/>
          <w:color w:val="111111"/>
          <w:sz w:val="28"/>
          <w:szCs w:val="28"/>
          <w:rtl w:val="true"/>
          <w:lang w:bidi="fa-IR"/>
        </w:rPr>
        <w:t>.</w:t>
      </w:r>
    </w:p>
    <w:p>
      <w:pPr>
        <w:pStyle w:val="Heading4"/>
        <w:numPr>
          <w:ilvl w:val="3"/>
          <w:numId w:val="1"/>
        </w:numPr>
        <w:rPr/>
      </w:pPr>
      <w:bookmarkStart w:id="417" w:name="__RefHeading___Toc6248546_211673320"/>
      <w:bookmarkStart w:id="418" w:name="_Toc159"/>
      <w:bookmarkEnd w:id="417"/>
      <w:r>
        <w:rPr>
          <w:rtl w:val="true"/>
        </w:rPr>
        <w:t>نقد اشکالات مرحوم صاحب منتقی الاصول</w:t>
      </w:r>
      <w:bookmarkEnd w:id="418"/>
    </w:p>
    <w:p>
      <w:pPr>
        <w:pStyle w:val="BookText"/>
        <w:rPr/>
      </w:pPr>
      <w:r>
        <w:rPr>
          <w:rFonts w:ascii="IRNazanin" w:hAnsi="IRNazanin" w:eastAsia="IRNazanin"/>
          <w:color w:val="111111"/>
          <w:sz w:val="28"/>
          <w:sz w:val="28"/>
          <w:szCs w:val="28"/>
          <w:rtl w:val="true"/>
          <w:lang w:bidi="fa-IR"/>
        </w:rPr>
        <w:t>بر مطالب و اشکالاتی که ایشان مطرح نمودند چند ملاحظه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ایشان مسأله‌ی توهّم حظر را چگونه از روایات استفاده نموده، و به چه علّت امر وارد به عنوان مضیّ را از مصادیق امر بعد از توهّم حظر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سائل در ذهن خویش بطلان نماز یا امر دیگری را توهّم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توهّم این که باید عمل را اعاده نماید، مطلب روشنی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علاوه بر امر به مضیّ، از اعاده نیز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کلام این محقّق بزرگ لازم است نهی از اعاده را به عنوان ارشاد به عدم لزوم اعاده معنی کنیم؛ در حالی که بر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محمّد بن مسلم از امام باقر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بعد ما تفرغ من صلاتک فامض و لاتعد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آن است که شارع مقدّس در چنین مواردی از شکّ، مکلّف را متعبّد به مضیّ و متعبّد به عدم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ارشاد به عدم</w:t>
      </w:r>
    </w:p>
    <w:p>
      <w:pPr>
        <w:pStyle w:val="BookText"/>
        <w:rPr/>
      </w:pPr>
      <w:r>
        <w:rPr>
          <w:rFonts w:ascii="IRNazanin" w:hAnsi="IRNazanin" w:eastAsia="IRNazanin"/>
          <w:color w:val="111111"/>
          <w:sz w:val="28"/>
          <w:sz w:val="28"/>
          <w:szCs w:val="28"/>
          <w:rtl w:val="true"/>
          <w:lang w:bidi="fa-IR"/>
        </w:rPr>
        <w:t>لزوم اعاده دانست؛ به خصوص که در برخی دیگر از روایات، علّت این تعبّد را آن می‌داند که معمولاً چنین شکّ‌هایی معلول شیطان و نفوذ شیطان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فضیل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أستتم قائماً فلا أدری رکعت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 فامض فی صلاتک فإنّما ذلک من الشیطان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تعبّد ظاهری به آوردن رکوع، و یک حکم ظاهری است که با اصل احتیاط سازگاری دارد، گرچه صحیح است و روشن است در احکام ظاهریه مجرّد تأمین و معذریّت مطرح است، امّا ممکن است بگوییم از این روایات استفاده می‌شود شارع در مقام نهی از احتیاط در خصوص این موارد است؛ همان‌طور که اگر احتیاط موجب حرج یا ضرر باشد هیچ حُسن و نیکویی بر آن مترتّب نیست، در این موارد نیز شارع به دنبال عدم احتیاط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توسعه‌ای را در متعلّق مأمورٌبه نسبت به مورد شکّ استفاده می‌نمائیم؛ و چنان‌چه شارع در مقام توسعه باشد، با احتیاط سازگاری نداشته و در حُسن احتیاط تردید وجود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هنگامی که مکلّف در حال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قاعده تجاوز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عمل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می‌گیریم مفاد قاعده همان عزیمت است؛ و نظر صحیح، مختار محقّق عراقی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w:t>
      </w:r>
      <w:bookmarkStart w:id="419" w:name="pg746_9451"/>
    </w:p>
    <w:p>
      <w:pPr>
        <w:pStyle w:val="BookText"/>
        <w:rPr/>
      </w:pPr>
      <w:bookmarkEnd w:id="419"/>
      <w:r>
        <w:rPr>
          <w:rFonts w:ascii="IRNazanin" w:hAnsi="IRNazanin" w:eastAsia="IRNazanin"/>
          <w:color w:val="111111"/>
          <w:sz w:val="28"/>
          <w:sz w:val="28"/>
          <w:szCs w:val="28"/>
          <w:rtl w:val="true"/>
          <w:lang w:bidi="fa-IR"/>
        </w:rPr>
        <w:t>فهرست منابع</w:t>
      </w:r>
    </w:p>
    <w:p>
      <w:pPr>
        <w:pStyle w:val="Heading2"/>
        <w:numPr>
          <w:ilvl w:val="1"/>
          <w:numId w:val="1"/>
        </w:numPr>
        <w:rPr/>
      </w:pPr>
      <w:bookmarkStart w:id="420" w:name="__RefHeading___Toc6248548_211673320"/>
      <w:bookmarkStart w:id="421" w:name="_Toc160"/>
      <w:bookmarkEnd w:id="420"/>
      <w:r>
        <w:rPr>
          <w:rtl w:val="true"/>
        </w:rPr>
        <w:t>فهرست منابع</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الأسدی، 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الأحکام،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خلاصة الأقوال فی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مختلف الشیعة فی أحکام الشریعة،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الأبحاث والدراسات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قواعد الأحکام، قم، مؤسّسة النشر الإسلامی،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الأنصاری، مرتضی، فرائد الاُصول،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الطعبة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القمّی،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تحقیق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الفقیه، فهرست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الإصفهانی النجفی، محمّد حسین، نهایة الدرایة فی شرح الکفایة،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الدرایة فی شرح الکفایة، بیروت، مؤسّسة آل البیت علیهم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البجنوردی، السیّد محمّد حسن، القواعد الفقهیّة،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المهریزی ومحمّد حسین الدرایت،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محمّد تقی، نهایة الأفکار، تقریراً لأبحاث آغا ضیاءالدین العراقی، قم،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الترابی، علی اکبر، الموسوعة الرجالیة المیسّرة أو معجم رجال الوسائل،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الإمام الصادق علیه السلام،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الجبعی العاملی، زین الدین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الرعایة فی‌علم الدرایة، اخراج، تعلیق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محمّدعلی بقال،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الجبعی العاملی، حسن بن زین الدین الشهید الثانی، التحریر الطاووسی، المستخرج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احمد بن طاووس الحسینی،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ترحینی،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الذخائر، الطبعة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الجزائری، عبدالنّبی، حاوی الأقوال فی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الهدایة 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الناصری،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الجواهری، محمّد، المفید من معجم 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المحلّاتی،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مرتضی، خلل الصلاة وأحکامه، قم، مؤسّسة النشر الإسلامی،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التفرشی، السیّد مصطفی بن الحسین، نقد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العاملی، السیّد محمّد جواد، مفتاح الکرامة فی شرح قواعد العلّامة، تحقیق و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الخالصی،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الطعبة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المراغی، السیّد میر عبدالفتاح، العناوین،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 العاملی، محمّد بن الحسن، تفصیل وسائل الشیعة إلی تحصیل مسائل الشریعة،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موسسة آل البیت علیهم السلام لإحیاء التراث،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الحکیم، السیّد عبدالصاحب، منتقی الاُصول، تقریراً لابحاث السیّد محمّد الحسینی الروحانی،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الحلّی، احمد بن إدریس، کتاب السرائر الحاوی لتحریر الفتاوی،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الحلّی، الحسن بن علی بن داود، کتاب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یتقدّمه کتاب الرجال للبرقی،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شماره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الخراسانی، محمّد کاظم، کفایة الاُصول،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علیهم السلام لإحیاء التراث،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الخمینی، السیّد مصطفی، تحریرات فی الاُصول،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 نشر آثار الإمام الخمینی،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مسالک الأفهام إلی تنقیح شرائع الإسلام،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المعارف الإسلامیة،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الرعایة فی علم الدرایة، قم، مکتبة آیت اللّه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العاملی الجزینی، محمّد بن جمال الدین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ذکری الشیعة فی أحکام الشریعة،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العکبری البغدادی،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مؤلّفات الشیخ المفید، جوابات اهل الموصول فی العدد والرؤیة،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نجف،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الغروی، علی، التنقیح فی شرح العروة الوثقی، کتاب الطهارة، تقریراً لأبحاث السیّد أبوالقاسم الموسوی الخوئی، موسوعة الإمام الخوئی، قم، مؤسّسة إحیاء آثار الامام الخوئی،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الفاضل اللنکرانی، محمّد، نهایة التقریر فی مباحث الصلاة، تقریراً لأبحاث السیّد حسین الطباطبائی البروجردی،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الفیض الکاشانی، محمّد محسن، کتاب الوافی، تحقیق و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العلّامة،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امیرالمومنین علیه السلام العامّة،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الطباطبایی الحکیم، مستمسک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الإصفهانی، حسن، الهدایة فی الاُصول، قم، مؤسّسة صاحب الأمر،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الطباطبائی الیزدی، السیّد محمّد کاظم، العروة الوثقی، مع تعلیقات عدّة من الفقهاء العظام،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محمّد بن الحسن، رجال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المبسوط فی فقه الإمامیة،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الأحکام،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الإستبصار فیما اختلف من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الفقیه، فهرست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البقاعی،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اختیار معرفة الرجال، المعروف برجال الکشّی، قم، مؤسّسة آل البیت علیهم السلام لإحیاء 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الکاظمی الخراسانی، محمّد علی، فوائد الاصول، تقریراً لأبحاث المیرزا محمّد حسین الغروی النائینی،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العراقی،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الکرکی،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المقاصد فی شرح القواعد،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محمّد بن یعقوب، اصول الکافی، بیروت، دار الأضواء،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المازندرانی، محمّدبن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المقال فی‌أحوال الرجال، قم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المامقانی، عبداللّه، تنقیح المقال فی علم الرجال، تحقیق و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المامقانی،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محمّد باقر، بحارالأنوار، تهران، دار 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الشیرازی، ناصر، القواعد الفقهیّة،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أبی طالب علیه السلام، الطبعة 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الموسوی الخمینی، السیّد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الإستصحاب،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الإمام الخمینی،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الموسوی الخوئی، السیّد ابوالقاسم، أجود التقریرات، تقریراً لأبحاث المیرزا محمّد حسین الغروی النائینی،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رجال الحدیث وتفصیل طبقات الرواة،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الشیعة،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 احمد بن علی،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الإسلامی، الطبعة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النجفی، محمّد حسن، جواهر الکلام فی شرح شرائع الإسلام،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الطبعة السابعة،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الواعظ الحسینی البهسودی، السیّد محمّد سرور، مصباح الاُصول، تقریراً لأبحاث السیّد ابوالقاسم الموسوی الخوئی،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احیاء الآثار الإمام الخوئی،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الهاشمی الشاهرودی، السیّد محمود، قاعدة الفراغ والتجاوز،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السیّد محمود الهاشمی،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الهمدانی، رضا، مصباح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الباقری، نورعلی النوری، محمّد المیرزایی،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موسسة الجعفریة لإحیاء التراث،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الهمدانی العاملی، بهاءالدین محمّد بن الحسین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الحبل المتین فی أحکام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السیّة بلاسم الموسوی الحسینی،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الطبعة‌الاولی،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صافات،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سوره‌های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علینا إلقاء الاُصول وعلیکم التفریع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می‌توان به کتاب‌های زیر اشاره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الفوائد فی تلخیص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فاضل مقداد سیوری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الأصولیّة والعربیّة لتفریع فوائد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بن علی بن احمد عاملی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الأصلیّة والقواعد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شبّر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احمد نراقی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المقالید الجعفریّة فی القواعد الإثنی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استرابادی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عناوین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میرعبدالفتّاح حسینی مراغی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بحرالعلوم طباطبائی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محمّدحسن بجنوردی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فاضل لنکرانی رحمه الله؛ و کتاب‌های دیگری که در همین رابطه نوشته شده‌اند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اکثر کتاب هایی که در این موضوع به زبان فارسی نگاشته شده‌اند، مباحث قاعده را در حدّ نیاز، به طور خلاصه و حداکثر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بیان نموده‌اند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قابل ذکر است صوت درس‌های حضرت استاد در پایگاه اطلاع‌رسانی ایشان به آدرس </w:t>
      </w:r>
      <w:r>
        <w:rPr>
          <w:rFonts w:eastAsia="IRNazanin" w:cs="IRNazanin"/>
          <w:b w:val="false"/>
          <w:bCs w:val="false"/>
          <w:i w:val="false"/>
          <w:iCs w:val="false"/>
          <w:color w:val="333333"/>
          <w:sz w:val="20"/>
          <w:szCs w:val="20"/>
        </w:rPr>
        <w:t>moc.inaraknallezaf.WWW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دی‌وی‌دی مولتی‌مدیا دروس قواعد فقهیه حضرت استاد موجود است؛ علاقمندان جهت اطلاع از اصل بیان حضرت استاد به صفحه دروس پایگاه اطلاع‌رسانی ایشان و دی‌وی‌دی فوق مراجعه فرمایند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الوثقی، مع تعلیقات عدّة من الفقهاء العظام،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شیخ محمّدکاظم خراسانی، کفایة الاُصول،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خویی، مصباح الاُصول، الاُصول العملیّة،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میرفتّاح حسینی مراغی، العناوین،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سیّد محمّدحسن بجنوردی،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شیخ ناصر مکارم شیرازی، القواعد الفقهیة،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تذکّر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محقّق و معظّم در مباحث فقهی و اصول خود، حجیّت و اعتبار اجماعی که احتمال مدرکی بودن آن وجود دارد را پذیرفته‌اند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محمّدکاظم خراسانی، کفایة الاُصول، 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قاعدة الفراغ و التجاوز،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رضا همدانی، مصباح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محمّدعلی کاظمی خراسانی، فوائد الاُصول، تقریرات آیت اللّه نائینی،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رضا همدانی، مصباح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التهمة و سوءالظن،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رضا همدانی، مصباح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قابل ذکر است که در کتاب قاعده لاحرج، استاد محقّق و معظّم مواردی را بیان نموده‌اند که لاحرج در آن‌ها مثبِت حکم شرعی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حسینی‌خواه، قاعده لاحرج، تقریرات دروس استاد محقّق حاج شیخ محمّدجواد فاضل‌لنکرانی،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پیشین،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محمّد بن حسن طوسی، پیشین،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پیشین،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بن حسن طوسی، پیشین،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پیشین،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الاستصحاب،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معرفة الرجال، المعروف برجال الکشّی،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مشائخ الصدوق رحمه الله؛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مشائخ الکلینی رحمه الله؛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فی نفسه، یروی عن الضعفاء، و صنّف کتباً؛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خالد البرقی، له کتب؛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العلاء بن رزین القلّاء، ثقة، جلیل القدر؛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إبن ادریس رحمه الله در ابتدای احادیثی که از کتاب محمّد بن علی بن محبوب نقل می‌کند،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ذلک ما استطرفناه من کتاب نوادر المصنّف، تصنیف محمّد بن علیّ بن محبوب الأشعری الجوهری القمیّ، وهذا الکتاب کان بخطّ شیخنا أبی جعفر الطوسی رحمه الله مصنّف کتاب النهایة، فنقلت هذه الأحادیث من خطّه من الکتاب المشار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منصور بن احمد بن إدریس حلّی، کتاب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إبن ادریس رحمه الله روایات را از مرحوم شیخ طوسی رحمه الله نقل می‌کنند که طریق ایشان به محمّد بن علی بن محبوب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أخبرنی به الحسین بن عبید اللّه، عن أحمد بن محمّد بن یحیی العطّار، عن أبیه محمّد بن یحیی، عن محمّد بن علیّ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مشیخة تهذیب الأحکام،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طریق است که احمد بن محمّد بن یحیی العطّار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احمد بن محمّد بن یحیی العطّار توثیقی در کتب رجالی متقدّمین ذکر نشده است؛ لیکن برخی از اعلام هم‌چون شهید ثانی و شیخ بهائی رحمهما الله او را توثیق نموده‌اند که محقّق خوئی رحمه الله توثیق ایشان را به خاطر این که اجتهادی و استنباطی است، ردّ می‌کند؛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مرحوم آیت اللّه العظمی آقای بروجردی رحمه الله نیز وثاقت احمد بن محمّد بن یحیی العطار را به جهت روایت شیخ طوسی و شیخ صدوق رحمهما الله از او و به خصوص کثرت روایاتش اثبات کرده و به تصحیح این سند قائل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نهایة التقریر فی مباحث الصلاة، تقریراً لأبحاث السیّد حسین الطباطبائی البروجردی،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محسن الفیض الکاشانی، کتاب الوافی،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الإستصحاب،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سعید بن حمّاد بن مهران الأهوازی، من موالی علیّ بن الحسین علیهما السلام، ثقة، روی عن الرضا وأبی جعفر الثانی وأبی حسن الثالث علیهم السلام، أصله کوفی، وانتقل مع أخیه الحسن إلی الأهواز، وله ثلاثون کتاباً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حسن طوسی، الفهرست،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إختیار معرفة الرجال المعروف برجال الکشّی،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مرحوم شیخ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مورد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أوثق أهل زمانه عند أصحاب الحدیث وأعبدهم، وکان یصلّی کلّ یوم ولیلة خمسین ومائة رکعة، ویصوم فی السنة ثلاثة أشهر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نجاشی رحمه الله نیز او را چنین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بن یحیی، أبو محمّد البَجَلّی بَیّاع السابُریّ، کوفی، ثقة ثقة،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أبوه عن أبی عبد اللّه علیه السلام، وروی هو عن الرضا علیه السلام، وکانت عنده منزلة شریفة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محمّد بن حسن طوسی، إختیار معرفة الرجال المعروف برجال الکشّی،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کتب رجالی متقدّم ذکری از او به میان نیامده؛ لکن مرحوم علّامه حلّی حدیث او را تصحیح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ثانی و شیخ بهائی رحمهما الله نیز او را توثیق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الحبل المتین،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مرحوم آقای خوئی بیان می‌دارند که اثبات وثاقت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هیچ وجه ممکن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تمام این اوصاف، با توجّه به قرائنی که در توثیق ایشان وجود دارد، از جمله کثرت روایات او و فتوای بزرگان فقها بر طبق آن‌ها و بودن او از مشایخ بزرگانی چون مفید رحمه الله می‌توان حکم به وثاقت و جلالت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همان‌گونه که استاد معظّم چنین نظری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فی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رحمه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عددیه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وی را در زمره فقهایی می‌داند که چنین توصیف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الفقهاء الأعلام والرؤساء المأخوذ منهم الحلال والحرام والفتیا والأحکام الّذین لا یطعن علیهم، ولا طریق لذمّ واحد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جوابات اهل الموصل فی العدد والرؤیة،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اطلاع بیشتر از 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 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خلاصة الأقوال فی معرفة الرجال،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الوضوء،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در طریق شیخ رحمه الله به محمّد بن علی بن محبوب، احمد بن محمّد بن یحیی العطار قرار دارد که استاد محترم در ذیل روایت سوم، از روایاتی که بیان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ندارد و بنابراین، سند مشکل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همان‌گونه که در پاورقی همان مطلب بیان کردیم، امکان دارد که با توجّه به قرائنی قائل به وثاقت احمد بن محمّد بن یحیی العطار شویم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احمد بن علی نجاشی، رجال النجاشی،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شیخ مفید رحمه الله است که از فقهای بزرگ امامیه می‌باشد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رحمه الله درباره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 القاسم من ثقات أصحابنا وأجلّائهم فی الحدیث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یوصف به النّاس من جمیل وثقة وفقه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رحمه الله در مورد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خیار أصحاب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تفرشی رحمه الله 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 سعد علی ما یفهم أکثرهم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قول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خیار أصحاب سعد، یدلّ علی توثیقه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661/5017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بن طاووس رحمه الله نیز ضمن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و در انتها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استثبت حال محمّد بن عبد اللّه بن زرارة وباقی الرجال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معالم نیز در حاشیه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ههنا نصّ علی توثیق محمّد بن قولویه وعلیّ بن ریّان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التحریر الطاووسی،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شیخ صدوق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رحمه الله درباره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نزیل الریّ، شیخنا وفقیهنا ووجه الطائفة بخراسان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طوسی رحمه الله نیز وی را چنین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 یکنّی أبا جعفر، کان جلیلاً، حافظاً للأحادیث، بصیراً بالرجال، ناقداً للأخبار، لم یر فی القمیّین مثله فی حفظه وکثرة عمله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الحسین بن موسی بن بابویه القمیّ، أبوالحسن، پدر شیخ صدوق رحمه الله است؛ نجاشی رحمه الله در ترجمه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القمیّین فی عصره، ومتقدّمهم، وفقیههم، وثقتهم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طوسی رحمه الله نیز در مورد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 جلیلاً،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کوفیّ، ثقة، کثیر الروایة، له کتاب مجموع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معرفة الرجال المعروف برجال الکشّی،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معرفة الرجال المعروف برجال الکشّی،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شهید اوّل، 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محقّق کرکی،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سیّد محمّد جواد حسینی عاملی، 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 حسن نجفی، 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شهید اوّل، 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محقّق کرکی،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سیّد محمّد جواد حسینی عاملی، 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 حسن نجفی، 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محمّد بن حسن طوسی، رجال الطوسی،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معرفة الرجال المعروف برجال الکشّی،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إختیار معرفة الرجال المعروف برجال الکشّی،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رحمه الله در مورد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عثمان الناب، ثقة، جلیل القدر،،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ظاهر عبارات علّامه حلّی رحمه الله در خلاصة الأقوال،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داود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ابن داود،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 الفزاری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عنوان مستقلّ قرار داده‌اند، استفاده می‌شود که این‌ها دو نفر هستند؛ لیکن آقای خوئی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قرائنی بیان می‌کنند که هر دو یکی می‌باشند؛ امّا از آن‌جا که هر دو ثقه و جلیل‌القدرند، بنابراین، در صحّت روایت فرقی نمی‌کند که دو نفر باشند یا یک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رحمه الله نیز وی را جزء اصحاب اجماع ذکر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المروف برجال الکشّی،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1356/6</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المعروف برجال الکشّی،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إختیار معرفة الرجال المعروف برجال الکشّی،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صاحب وسائل نیز در ذیل این روایت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الحمل علی کثیر السهو بقرینة آخره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الفهرست،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11507</w:t>
      </w:r>
      <w:r>
        <w:rPr>
          <w:rFonts w:ascii="IRNazanin" w:hAnsi="IRNazanin" w:eastAsia="IRNazanin"/>
          <w:b w:val="false"/>
          <w:b w:val="false"/>
          <w:bCs w:val="false"/>
          <w:i w:val="false"/>
          <w:i w:val="false"/>
          <w:iCs w:val="false"/>
          <w:color w:val="333333"/>
          <w:sz w:val="20"/>
          <w:sz w:val="20"/>
          <w:szCs w:val="20"/>
          <w:rtl w:val="true"/>
        </w:rPr>
        <w:t xml:space="preserve">؛ لکن شهید ثانی رحمه الله در شرح شرائع تصریح به وثاقت او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عبدالنبی جزائری رحمه الله نیز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قرائنی که وجود دارد، توثیق محمّد بن عیسی بعید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نجاشی رحمه الله در ترجمه او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کوفی، ثقة ثقة، لا یعدل به أحد من جلالته ودینه وورعه، روی عن أبی الحسن موسی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کشّی رحمه الله نیز وی را از اصحاب اجماع می‌شمارد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محمّد بن حسن طوسی، رجال الطوسی،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ابوعلی حائری، منتهی المقال فی احوال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سیّد ابوالقاسم موسوی خوئی،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الاستصحاب،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الاستصحاب،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خراسانی، کفایة الاُصول،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المیرزا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محمّد علی کاظمی خراسانی،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المیرزا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فضلای بحث از این اشکال چنین پاسخ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خروج از محل بحث است؛ چون بحث در مقام ثبوت است؛ ولی این جواب مربوط به مقام اثبات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از این جهت این اشکال مرحوم نائینی در فوائد الاصول ذکر نشده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محمّد 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تقریراً لأبحاث السیّد الخوئی،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بروجردی، نهایة الأفکار، تقریراً لأبحاث الشیخ آغا ضیاءالدین العراقی،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بروجردی، نهایة الافکار، تقریراً لابحاث الشیخ آغاضیاءالدین العراقی،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اصفهانی، نهایة الدرایة فی شرح الکفایة،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فائدة فی بیان قاعدة التجاوز و قاعدة الفراغ 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اصفهانی، نهایة الدرایة،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عبدالصاحب حکیم، منتقی الاُصول، تقریراً لإبحاث السیّد محمّد الحسینی الروحانی،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اصفهانی، نهایة الدرایة،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سیّد محمّد سرور واعظ حسینی، 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حسن صافی اصفهانی، الهدایة فی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سیّد عبدالصاحب حکیم، منتقی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سیّد مصطفی خمینی، تحریرات فی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عبارات محقّق عراقی رحمه الله وجود دارد؛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الشارع نزّل الشکّ فی الجزء فی باب الصلاة منزلة الشکّ فی الکلّ فی الحکم بعدم الإلتفات إلیه؛ فیکون إطلاق الشیء علی الجزء باللحاظ السّابق علی الترکیب وصار من مصادیق الشیء تعبّداً وتنزیلاً؛ فالکبری المجعولة الشرعیّة لیست هی إلاّ عدم الإعتناء بالشیء المشکوک فیه بعد التجاوز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الکبری صغریان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وجدانیّة تکوینیّة وهی الشکّ فی الکلّ بعد الفراغ عنه من غیر فرق بین الصلاة وغیرها، وصغری تعبّدیة تنزیلیّة وهی الشکّ فی الجزء فی خصوص باب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فضلای بحث اشکال نمودند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الاعتناء بالشکّ فی الشیء بعد المضیّ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نمی‌تواند جامع بین دو قاعده فراغ و تجاوز باشد؛ زیرا، همان‌طوری که استاد معظّم در مباحث گذشته فرمودند، قدر جامع بایستی قریب بین عنوان صحّت و وجود باشد؛ در حالی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بعد المضیّ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نیست و شامل عناوینی مانند موالات، ترتیب و یا رکعت می‌شود با این که قاعده فراغ و تجاوز در آن‌ها جاری نیست؛ و کسی نگفته است که اگر مکلّف در رکعت سوّم نماز سه رکعتی شکّ کند رکعت دوّم را انجام داده است یا نه؟ بگوید آورده‌ام؛ بلکه با چنین شکّی نماز باطل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که بگوییم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در روایات شامل عناوینی که مابه‌ازای مستقلّی ندارند و عناوین انتزاعی هستند، نمی‌شود؛ همان طور که محقّق عراقی رحمه الله در مورد موالات و ترتیب چنین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این صورت، باید ملتزم شوند قاعده فراغ که در شکّ در شییء بعد از فراغ جاری است، نباید در هیچ‌یک از عبادات و معاملات جاری گردد؛ زیرا، عناوین عبادات مانند صلاة و صوم، و معاملات مانند بیع و نکاح، همگی عناوین انتزاعی‌اند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محمّدعلی کاظمی خراسانی،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البته قابل توجّه است که پاسخ محقّق نائینی رحمه الله توسط مرحوم محقّق کاظمی به صورت دیگری تقریر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 من التجاوز إنّما هو التجاوز عن محلّ المشکوک فیه مطلقاً، فإنّ الشکّ فی قاعدة الفراغ أیضاً یکون بعد التجاوز عن محلّ الجزء المشکوک فیه الّذی کان سبباً للشکّ فی وجود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محقّق نائینی قدس سره در این زمینه و در توضیح اشکال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یلزم التدافع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علی اتّحاد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شکّ بعد التجاوز عن محلّ المشکوک، فإنّه باعتبار لحاظ الجزء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مورد قاعدة 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یصدق أنّه تجاوز عن محلّه فلا یعتنی بالشکّ، وباعتبار لحاظ المرکّب بما هو یصدق أنّه لم یتجاوز، فیجب علیه التدارک، فیلزم التدافع من جهة الاعتبارین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محمّدعلی کاظمی خراسانی، 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سرور واعظ حسینی، مصباح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محذور پنجمی نیز مطرح شده است که مرحوم میرزای نائینی قدس سره به آن نیز پاسخ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لا یتمّ فیما لو کان الشکّ فی الصّحة من جهة الشکّ فی نقد الترتیب أو الموالات مثلاً لا من جهة الشکّ فی فقد الجزء فإنّه من جهة انصراف الشیء عرفاً عن مثل هذه الإضافات إلی ما کان له وجود مستقل، لا یصدق علی الکلّ أنّه شیء مشکوک، لأنّه بما هو شیء بلحاظ أجزائه مقطوع الوجود والتحقّق، وبلحاظ الترتیب والموالات لا یصدق علیه الشیء عرفاً، فما یکون الکلّ شیئاً عرفاً لا یکون مشکوکاً، وما عنه یکون مشکوکاً لا یکون شیئاً، فلا یمکن تصحیح الصلاة إلاّ باثبات صحّة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بروجردی نجفی، نهایة الأفکار، تقریراً لما أفاده المحقّق العراقی،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ثانی،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بروجردی نجفی، نهایة الافکار،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ثانی،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محقّق نائینی رحمه الله در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محمّدحسن بجنوردی، 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تکبیرة الاحرام والافتتاح،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الإستصحاب،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الإستصحاب،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الإستصحاب،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الخلل الواقع فی الصلاة،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الإستصحاب،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الإستصحاب،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مبنا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حجّیت یک قسمت از روایت از بین رفت و قابل استناد و استدلال نبود، ضرری به حجّیت باقی روایت وارد نمی‌شود و بقیّه قسمت‌های روایت حجّیت خواهند داشت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والفضیلة فیه،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تعبیر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روایات الباب آبیة عن حملها علی جعل قاعدتین مستقلّتین، فإنّ الرجوع إلیها یشرف الفقیه علی القطع بکون المجعول فیها أمراً واحداً ینطبق علی موارد الشکّ فی الأجزاء والشکّ بعد العمل، فإنّ اتّحاد التعبیر فی موارد الأخبار الواردة فی موارد التجاوز عن الأجزاء والفراغ عن العمل یکاد یوجب القطع بوحدة القاعدة المجعولة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محقّق عراقی رحمه الله در صفحه‌ی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 جلد چهارم نهایة الأفکار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ممّا یترتّب علی اتّحاد القاعدتین وتعدّدهما، إنّه لو علم بفوت سجدة واحدة أو التشهّد وقد شکّ فی صحّة صلاته من جهة احتمال الاخلال بالترتیب أو الموالاة المعتبرة فیها، فإنّه علی ماذکرنا من تعدّد القاعدة وتعدّد الکبری المجعولة فیهما، تجری فی الصلاة قاعدة الفراغ الحاکمة بصحّتها، ویترتّب علی صحّتها وجوب قضاء السجدة أو التشهّد وسجدتی السهو، وأمّا علی القول بوحدة القاعدتین ووحدة الکبری المجعولة فیهما، کما هو مختار الشیخ قدس سره ومن تبعه، فیشکل اثبات وجوب قضاء السجدة أو التشهّد فی الفرض المزبور فإنّه بالنسبة إلی المشکوک فیه وهو الموالات أو الترتیب لا یصدق علیه الشیء حتّی یجری فیه قاعدة الشکّ فی الشیء بعد تجاوز محلّه، وأمّا بالنسبة إلی المرکّب الّذی شکّ فی وجوده التامّ، فکذلک؛ لأنّه بلحاظ ما یکون منه مشکوکاً أعنی الترتیب والموالاة لا یکون شیئاً حتّی تجری فیه القاعدة، وبلحاظ ما یکون منه شیئاً وهو الأجزاء لا یکون مشکوکاً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فرض جریان القاعدة فیه واقتضائها لاثبات وجود العمل الصحیح، لا یترتّب علیه وجوب قضاء السجدة أو التشهّد، لأنّها من آثار صحّة الصلاة بمفاد کان الناقصة فلا یمکن ترتیب مثل هذا الأثر علیه إلاّ علی القول المثبت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الخلل الواقع فی الصلاة،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محمود هاشمی، قاعدة الفراغ و التجاوز،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محمود هاشمی، قاعدة الفراغ والتجاوز،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الخلل واقع فی الصلاة،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خویی، اجود التقریرات،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مرحوم محقّق نائینی در فوائد الاصول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وبما ذکرنا ظهر اختصاص قاعدة التجاوز بأجزاء الصلاة، ولا تجری فی أجزاء سائر المرکّبات الآخر، لاختصاص مورد التعبّد والتنزیل بأجزاء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الخلل الواقع فی الصلاة،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خصوصیّة للطهارت الثلاث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خارجة عن عموم قاعدة التجاوز بالتخصیص للأخبار والإجماع، فإنّه لا عموم فی القاعدة حتّی یکون خروجها بالتخصیص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مرحوم محقّق عراقی در صفحه‌ی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قسم دوّم از جلد چهارم نهایة الافکار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أجمعوا علی أنّ الشاکّ فی فعل من أفعال الوضوء قبل إتمام الوضوء یجب علیه العود لاتیان المشکوک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بجنوردی رحمه الله در صفحه‌ی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اوّل القواعد الفقهیّه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بالنسبة إلی الوضوء فمضافاً إلی الإجماع علی عدم جریان القاعدة صحیحة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شیخ اعظم انصاری نیز در صحفه‌ی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سوّم فرائد الاصول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أجمعوا علی أنّ الشاکّ فی فعل من أفعال الوضوء قبل إتمام الوضوء یأتی به وإن دخل فی فعل آخر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مرحوم نجفی در صفحه‌ی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جواهر الکلام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لو تیقّن ترک غسل عضو أو مسحه أتی به إجماعاً محصّلاً ومنقولاً وسنّة بالخصوص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شیخ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ویمکن أن یقال لدفع جمیع ما فی الخبر من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الوضوء بتمامه فی نظر الشارع فعل واحد باعتبار وحدة مسبّبه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یلاحظ کلّ فعل منه بحیاله حتّی یکون مورداً لتعارض هذا الخبر مع الأخبار السابقة، ولا یلاحظ بعض أجزائه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کغسل الید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مستقلاً یشکّ فی بعضی أجزائه قبل تجاوزه أو بعده لیوجب ذلک الإشکال فی الحصر المستفاد من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فإذا فرض الوضوء فعلاً واحداً لم یلاحظ الشارع أجزاءه أفعالاً مستقلة یجری فیها حکم الشکّ بعد تجاوز المحلّ، لم یتوجّه شیء من الإشکالین فی الاعتماد علی الخبر، ولم یکن حکم الوضوء مخالفاً للقاعدة، إذ الشکّ فی أجزاء الوضوء قبل الفراغ لیس إلاّ شکّاً واقعاً فی الشیء قبل التجاوز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بروجردی نجفی، نهایة الأفکار،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مضافاً إلی أنّ ما ذکر من الوحدة خلاف ظاهر تبعیضیّة من فی صدر الروایة، أنّ مجرّد بساطة أثر الوضوء لا یقتضی هذا الإعتبار فی مؤثّره الّذی هو نفس الوضوء وإلّا لاقتضی جریان المناط المزبور فی سائر العبادات أیضاً کالصلاة بالنسبة إلی آثارها المترتّبة علیها من نحو الانتهاء عن الفحشاء والمقرّبیة، فیلزم أن یکون الشکّ فی کلّ جزء منها قبل الفراغ عنها شکّاً فیه قبل التجاوز عن ذلک الجزء باعتبار وحدة السبب الناشی عن وحدة الأثر وبساطته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عبدالصاحب حکیم، منتقی الاصول، تقریراً لأبحاث السیّد محمّد الروحانی،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وکلا الوجهین مخدوش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الواحد بالاعتبار لابّد وأن یکون مرکّباً فی نفسه وواقعه، وإلّا لما احتیج إلی اعتبار وحدته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فالتعبیر فی الصدر بالشکّ فی شیء من الوضوء لا ینافی اعتبار الوحدة لو ثبت وتمّ الدلیل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الأثر الّذی یترتّب علی العمل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تکوینیّاً، واُخری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جعلیّاً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المترتّب علی الوضوء وأخویه أثر شرعی نسبته إلی ذیه نسبة المسّبب إلی السبب؛ فملاکیّة وحدة السبب لاعتبار وحدة الوضوء إنّما تقتضی اطرّاد ذلک فی کلّ أمر یترتّب علیه أثر نسبته إلیه نسبة المسبّب إلی السبب دون کلّ أمر یترتّب علیه أثرمّا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إنّما یکون فی العقود، لأنّها سبب فی ترتّب آثار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الصلاة ونحوها من العبادات فآثارها تکوینیّة لا جعلیّة، فلا تصلح مادّة النقض علی الاطّراد، لعدم اعتبار الوحدة فیها، بل النقض إنّما یتوجّه بباب العقود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عراقی در نهایة الافکار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محذور فی الالتزام بهذا المقدار، فإنّ تقیید المورد مع اطلاق الکبری غیر عزیز نظیر تقیید مورد مفهوم آیة النبأ المفروض کونه فی الموضوعات الخارجیّة بصورة انضمام خبر عدل آخر، مع ابقاء اشتراط کبری قبول الخبر الواحد بکون المخبر عادلاً علی اطلاقه لصورة عدم ضمّ خبر عدل آخر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عبارت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فإلحاق الغسل بالوضوء فی حکم المذکور مع اختصاص الصحیحة بالوضوء وعدم تنقیح المناط وعدم العلم بالإجماع، یحتاج إلی دلیل وإن کانت الشهرة محقّقة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محقّق خویی رحمه الله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أوّلاً، أنّ ظاهر الآیات والروایات کون نفس الوضوء متعلّقاً للتکلیف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وُجُوهَکُمْ وَأَیْدِیَکُمْ إِلَی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افتتاح الصلاة الوضوء و تحریمها التکبیر وتحلیلها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والوضوء مرکّب، فلا مانع من جریان قاعدة التجاوز فیه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وثانیاً، علی تقدیر تسلیم کون الطهارة هی المأمور به وأنّ الوضوء مقدّمة لها، أنّ عدم جریان قاعدة التجاوز فی المقدّمة مع کون ذیها بسیطاً إنّما هو فی المقدّمات العقلیّة الخارجیّة، کما إذا أمر المولی بقتل أحد، وتوقّف القتل علی عدّة من المقدّمات، فالشکّ فی بعض هذه المقدّمات لا یکون مورداً القاعدة التجاوز، لأنّ المأموربه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بسیط لا تجری فیه قاعدة التجاوز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والشکّ فی المقدّمات شکّ فی المحصّل، فلابدّ من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بخلاف المقام، فإنّ الوضوء من المقدّمات الشرعیّة لحصول الطهارة، إذ الشارع جعله مقدّمة لها وأمر به، وبعد تعلّق الأمر الشرعی به وکونه مرکّباً لا مانع من جریان قاعدة التجاوز فیه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الشکّ فی الوضوء ومن نسیه أو قدم أو أخّر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فی ذیلها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دخله الشکّ وقد دخل فی حال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بإطلاقه علی أنّ من شکّ فی غسل ذراعه أو بعض جسده من الطرف الأیسر وقد دخل فی حال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أیّة حال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یعتنی بشکّه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شمول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شکّ فیه ممّا قد جاوزه ودخل فی غیره فلیمض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للشکّ فی الأجزاء إنّما کان بعنایة التعبّد والتنزیل ولحاظ الأجزاء فی المرتبة السابقة علی الترکیب، فإنّه فی تلک المرتبة یکون کلّ جزء من أجزاء الصلاة وأجزاء أجزائها من الآیات والکلمات بل الحروف شیئاً مستقلاً فی مقابل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فی مرتبة التألیف والترکیب، لا یکون الجزء شیئاً مستقلاً فی مقابل الکلّ، بل شیئیّة الجزء تندک فی شیئیّة الکلّ،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فدخول الأجزاء فی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عرض دخول الکلّ لا یمکن إلّابعنایة التعبّد والتنزیل، وحینئذٍ لابدّ من الاقتصار علی مورد التنزیل، والمقدار الّذی قام الدلیل فیه علی التنزیل هو الأجزاء المستقلّة بالتبویب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حسن سیادتی سبزواری، وسیلة الوصول إلی حقائق الاصول، تقریر لأبحاث المحقّق الاصفهانی،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محقّق اصفهانی در وسیلة الوصول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الشکّ فی الشیء بعد الدخول فی غیره الّذی لا یعتنی به بمقتضی قاعدة التجاوز مخصوص بالشکّ فی الأجزاء المبوّبة الأوّلیّة کالشکّ فی التکبیر والقرائة والرکوع والسجود ونحوها کما فی مورد الروایة، أو تعمّ غیر الأجزاء الأوّلیّة من الأجزاء الثانویّة، وهکذا، کما أفتی به بعض من عدم الاعتناء بالشکّ فی أوّل السورة وهو فی آخرها، بل بالشکّ فی أوّل الآیة وهو فی آخرها، بل بالشکّ فی أوّل الکلمة وهو فی آخرها؛ والظاهر هو الأوّل، لأنّ الشیء وإن کان من الألفاظ العامّة، إلاّ أنّ عمومه باعتبار ما یکنّی به عنه، وهو فی الروایة کنایة عن أجزاء الصلاة، کما هی مورد قاعدة التجاوز بمقتضی الروایة، فمعنی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خرجت من شیء ودخلت فی غیره فشککّ 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أجزاء الصلاة، وأجزاء الصلاة هی الأجزاء الأوّلیّة المبوّبة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شیخ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من قوله علیه السلام فیما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حین یتوضّأ أذکرُ منه حین یشکّ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هذه القاعدة من باب تقدیم الظاهر علی الأصل، فهو دائر مدار الظهور النوعیّ ولو کان من العادة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شیخ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فتح هذا الباب بالنسبة إلی العادة یوجب مخالفة إطلاقاتٍ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اعتاد الصلاة فی أوّل وقتها أو مع الجماعة، فشکّ فی فعلها بعد ذلک، فلا یجب علیه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من اعتاد الوضوء بعد الحدث بلا فصل یعتدّ به، أو قبل دخول الوقت للتهیّؤ، فشکّ بعد ذلک فی الوضوء، إلی غیر ذلک من الفروع التّی یبعد التزام الفقیه بها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الشارع المقنّن إذا قرّر للأشیاء محلاًّ فجعل محلّ القراءة بعد التکبیر، ومحلّ الرکوع بعد القراءة وهکذا، ثمّ جعل قانوناً آخر بأنّ کلّ ما مضی محلّه فامضه، لا یفهم العرف والعقلاء منه إلّاما هو المحلّ المقرّر الجعلیّ، لا ما صار عادة للأشخاص أو النوع؛ فإنّ العادة إنّما تحصل بالعمل، وهی لا توجب أن یصیر المحلّ العادّی محلاًّ للشیء بل المحلّ بقول مطلق هو ما یکون محلاًّ مقرّراً قانونیّاً، لا ما صار عادة حتّی یختلف باختلاف الأزمنة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الحکم إلی المحلّ العادی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بدعوی إطلاق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الإشکال، بل لا یمکن التزامه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الظاهر إنّ هذه الخصوصیّات من باب التمثیل توطئة لضرب قاعدة کلّیة لا تحدید للغیر وکما أنّ اطلاق الغیر فی مقام ضرب قاعدة کلّیة یوجب التعدّی إلی غیر ما ذکر فی الروایتین من الأجزاء کذلک یوجب التعدّی إلی مقدّماتها، الأمر أوسع من ذلک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وعدم تعرّضه علیه السلام للانتصاب والهویّ والانتقال إلی السجود لیس دلیلاً علی عدم الاعتبار بالدخول فیهما بل حیث أنّ الغفلة الموجبة للشکّ بحسب العادة لا تعرض للمصلّی مع قرب الانتصاب والهویّ إلی الرکوع فلذا لم یتعرّض لهما بل عقّب الأمثلة العادیة بنصب قاعدة کلیّة والعبرة بمفاد القاعدة لا بموردها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موسوی خوئی، اجود التقریرات،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حائری، خلل الصلاة واحکامه،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حائری، خلل الصلاة وأحکامه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الرکوع،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این مطلب ضروری است که شیخ طوسی رحمه الله این روایت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نقل می‌کند، لیکن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صادق علیه السلام نقل شده است؛ صاحب وسائل نیز روایت را بر اساس آن‌چه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 می‌کند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اصفهانی، نهایة الدرایة،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حجری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محمود شاهرودی، نتائج الافکار،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یزدی،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الاوقات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کاظمی خراسانی، فوائد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بروجردی، نهایة الافکار،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بروجردی، نهایة الافکار،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عبدالصاحب حکیم، منتقی الاصول،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الخلل الواقع فی الصلاة،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الرکوع،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61440</Words>
  <Characters>233709</Characters>
  <CharactersWithSpaces>293588</CharactersWithSpaces>
  <Paragraphs>1551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2026-08-16T08:22:37Z</dcterms:created>
  <dc:creator>ghaemiyeh.com</dc:creator>
  <dc:description/>
  <dc:language>en-US</dc:language>
  <cp:lastModifiedBy/>
  <dcterms:modified xsi:type="dcterms:W3CDTF">2026-08-16T11:52:44Z</dcterms:modified>
  <cp:revision>1</cp:revision>
  <dc:subject/>
  <dc:title>قاعده فراغ و تجاوز</dc:title>
</cp:coreProperties>
</file>

<file path=docProps/custom.xml><?xml version="1.0" encoding="utf-8"?>
<Properties xmlns="http://schemas.openxmlformats.org/officeDocument/2006/custom-properties" xmlns:vt="http://schemas.openxmlformats.org/officeDocument/2006/docPropsVTypes"/>
</file>