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جامعه مهدوی عج آرمان شهر نبوی ص</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34929_211673320">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5834931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834933_211673320">
            <w:r>
              <w:rPr>
                <w:webHidden/>
                <w:rStyle w:val="IndexLink"/>
                <w:rtl w:val="true"/>
              </w:rPr>
              <w:t xml:space="preserve">يکم </w:t>
            </w:r>
            <w:r>
              <w:rPr>
                <w:rStyle w:val="IndexLink"/>
                <w:rtl w:val="true"/>
              </w:rPr>
              <w:t xml:space="preserve">- </w:t>
            </w:r>
            <w:r>
              <w:rPr>
                <w:rStyle w:val="IndexLink"/>
                <w:rtl w:val="true"/>
              </w:rPr>
              <w:t xml:space="preserve">بعثت </w:t>
            </w:r>
            <w:r>
              <w:rPr>
                <w:rStyle w:val="IndexLink"/>
                <w:rtl w:val="true"/>
              </w:rPr>
              <w:t>(</w:t>
            </w:r>
            <w:r>
              <w:rPr>
                <w:rStyle w:val="IndexLink"/>
                <w:rtl w:val="true"/>
              </w:rPr>
              <w:t>تحليل جايگاه انبيا در زندگى انسان</w:t>
            </w:r>
            <w:r>
              <w:rPr>
                <w:rStyle w:val="IndexLink"/>
                <w:rtl w:val="true"/>
              </w:rPr>
              <w:t>)</w:t>
              <w:tab/>
            </w:r>
            <w:r>
              <w:rPr>
                <w:rStyle w:val="IndexLink"/>
              </w:rPr>
              <w:t>5</w:t>
            </w:r>
          </w:hyperlink>
        </w:p>
        <w:p>
          <w:pPr>
            <w:pStyle w:val="Contents2"/>
            <w:tabs>
              <w:tab w:val="clear" w:pos="8743"/>
              <w:tab w:val="right" w:pos="9026" w:leader="dot"/>
            </w:tabs>
            <w:rPr/>
          </w:pPr>
          <w:hyperlink w:anchor="__RefHeading___Toc5834935_211673320">
            <w:r>
              <w:rPr>
                <w:webHidden/>
                <w:rStyle w:val="IndexLink"/>
                <w:rtl w:val="true"/>
              </w:rPr>
              <w:t xml:space="preserve">دوم </w:t>
            </w:r>
            <w:r>
              <w:rPr>
                <w:rStyle w:val="IndexLink"/>
                <w:rtl w:val="true"/>
              </w:rPr>
              <w:t xml:space="preserve">- </w:t>
            </w:r>
            <w:r>
              <w:rPr>
                <w:rStyle w:val="IndexLink"/>
                <w:rtl w:val="true"/>
              </w:rPr>
              <w:t>غدير</w:t>
            </w:r>
            <w:r>
              <w:rPr>
                <w:rStyle w:val="IndexLink"/>
                <w:rtl w:val="true"/>
              </w:rPr>
              <w:tab/>
            </w:r>
            <w:r>
              <w:rPr>
                <w:rStyle w:val="IndexLink"/>
              </w:rPr>
              <w:t>12</w:t>
            </w:r>
          </w:hyperlink>
        </w:p>
        <w:p>
          <w:pPr>
            <w:pStyle w:val="Contents2"/>
            <w:tabs>
              <w:tab w:val="clear" w:pos="8743"/>
              <w:tab w:val="right" w:pos="9026" w:leader="dot"/>
            </w:tabs>
            <w:rPr/>
          </w:pPr>
          <w:hyperlink w:anchor="__RefHeading___Toc5834937_211673320">
            <w:r>
              <w:rPr>
                <w:webHidden/>
                <w:rStyle w:val="IndexLink"/>
                <w:rtl w:val="true"/>
              </w:rPr>
              <w:t xml:space="preserve">سوم </w:t>
            </w:r>
            <w:r>
              <w:rPr>
                <w:rStyle w:val="IndexLink"/>
                <w:rtl w:val="true"/>
              </w:rPr>
              <w:t xml:space="preserve">- </w:t>
            </w:r>
            <w:r>
              <w:rPr>
                <w:rStyle w:val="IndexLink"/>
                <w:rtl w:val="true"/>
              </w:rPr>
              <w:t>ظهور</w:t>
            </w:r>
            <w:r>
              <w:rPr>
                <w:rStyle w:val="IndexLink"/>
                <w:rtl w:val="true"/>
              </w:rPr>
              <w:tab/>
            </w:r>
            <w:r>
              <w:rPr>
                <w:rStyle w:val="IndexLink"/>
              </w:rPr>
              <w:t>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0_12801"/>
      <w:bookmarkStart w:id="1" w:name="pg690_12801"/>
      <w:bookmarkEnd w:id="1"/>
    </w:p>
    <w:p>
      <w:pPr>
        <w:pStyle w:val="Heading2"/>
        <w:numPr>
          <w:ilvl w:val="1"/>
          <w:numId w:val="1"/>
        </w:numPr>
        <w:rPr/>
      </w:pPr>
      <w:bookmarkStart w:id="2" w:name="pg690_12801"/>
      <w:bookmarkStart w:id="3" w:name="__RefHeading___Toc5834929_211673320"/>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جامعه مهدوى آرمان شهر نبوى</w:t>
      </w:r>
    </w:p>
    <w:p>
      <w:pPr>
        <w:pStyle w:val="BookText"/>
        <w:rPr/>
      </w:pPr>
      <w:r>
        <w:rPr>
          <w:rFonts w:ascii="IRNazanin" w:hAnsi="IRNazanin" w:eastAsia="IRNazanin"/>
          <w:color w:val="111111"/>
          <w:sz w:val="28"/>
          <w:sz w:val="28"/>
          <w:szCs w:val="28"/>
          <w:rtl w:val="true"/>
          <w:lang w:bidi="fa-IR"/>
        </w:rPr>
        <w:t>مقالات ›</w:t>
      </w:r>
    </w:p>
    <w:p>
      <w:pPr>
        <w:pStyle w:val="BookText"/>
        <w:rPr/>
      </w:pPr>
      <w:r>
        <w:rPr>
          <w:rFonts w:ascii="IRNazanin" w:hAnsi="IRNazanin" w:eastAsia="IRNazanin"/>
          <w:color w:val="111111"/>
          <w:sz w:val="28"/>
          <w:sz w:val="28"/>
          <w:szCs w:val="28"/>
          <w:rtl w:val="true"/>
          <w:lang w:bidi="fa-IR"/>
        </w:rPr>
        <w:t>خانواده و اجتماع ›</w:t>
      </w:r>
    </w:p>
    <w:p>
      <w:pPr>
        <w:pStyle w:val="BookText"/>
        <w:rPr/>
      </w:pPr>
      <w:r>
        <w:rPr>
          <w:rFonts w:ascii="IRNazanin" w:hAnsi="IRNazanin" w:eastAsia="IRNazanin"/>
          <w:color w:val="111111"/>
          <w:sz w:val="28"/>
          <w:sz w:val="28"/>
          <w:szCs w:val="28"/>
          <w:rtl w:val="true"/>
          <w:lang w:bidi="fa-IR"/>
        </w:rPr>
        <w:t>خانواده و کودک</w:t>
      </w:r>
    </w:p>
    <w:p>
      <w:pPr>
        <w:pStyle w:val="BookText"/>
        <w:rPr/>
      </w:pPr>
      <w:r>
        <w:rPr>
          <w:rFonts w:ascii="IRNazanin" w:hAnsi="IRNazanin" w:eastAsia="IRNazanin"/>
          <w:color w:val="111111"/>
          <w:sz w:val="28"/>
          <w:sz w:val="28"/>
          <w:szCs w:val="28"/>
          <w:rtl w:val="true"/>
          <w:lang w:bidi="fa-IR"/>
        </w:rPr>
        <w:t>غدیر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على سعدى</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5834931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انديشه ى ساختن مدينه ى فاضله که در آن، شهروندان، فضيلت محور و ارزش مدار، زندگى کنند، از ديرباز، ذهن هاى متفکران و دل سوزان بشر را به خود مشغول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اين متفکران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براى رسيدن به آن جامعه ى آرمانى، راه حل هايى را ارايه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نوشتار، ديدگاه ممتاز شيعه را براى تحقق دادن به آرمانشهر موعود بيان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راهکارهاى شيعه، موقف حياتى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انسان، براى رسيدن به آن جامعه ى آرمانى به قانون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معصومانه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مديريت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نياز دارد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انديشه ى ساختن مدينه ى فاضله که در آن، شهروندان، فضيلت محور و ارزش مدار زندگى کنند و زمينه ى بسط و توسعه ى معنويت و صلح و صفا و پاکى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رشد و تعالى انسانيت مى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آماده کند، از دير باز، در ذهن همه ى متفکران و مصلحان و دل سوزان جامعه ى بشرى، مطرح بوده و هر کدام، به فراخور افق فکرى خويش، طرحى در انداخته و الگويى را پيشنهاد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صلاح و بالندگى انسان چيست و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گونه انسان مى تواند مدينه اى را که در آن، قابليت ها و استعدادهاى خويش را به فعليت برساند و جامعه اى در خور زندگى انسان و عارى از هر گونه جدال و</w:t>
      </w:r>
      <w:bookmarkStart w:id="7" w:name="pg690_12802"/>
    </w:p>
    <w:p>
      <w:pPr>
        <w:pStyle w:val="BookText"/>
        <w:rPr/>
      </w:pPr>
      <w:bookmarkEnd w:id="7"/>
      <w:r>
        <w:rPr>
          <w:rFonts w:ascii="IRNazanin" w:hAnsi="IRNazanin" w:eastAsia="IRNazanin"/>
          <w:color w:val="111111"/>
          <w:sz w:val="28"/>
          <w:sz w:val="28"/>
          <w:szCs w:val="28"/>
          <w:rtl w:val="true"/>
          <w:lang w:bidi="fa-IR"/>
        </w:rPr>
        <w:t>بى عدالتى و مملو از خوبى و صلح و پاکى،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سؤالاتى است که جواب ها و راه حل هاى متنوع و مختلفى در مکاتب فکرى گوناگون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تشيع، با نگاهى ژرف و واقع بينانه به حقيقت انسان و نوع نيازها و استعدادهايش، براى به سامان رسيدن امور و پديد آمدن جامعه ى آرمانى موعود، طرح نويى در انداخته و راه ممتازى را ارائه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 نوشتار، دکترين حکومت مهدوى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مسير تحقق و صراط مستقيم آن با گذر از سه موقف حياتى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به بهشت موعود و تحقق آن مدينه ى فاضله هدايت و رهنمون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مى کنيم و از نوع ارتباط و تعامل اين سه مهم با هم و اضطرار بشر به آن ها در تشکيل آن جامعه ى موعود، تحليلى ارائه مى دهيم </w:t>
      </w:r>
      <w:r>
        <w:rPr>
          <w:rFonts w:eastAsia="IRNazanin" w:cs="IRNazanin"/>
          <w:color w:val="111111"/>
          <w:sz w:val="28"/>
          <w:szCs w:val="28"/>
          <w:rtl w:val="true"/>
          <w:lang w:bidi="fa-IR"/>
        </w:rPr>
        <w:t>.</w:t>
      </w:r>
    </w:p>
    <w:p>
      <w:pPr>
        <w:pStyle w:val="Heading2"/>
        <w:numPr>
          <w:ilvl w:val="1"/>
          <w:numId w:val="1"/>
        </w:numPr>
        <w:rPr/>
      </w:pPr>
      <w:bookmarkStart w:id="8" w:name="__RefHeading___Toc5834933_211673320"/>
      <w:bookmarkStart w:id="9" w:name="_Toc3"/>
      <w:bookmarkEnd w:id="8"/>
      <w:r>
        <w:rPr>
          <w:rtl w:val="true"/>
        </w:rPr>
        <w:t xml:space="preserve">يکم </w:t>
      </w:r>
      <w:r>
        <w:rPr>
          <w:rtl w:val="true"/>
        </w:rPr>
        <w:t xml:space="preserve">- </w:t>
      </w:r>
      <w:r>
        <w:rPr>
          <w:rtl w:val="true"/>
        </w:rPr>
        <w:t xml:space="preserve">بعثت </w:t>
      </w:r>
      <w:r>
        <w:rPr>
          <w:rtl w:val="true"/>
        </w:rPr>
        <w:t>(</w:t>
      </w:r>
      <w:r>
        <w:rPr>
          <w:rtl w:val="true"/>
        </w:rPr>
        <w:t>تحليل جايگاه انبيا در زندگى انسان</w:t>
      </w:r>
      <w:r>
        <w:rPr>
          <w:rtl w:val="true"/>
        </w:rPr>
        <w:t>)</w:t>
      </w:r>
      <w:bookmarkEnd w:id="9"/>
    </w:p>
    <w:p>
      <w:pPr>
        <w:pStyle w:val="BookText"/>
        <w:rPr/>
      </w:pPr>
      <w:r>
        <w:rPr>
          <w:rFonts w:ascii="IRNazanin" w:hAnsi="IRNazanin" w:eastAsia="IRNazanin"/>
          <w:color w:val="111111"/>
          <w:sz w:val="28"/>
          <w:sz w:val="28"/>
          <w:szCs w:val="28"/>
          <w:rtl w:val="true"/>
          <w:lang w:bidi="fa-IR"/>
        </w:rPr>
        <w:t xml:space="preserve">قبل از پرداختن به مسئله ى اضطرار بشر به انبيا و ضرورت استمداد فرشيان از عرش، بايد رابطه ى انسان و نوع نيازش به پيامبر، تحليل و تبيين شود تا در پرتو ضياى شناخت اين رابطه، ضرورت يا عدم لزوم چنين مسئله اى روشن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پديده اى در جهان بشرى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رخ داده و عده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پيامى را از آسمان براى زمينيان آورده اند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انسان، محتاج سخن و راهنمايى آنان بود يا بدون گوش دادن به آن پيام هم، هيچ خلل و کاستى در حيات اش رخ نمى داد و جهان بى پيامبران و انسانيت عارى و خالى از</w:t>
      </w:r>
    </w:p>
    <w:p>
      <w:pPr>
        <w:pStyle w:val="BookText"/>
        <w:rPr/>
      </w:pPr>
      <w:r>
        <w:rPr>
          <w:rFonts w:ascii="IRNazanin" w:hAnsi="IRNazanin" w:eastAsia="IRNazanin"/>
          <w:color w:val="111111"/>
          <w:sz w:val="28"/>
          <w:sz w:val="28"/>
          <w:szCs w:val="28"/>
          <w:rtl w:val="true"/>
          <w:lang w:bidi="fa-IR"/>
        </w:rPr>
        <w:t>پيام آنان، کامياب و موفق بود؟</w:t>
      </w:r>
    </w:p>
    <w:p>
      <w:pPr>
        <w:pStyle w:val="BookText"/>
        <w:rPr/>
      </w:pPr>
      <w:r>
        <w:rPr>
          <w:rFonts w:ascii="IRNazanin" w:hAnsi="IRNazanin" w:eastAsia="IRNazanin"/>
          <w:color w:val="111111"/>
          <w:sz w:val="28"/>
          <w:sz w:val="28"/>
          <w:szCs w:val="28"/>
          <w:rtl w:val="true"/>
          <w:lang w:bidi="fa-IR"/>
        </w:rPr>
        <w:t xml:space="preserve">پيش درامد بحث مان، نگاهى گذرا و کوتاه به سخن متفکران دينى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بعثت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تا از متاع آنان استمتاع نموده و با بهره ورى از تجارب فکرى شان، به غناى بحث بيفزاييم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قلم، فعلا، در پى کاوش و استقصاى همه ى آراى مطروح در اين عرصه نيست و سير فراز و فرود و کسر و انکسار شان را در تاريخ به نظاره نمى نشيند، اما در پرده ى اجمال و اشارت، جان مايه ى سخن را چنين مى توان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بوعلى سينا، قافله دار عقل گرايان، در نوشته هاى مختلف خويش، لزوم بعثت انبيا را مطرح و مدلل ساخته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ى انسانى، براى بقا و تداوم، نياز به قانون عادلانه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ضامن بقاى اجتماع و پاسدار و نگهدار آن است </w:t>
      </w:r>
      <w:r>
        <w:rPr>
          <w:rStyle w:val="FootnoteAnchor"/>
          <w:rtl w:val="true"/>
        </w:rPr>
        <w:footnoteReference w:id="2"/>
      </w:r>
      <w:r>
        <w:rPr>
          <w:rFonts w:ascii="IRNazanin" w:hAnsi="IRNazanin" w:eastAsia="IRNazanin"/>
          <w:color w:val="111111"/>
          <w:sz w:val="28"/>
          <w:sz w:val="28"/>
          <w:szCs w:val="28"/>
          <w:rtl w:val="true"/>
          <w:lang w:bidi="fa-IR"/>
        </w:rPr>
        <w:t>از طرفى، وضع قانون عادلانه، از سوى بشر، به دو جهت، امکان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بشر، قادر به تشخيص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نمى تواند خود را از اغراض، تهى کند، و عدالت، فرع شناخت حقيقت است، لذا بشر، به خاطر عدم دست يابى به حقيقت، نمى تواند عدالت را به چنگ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بر فرض که حقيقت، صيد انسان شود، لکن قانون بشرى، ضمانت اجرا ندارد و بشر، براى قانون عادلانه و بقاى حيات اجتماعى خود، محتاج وحى و نبوت است که وحى، هم حقيقت را همان طور که هست، براى پيامبران مشخص مى کند و هم با وعده و وعيد خود، ضمانت اجراى آن را بر عهده مى گيرد </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متفکر و علامه ى فقيد، مرحوم طباطبايى نيز در نوشته هاى خود، راز و رمز اين ضرورت را در دو جا مى جويد و لزوم پديده اى به نام بعثت را دو گونه موجه و مستدل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استخدامگرى بشر، بهترين دليل بر ضرورت نياز انسان به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براساس طبيعت و فطرت خود، موجودى استخدامگر است و غريزه ى استخدامگرى، موجب اختلاف در تمام شئون حيات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اختلاف، جز در سايه ى قانون، حل و فصل نمى شود و از آن جا که بشر، خود، خاستگاه و منشا اختلاف است، نمى تواند بر طرف کننده ى اختلاف باشد و براى رفع آن، قانون وضع کند، لذا عامل بر طرف کننده اى را بايد بيرون از دايره ى انسانى و فراتر از آن يافت، و پر واضح است که ارتباط آن عامل فرا انسانى با جهان انسانى، همان چيزى است که تحت عنوان وحى و نبوت ياد مى شود، لذا بعثت لازم است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ديگر آن که ايشان، با طرح اين نکته که انسان، موجودى دو بعدى 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جسم و بعد مادى، بعد معنوى نيز دارد و روشن است همچنان که براى بعد جسمى و مادى، برنامه مى خواهد، براى بعد معنوى و آن جهانى نيز برنامه مى خواهد و اين مهم، جز در سايه ى وحى و نبوت، ميسر نمى گردد، لذا نبوت براى جهان بشرى، امرى ضرورى و اجتناب ناپذير است </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اين قبيل ادله، دو نوع ديگر نيز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يکى با توجه و نگاه کار</w:t>
      </w:r>
    </w:p>
    <w:p>
      <w:pPr>
        <w:pStyle w:val="BookText"/>
        <w:rPr/>
      </w:pPr>
      <w:r>
        <w:rPr>
          <w:rFonts w:ascii="IRNazanin" w:hAnsi="IRNazanin" w:eastAsia="IRNazanin"/>
          <w:color w:val="111111"/>
          <w:sz w:val="28"/>
          <w:sz w:val="28"/>
          <w:szCs w:val="28"/>
          <w:rtl w:val="true"/>
          <w:lang w:bidi="fa-IR"/>
        </w:rPr>
        <w:t xml:space="preserve">کردى به فعاليت انبيا، ضرورت وجود آنان را مستدل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گزاره هايى که عقل از بيان آن عاجز است و تامين آسايش روان و امنيت روحى که حوادث و مسائل مشکل آفرين و مصائب و شرور را براى انسان توجيه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حل گره هاى کور زندگى انسانى که جز با سر انگشت وحى گشوده نمى شود، ضرورت آن را موجه مى کند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اين نگاهى کوتاه و اجمالى به بخشى از ادله ى متفکران در لزوم بعثت بود که مى توان به نقد برخى از آن ها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برطرف ساختن اختلافات و زدودن آن از چهره حيات انسانى </w:t>
      </w:r>
      <w:r>
        <w:rPr>
          <w:rStyle w:val="FootnoteAnchor"/>
          <w:rtl w:val="true"/>
        </w:rPr>
        <w:footnoteReference w:id="7"/>
      </w:r>
      <w:r>
        <w:rPr>
          <w:rFonts w:ascii="IRNazanin" w:hAnsi="IRNazanin" w:eastAsia="IRNazanin"/>
          <w:color w:val="111111"/>
          <w:sz w:val="28"/>
          <w:sz w:val="28"/>
          <w:szCs w:val="28"/>
          <w:rtl w:val="true"/>
          <w:lang w:bidi="fa-IR"/>
        </w:rPr>
        <w:t xml:space="preserve">و طرح عدم توفيق انبيا در رسالت خطير خويش، در جهان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تنها ريشه سوز اختلاف نبوده اند که زمينه ساز اختلاف عميق ديگرى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محدود کردن قلمرو فعاليت انبيا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آخرت، هدف بعثت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مسائل و مصائبى است که بر تفکر سنتى و تلقى گذشتگان از تبيين جايگاه و پايگاه حجت در حيات انسان،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سؤال اصلى بر 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حجت و پيامبر، در حيات بشرى، ضرورى و ناگزير است يا مى توان براى آن جايگزينى يافت؟</w:t>
      </w:r>
    </w:p>
    <w:p>
      <w:pPr>
        <w:pStyle w:val="BookText"/>
        <w:rPr/>
      </w:pPr>
      <w:r>
        <w:rPr>
          <w:rFonts w:ascii="IRNazanin" w:hAnsi="IRNazanin" w:eastAsia="IRNazanin"/>
          <w:color w:val="111111"/>
          <w:sz w:val="28"/>
          <w:sz w:val="28"/>
          <w:szCs w:val="28"/>
          <w:rtl w:val="true"/>
          <w:lang w:bidi="fa-IR"/>
        </w:rPr>
        <w:t>تحليل درست و منطقى اين سؤال، نيازمند تحليل دست کم دو نکته ى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تعريف انسان و تحليل و تعيين استعداد و خواسته هايش، و دوم، تبيين عملکرد و جايگاه رسالت رسولان الهى در عرصه ى حيات بشرى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کجا، تعريف خود و تحديد اندازه ها و تبيين خواسته</w:t>
      </w:r>
    </w:p>
    <w:p>
      <w:pPr>
        <w:pStyle w:val="BookText"/>
        <w:rPr/>
      </w:pPr>
      <w:r>
        <w:rPr>
          <w:rFonts w:ascii="IRNazanin" w:hAnsi="IRNazanin" w:eastAsia="IRNazanin"/>
          <w:color w:val="111111"/>
          <w:sz w:val="28"/>
          <w:sz w:val="28"/>
          <w:szCs w:val="28"/>
          <w:rtl w:val="true"/>
          <w:lang w:bidi="fa-IR"/>
        </w:rPr>
        <w:t xml:space="preserve">ها و تحليل آرزوهايش را مى گيرد؟ اگر بخواهيم با دين، انسان را تعريف، و حدود استعدادها و حوزه ى نيازهايش را مطرح کنيم و آن گاه در ميان خواسته هايش، نياز به دين را بگنجانيم، قطعا، دورى پيش خواهد آمد که استحکام اين راه را متزلزل مى کند، لذا ناگزيريم، حداقل، مبانى و مبادى شناخت مان از انسان و برخى از نيازهايش را در بيرون حوزه ى دين مشخص کنيم و آن گاه به سراغ پيام حجت هاى الهى رفته و آن را به گوش بگيريم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مى تواند با نگاه و تامل در خود، ضرورت نيازش را به پيامبران، عموما، و حجت، بخصوص، بيابد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به خود، استعدادهاى عظيم و بى پايان اش را درک مى کند و مى يابد که وجود او، از زندگى محدود دنيايى، وسيع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شهادت وجدان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نيز شاهد صدق اين مدعا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کسانى که به دين نيز گرايشى نداشته اند، عظمت استعدادهاى انسان را ستوده و به فزونى استعدادها از نياز حيات مادى گواهى داده اند </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شهادت استعدادهايش و ظرفيت و سعه ى وجودى اش، محدود نيست و ادامه دارد، چنان که از دست و پا داشتن جنين و استعدادهاى آن، مى توان فهميد که محدود به دنياى رحم نيست و ادامه خواهد داشت، از خلقت و ظرفيت و استعداد سرشار انسان، مى توان پى برد که ادامه دارد و محدود نيست، لذا با تامل و تعمق در خود انسان و شناخت ظرفيت و سعه ى وجودى اش، ادامه ى حيات او و</w:t>
      </w:r>
    </w:p>
    <w:p>
      <w:pPr>
        <w:pStyle w:val="BookText"/>
        <w:rPr/>
      </w:pPr>
      <w:r>
        <w:rPr>
          <w:rFonts w:ascii="IRNazanin" w:hAnsi="IRNazanin" w:eastAsia="IRNazanin"/>
          <w:color w:val="111111"/>
          <w:sz w:val="28"/>
          <w:sz w:val="28"/>
          <w:szCs w:val="28"/>
          <w:rtl w:val="true"/>
          <w:lang w:bidi="fa-IR"/>
        </w:rPr>
        <w:t xml:space="preserve">استمرار وجودش و مقصد حرکت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تفکر و تامل در خود، بدون استمداد از گزاره هاى دينى، مى توان فراتر بودن استعدادهاى انسان از حيات مادى را فهميد و فى الجمله، نيازها و خواسته هايش را تبيين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 از همين احساس نياز اوليه، شروع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نهاد و فطرت همه، گرايش به منبع لايزالى که جواب سؤال ها و درخواست هايش را از او بگيرد،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نيز از همين احساس و شعور فطرى و باطنى انسان ها، استفاده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خلقنا الانسان فى احسن تقويم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فما يکذبک بعد بالدين</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خلقت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تامل در وجود خود که به حکم وجدان، حسن و سرشارى استعدادها را درک مى کند، بهترين گواه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 را ناگزير از حرکت مى کند و جايى براى انکار آن باقى نمى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و جريان انسان به سوى معاد، در قوس صعود، روى ديگر سکه ى حرکت اواز خدا و مبدا آفرينش در قوس نزول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با هم متلازم اند، لذا شناخت انسان و درک عظمت او، با شناخت مبدا و معاد، ملازمه دارد و با نگاه به انسان و درک عظمت وجودى اش، معاد و مبدا، مسئله اى ناگزير و غير قابل انکار مى شود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آگاهى بر اين نکته ى دقيق، از روش کتب آسمانى که براى اثبات مبدا هستى، استدلال نکرده اند </w:t>
      </w:r>
      <w:r>
        <w:rPr>
          <w:rStyle w:val="FootnoteAnchor"/>
          <w:rtl w:val="true"/>
        </w:rPr>
        <w:footnoteReference w:id="10"/>
      </w:r>
      <w:r>
        <w:rPr>
          <w:rFonts w:ascii="Amiri" w:hAnsi="Amiri" w:eastAsia="Amiri" w:cs="Amiri"/>
          <w:color w:val="111111"/>
          <w:sz w:val="28"/>
          <w:sz w:val="28"/>
          <w:szCs w:val="28"/>
          <w:rtl w:val="true"/>
          <w:lang w:bidi="ar-SA"/>
        </w:rPr>
        <w:t xml:space="preserve">نيز ميسر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جواب سؤال ها و خواسته هاى ما است</w:t>
      </w:r>
    </w:p>
    <w:p>
      <w:pPr>
        <w:pStyle w:val="BookText"/>
        <w:rPr/>
      </w:pPr>
      <w:r>
        <w:rPr>
          <w:rFonts w:ascii="IRNazanin" w:hAnsi="IRNazanin" w:eastAsia="IRNazanin"/>
          <w:color w:val="111111"/>
          <w:sz w:val="28"/>
          <w:sz w:val="28"/>
          <w:szCs w:val="28"/>
          <w:rtl w:val="true"/>
          <w:lang w:bidi="fa-IR"/>
        </w:rPr>
        <w:t xml:space="preserve">و انسان، با فرض تفکر در خويش، ناگزير است که خدا را بشناسد و نه تنها نياز به برهان براى اثبات ندارد که حتى قابليت انکار نيز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عميت عين لاتراک</w:t>
      </w:r>
    </w:p>
    <w:p>
      <w:pPr>
        <w:pStyle w:val="BookText"/>
        <w:rPr/>
      </w:pPr>
      <w:r>
        <w:rPr>
          <w:rFonts w:ascii="IRNazanin" w:hAnsi="IRNazanin" w:eastAsia="IRNazanin"/>
          <w:color w:val="111111"/>
          <w:sz w:val="28"/>
          <w:sz w:val="28"/>
          <w:szCs w:val="28"/>
          <w:rtl w:val="true"/>
          <w:lang w:bidi="fa-IR"/>
        </w:rPr>
        <w:t xml:space="preserve">با درک و فهم مبدا و معاد و پى بردن به عظمت استعدادها و قوه هاى انسانى و حرکت اش به سوى کمال و مقصد نهايى، نه تنها نياز به راهنما، که اضطرار به او درک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و حرکت باشد، آن هم حرکتى بى نهايت، و از طرفى، نقص ها و کاستى هايى باشد، نقص در فهم و تصميم و راه يابى و حتى کيفيت حرکت کردن، انسان، خود را مضطر به وجود راهنما و مربى مى بيند و هيچ نيازى را مهم تر و حياتى تر از آن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راهنما نباشد، راه، گم مى شود و گم شدن راه، مساوى با توقف يا حرکت بى جهت است، و هر دو، به معناى مرگ استعدادها و تباه کردن ظرفيت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نگاه، حرکت و حيات با امام، حيات طيبه، و زندگى بدون او و غافل از او، مرگ يا تحرک جاهلى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توجه، مى توان رمزى از رموز تشبيه امام و ولايت به آب را فهميد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سبب زندگى است و معرفت و اجابت دعوت رسول براى زنده ها، پيام زندگى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الذين آمنوا استجيبوا لله و للرسول اذا دعاکم لما يحييکم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نگاه، نه تنها بشر، محتاج بعثت که مضطر به او است و هيچ گزينه اى نمى تواند خلا آن را پر کند،</w:t>
      </w:r>
      <w:bookmarkStart w:id="10" w:name="pg690_12809"/>
    </w:p>
    <w:p>
      <w:pPr>
        <w:pStyle w:val="BookText"/>
        <w:rPr/>
      </w:pPr>
      <w:bookmarkEnd w:id="10"/>
      <w:r>
        <w:rPr>
          <w:rFonts w:ascii="IRNazanin" w:hAnsi="IRNazanin" w:eastAsia="IRNazanin"/>
          <w:color w:val="111111"/>
          <w:sz w:val="28"/>
          <w:sz w:val="28"/>
          <w:szCs w:val="28"/>
          <w:rtl w:val="true"/>
          <w:lang w:bidi="fa-IR"/>
        </w:rPr>
        <w:t xml:space="preserve">نه عقل جمعى بشر، و نه تجربه هاى عرفانى و نه هيچ چيز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استعدادها، به بى نهايت بودن مسير حرکت شهادت مى دهد، و انسان، در هر حال، در حرکت است و توقف او،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هر حال، هويت خود را متجدد و مختلف مى بيند و اين اختلاف، اختلاف در عوارض نيست، بلکه ناشى از اختلاف اطوار و درجات و مواقف است که حرکت دائمى او را تا لحظه ى مرگ، به اثبات مى رساند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هر چه انسان اوج بگيرد و مسير را بيش تر بپيمايد، اين اضطرار را بيش تر لمس مى کند، لذا در هيچ انسانى و در هيچ لحظه اى از حرکت، نمى توان از حجت، بى نياز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پير، مرو تو در خرابات هر چند سکندر زمانى</w:t>
      </w:r>
    </w:p>
    <w:p>
      <w:pPr>
        <w:pStyle w:val="BookText"/>
        <w:rPr/>
      </w:pPr>
      <w:r>
        <w:rPr>
          <w:rFonts w:ascii="IRNazanin" w:hAnsi="IRNazanin" w:eastAsia="IRNazanin"/>
          <w:color w:val="111111"/>
          <w:sz w:val="28"/>
          <w:sz w:val="28"/>
          <w:szCs w:val="28"/>
          <w:rtl w:val="true"/>
          <w:lang w:bidi="fa-IR"/>
        </w:rPr>
        <w:t xml:space="preserve">طرح استغناى ممدوح و مذموم و تشبيه رابطه ى انبيا و مردم به رابطه ى طبيب و مريض و معلم و شاگرد که سعى در اغناى مخاطب از خود دارند، </w:t>
      </w:r>
      <w:r>
        <w:rPr>
          <w:rStyle w:val="FootnoteAnchor"/>
          <w:rtl w:val="true"/>
        </w:rPr>
        <w:footnoteReference w:id="12"/>
      </w:r>
      <w:r>
        <w:rPr>
          <w:rFonts w:ascii="IRNazanin" w:hAnsi="IRNazanin" w:eastAsia="IRNazanin"/>
          <w:color w:val="111111"/>
          <w:sz w:val="28"/>
          <w:sz w:val="28"/>
          <w:szCs w:val="28"/>
          <w:rtl w:val="true"/>
          <w:lang w:bidi="fa-IR"/>
        </w:rPr>
        <w:t xml:space="preserve">نشان از تحليل ناصواب انسان و ظرفيت و حرکت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 انسان ها به بعثت، نتيجه اى است که اين مقدمات، در اثبات آن گذشت </w:t>
      </w:r>
      <w:r>
        <w:rPr>
          <w:rFonts w:eastAsia="IRNazanin" w:cs="IRNazanin"/>
          <w:color w:val="111111"/>
          <w:sz w:val="28"/>
          <w:szCs w:val="28"/>
          <w:rtl w:val="true"/>
          <w:lang w:bidi="fa-IR"/>
        </w:rPr>
        <w:t>.</w:t>
      </w:r>
    </w:p>
    <w:p>
      <w:pPr>
        <w:pStyle w:val="Heading2"/>
        <w:numPr>
          <w:ilvl w:val="1"/>
          <w:numId w:val="1"/>
        </w:numPr>
        <w:rPr/>
      </w:pPr>
      <w:bookmarkStart w:id="11" w:name="__RefHeading___Toc5834935_211673320"/>
      <w:bookmarkStart w:id="12" w:name="_Toc4"/>
      <w:bookmarkEnd w:id="11"/>
      <w:r>
        <w:rPr>
          <w:rtl w:val="true"/>
        </w:rPr>
        <w:t xml:space="preserve">دوم </w:t>
      </w:r>
      <w:r>
        <w:rPr>
          <w:rtl w:val="true"/>
        </w:rPr>
        <w:t xml:space="preserve">- </w:t>
      </w:r>
      <w:r>
        <w:rPr>
          <w:rtl w:val="true"/>
        </w:rPr>
        <w:t>غدير</w:t>
      </w:r>
      <w:bookmarkEnd w:id="1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 و اضطرار به بعثت، قانون و راهنماى الهى، در نگاه غير شيعى، با ختم نبوت اشباع شد و بلوغ تفکر بشرى و سيرى طبع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کاذب استغناى از وحى را در دماغ اش پروراند، و تصور کرد که مستغنى از پيامبر و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تحليلى که صورت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از سفره ى وحيانى آنان سود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برخى، گرچه</w:t>
      </w:r>
    </w:p>
    <w:p>
      <w:pPr>
        <w:pStyle w:val="BookText"/>
        <w:rPr/>
      </w:pPr>
      <w:r>
        <w:rPr>
          <w:rFonts w:ascii="IRNazanin" w:hAnsi="IRNazanin" w:eastAsia="IRNazanin"/>
          <w:color w:val="111111"/>
          <w:sz w:val="28"/>
          <w:sz w:val="28"/>
          <w:szCs w:val="28"/>
          <w:rtl w:val="true"/>
          <w:lang w:bidi="fa-IR"/>
        </w:rPr>
        <w:t xml:space="preserve">بشر، در رفع مخاصمات يا يافتن راه کمال خود، نياز به وحى و حجت آسمانى داشت و اين قانون و برنامه، با تلقى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نجات بشر از حيات هبوط زده، بر آنان عرضه شده است، ولى با ابلاغ قانون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کمال خود را در فرايندى تاريخى در گذر زمان و پيدايش زمينه ها، کسب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با فهم و تفسير خويش از اين مائده ى آسمانى، تعيش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پلوراليزم و نسبيت فهم و حجيت همه ى آن ها، استغناى از حجت را در دوره ى ختميه مطرح مى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کفايت و استغناى بشر از حجت الهى و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توان بهره ورى عقول ناقص فرشيان با اتکاى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و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اتکا و بهره ورى و استمداد از فهمى آسمانى و معصومانه از سفره ى وحيانى انبيا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اضطرار بشريت به تفسير انسان رهيده از هوس و کشش و طمع و تهديد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يعنى آگاهى و آزادى، آگاهى به مسير و آزادى از همه بندها و رقيت ها و کاستى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رد حجيت فهم ها و تکثر آن و رد استغناى بشر از فهم حجت معصوم و توان بهره ورى مستقل از کتاب الهى است، در برابر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 دوش و هم زيستى قرآن با عترت، قانون الهى با فهم معصوم، را بيان مى کند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رحلت و کوچ پيامبر و ختم سلسله ى نبوت، در گرو قرار گرفتن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bookmarkStart w:id="13" w:name="pg690_12811"/>
    </w:p>
    <w:p>
      <w:pPr>
        <w:pStyle w:val="BookText"/>
        <w:rPr/>
      </w:pPr>
      <w:bookmarkEnd w:id="13"/>
      <w:r>
        <w:rPr>
          <w:rFonts w:ascii="IRNazanin" w:hAnsi="IRNazanin" w:eastAsia="IRNazanin"/>
          <w:color w:val="111111"/>
          <w:sz w:val="28"/>
          <w:sz w:val="28"/>
          <w:szCs w:val="28"/>
          <w:rtl w:val="true"/>
          <w:lang w:bidi="fa-IR"/>
        </w:rPr>
        <w:t xml:space="preserve">ضلالت و گم کردن راه، در تفکيک آن دو، و طرح استغناى از حجت در حوزه ى فهم دين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گوش نداشتن پيام غدير در تاريخ، گواه است که تلاش همه ى رسولان هدايت که تبلور آن، در قرآن محمد صلى الله عليه و آله بود، اگر در کنار فهم معصوم قرار نگيرد، نه تنها راه را نشان نمى دهد که ممکن است به بيراهه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قرآن محمد صلى الله عليه و آله کتاب صامت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ذو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 تاويل هاى ناصواب و کج راهه هاى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آن گاه راهنماى انسان به سوى کمال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کنارش و مفسر و مبين اش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شهادت قرآن و غدير، حجت الهى و فهم معصوم، ضرورت زندگى بشر براى راهپيمايى در مسير هدايت و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حرکت مستمر خويش، همچنان که محتاج برنامه و قانون فرا طبيعى است، محتاج فهم برتر معصوم که ملاک و ميزان صحت و سقم بقيه ى فهم ها، است تا سردرگم و گرفتار تشتت نشود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منهاى معصوم حرکت کردن، انسان را گرفتار بى راهه هاى زيادى مى کند و همراه آنان </w:t>
      </w:r>
      <w:r>
        <w:rPr>
          <w:rStyle w:val="FootnoteAnchor"/>
          <w:rtl w:val="true"/>
        </w:rPr>
        <w:footnoteReference w:id="14"/>
      </w:r>
      <w:r>
        <w:rPr>
          <w:rFonts w:ascii="IRNazanin" w:hAnsi="IRNazanin" w:eastAsia="IRNazanin"/>
          <w:color w:val="111111"/>
          <w:sz w:val="28"/>
          <w:sz w:val="28"/>
          <w:szCs w:val="28"/>
          <w:rtl w:val="true"/>
          <w:lang w:bidi="fa-IR"/>
        </w:rPr>
        <w:t>حرکت کردن، يعنى گام زدن در صراط مستقيم و مطمئن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الصراط الاقوم</w:t>
      </w:r>
      <w:r>
        <w:rPr>
          <w:rFonts w:eastAsia="IRNazanin" w:cs="IRNazanin"/>
          <w:color w:val="111111"/>
          <w:sz w:val="28"/>
          <w:szCs w:val="28"/>
          <w:rtl w:val="true"/>
          <w:lang w:bidi="fa-IR"/>
        </w:rPr>
        <w:t xml:space="preserve">» .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تا کنون احتياج و اضطرار انسان در مسير حرکت به سوى آرمانشهر نبوى، به دو عامل قانون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تلقى معصومانه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سوى پيامبران الهى و تفسير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معصومانه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 تفکر و نگاه شيعى بررسى شد </w:t>
      </w:r>
      <w:r>
        <w:rPr>
          <w:rFonts w:eastAsia="IRNazanin" w:cs="IRNazanin"/>
          <w:color w:val="111111"/>
          <w:sz w:val="28"/>
          <w:szCs w:val="28"/>
          <w:rtl w:val="true"/>
          <w:lang w:bidi="fa-IR"/>
        </w:rPr>
        <w:t>.</w:t>
      </w:r>
    </w:p>
    <w:p>
      <w:pPr>
        <w:pStyle w:val="Heading2"/>
        <w:numPr>
          <w:ilvl w:val="1"/>
          <w:numId w:val="1"/>
        </w:numPr>
        <w:rPr/>
      </w:pPr>
      <w:bookmarkStart w:id="14" w:name="__RefHeading___Toc5834937_211673320"/>
      <w:bookmarkStart w:id="15" w:name="_Toc5"/>
      <w:bookmarkEnd w:id="14"/>
      <w:r>
        <w:rPr>
          <w:rtl w:val="true"/>
        </w:rPr>
        <w:t xml:space="preserve">سوم </w:t>
      </w:r>
      <w:r>
        <w:rPr>
          <w:rtl w:val="true"/>
        </w:rPr>
        <w:t xml:space="preserve">- </w:t>
      </w:r>
      <w:r>
        <w:rPr>
          <w:rtl w:val="true"/>
        </w:rPr>
        <w:t>ظهور</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اينک مسئله ى حياتى و سرنوشت</w:t>
      </w:r>
    </w:p>
    <w:p>
      <w:pPr>
        <w:pStyle w:val="BookText"/>
        <w:rPr/>
      </w:pPr>
      <w:r>
        <w:rPr>
          <w:rFonts w:ascii="IRNazanin" w:hAnsi="IRNazanin" w:eastAsia="IRNazanin"/>
          <w:color w:val="111111"/>
          <w:sz w:val="28"/>
          <w:sz w:val="28"/>
          <w:szCs w:val="28"/>
          <w:rtl w:val="true"/>
          <w:lang w:bidi="fa-IR"/>
        </w:rPr>
        <w:t xml:space="preserve">ساز ديگرى مطرح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حرکت بى نهايت انسان و تحقق آرمانشهر موعود، اين دو عامل، کافى است و با وجود قانون و فهم عارى از خطا، بشريت به سر منزل مقصود مى رسد يا خير؟ آيا براى تکميل اين فرآيند، حلقه اى مفقود است که بايد آن را يافت؟ سؤال را به گونه ديگر طرح کنيم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عناصر لازم براى هدايت بشرى، طبق قواعد عقلى و کلامى، تهيه و تعبيه شده است، چرا بشريت و حتى مسلمانان و شيعيان، به آرمانشهر موعود و مدينه ى فاضله نرسيده اند؟ اگر عناصر لازم، ناکافى است، چه حلقه اى مفقود است؟ علت فقدان آن چيست؟ چه گونه محروميت جامعه ى بشرى از اين فيض و شاهرگ حياتى که بدون آن تمام برنامه ها بى نتيجه مانده است، توجيه و تحليل مى شود؟</w:t>
      </w:r>
    </w:p>
    <w:p>
      <w:pPr>
        <w:pStyle w:val="BookText"/>
        <w:rPr/>
      </w:pPr>
      <w:r>
        <w:rPr>
          <w:rFonts w:ascii="IRNazanin" w:hAnsi="IRNazanin" w:eastAsia="IRNazanin"/>
          <w:color w:val="111111"/>
          <w:sz w:val="28"/>
          <w:sz w:val="28"/>
          <w:szCs w:val="28"/>
          <w:rtl w:val="true"/>
          <w:lang w:bidi="fa-IR"/>
        </w:rPr>
        <w:t xml:space="preserve">کند و کاو و تفحص از حلقه ى مفقود که سعادت بشريت ، رهين آن است، کارگشا است و تحليل آن، تا بيابيم که اين اضطرار چگونه در دورانى گرفتار فترت شده است، بسيار مهم به نظر مى رسد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تفکر شيعى، حلقه ى مفقود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بسيار حساس و حياتى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نه تنها انسان ها براى پيمودن مسير خود محتاج به تلقى معصومانه از وحى و تفسير صواب و برخاسته از عصمت آن است که در اجراى آن قانون و برداشت نيز محتاج به توان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خلاى است که پس از رحلت پيامبر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اعتراف به فضل و علم و فهم ممتاز علوى، با</w:t>
      </w:r>
    </w:p>
    <w:p>
      <w:pPr>
        <w:pStyle w:val="BookText"/>
        <w:rPr/>
      </w:pPr>
      <w:r>
        <w:rPr>
          <w:rFonts w:ascii="IRNazanin" w:hAnsi="IRNazanin" w:eastAsia="IRNazanin"/>
          <w:color w:val="111111"/>
          <w:sz w:val="28"/>
          <w:sz w:val="28"/>
          <w:szCs w:val="28"/>
          <w:rtl w:val="true"/>
          <w:lang w:bidi="fa-IR"/>
        </w:rPr>
        <w:t xml:space="preserve">بهانه هاى کودکانه، عرصه ى مديريت جامعه را مستغنى و مستقل از توان معصوم معرفى نمودند و تاريخ، در عمر دراز خود، سرخوردگى انسانيت را از اين محروميت، به کرات مشاهده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نگاه و با اين تحليل، تحقق جامعه ى آرمانى براى شهروند فضيلت مدار يا جامعه ى توسعه يافته، محتاج سه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برنامه و قانون کامل و جامع که همه جانبه باشد و خير و صلاح جامعه را در نظر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با خاتميت و به دست پر برکت سيد رسولان، حضرت محمد صلى الله عليه و آله، همو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اوتيت جوامع الکلم</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 که تبلور و ظهور آن را در جامعيت دين و شريعتش نظاره گر هستيم، حاصل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فهم و برداشت صحيح از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قانون، بى نقص باشد، اگر مفسر آن، ناقص باشد، در اندام زيباى آن، اعوجاج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شاهد صدق گفتار ما است که گروه هاى مختلفى، از همين قانون کامل الهى، برداشت هاى ناصواب و خطرناکى داشته اند تا آن جا که فهم معصوم و مطلع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داشت که بفرمايد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حق يراد بها الباطل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خوارج و جريان تفکر اشعرى گرايى و تفکر اعتزالى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اين نمونه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مهم نيز با جريان امامت معصوم که ملجا و مرجع علمى و ملاک صحت و سقم فهم ها است، در تفکر شيعه، تامين شد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مديريت و اجراى کامل اين قانون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در گرو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انسان اسير جهل و خواهش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اجراى قانون عدالت الهى، عاجز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مطيع شهوت و قدرت و ثروت است در اجراى قانون شريعت، تعلل مى 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تحقق اين مهم، اصلاحات بشرى و حرکت به سوى کمال، به سر منزل مقصود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اى که بايد تحليل و تبيين شود، اين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جامعه ى بشرى، از اين عامل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که دو عامل و زمينه ى قبلى را فراهم کرده چرا زمينه ظهور و تحقق عامل سوم را فراهم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تکليف انسان ها در دوران يبت حجت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قانون و در اجراى آن، چه بايد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نسل گرفتار ظلمت و مستحق لعنت اند که از مواهب بى بهره باشند يا راز و رمز مسئله را در جاى ديگرى بايد جست؟</w:t>
      </w:r>
    </w:p>
    <w:p>
      <w:pPr>
        <w:pStyle w:val="BookText"/>
        <w:rPr/>
      </w:pPr>
      <w:r>
        <w:rPr>
          <w:rFonts w:ascii="IRNazanin" w:hAnsi="IRNazanin" w:eastAsia="IRNazanin"/>
          <w:color w:val="111111"/>
          <w:sz w:val="28"/>
          <w:sz w:val="28"/>
          <w:szCs w:val="28"/>
          <w:rtl w:val="true"/>
          <w:lang w:bidi="fa-IR"/>
        </w:rPr>
        <w:t>روشن شدن اين نکته، مرهون اين است که بدانيم، امام و حجت الهى، در يک منظر، دو رسالت خطير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قانون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عليهم السلام براى تعليم برداشت صواب و فهم صحيح از قانون، تلاش مستمر و ستودنى داشتند و سعى وافرى کردند تا اصحاب خود را با شيوه ى فهم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علينا القاء الاصول و عليکم بالتفريع، از اين نمونه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اين حرکت را در زمان عسکريين عليهما السلام با ارجاع مردم در وجوه شرعى و فتوا به وکلاى خويش مشاهده مى کنيم که شيوه ى فهم بشرى از قانون الهى، را تعليم و تصويب نموده اند</w:t>
      </w:r>
    </w:p>
    <w:p>
      <w:pPr>
        <w:pStyle w:val="BookText"/>
        <w:rPr/>
      </w:pPr>
      <w:r>
        <w:rPr>
          <w:rFonts w:ascii="IRNazanin" w:hAnsi="IRNazanin" w:eastAsia="IRNazanin"/>
          <w:color w:val="111111"/>
          <w:sz w:val="28"/>
          <w:sz w:val="28"/>
          <w:szCs w:val="28"/>
          <w:rtl w:val="true"/>
          <w:lang w:bidi="fa-IR"/>
        </w:rPr>
        <w:t xml:space="preserve">و اندازه ى لازم، براى حرکت در مسير رشد را تامين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تعليم خود ائمه عليهم السلام، حداقل لازم در عرصه ى فهم شريعت، تحت مقوله ى اجتهاد، حاصل شد و فقيهان، بار رسالت ائمه عليهم السلام را در اين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ى تفسير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دوش کشيدند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ديگر شئون امامت، اجراى قانون شريعت است که بالمآل به عدالت مطلق ختم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مديريت جامعه نيز، عرصه ى حضور معصوم براى راهنمايى و رشد انسان ها به سوى کمال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حلقه ى سوم، اضطرار بشرى و نياز به مديريت معصوم است که قانون فرا انسانى را با فهمى عارى از خطا و توانى معصومانه، به اجرا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مهم، بر خلاف دو عامل گذشته، يک سويه و يک طرفه نيست، بلکه تحقق آن، وابسته ى يک نوع تعامل و خواست دو طرفى است، يا بهتر بگوئيم منوط به خواست مردم است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بر مردم، فرع قبول آنان است و حرکت اصلاحى انبيا، از همان آغاز، براى اين بوده که مردم، خود، به قسط قيام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ليقوم الناس بالقسط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تحقق حاکميت معصوم، ظرفيت و قابليت و بلوغى خاص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به جايى برسد که خير خودش را که تن دادن به حاکميت عدل است، تشخيص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ى حاکميت معصوم، بدون بلوغ و کمال در فهم، با شکست و عدم توفيق ظاهرى روبه رو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اين بلوغ فکرى، زمينه و زمان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رشد و توسعه در علوم و تجربه ى انواع</w:t>
      </w:r>
    </w:p>
    <w:p>
      <w:pPr>
        <w:pStyle w:val="BookText"/>
        <w:rPr/>
      </w:pPr>
      <w:r>
        <w:rPr>
          <w:rFonts w:ascii="IRNazanin" w:hAnsi="IRNazanin" w:eastAsia="IRNazanin"/>
          <w:color w:val="111111"/>
          <w:sz w:val="28"/>
          <w:sz w:val="28"/>
          <w:szCs w:val="28"/>
          <w:rtl w:val="true"/>
          <w:lang w:bidi="fa-IR"/>
        </w:rPr>
        <w:t xml:space="preserve">حکومت ها و ياس عمومى از مديريت غير معصوم، مى يابد که رشد و سعادت خويش، در گرو ياس از زمين و زمينيان و جستجوى حلقه ى سوم، يعنى مديريت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دانش و ارزش نه مديريت خواهش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مديريتى غير از مديريت ارزشى، اگر عنان جامعه را به دست بگيرد، و لو در نقاب موجه و عناوين فريبا، دورى از مسير حرکت و رشد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ى هبوط زده، شايد بتواند با مديريت علمى، آن هم علم در مقابل دين، حيات خود را اداره کند، اما جامعه ى مدنى ايمانى، بر محوريت مديريت ايمان و علم توام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رشد و صلاح خود را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جا، به اشاره مى گويم، در عصر فقدان و حرمان از مديريت معصوم، نيابت فقها از معصوم در حاکميت، به حرکت و رشد جامعه ى انسانى به سوى کمال، کمک مؤثر و شايانى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فقيهان، به نص معصوم عليه السلام، همچنان که در عرصه ى فهم شريعت، نايبان معصوم اند و مراجعه ى به آنان، ماجور است، در حوزه ى مديريت و حاکميت نيز جانشينان آن امام همام اند تا جامعه، با تجربه ى حکومت دينى، خود را براى تجربه ى حکومت معصوم، آماده کند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تحقق حکومت معصوم، وامدار ايجاد مقتضى و رفع موانعى است که سد فهم و خواست انسان ها است، لذا در روايات، آمده است که در آستانه ى حکومت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با ائمه ى کفر و کسانى که صد عن سبيل الله کنند، و به عنوان يک حرکت نمادين، قتل</w:t>
      </w:r>
    </w:p>
    <w:p>
      <w:pPr>
        <w:pStyle w:val="BookText"/>
        <w:rPr/>
      </w:pPr>
      <w:r>
        <w:rPr>
          <w:rFonts w:ascii="Amiri" w:hAnsi="Amiri" w:eastAsia="Amiri" w:cs="Amiri"/>
          <w:color w:val="111111"/>
          <w:sz w:val="28"/>
          <w:sz w:val="28"/>
          <w:szCs w:val="28"/>
          <w:rtl w:val="true"/>
          <w:lang w:bidi="ar-SA"/>
        </w:rPr>
        <w:t xml:space="preserve">شيطان، تحقق مى يابد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طرف تامين ايجاد مقتضى، تکميل عقول عباد، آموزش و تعليم عمومى، رشد علم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مطرح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ايجاد مقتضى و رفع موانع، زمينه ى تحقق حکومت عدل جهانى، با مديريت معصوم، به سرانجام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تحقق حلقه ى سوم، مديريت معصوم عليه السلام، آرمانشهر موعود همه اديان و ملت ها بدست ابر مرد موعود جهان بشرى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مى يابد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اميد آن روز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متون دينى نيز مشابه اين نکته وجود دارد که اذا بنى الملک على قواعد 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الله مواليه و خذل معاديه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الحکمة،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نبوت تطبيقى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پايان نامه ى کارشناسى ارشد فلسفه و کلام دانشگاه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نويسنده،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فرازهايى از اسلام،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هاى اسلامى، علامه ى طباطبايى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وحى يا شعور مرموز، علامه ى طباطبايى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نبوت تطبيقى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مسيحيت، ساروخاچيکى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الکسيس کارل، کتابى به نام انسان موجودى ناشناخته، در همين موضوع نگاشته است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مجيد، طبق عقيده ى مفسران، استدلال بر اثبات وجود خدا، يا ارائه نشده يا در يکى دو مورد بيش تر نيست و نيز کتاب مقدس، با اين عبارت شروع 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بود و کلمه، با خدا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وجود خدا را نخستين مبناى مسلم و غير قابل بحث خود گرفته است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ضمن فهم اين دقيقه، نکات لطيفى از کريمه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ايها الانسان انک کادح الى ربک کدحا فملاقيه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محترم را به الشواهد الربوبية، اشراق نهم از شاهد دوم،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عرشيه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ارجاع مى دهيم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عبدالکريم سروش، کيان،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لاتتبعوا السبل فتفرق بکم عن سبيله</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واللازم لکم لاحق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جامعه ى کبيره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الربوبية، ملاصدرا، اشراق دوازدهم، شاهد دوم از مشهد چهارم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image" Target="media/image2.jpeg"/><Relationship Id="rId24" Type="http://schemas.openxmlformats.org/officeDocument/2006/relationships/image" Target="media/image2.jpeg"/><Relationship Id="rId25" Type="http://schemas.openxmlformats.org/officeDocument/2006/relationships/footer" Target="footer18.xml"/><Relationship Id="rId26" Type="http://schemas.openxmlformats.org/officeDocument/2006/relationships/footnotes" Target="footnotes.xml"/><Relationship Id="rId27"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settings" Target="settings.xml"/><Relationship Id="rId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Pages>
  <Words>4512</Words>
  <Characters>15793</Characters>
  <CharactersWithSpaces>20197</CharactersWithSpaces>
  <Paragraphs>146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2026-08-16T07:57:58Z</dcterms:created>
  <dc:creator>ghaemiyeh.com</dc:creator>
  <dc:description/>
  <dc:language>en-US</dc:language>
  <cp:lastModifiedBy/>
  <dcterms:modified xsi:type="dcterms:W3CDTF">2026-08-16T11:27:59Z</dcterms:modified>
  <cp:revision>1</cp:revision>
  <dc:subject/>
  <dc:title>جامعه مهدوی عج آرمان شهر نبوی ص</dc:title>
</cp:coreProperties>
</file>

<file path=docProps/custom.xml><?xml version="1.0" encoding="utf-8"?>
<Properties xmlns="http://schemas.openxmlformats.org/officeDocument/2006/custom-properties" xmlns:vt="http://schemas.openxmlformats.org/officeDocument/2006/docPropsVTypes"/>
</file>