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انتظار </w:t>
      </w:r>
      <w:r>
        <w:rPr/>
        <w:t>7</w:t>
      </w:r>
      <w:r>
        <w:rPr>
          <w:rtl w:val="true"/>
        </w:rPr>
        <w:t xml:space="preserve"> </w:t>
      </w:r>
      <w:r>
        <w:rPr>
          <w:rtl w:val="true"/>
        </w:rPr>
        <w:t>اندیشه مهدویت و آسیب 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91191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691193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691195_21167332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5691197_211673320">
            <w:r>
              <w:rPr>
                <w:webHidden/>
                <w:rStyle w:val="IndexLink"/>
                <w:rtl w:val="true"/>
              </w:rPr>
              <w:t>مقدمة ناشر</w:t>
            </w:r>
            <w:r>
              <w:rPr>
                <w:rStyle w:val="IndexLink"/>
                <w:rtl w:val="true"/>
              </w:rPr>
              <w:tab/>
            </w:r>
            <w:r>
              <w:rPr>
                <w:rStyle w:val="IndexLink"/>
              </w:rPr>
              <w:t>12</w:t>
            </w:r>
          </w:hyperlink>
        </w:p>
        <w:p>
          <w:pPr>
            <w:pStyle w:val="Contents2"/>
            <w:tabs>
              <w:tab w:val="clear" w:pos="8743"/>
              <w:tab w:val="right" w:pos="9026" w:leader="dot"/>
            </w:tabs>
            <w:rPr/>
          </w:pPr>
          <w:hyperlink w:anchor="__RefHeading___Toc5691199_211673320">
            <w:r>
              <w:rPr>
                <w:webHidden/>
                <w:rStyle w:val="IndexLink"/>
                <w:rtl w:val="true"/>
              </w:rPr>
              <w:t>پیش در آمد</w:t>
            </w:r>
            <w:r>
              <w:rPr>
                <w:rStyle w:val="IndexLink"/>
                <w:rtl w:val="true"/>
              </w:rPr>
              <w:tab/>
            </w:r>
            <w:r>
              <w:rPr>
                <w:rStyle w:val="IndexLink"/>
              </w:rPr>
              <w:t>13</w:t>
            </w:r>
          </w:hyperlink>
        </w:p>
        <w:p>
          <w:pPr>
            <w:pStyle w:val="Contents2"/>
            <w:tabs>
              <w:tab w:val="clear" w:pos="8743"/>
              <w:tab w:val="right" w:pos="9026" w:leader="dot"/>
            </w:tabs>
            <w:rPr/>
          </w:pPr>
          <w:hyperlink w:anchor="__RefHeading___Toc5691201_211673320">
            <w:r>
              <w:rPr>
                <w:webHidden/>
                <w:rStyle w:val="IndexLink"/>
              </w:rPr>
              <w:t>1</w:t>
            </w:r>
            <w:r>
              <w:rPr>
                <w:rStyle w:val="IndexLink"/>
                <w:rtl w:val="true"/>
              </w:rPr>
              <w:t xml:space="preserve">. </w:t>
            </w:r>
            <w:r>
              <w:rPr>
                <w:rStyle w:val="IndexLink"/>
                <w:rtl w:val="true"/>
              </w:rPr>
              <w:t>برداشت های انحرافی از مقولة انتظار فرج</w:t>
            </w:r>
            <w:r>
              <w:rPr>
                <w:rStyle w:val="IndexLink"/>
                <w:rtl w:val="true"/>
              </w:rPr>
              <w:tab/>
            </w:r>
            <w:r>
              <w:rPr>
                <w:rStyle w:val="IndexLink"/>
              </w:rPr>
              <w:t>14</w:t>
            </w:r>
          </w:hyperlink>
        </w:p>
        <w:p>
          <w:pPr>
            <w:pStyle w:val="Contents3"/>
            <w:tabs>
              <w:tab w:val="clear" w:pos="8459"/>
              <w:tab w:val="right" w:pos="9026" w:leader="dot"/>
            </w:tabs>
            <w:rPr/>
          </w:pPr>
          <w:hyperlink w:anchor="__RefHeading___Toc5691203_211673320">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5691205_211673320">
            <w:r>
              <w:rPr>
                <w:webHidden/>
                <w:rStyle w:val="IndexLink"/>
                <w:rtl w:val="true"/>
              </w:rPr>
              <w:t>پیامدها</w:t>
            </w:r>
            <w:r>
              <w:rPr>
                <w:rStyle w:val="IndexLink"/>
                <w:rtl w:val="true"/>
              </w:rPr>
              <w:tab/>
            </w:r>
            <w:r>
              <w:rPr>
                <w:rStyle w:val="IndexLink"/>
              </w:rPr>
              <w:t>15</w:t>
            </w:r>
          </w:hyperlink>
        </w:p>
        <w:p>
          <w:pPr>
            <w:pStyle w:val="Contents3"/>
            <w:tabs>
              <w:tab w:val="clear" w:pos="8459"/>
              <w:tab w:val="right" w:pos="9026" w:leader="dot"/>
            </w:tabs>
            <w:rPr/>
          </w:pPr>
          <w:hyperlink w:anchor="__RefHeading___Toc5691207_211673320">
            <w:r>
              <w:rPr>
                <w:webHidden/>
                <w:rStyle w:val="IndexLink"/>
                <w:rtl w:val="true"/>
              </w:rPr>
              <w:t>خاستگاه</w:t>
            </w:r>
            <w:r>
              <w:rPr>
                <w:rStyle w:val="IndexLink"/>
                <w:rtl w:val="true"/>
              </w:rPr>
              <w:tab/>
            </w:r>
            <w:r>
              <w:rPr>
                <w:rStyle w:val="IndexLink"/>
              </w:rPr>
              <w:t>17</w:t>
            </w:r>
          </w:hyperlink>
        </w:p>
        <w:p>
          <w:pPr>
            <w:pStyle w:val="Contents3"/>
            <w:tabs>
              <w:tab w:val="clear" w:pos="8459"/>
              <w:tab w:val="right" w:pos="9026" w:leader="dot"/>
            </w:tabs>
            <w:rPr/>
          </w:pPr>
          <w:hyperlink w:anchor="__RefHeading___Toc5691209_211673320">
            <w:r>
              <w:rPr>
                <w:webHidden/>
                <w:rStyle w:val="IndexLink"/>
                <w:rtl w:val="true"/>
              </w:rPr>
              <w:t>مبارزه و درمان</w:t>
            </w:r>
            <w:r>
              <w:rPr>
                <w:rStyle w:val="IndexLink"/>
                <w:rtl w:val="true"/>
              </w:rPr>
              <w:tab/>
            </w:r>
            <w:r>
              <w:rPr>
                <w:rStyle w:val="IndexLink"/>
              </w:rPr>
              <w:t>18</w:t>
            </w:r>
          </w:hyperlink>
        </w:p>
        <w:p>
          <w:pPr>
            <w:pStyle w:val="Contents3"/>
            <w:tabs>
              <w:tab w:val="clear" w:pos="8459"/>
              <w:tab w:val="right" w:pos="9026" w:leader="dot"/>
            </w:tabs>
            <w:rPr/>
          </w:pPr>
          <w:hyperlink w:anchor="__RefHeading___Toc5691211_211673320">
            <w:r>
              <w:rPr>
                <w:webHidden/>
                <w:rStyle w:val="IndexLink"/>
                <w:rtl w:val="true"/>
              </w:rPr>
              <w:t>پاسخ تفصیلی</w:t>
            </w:r>
            <w:r>
              <w:rPr>
                <w:rStyle w:val="IndexLink"/>
                <w:rtl w:val="true"/>
              </w:rPr>
              <w:tab/>
            </w:r>
            <w:r>
              <w:rPr>
                <w:rStyle w:val="IndexLink"/>
              </w:rPr>
              <w:t>19</w:t>
            </w:r>
          </w:hyperlink>
        </w:p>
        <w:p>
          <w:pPr>
            <w:pStyle w:val="Contents3"/>
            <w:tabs>
              <w:tab w:val="clear" w:pos="8459"/>
              <w:tab w:val="right" w:pos="9026" w:leader="dot"/>
            </w:tabs>
            <w:rPr/>
          </w:pPr>
          <w:hyperlink w:anchor="__RefHeading___Toc5691213_211673320">
            <w:r>
              <w:rPr>
                <w:webHidden/>
                <w:rStyle w:val="IndexLink"/>
                <w:rtl w:val="true"/>
              </w:rPr>
              <w:t>دیدگاه صواب</w:t>
            </w:r>
            <w:r>
              <w:rPr>
                <w:rStyle w:val="IndexLink"/>
                <w:rtl w:val="true"/>
              </w:rPr>
              <w:tab/>
            </w:r>
            <w:r>
              <w:rPr>
                <w:rStyle w:val="IndexLink"/>
              </w:rPr>
              <w:t>24</w:t>
            </w:r>
          </w:hyperlink>
        </w:p>
        <w:p>
          <w:pPr>
            <w:pStyle w:val="Contents3"/>
            <w:tabs>
              <w:tab w:val="clear" w:pos="8459"/>
              <w:tab w:val="right" w:pos="9026" w:leader="dot"/>
            </w:tabs>
            <w:rPr/>
          </w:pPr>
          <w:hyperlink w:anchor="__RefHeading___Toc5691215_211673320">
            <w:r>
              <w:rPr>
                <w:webHidden/>
                <w:rStyle w:val="IndexLink"/>
                <w:rtl w:val="true"/>
              </w:rPr>
              <w:t>نتیجه</w:t>
            </w:r>
            <w:r>
              <w:rPr>
                <w:rStyle w:val="IndexLink"/>
                <w:rtl w:val="true"/>
              </w:rPr>
              <w:tab/>
            </w:r>
            <w:r>
              <w:rPr>
                <w:rStyle w:val="IndexLink"/>
              </w:rPr>
              <w:t>29</w:t>
            </w:r>
          </w:hyperlink>
        </w:p>
        <w:p>
          <w:pPr>
            <w:pStyle w:val="Contents2"/>
            <w:tabs>
              <w:tab w:val="clear" w:pos="8743"/>
              <w:tab w:val="right" w:pos="9026" w:leader="dot"/>
            </w:tabs>
            <w:rPr/>
          </w:pPr>
          <w:hyperlink w:anchor="__RefHeading___Toc5691217_211673320">
            <w:r>
              <w:rPr>
                <w:webHidden/>
                <w:rStyle w:val="IndexLink"/>
              </w:rPr>
              <w:t>2</w:t>
            </w:r>
            <w:r>
              <w:rPr>
                <w:rStyle w:val="IndexLink"/>
                <w:rtl w:val="true"/>
              </w:rPr>
              <w:t xml:space="preserve">. </w:t>
            </w:r>
            <w:r>
              <w:rPr>
                <w:rStyle w:val="IndexLink"/>
                <w:rtl w:val="true"/>
              </w:rPr>
              <w:t>افراط و تفریط در ارائة چهره مهر و قهر</w:t>
            </w:r>
            <w:r>
              <w:rPr>
                <w:rStyle w:val="IndexLink"/>
                <w:rtl w:val="true"/>
              </w:rPr>
              <w:tab/>
            </w:r>
            <w:r>
              <w:rPr>
                <w:rStyle w:val="IndexLink"/>
              </w:rPr>
              <w:t>32</w:t>
            </w:r>
          </w:hyperlink>
        </w:p>
        <w:p>
          <w:pPr>
            <w:pStyle w:val="Contents3"/>
            <w:tabs>
              <w:tab w:val="clear" w:pos="8459"/>
              <w:tab w:val="right" w:pos="9026" w:leader="dot"/>
            </w:tabs>
            <w:rPr/>
          </w:pPr>
          <w:hyperlink w:anchor="__RefHeading___Toc5691219_211673320">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5691221_211673320">
            <w:r>
              <w:rPr>
                <w:webHidden/>
                <w:rStyle w:val="IndexLink"/>
              </w:rPr>
              <w:t>1-2</w:t>
            </w:r>
            <w:r>
              <w:rPr>
                <w:rStyle w:val="IndexLink"/>
                <w:rtl w:val="true"/>
              </w:rPr>
              <w:t xml:space="preserve">. </w:t>
            </w:r>
            <w:r>
              <w:rPr>
                <w:rStyle w:val="IndexLink"/>
                <w:rtl w:val="true"/>
              </w:rPr>
              <w:t>مهر</w:t>
            </w:r>
            <w:r>
              <w:rPr>
                <w:rStyle w:val="IndexLink"/>
                <w:rtl w:val="true"/>
              </w:rPr>
              <w:tab/>
            </w:r>
            <w:r>
              <w:rPr>
                <w:rStyle w:val="IndexLink"/>
              </w:rPr>
              <w:t>32</w:t>
            </w:r>
          </w:hyperlink>
        </w:p>
        <w:p>
          <w:pPr>
            <w:pStyle w:val="Contents4"/>
            <w:tabs>
              <w:tab w:val="clear" w:pos="8176"/>
              <w:tab w:val="right" w:pos="9026" w:leader="dot"/>
            </w:tabs>
            <w:rPr/>
          </w:pPr>
          <w:hyperlink w:anchor="__RefHeading___Toc5691223_211673320">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5691225_211673320">
            <w:r>
              <w:rPr>
                <w:webHidden/>
                <w:rStyle w:val="IndexLink"/>
                <w:rtl w:val="true"/>
              </w:rPr>
              <w:t>پیامدها</w:t>
            </w:r>
            <w:r>
              <w:rPr>
                <w:rStyle w:val="IndexLink"/>
                <w:rtl w:val="true"/>
              </w:rPr>
              <w:tab/>
            </w:r>
            <w:r>
              <w:rPr>
                <w:rStyle w:val="IndexLink"/>
              </w:rPr>
              <w:t>33</w:t>
            </w:r>
          </w:hyperlink>
        </w:p>
        <w:p>
          <w:pPr>
            <w:pStyle w:val="Contents4"/>
            <w:tabs>
              <w:tab w:val="clear" w:pos="8176"/>
              <w:tab w:val="right" w:pos="9026" w:leader="dot"/>
            </w:tabs>
            <w:rPr/>
          </w:pPr>
          <w:hyperlink w:anchor="__RefHeading___Toc5691227_211673320">
            <w:r>
              <w:rPr>
                <w:webHidden/>
                <w:rStyle w:val="IndexLink"/>
                <w:rtl w:val="true"/>
              </w:rPr>
              <w:t>خاستگاه</w:t>
            </w:r>
            <w:r>
              <w:rPr>
                <w:rStyle w:val="IndexLink"/>
                <w:rtl w:val="true"/>
              </w:rPr>
              <w:tab/>
            </w:r>
            <w:r>
              <w:rPr>
                <w:rStyle w:val="IndexLink"/>
              </w:rPr>
              <w:t>33</w:t>
            </w:r>
          </w:hyperlink>
        </w:p>
        <w:p>
          <w:pPr>
            <w:pStyle w:val="Contents4"/>
            <w:tabs>
              <w:tab w:val="clear" w:pos="8176"/>
              <w:tab w:val="right" w:pos="9026" w:leader="dot"/>
            </w:tabs>
            <w:rPr/>
          </w:pPr>
          <w:hyperlink w:anchor="__RefHeading___Toc5691229_211673320">
            <w:r>
              <w:rPr>
                <w:webHidden/>
                <w:rStyle w:val="IndexLink"/>
                <w:rtl w:val="true"/>
              </w:rPr>
              <w:t>مبارزه و درمان</w:t>
            </w:r>
            <w:r>
              <w:rPr>
                <w:rStyle w:val="IndexLink"/>
                <w:rtl w:val="true"/>
              </w:rPr>
              <w:tab/>
            </w:r>
            <w:r>
              <w:rPr>
                <w:rStyle w:val="IndexLink"/>
              </w:rPr>
              <w:t>33</w:t>
            </w:r>
          </w:hyperlink>
        </w:p>
        <w:p>
          <w:pPr>
            <w:pStyle w:val="Contents3"/>
            <w:tabs>
              <w:tab w:val="clear" w:pos="8459"/>
              <w:tab w:val="right" w:pos="9026" w:leader="dot"/>
            </w:tabs>
            <w:rPr/>
          </w:pPr>
          <w:hyperlink w:anchor="__RefHeading___Toc5691231_211673320">
            <w:r>
              <w:rPr>
                <w:webHidden/>
                <w:rStyle w:val="IndexLink"/>
              </w:rPr>
              <w:t>2-2</w:t>
            </w:r>
            <w:r>
              <w:rPr>
                <w:rStyle w:val="IndexLink"/>
                <w:rtl w:val="true"/>
              </w:rPr>
              <w:t xml:space="preserve">. </w:t>
            </w:r>
            <w:r>
              <w:rPr>
                <w:rStyle w:val="IndexLink"/>
                <w:rtl w:val="true"/>
              </w:rPr>
              <w:t>قهر</w:t>
            </w:r>
            <w:r>
              <w:rPr>
                <w:rStyle w:val="IndexLink"/>
                <w:rtl w:val="true"/>
              </w:rPr>
              <w:tab/>
            </w:r>
            <w:r>
              <w:rPr>
                <w:rStyle w:val="IndexLink"/>
              </w:rPr>
              <w:t>34</w:t>
            </w:r>
          </w:hyperlink>
        </w:p>
        <w:p>
          <w:pPr>
            <w:pStyle w:val="Contents4"/>
            <w:tabs>
              <w:tab w:val="clear" w:pos="8176"/>
              <w:tab w:val="right" w:pos="9026" w:leader="dot"/>
            </w:tabs>
            <w:rPr/>
          </w:pPr>
          <w:hyperlink w:anchor="__RefHeading___Toc5691233_211673320">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5691235_211673320">
            <w:r>
              <w:rPr>
                <w:webHidden/>
                <w:rStyle w:val="IndexLink"/>
                <w:rtl w:val="true"/>
              </w:rPr>
              <w:t>پیامدها</w:t>
            </w:r>
            <w:r>
              <w:rPr>
                <w:rStyle w:val="IndexLink"/>
                <w:rtl w:val="true"/>
              </w:rPr>
              <w:tab/>
            </w:r>
            <w:r>
              <w:rPr>
                <w:rStyle w:val="IndexLink"/>
              </w:rPr>
              <w:t>34</w:t>
            </w:r>
          </w:hyperlink>
        </w:p>
        <w:p>
          <w:pPr>
            <w:pStyle w:val="Contents4"/>
            <w:tabs>
              <w:tab w:val="clear" w:pos="8176"/>
              <w:tab w:val="right" w:pos="9026" w:leader="dot"/>
            </w:tabs>
            <w:rPr/>
          </w:pPr>
          <w:hyperlink w:anchor="__RefHeading___Toc5691237_211673320">
            <w:r>
              <w:rPr>
                <w:webHidden/>
                <w:rStyle w:val="IndexLink"/>
                <w:rtl w:val="true"/>
              </w:rPr>
              <w:t>خاستگاه</w:t>
            </w:r>
            <w:r>
              <w:rPr>
                <w:rStyle w:val="IndexLink"/>
                <w:rtl w:val="true"/>
              </w:rPr>
              <w:tab/>
            </w:r>
            <w:r>
              <w:rPr>
                <w:rStyle w:val="IndexLink"/>
              </w:rPr>
              <w:t>35</w:t>
            </w:r>
          </w:hyperlink>
        </w:p>
        <w:p>
          <w:pPr>
            <w:pStyle w:val="Contents4"/>
            <w:tabs>
              <w:tab w:val="clear" w:pos="8176"/>
              <w:tab w:val="right" w:pos="9026" w:leader="dot"/>
            </w:tabs>
            <w:rPr/>
          </w:pPr>
          <w:hyperlink w:anchor="__RefHeading___Toc5691239_211673320">
            <w:r>
              <w:rPr>
                <w:webHidden/>
                <w:rStyle w:val="IndexLink"/>
                <w:rtl w:val="true"/>
              </w:rPr>
              <w:t>مبارزه و درمان</w:t>
            </w:r>
            <w:r>
              <w:rPr>
                <w:rStyle w:val="IndexLink"/>
                <w:rtl w:val="true"/>
              </w:rPr>
              <w:tab/>
            </w:r>
            <w:r>
              <w:rPr>
                <w:rStyle w:val="IndexLink"/>
              </w:rPr>
              <w:t>35</w:t>
            </w:r>
          </w:hyperlink>
        </w:p>
        <w:p>
          <w:pPr>
            <w:pStyle w:val="Contents2"/>
            <w:tabs>
              <w:tab w:val="clear" w:pos="8743"/>
              <w:tab w:val="right" w:pos="9026" w:leader="dot"/>
            </w:tabs>
            <w:rPr/>
          </w:pPr>
          <w:hyperlink w:anchor="__RefHeading___Toc5691241_211673320">
            <w:r>
              <w:rPr>
                <w:webHidden/>
                <w:rStyle w:val="IndexLink"/>
              </w:rPr>
              <w:t>3</w:t>
            </w:r>
            <w:r>
              <w:rPr>
                <w:rStyle w:val="IndexLink"/>
                <w:rtl w:val="true"/>
              </w:rPr>
              <w:t xml:space="preserve">. </w:t>
            </w:r>
            <w:r>
              <w:rPr>
                <w:rStyle w:val="IndexLink"/>
                <w:rtl w:val="true"/>
              </w:rPr>
              <w:t>طرح مباحث غیر ضروری</w:t>
            </w:r>
            <w:r>
              <w:rPr>
                <w:rStyle w:val="IndexLink"/>
                <w:rtl w:val="true"/>
              </w:rPr>
              <w:tab/>
            </w:r>
            <w:r>
              <w:rPr>
                <w:rStyle w:val="IndexLink"/>
              </w:rPr>
              <w:t>38</w:t>
            </w:r>
          </w:hyperlink>
        </w:p>
        <w:p>
          <w:pPr>
            <w:pStyle w:val="Contents3"/>
            <w:tabs>
              <w:tab w:val="clear" w:pos="8459"/>
              <w:tab w:val="right" w:pos="9026" w:leader="dot"/>
            </w:tabs>
            <w:rPr/>
          </w:pPr>
          <w:hyperlink w:anchor="__RefHeading___Toc5691243_211673320">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5691245_211673320">
            <w:r>
              <w:rPr>
                <w:webHidden/>
                <w:rStyle w:val="IndexLink"/>
                <w:rtl w:val="true"/>
              </w:rPr>
              <w:t>پیامدها</w:t>
            </w:r>
            <w:r>
              <w:rPr>
                <w:rStyle w:val="IndexLink"/>
                <w:rtl w:val="true"/>
              </w:rPr>
              <w:tab/>
            </w:r>
            <w:r>
              <w:rPr>
                <w:rStyle w:val="IndexLink"/>
              </w:rPr>
              <w:t>39</w:t>
            </w:r>
          </w:hyperlink>
        </w:p>
        <w:p>
          <w:pPr>
            <w:pStyle w:val="Contents3"/>
            <w:tabs>
              <w:tab w:val="clear" w:pos="8459"/>
              <w:tab w:val="right" w:pos="9026" w:leader="dot"/>
            </w:tabs>
            <w:rPr/>
          </w:pPr>
          <w:hyperlink w:anchor="__RefHeading___Toc5691247_211673320">
            <w:r>
              <w:rPr>
                <w:webHidden/>
                <w:rStyle w:val="IndexLink"/>
                <w:rtl w:val="true"/>
              </w:rPr>
              <w:t>خاستگاه</w:t>
            </w:r>
            <w:r>
              <w:rPr>
                <w:rStyle w:val="IndexLink"/>
                <w:rtl w:val="true"/>
              </w:rPr>
              <w:tab/>
            </w:r>
            <w:r>
              <w:rPr>
                <w:rStyle w:val="IndexLink"/>
              </w:rPr>
              <w:t>39</w:t>
            </w:r>
          </w:hyperlink>
        </w:p>
        <w:p>
          <w:pPr>
            <w:pStyle w:val="Contents3"/>
            <w:tabs>
              <w:tab w:val="clear" w:pos="8459"/>
              <w:tab w:val="right" w:pos="9026" w:leader="dot"/>
            </w:tabs>
            <w:rPr/>
          </w:pPr>
          <w:hyperlink w:anchor="__RefHeading___Toc5691249_211673320">
            <w:r>
              <w:rPr>
                <w:webHidden/>
                <w:rStyle w:val="IndexLink"/>
                <w:rtl w:val="true"/>
              </w:rPr>
              <w:t>مبارزه و درمان</w:t>
            </w:r>
            <w:r>
              <w:rPr>
                <w:rStyle w:val="IndexLink"/>
                <w:rtl w:val="true"/>
              </w:rPr>
              <w:tab/>
            </w:r>
            <w:r>
              <w:rPr>
                <w:rStyle w:val="IndexLink"/>
              </w:rPr>
              <w:t>40</w:t>
            </w:r>
          </w:hyperlink>
        </w:p>
        <w:p>
          <w:pPr>
            <w:pStyle w:val="Contents2"/>
            <w:tabs>
              <w:tab w:val="clear" w:pos="8743"/>
              <w:tab w:val="right" w:pos="9026" w:leader="dot"/>
            </w:tabs>
            <w:rPr/>
          </w:pPr>
          <w:hyperlink w:anchor="__RefHeading___Toc5691251_211673320">
            <w:r>
              <w:rPr>
                <w:webHidden/>
                <w:rStyle w:val="IndexLink"/>
              </w:rPr>
              <w:t>4</w:t>
            </w:r>
            <w:r>
              <w:rPr>
                <w:rStyle w:val="IndexLink"/>
                <w:rtl w:val="true"/>
              </w:rPr>
              <w:t xml:space="preserve">. </w:t>
            </w:r>
            <w:r>
              <w:rPr>
                <w:rStyle w:val="IndexLink"/>
                <w:rtl w:val="true"/>
              </w:rPr>
              <w:t>تعجیل</w:t>
            </w:r>
            <w:r>
              <w:rPr>
                <w:rStyle w:val="IndexLink"/>
                <w:rtl w:val="true"/>
              </w:rPr>
              <w:tab/>
            </w:r>
            <w:r>
              <w:rPr>
                <w:rStyle w:val="IndexLink"/>
              </w:rPr>
              <w:t>41</w:t>
            </w:r>
          </w:hyperlink>
        </w:p>
        <w:p>
          <w:pPr>
            <w:pStyle w:val="Contents3"/>
            <w:tabs>
              <w:tab w:val="clear" w:pos="8459"/>
              <w:tab w:val="right" w:pos="9026" w:leader="dot"/>
            </w:tabs>
            <w:rPr/>
          </w:pPr>
          <w:hyperlink w:anchor="__RefHeading___Toc5691253_211673320">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5691255_211673320">
            <w:r>
              <w:rPr>
                <w:webHidden/>
                <w:rStyle w:val="IndexLink"/>
                <w:rtl w:val="true"/>
              </w:rPr>
              <w:t>پیامدها</w:t>
            </w:r>
            <w:r>
              <w:rPr>
                <w:rStyle w:val="IndexLink"/>
                <w:rtl w:val="true"/>
              </w:rPr>
              <w:tab/>
            </w:r>
            <w:r>
              <w:rPr>
                <w:rStyle w:val="IndexLink"/>
              </w:rPr>
              <w:t>42</w:t>
            </w:r>
          </w:hyperlink>
        </w:p>
        <w:p>
          <w:pPr>
            <w:pStyle w:val="Contents3"/>
            <w:tabs>
              <w:tab w:val="clear" w:pos="8459"/>
              <w:tab w:val="right" w:pos="9026" w:leader="dot"/>
            </w:tabs>
            <w:rPr/>
          </w:pPr>
          <w:hyperlink w:anchor="__RefHeading___Toc5691257_211673320">
            <w:r>
              <w:rPr>
                <w:webHidden/>
                <w:rStyle w:val="IndexLink"/>
                <w:rtl w:val="true"/>
              </w:rPr>
              <w:t>خاستگاه</w:t>
            </w:r>
            <w:r>
              <w:rPr>
                <w:rStyle w:val="IndexLink"/>
                <w:rtl w:val="true"/>
              </w:rPr>
              <w:tab/>
            </w:r>
            <w:r>
              <w:rPr>
                <w:rStyle w:val="IndexLink"/>
              </w:rPr>
              <w:t>42</w:t>
            </w:r>
          </w:hyperlink>
        </w:p>
        <w:p>
          <w:pPr>
            <w:pStyle w:val="Contents3"/>
            <w:tabs>
              <w:tab w:val="clear" w:pos="8459"/>
              <w:tab w:val="right" w:pos="9026" w:leader="dot"/>
            </w:tabs>
            <w:rPr/>
          </w:pPr>
          <w:hyperlink w:anchor="__RefHeading___Toc5691259_211673320">
            <w:r>
              <w:rPr>
                <w:webHidden/>
                <w:rStyle w:val="IndexLink"/>
                <w:rtl w:val="true"/>
              </w:rPr>
              <w:t>مبارزه و درمان</w:t>
            </w:r>
            <w:r>
              <w:rPr>
                <w:rStyle w:val="IndexLink"/>
                <w:rtl w:val="true"/>
              </w:rPr>
              <w:tab/>
            </w:r>
            <w:r>
              <w:rPr>
                <w:rStyle w:val="IndexLink"/>
              </w:rPr>
              <w:t>43</w:t>
            </w:r>
          </w:hyperlink>
        </w:p>
        <w:p>
          <w:pPr>
            <w:pStyle w:val="Contents2"/>
            <w:tabs>
              <w:tab w:val="clear" w:pos="8743"/>
              <w:tab w:val="right" w:pos="9026" w:leader="dot"/>
            </w:tabs>
            <w:rPr/>
          </w:pPr>
          <w:hyperlink w:anchor="__RefHeading___Toc5691261_211673320">
            <w:r>
              <w:rPr>
                <w:webHidden/>
                <w:rStyle w:val="IndexLink"/>
              </w:rPr>
              <w:t>5</w:t>
            </w:r>
            <w:r>
              <w:rPr>
                <w:rStyle w:val="IndexLink"/>
                <w:rtl w:val="true"/>
              </w:rPr>
              <w:t xml:space="preserve">. </w:t>
            </w:r>
            <w:r>
              <w:rPr>
                <w:rStyle w:val="IndexLink"/>
                <w:rtl w:val="true"/>
              </w:rPr>
              <w:t>توقیت</w:t>
            </w:r>
            <w:r>
              <w:rPr>
                <w:rStyle w:val="IndexLink"/>
                <w:rtl w:val="true"/>
              </w:rPr>
              <w:tab/>
            </w:r>
            <w:r>
              <w:rPr>
                <w:rStyle w:val="IndexLink"/>
              </w:rPr>
              <w:t>49</w:t>
            </w:r>
          </w:hyperlink>
        </w:p>
        <w:p>
          <w:pPr>
            <w:pStyle w:val="Contents3"/>
            <w:tabs>
              <w:tab w:val="clear" w:pos="8459"/>
              <w:tab w:val="right" w:pos="9026" w:leader="dot"/>
            </w:tabs>
            <w:rPr/>
          </w:pPr>
          <w:hyperlink w:anchor="__RefHeading___Toc5691263_211673320">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5691265_211673320">
            <w:r>
              <w:rPr>
                <w:webHidden/>
                <w:rStyle w:val="IndexLink"/>
                <w:rtl w:val="true"/>
              </w:rPr>
              <w:t>پیامدها</w:t>
            </w:r>
            <w:r>
              <w:rPr>
                <w:rStyle w:val="IndexLink"/>
                <w:rtl w:val="true"/>
              </w:rPr>
              <w:tab/>
            </w:r>
            <w:r>
              <w:rPr>
                <w:rStyle w:val="IndexLink"/>
              </w:rPr>
              <w:t>52</w:t>
            </w:r>
          </w:hyperlink>
        </w:p>
        <w:p>
          <w:pPr>
            <w:pStyle w:val="Contents3"/>
            <w:tabs>
              <w:tab w:val="clear" w:pos="8459"/>
              <w:tab w:val="right" w:pos="9026" w:leader="dot"/>
            </w:tabs>
            <w:rPr/>
          </w:pPr>
          <w:hyperlink w:anchor="__RefHeading___Toc5691267_211673320">
            <w:r>
              <w:rPr>
                <w:webHidden/>
                <w:rStyle w:val="IndexLink"/>
                <w:rtl w:val="true"/>
              </w:rPr>
              <w:t>خاستگاه</w:t>
            </w:r>
            <w:r>
              <w:rPr>
                <w:rStyle w:val="IndexLink"/>
                <w:rtl w:val="true"/>
              </w:rPr>
              <w:tab/>
            </w:r>
            <w:r>
              <w:rPr>
                <w:rStyle w:val="IndexLink"/>
              </w:rPr>
              <w:t>52</w:t>
            </w:r>
          </w:hyperlink>
        </w:p>
        <w:p>
          <w:pPr>
            <w:pStyle w:val="Contents3"/>
            <w:tabs>
              <w:tab w:val="clear" w:pos="8459"/>
              <w:tab w:val="right" w:pos="9026" w:leader="dot"/>
            </w:tabs>
            <w:rPr/>
          </w:pPr>
          <w:hyperlink w:anchor="__RefHeading___Toc5691269_211673320">
            <w:r>
              <w:rPr>
                <w:webHidden/>
                <w:rStyle w:val="IndexLink"/>
                <w:rtl w:val="true"/>
              </w:rPr>
              <w:t>مبارزه و درمان</w:t>
            </w:r>
            <w:r>
              <w:rPr>
                <w:rStyle w:val="IndexLink"/>
                <w:rtl w:val="true"/>
              </w:rPr>
              <w:tab/>
            </w:r>
            <w:r>
              <w:rPr>
                <w:rStyle w:val="IndexLink"/>
              </w:rPr>
              <w:t>53</w:t>
            </w:r>
          </w:hyperlink>
        </w:p>
        <w:p>
          <w:pPr>
            <w:pStyle w:val="Contents2"/>
            <w:tabs>
              <w:tab w:val="clear" w:pos="8743"/>
              <w:tab w:val="right" w:pos="9026" w:leader="dot"/>
            </w:tabs>
            <w:rPr/>
          </w:pPr>
          <w:hyperlink w:anchor="__RefHeading___Toc5691271_211673320">
            <w:r>
              <w:rPr>
                <w:webHidden/>
                <w:rStyle w:val="IndexLink"/>
              </w:rPr>
              <w:t>6</w:t>
            </w:r>
            <w:r>
              <w:rPr>
                <w:rStyle w:val="IndexLink"/>
                <w:rtl w:val="true"/>
              </w:rPr>
              <w:t xml:space="preserve">. </w:t>
            </w:r>
            <w:r>
              <w:rPr>
                <w:rStyle w:val="IndexLink"/>
                <w:rtl w:val="true"/>
              </w:rPr>
              <w:t>تطبیق</w:t>
            </w:r>
            <w:r>
              <w:rPr>
                <w:rStyle w:val="IndexLink"/>
                <w:rtl w:val="true"/>
              </w:rPr>
              <w:tab/>
            </w:r>
            <w:r>
              <w:rPr>
                <w:rStyle w:val="IndexLink"/>
              </w:rPr>
              <w:t>55</w:t>
            </w:r>
          </w:hyperlink>
        </w:p>
        <w:p>
          <w:pPr>
            <w:pStyle w:val="Contents3"/>
            <w:tabs>
              <w:tab w:val="clear" w:pos="8459"/>
              <w:tab w:val="right" w:pos="9026" w:leader="dot"/>
            </w:tabs>
            <w:rPr/>
          </w:pPr>
          <w:hyperlink w:anchor="__RefHeading___Toc5691273_211673320">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5691275_211673320">
            <w:r>
              <w:rPr>
                <w:webHidden/>
                <w:rStyle w:val="IndexLink"/>
                <w:rtl w:val="true"/>
              </w:rPr>
              <w:t>پیامدها</w:t>
            </w:r>
            <w:r>
              <w:rPr>
                <w:rStyle w:val="IndexLink"/>
                <w:rtl w:val="true"/>
              </w:rPr>
              <w:tab/>
            </w:r>
            <w:r>
              <w:rPr>
                <w:rStyle w:val="IndexLink"/>
              </w:rPr>
              <w:t>56</w:t>
            </w:r>
          </w:hyperlink>
        </w:p>
        <w:p>
          <w:pPr>
            <w:pStyle w:val="Contents3"/>
            <w:tabs>
              <w:tab w:val="clear" w:pos="8459"/>
              <w:tab w:val="right" w:pos="9026" w:leader="dot"/>
            </w:tabs>
            <w:rPr/>
          </w:pPr>
          <w:hyperlink w:anchor="__RefHeading___Toc5691277_211673320">
            <w:r>
              <w:rPr>
                <w:webHidden/>
                <w:rStyle w:val="IndexLink"/>
                <w:rtl w:val="true"/>
              </w:rPr>
              <w:t>خاستگاه</w:t>
            </w:r>
            <w:r>
              <w:rPr>
                <w:rStyle w:val="IndexLink"/>
                <w:rtl w:val="true"/>
              </w:rPr>
              <w:tab/>
            </w:r>
            <w:r>
              <w:rPr>
                <w:rStyle w:val="IndexLink"/>
              </w:rPr>
              <w:t>56</w:t>
            </w:r>
          </w:hyperlink>
        </w:p>
        <w:p>
          <w:pPr>
            <w:pStyle w:val="Contents3"/>
            <w:tabs>
              <w:tab w:val="clear" w:pos="8459"/>
              <w:tab w:val="right" w:pos="9026" w:leader="dot"/>
            </w:tabs>
            <w:rPr/>
          </w:pPr>
          <w:hyperlink w:anchor="__RefHeading___Toc5691279_211673320">
            <w:r>
              <w:rPr>
                <w:webHidden/>
                <w:rStyle w:val="IndexLink"/>
                <w:rtl w:val="true"/>
              </w:rPr>
              <w:t>راه درمان</w:t>
            </w:r>
            <w:r>
              <w:rPr>
                <w:rStyle w:val="IndexLink"/>
                <w:rtl w:val="true"/>
              </w:rPr>
              <w:tab/>
            </w:r>
            <w:r>
              <w:rPr>
                <w:rStyle w:val="IndexLink"/>
              </w:rPr>
              <w:t>57</w:t>
            </w:r>
          </w:hyperlink>
        </w:p>
        <w:p>
          <w:pPr>
            <w:pStyle w:val="Contents2"/>
            <w:tabs>
              <w:tab w:val="clear" w:pos="8743"/>
              <w:tab w:val="right" w:pos="9026" w:leader="dot"/>
            </w:tabs>
            <w:rPr/>
          </w:pPr>
          <w:hyperlink w:anchor="__RefHeading___Toc5691281_211673320">
            <w:r>
              <w:rPr>
                <w:webHidden/>
                <w:rStyle w:val="IndexLink"/>
              </w:rPr>
              <w:t>7</w:t>
            </w:r>
            <w:r>
              <w:rPr>
                <w:rStyle w:val="IndexLink"/>
                <w:rtl w:val="true"/>
              </w:rPr>
              <w:t xml:space="preserve">. </w:t>
            </w:r>
            <w:r>
              <w:rPr>
                <w:rStyle w:val="IndexLink"/>
                <w:rtl w:val="true"/>
              </w:rPr>
              <w:t>افراط و تفریط در تبیین مفهوم غیبت</w:t>
            </w:r>
            <w:r>
              <w:rPr>
                <w:rStyle w:val="IndexLink"/>
                <w:rtl w:val="true"/>
              </w:rPr>
              <w:tab/>
            </w:r>
            <w:r>
              <w:rPr>
                <w:rStyle w:val="IndexLink"/>
              </w:rPr>
              <w:t>58</w:t>
            </w:r>
          </w:hyperlink>
        </w:p>
        <w:p>
          <w:pPr>
            <w:pStyle w:val="Contents3"/>
            <w:tabs>
              <w:tab w:val="clear" w:pos="8459"/>
              <w:tab w:val="right" w:pos="9026" w:leader="dot"/>
            </w:tabs>
            <w:rPr/>
          </w:pPr>
          <w:hyperlink w:anchor="__RefHeading___Toc5691283_211673320">
            <w:r>
              <w:rPr>
                <w:webHidden/>
                <w:rStyle w:val="IndexLink"/>
              </w:rPr>
              <w:t>1-7</w:t>
            </w:r>
            <w:r>
              <w:rPr>
                <w:rStyle w:val="IndexLink"/>
                <w:rtl w:val="true"/>
              </w:rPr>
              <w:t xml:space="preserve">. </w:t>
            </w:r>
            <w:r>
              <w:rPr>
                <w:rStyle w:val="IndexLink"/>
                <w:rtl w:val="true"/>
              </w:rPr>
              <w:t>نظریه تفریطی</w:t>
            </w:r>
            <w:r>
              <w:rPr>
                <w:rStyle w:val="IndexLink"/>
                <w:rtl w:val="true"/>
              </w:rPr>
              <w:tab/>
            </w:r>
            <w:r>
              <w:rPr>
                <w:rStyle w:val="IndexLink"/>
              </w:rPr>
              <w:t>58</w:t>
            </w:r>
          </w:hyperlink>
        </w:p>
        <w:p>
          <w:pPr>
            <w:pStyle w:val="Contents4"/>
            <w:tabs>
              <w:tab w:val="clear" w:pos="8176"/>
              <w:tab w:val="right" w:pos="9026" w:leader="dot"/>
            </w:tabs>
            <w:rPr/>
          </w:pPr>
          <w:hyperlink w:anchor="__RefHeading___Toc5691285_211673320">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5691287_211673320">
            <w:r>
              <w:rPr>
                <w:webHidden/>
                <w:rStyle w:val="IndexLink"/>
                <w:rtl w:val="true"/>
              </w:rPr>
              <w:t>پیامدها</w:t>
            </w:r>
            <w:r>
              <w:rPr>
                <w:rStyle w:val="IndexLink"/>
                <w:rtl w:val="true"/>
              </w:rPr>
              <w:tab/>
            </w:r>
            <w:r>
              <w:rPr>
                <w:rStyle w:val="IndexLink"/>
              </w:rPr>
              <w:t>60</w:t>
            </w:r>
          </w:hyperlink>
        </w:p>
        <w:p>
          <w:pPr>
            <w:pStyle w:val="Contents4"/>
            <w:tabs>
              <w:tab w:val="clear" w:pos="8176"/>
              <w:tab w:val="right" w:pos="9026" w:leader="dot"/>
            </w:tabs>
            <w:rPr/>
          </w:pPr>
          <w:hyperlink w:anchor="__RefHeading___Toc5691289_211673320">
            <w:r>
              <w:rPr>
                <w:webHidden/>
                <w:rStyle w:val="IndexLink"/>
                <w:rtl w:val="true"/>
              </w:rPr>
              <w:t>خاستگاه</w:t>
            </w:r>
            <w:r>
              <w:rPr>
                <w:rStyle w:val="IndexLink"/>
                <w:rtl w:val="true"/>
              </w:rPr>
              <w:tab/>
            </w:r>
            <w:r>
              <w:rPr>
                <w:rStyle w:val="IndexLink"/>
              </w:rPr>
              <w:t>60</w:t>
            </w:r>
          </w:hyperlink>
        </w:p>
        <w:p>
          <w:pPr>
            <w:pStyle w:val="Contents3"/>
            <w:tabs>
              <w:tab w:val="clear" w:pos="8459"/>
              <w:tab w:val="right" w:pos="9026" w:leader="dot"/>
            </w:tabs>
            <w:rPr/>
          </w:pPr>
          <w:hyperlink w:anchor="__RefHeading___Toc5691291_211673320">
            <w:r>
              <w:rPr>
                <w:webHidden/>
                <w:rStyle w:val="IndexLink"/>
              </w:rPr>
              <w:t>7-2</w:t>
            </w:r>
            <w:r>
              <w:rPr>
                <w:rStyle w:val="IndexLink"/>
                <w:rtl w:val="true"/>
              </w:rPr>
              <w:t xml:space="preserve">. </w:t>
            </w:r>
            <w:r>
              <w:rPr>
                <w:rStyle w:val="IndexLink"/>
                <w:rtl w:val="true"/>
              </w:rPr>
              <w:t>نظریه افراطی</w:t>
            </w:r>
            <w:r>
              <w:rPr>
                <w:rStyle w:val="IndexLink"/>
                <w:rtl w:val="true"/>
              </w:rPr>
              <w:tab/>
            </w:r>
            <w:r>
              <w:rPr>
                <w:rStyle w:val="IndexLink"/>
              </w:rPr>
              <w:t>61</w:t>
            </w:r>
          </w:hyperlink>
        </w:p>
        <w:p>
          <w:pPr>
            <w:pStyle w:val="Contents4"/>
            <w:tabs>
              <w:tab w:val="clear" w:pos="8176"/>
              <w:tab w:val="right" w:pos="9026" w:leader="dot"/>
            </w:tabs>
            <w:rPr/>
          </w:pPr>
          <w:hyperlink w:anchor="__RefHeading___Toc5691293_211673320">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5691295_211673320">
            <w:r>
              <w:rPr>
                <w:webHidden/>
                <w:rStyle w:val="IndexLink"/>
                <w:rtl w:val="true"/>
              </w:rPr>
              <w:t>پیامدها</w:t>
            </w:r>
            <w:r>
              <w:rPr>
                <w:rStyle w:val="IndexLink"/>
                <w:rtl w:val="true"/>
              </w:rPr>
              <w:tab/>
            </w:r>
            <w:r>
              <w:rPr>
                <w:rStyle w:val="IndexLink"/>
              </w:rPr>
              <w:t>61</w:t>
            </w:r>
          </w:hyperlink>
        </w:p>
        <w:p>
          <w:pPr>
            <w:pStyle w:val="Contents4"/>
            <w:tabs>
              <w:tab w:val="clear" w:pos="8176"/>
              <w:tab w:val="right" w:pos="9026" w:leader="dot"/>
            </w:tabs>
            <w:rPr/>
          </w:pPr>
          <w:hyperlink w:anchor="__RefHeading___Toc5691297_211673320">
            <w:r>
              <w:rPr>
                <w:webHidden/>
                <w:rStyle w:val="IndexLink"/>
                <w:rtl w:val="true"/>
              </w:rPr>
              <w:t>خاستگاه</w:t>
            </w:r>
            <w:r>
              <w:rPr>
                <w:rStyle w:val="IndexLink"/>
                <w:rtl w:val="true"/>
              </w:rPr>
              <w:tab/>
            </w:r>
            <w:r>
              <w:rPr>
                <w:rStyle w:val="IndexLink"/>
              </w:rPr>
              <w:t>61</w:t>
            </w:r>
          </w:hyperlink>
        </w:p>
        <w:p>
          <w:pPr>
            <w:pStyle w:val="Contents2"/>
            <w:tabs>
              <w:tab w:val="clear" w:pos="8743"/>
              <w:tab w:val="right" w:pos="9026" w:leader="dot"/>
            </w:tabs>
            <w:rPr/>
          </w:pPr>
          <w:hyperlink w:anchor="__RefHeading___Toc5691299_211673320">
            <w:r>
              <w:rPr>
                <w:webHidden/>
                <w:rStyle w:val="IndexLink"/>
              </w:rPr>
              <w:t>8</w:t>
            </w:r>
            <w:r>
              <w:rPr>
                <w:rStyle w:val="IndexLink"/>
                <w:rtl w:val="true"/>
              </w:rPr>
              <w:t xml:space="preserve">. </w:t>
            </w:r>
            <w:r>
              <w:rPr>
                <w:rStyle w:val="IndexLink"/>
                <w:rtl w:val="true"/>
              </w:rPr>
              <w:t>ملاقات گرایی</w:t>
            </w:r>
            <w:r>
              <w:rPr>
                <w:rStyle w:val="IndexLink"/>
                <w:rtl w:val="true"/>
              </w:rPr>
              <w:tab/>
            </w:r>
            <w:r>
              <w:rPr>
                <w:rStyle w:val="IndexLink"/>
              </w:rPr>
              <w:t>63</w:t>
            </w:r>
          </w:hyperlink>
        </w:p>
        <w:p>
          <w:pPr>
            <w:pStyle w:val="Contents3"/>
            <w:tabs>
              <w:tab w:val="clear" w:pos="8459"/>
              <w:tab w:val="right" w:pos="9026" w:leader="dot"/>
            </w:tabs>
            <w:rPr/>
          </w:pPr>
          <w:hyperlink w:anchor="__RefHeading___Toc5691301_211673320">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5691303_211673320">
            <w:r>
              <w:rPr>
                <w:webHidden/>
                <w:rStyle w:val="IndexLink"/>
                <w:rtl w:val="true"/>
              </w:rPr>
              <w:t>پیامدها</w:t>
            </w:r>
            <w:r>
              <w:rPr>
                <w:rStyle w:val="IndexLink"/>
                <w:rtl w:val="true"/>
              </w:rPr>
              <w:tab/>
            </w:r>
            <w:r>
              <w:rPr>
                <w:rStyle w:val="IndexLink"/>
              </w:rPr>
              <w:t>63</w:t>
            </w:r>
          </w:hyperlink>
        </w:p>
        <w:p>
          <w:pPr>
            <w:pStyle w:val="Contents3"/>
            <w:tabs>
              <w:tab w:val="clear" w:pos="8459"/>
              <w:tab w:val="right" w:pos="9026" w:leader="dot"/>
            </w:tabs>
            <w:rPr/>
          </w:pPr>
          <w:hyperlink w:anchor="__RefHeading___Toc5691305_211673320">
            <w:r>
              <w:rPr>
                <w:webHidden/>
                <w:rStyle w:val="IndexLink"/>
                <w:rtl w:val="true"/>
              </w:rPr>
              <w:t>خاستگاه</w:t>
            </w:r>
            <w:r>
              <w:rPr>
                <w:rStyle w:val="IndexLink"/>
                <w:rtl w:val="true"/>
              </w:rPr>
              <w:tab/>
            </w:r>
            <w:r>
              <w:rPr>
                <w:rStyle w:val="IndexLink"/>
              </w:rPr>
              <w:t>64</w:t>
            </w:r>
          </w:hyperlink>
        </w:p>
        <w:p>
          <w:pPr>
            <w:pStyle w:val="Contents3"/>
            <w:tabs>
              <w:tab w:val="clear" w:pos="8459"/>
              <w:tab w:val="right" w:pos="9026" w:leader="dot"/>
            </w:tabs>
            <w:rPr/>
          </w:pPr>
          <w:hyperlink w:anchor="__RefHeading___Toc5691307_211673320">
            <w:r>
              <w:rPr>
                <w:webHidden/>
                <w:rStyle w:val="IndexLink"/>
                <w:rtl w:val="true"/>
              </w:rPr>
              <w:t>درمان</w:t>
            </w:r>
            <w:r>
              <w:rPr>
                <w:rStyle w:val="IndexLink"/>
                <w:rtl w:val="true"/>
              </w:rPr>
              <w:tab/>
            </w:r>
            <w:r>
              <w:rPr>
                <w:rStyle w:val="IndexLink"/>
              </w:rPr>
              <w:t>64</w:t>
            </w:r>
          </w:hyperlink>
        </w:p>
        <w:p>
          <w:pPr>
            <w:pStyle w:val="Contents2"/>
            <w:tabs>
              <w:tab w:val="clear" w:pos="8743"/>
              <w:tab w:val="right" w:pos="9026" w:leader="dot"/>
            </w:tabs>
            <w:rPr/>
          </w:pPr>
          <w:hyperlink w:anchor="__RefHeading___Toc5691309_211673320">
            <w:r>
              <w:rPr>
                <w:webHidden/>
                <w:rStyle w:val="IndexLink"/>
              </w:rPr>
              <w:t>9</w:t>
            </w:r>
            <w:r>
              <w:rPr>
                <w:rStyle w:val="IndexLink"/>
                <w:rtl w:val="true"/>
              </w:rPr>
              <w:t xml:space="preserve">. </w:t>
            </w:r>
            <w:r>
              <w:rPr>
                <w:rStyle w:val="IndexLink"/>
                <w:rtl w:val="true"/>
              </w:rPr>
              <w:t>آرزوگرایان بی عمل</w:t>
            </w:r>
            <w:r>
              <w:rPr>
                <w:rStyle w:val="IndexLink"/>
                <w:rtl w:val="true"/>
              </w:rPr>
              <w:tab/>
            </w:r>
            <w:r>
              <w:rPr>
                <w:rStyle w:val="IndexLink"/>
              </w:rPr>
              <w:t>66</w:t>
            </w:r>
          </w:hyperlink>
        </w:p>
        <w:p>
          <w:pPr>
            <w:pStyle w:val="Contents3"/>
            <w:tabs>
              <w:tab w:val="clear" w:pos="8459"/>
              <w:tab w:val="right" w:pos="9026" w:leader="dot"/>
            </w:tabs>
            <w:rPr/>
          </w:pPr>
          <w:hyperlink w:anchor="__RefHeading___Toc5691311_211673320">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5691313_211673320">
            <w:r>
              <w:rPr>
                <w:webHidden/>
                <w:rStyle w:val="IndexLink"/>
                <w:rtl w:val="true"/>
              </w:rPr>
              <w:t>پیامدها</w:t>
            </w:r>
            <w:r>
              <w:rPr>
                <w:rStyle w:val="IndexLink"/>
                <w:rtl w:val="true"/>
              </w:rPr>
              <w:tab/>
            </w:r>
            <w:r>
              <w:rPr>
                <w:rStyle w:val="IndexLink"/>
              </w:rPr>
              <w:t>69</w:t>
            </w:r>
          </w:hyperlink>
        </w:p>
        <w:p>
          <w:pPr>
            <w:pStyle w:val="Contents3"/>
            <w:tabs>
              <w:tab w:val="clear" w:pos="8459"/>
              <w:tab w:val="right" w:pos="9026" w:leader="dot"/>
            </w:tabs>
            <w:rPr/>
          </w:pPr>
          <w:hyperlink w:anchor="__RefHeading___Toc5691315_211673320">
            <w:r>
              <w:rPr>
                <w:webHidden/>
                <w:rStyle w:val="IndexLink"/>
                <w:rtl w:val="true"/>
              </w:rPr>
              <w:t>خاستگاه</w:t>
            </w:r>
            <w:r>
              <w:rPr>
                <w:rStyle w:val="IndexLink"/>
                <w:rtl w:val="true"/>
              </w:rPr>
              <w:tab/>
            </w:r>
            <w:r>
              <w:rPr>
                <w:rStyle w:val="IndexLink"/>
              </w:rPr>
              <w:t>69</w:t>
            </w:r>
          </w:hyperlink>
        </w:p>
        <w:p>
          <w:pPr>
            <w:pStyle w:val="Contents3"/>
            <w:tabs>
              <w:tab w:val="clear" w:pos="8459"/>
              <w:tab w:val="right" w:pos="9026" w:leader="dot"/>
            </w:tabs>
            <w:rPr/>
          </w:pPr>
          <w:hyperlink w:anchor="__RefHeading___Toc5691317_211673320">
            <w:r>
              <w:rPr>
                <w:webHidden/>
                <w:rStyle w:val="IndexLink"/>
                <w:rtl w:val="true"/>
              </w:rPr>
              <w:t>درمان</w:t>
            </w:r>
            <w:r>
              <w:rPr>
                <w:rStyle w:val="IndexLink"/>
                <w:rtl w:val="true"/>
              </w:rPr>
              <w:tab/>
            </w:r>
            <w:r>
              <w:rPr>
                <w:rStyle w:val="IndexLink"/>
              </w:rPr>
              <w:t>70</w:t>
            </w:r>
          </w:hyperlink>
        </w:p>
        <w:p>
          <w:pPr>
            <w:pStyle w:val="Contents2"/>
            <w:tabs>
              <w:tab w:val="clear" w:pos="8743"/>
              <w:tab w:val="right" w:pos="9026" w:leader="dot"/>
            </w:tabs>
            <w:rPr/>
          </w:pPr>
          <w:hyperlink w:anchor="__RefHeading___Toc5691319_211673320">
            <w:r>
              <w:rPr>
                <w:webHidden/>
                <w:rStyle w:val="IndexLink"/>
              </w:rPr>
              <w:t>10</w:t>
            </w:r>
            <w:r>
              <w:rPr>
                <w:rStyle w:val="IndexLink"/>
                <w:rtl w:val="true"/>
              </w:rPr>
              <w:t xml:space="preserve">. </w:t>
            </w:r>
            <w:r>
              <w:rPr>
                <w:rStyle w:val="IndexLink"/>
                <w:rtl w:val="true"/>
              </w:rPr>
              <w:t>عاشق نمایانِ دنیاخواه</w:t>
            </w:r>
            <w:r>
              <w:rPr>
                <w:rStyle w:val="IndexLink"/>
                <w:rtl w:val="true"/>
              </w:rPr>
              <w:tab/>
            </w:r>
            <w:r>
              <w:rPr>
                <w:rStyle w:val="IndexLink"/>
              </w:rPr>
              <w:t>71</w:t>
            </w:r>
          </w:hyperlink>
        </w:p>
        <w:p>
          <w:pPr>
            <w:pStyle w:val="Contents3"/>
            <w:tabs>
              <w:tab w:val="clear" w:pos="8459"/>
              <w:tab w:val="right" w:pos="9026" w:leader="dot"/>
            </w:tabs>
            <w:rPr/>
          </w:pPr>
          <w:hyperlink w:anchor="__RefHeading___Toc5691321_211673320">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5691323_211673320">
            <w:r>
              <w:rPr>
                <w:webHidden/>
                <w:rStyle w:val="IndexLink"/>
                <w:rtl w:val="true"/>
              </w:rPr>
              <w:t>پیامدها</w:t>
            </w:r>
            <w:r>
              <w:rPr>
                <w:rStyle w:val="IndexLink"/>
                <w:rtl w:val="true"/>
              </w:rPr>
              <w:tab/>
            </w:r>
            <w:r>
              <w:rPr>
                <w:rStyle w:val="IndexLink"/>
              </w:rPr>
              <w:t>72</w:t>
            </w:r>
          </w:hyperlink>
        </w:p>
        <w:p>
          <w:pPr>
            <w:pStyle w:val="Contents3"/>
            <w:tabs>
              <w:tab w:val="clear" w:pos="8459"/>
              <w:tab w:val="right" w:pos="9026" w:leader="dot"/>
            </w:tabs>
            <w:rPr/>
          </w:pPr>
          <w:hyperlink w:anchor="__RefHeading___Toc5691325_211673320">
            <w:r>
              <w:rPr>
                <w:webHidden/>
                <w:rStyle w:val="IndexLink"/>
                <w:rtl w:val="true"/>
              </w:rPr>
              <w:t>خاستگاه</w:t>
            </w:r>
            <w:r>
              <w:rPr>
                <w:rStyle w:val="IndexLink"/>
                <w:rtl w:val="true"/>
              </w:rPr>
              <w:tab/>
            </w:r>
            <w:r>
              <w:rPr>
                <w:rStyle w:val="IndexLink"/>
              </w:rPr>
              <w:t>72</w:t>
            </w:r>
          </w:hyperlink>
        </w:p>
        <w:p>
          <w:pPr>
            <w:pStyle w:val="Contents3"/>
            <w:tabs>
              <w:tab w:val="clear" w:pos="8459"/>
              <w:tab w:val="right" w:pos="9026" w:leader="dot"/>
            </w:tabs>
            <w:rPr/>
          </w:pPr>
          <w:hyperlink w:anchor="__RefHeading___Toc5691327_211673320">
            <w:r>
              <w:rPr>
                <w:webHidden/>
                <w:rStyle w:val="IndexLink"/>
                <w:rtl w:val="true"/>
              </w:rPr>
              <w:t>راه درمان</w:t>
            </w:r>
            <w:r>
              <w:rPr>
                <w:rStyle w:val="IndexLink"/>
                <w:rtl w:val="true"/>
              </w:rPr>
              <w:tab/>
            </w:r>
            <w:r>
              <w:rPr>
                <w:rStyle w:val="IndexLink"/>
              </w:rPr>
              <w:t>72</w:t>
            </w:r>
          </w:hyperlink>
        </w:p>
        <w:p>
          <w:pPr>
            <w:pStyle w:val="Contents2"/>
            <w:tabs>
              <w:tab w:val="clear" w:pos="8743"/>
              <w:tab w:val="right" w:pos="9026" w:leader="dot"/>
            </w:tabs>
            <w:rPr/>
          </w:pPr>
          <w:hyperlink w:anchor="__RefHeading___Toc5691329_211673320">
            <w:r>
              <w:rPr>
                <w:webHidden/>
                <w:rStyle w:val="IndexLink"/>
              </w:rPr>
              <w:t>11</w:t>
            </w:r>
            <w:r>
              <w:rPr>
                <w:rStyle w:val="IndexLink"/>
                <w:rtl w:val="true"/>
              </w:rPr>
              <w:t xml:space="preserve">. </w:t>
            </w:r>
            <w:r>
              <w:rPr>
                <w:rStyle w:val="IndexLink"/>
                <w:rtl w:val="true"/>
              </w:rPr>
              <w:t>مدّعیان دروغین مهدویت و نیابت خاصه</w:t>
            </w:r>
            <w:r>
              <w:rPr>
                <w:rStyle w:val="IndexLink"/>
                <w:rtl w:val="true"/>
              </w:rPr>
              <w:tab/>
            </w:r>
            <w:r>
              <w:rPr>
                <w:rStyle w:val="IndexLink"/>
              </w:rPr>
              <w:t>75</w:t>
            </w:r>
          </w:hyperlink>
        </w:p>
        <w:p>
          <w:pPr>
            <w:pStyle w:val="Contents3"/>
            <w:tabs>
              <w:tab w:val="clear" w:pos="8459"/>
              <w:tab w:val="right" w:pos="9026" w:leader="dot"/>
            </w:tabs>
            <w:rPr/>
          </w:pPr>
          <w:hyperlink w:anchor="__RefHeading___Toc5691331_211673320">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5691333_211673320">
            <w:r>
              <w:rPr>
                <w:webHidden/>
                <w:rStyle w:val="IndexLink"/>
                <w:rtl w:val="true"/>
              </w:rPr>
              <w:t>پیامدها</w:t>
            </w:r>
            <w:r>
              <w:rPr>
                <w:rStyle w:val="IndexLink"/>
                <w:rtl w:val="true"/>
              </w:rPr>
              <w:tab/>
            </w:r>
            <w:r>
              <w:rPr>
                <w:rStyle w:val="IndexLink"/>
              </w:rPr>
              <w:t>76</w:t>
            </w:r>
          </w:hyperlink>
        </w:p>
        <w:p>
          <w:pPr>
            <w:pStyle w:val="Contents3"/>
            <w:tabs>
              <w:tab w:val="clear" w:pos="8459"/>
              <w:tab w:val="right" w:pos="9026" w:leader="dot"/>
            </w:tabs>
            <w:rPr/>
          </w:pPr>
          <w:hyperlink w:anchor="__RefHeading___Toc5691335_211673320">
            <w:r>
              <w:rPr>
                <w:webHidden/>
                <w:rStyle w:val="IndexLink"/>
                <w:rtl w:val="true"/>
              </w:rPr>
              <w:t>خاستگاه</w:t>
            </w:r>
            <w:r>
              <w:rPr>
                <w:rStyle w:val="IndexLink"/>
                <w:rtl w:val="true"/>
              </w:rPr>
              <w:tab/>
            </w:r>
            <w:r>
              <w:rPr>
                <w:rStyle w:val="IndexLink"/>
              </w:rPr>
              <w:t>77</w:t>
            </w:r>
          </w:hyperlink>
        </w:p>
        <w:p>
          <w:pPr>
            <w:pStyle w:val="Contents3"/>
            <w:tabs>
              <w:tab w:val="clear" w:pos="8459"/>
              <w:tab w:val="right" w:pos="9026" w:leader="dot"/>
            </w:tabs>
            <w:rPr/>
          </w:pPr>
          <w:hyperlink w:anchor="__RefHeading___Toc5691337_211673320">
            <w:r>
              <w:rPr>
                <w:webHidden/>
                <w:rStyle w:val="IndexLink"/>
                <w:rtl w:val="true"/>
              </w:rPr>
              <w:t>درمان</w:t>
            </w:r>
            <w:r>
              <w:rPr>
                <w:rStyle w:val="IndexLink"/>
                <w:rtl w:val="true"/>
              </w:rPr>
              <w:tab/>
            </w:r>
            <w:r>
              <w:rPr>
                <w:rStyle w:val="IndexLink"/>
              </w:rPr>
              <w:t>78</w:t>
            </w:r>
          </w:hyperlink>
        </w:p>
        <w:p>
          <w:pPr>
            <w:pStyle w:val="Contents2"/>
            <w:tabs>
              <w:tab w:val="clear" w:pos="8743"/>
              <w:tab w:val="right" w:pos="9026" w:leader="dot"/>
            </w:tabs>
            <w:rPr/>
          </w:pPr>
          <w:hyperlink w:anchor="__RefHeading___Toc5691339_211673320">
            <w:r>
              <w:rPr>
                <w:webHidden/>
                <w:rStyle w:val="IndexLink"/>
              </w:rPr>
              <w:t>12</w:t>
            </w:r>
            <w:r>
              <w:rPr>
                <w:rStyle w:val="IndexLink"/>
                <w:rtl w:val="true"/>
              </w:rPr>
              <w:t xml:space="preserve">. </w:t>
            </w:r>
            <w:r>
              <w:rPr>
                <w:rStyle w:val="IndexLink"/>
                <w:rtl w:val="true"/>
              </w:rPr>
              <w:t>عدم پیروی از ولایت فقیه و نواب عام</w:t>
            </w:r>
            <w:r>
              <w:rPr>
                <w:rStyle w:val="IndexLink"/>
                <w:rtl w:val="true"/>
              </w:rPr>
              <w:tab/>
            </w:r>
            <w:r>
              <w:rPr>
                <w:rStyle w:val="IndexLink"/>
              </w:rPr>
              <w:t>79</w:t>
            </w:r>
          </w:hyperlink>
        </w:p>
        <w:p>
          <w:pPr>
            <w:pStyle w:val="Contents3"/>
            <w:tabs>
              <w:tab w:val="clear" w:pos="8459"/>
              <w:tab w:val="right" w:pos="9026" w:leader="dot"/>
            </w:tabs>
            <w:rPr/>
          </w:pPr>
          <w:hyperlink w:anchor="__RefHeading___Toc5691341_211673320">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5691343_211673320">
            <w:r>
              <w:rPr>
                <w:webHidden/>
                <w:rStyle w:val="IndexLink"/>
                <w:rtl w:val="true"/>
              </w:rPr>
              <w:t>پیامدها</w:t>
            </w:r>
            <w:r>
              <w:rPr>
                <w:rStyle w:val="IndexLink"/>
                <w:rtl w:val="true"/>
              </w:rPr>
              <w:tab/>
            </w:r>
            <w:r>
              <w:rPr>
                <w:rStyle w:val="IndexLink"/>
              </w:rPr>
              <w:t>79</w:t>
            </w:r>
          </w:hyperlink>
        </w:p>
        <w:p>
          <w:pPr>
            <w:pStyle w:val="Contents3"/>
            <w:tabs>
              <w:tab w:val="clear" w:pos="8459"/>
              <w:tab w:val="right" w:pos="9026" w:leader="dot"/>
            </w:tabs>
            <w:rPr/>
          </w:pPr>
          <w:hyperlink w:anchor="__RefHeading___Toc5691345_211673320">
            <w:r>
              <w:rPr>
                <w:webHidden/>
                <w:rStyle w:val="IndexLink"/>
                <w:rtl w:val="true"/>
              </w:rPr>
              <w:t>خاستگاه</w:t>
            </w:r>
            <w:r>
              <w:rPr>
                <w:rStyle w:val="IndexLink"/>
                <w:rtl w:val="true"/>
              </w:rPr>
              <w:tab/>
            </w:r>
            <w:r>
              <w:rPr>
                <w:rStyle w:val="IndexLink"/>
              </w:rPr>
              <w:t>80</w:t>
            </w:r>
          </w:hyperlink>
        </w:p>
        <w:p>
          <w:pPr>
            <w:pStyle w:val="Contents3"/>
            <w:tabs>
              <w:tab w:val="clear" w:pos="8459"/>
              <w:tab w:val="right" w:pos="9026" w:leader="dot"/>
            </w:tabs>
            <w:rPr/>
          </w:pPr>
          <w:hyperlink w:anchor="__RefHeading___Toc5691347_211673320">
            <w:r>
              <w:rPr>
                <w:webHidden/>
                <w:rStyle w:val="IndexLink"/>
                <w:rtl w:val="true"/>
              </w:rPr>
              <w:t>درمان</w:t>
            </w:r>
            <w:r>
              <w:rPr>
                <w:rStyle w:val="IndexLink"/>
                <w:rtl w:val="true"/>
              </w:rPr>
              <w:tab/>
            </w:r>
            <w:r>
              <w:rPr>
                <w:rStyle w:val="IndexLink"/>
              </w:rPr>
              <w:t>80</w:t>
            </w:r>
          </w:hyperlink>
        </w:p>
        <w:p>
          <w:pPr>
            <w:pStyle w:val="Contents2"/>
            <w:tabs>
              <w:tab w:val="clear" w:pos="8743"/>
              <w:tab w:val="right" w:pos="9026" w:leader="dot"/>
            </w:tabs>
            <w:rPr/>
          </w:pPr>
          <w:hyperlink w:anchor="__RefHeading___Toc5691349_211673320">
            <w:r>
              <w:rPr>
                <w:webHidden/>
                <w:rStyle w:val="IndexLink"/>
              </w:rPr>
              <w:t>13</w:t>
            </w:r>
            <w:r>
              <w:rPr>
                <w:rStyle w:val="IndexLink"/>
                <w:rtl w:val="true"/>
              </w:rPr>
              <w:t xml:space="preserve">. </w:t>
            </w:r>
            <w:r>
              <w:rPr>
                <w:rStyle w:val="IndexLink"/>
                <w:rtl w:val="true"/>
              </w:rPr>
              <w:t>فعالیت های غرب و مستشرقان</w:t>
            </w:r>
            <w:r>
              <w:rPr>
                <w:rStyle w:val="IndexLink"/>
                <w:rtl w:val="true"/>
              </w:rPr>
              <w:tab/>
            </w:r>
            <w:r>
              <w:rPr>
                <w:rStyle w:val="IndexLink"/>
              </w:rPr>
              <w:t>82</w:t>
            </w:r>
          </w:hyperlink>
        </w:p>
        <w:p>
          <w:pPr>
            <w:pStyle w:val="Contents3"/>
            <w:tabs>
              <w:tab w:val="clear" w:pos="8459"/>
              <w:tab w:val="right" w:pos="9026" w:leader="dot"/>
            </w:tabs>
            <w:rPr/>
          </w:pPr>
          <w:hyperlink w:anchor="__RefHeading___Toc5691351_211673320">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5691353_211673320">
            <w:r>
              <w:rPr>
                <w:webHidden/>
                <w:rStyle w:val="IndexLink"/>
                <w:rtl w:val="true"/>
              </w:rPr>
              <w:t>پیامدها</w:t>
            </w:r>
            <w:r>
              <w:rPr>
                <w:rStyle w:val="IndexLink"/>
                <w:rtl w:val="true"/>
              </w:rPr>
              <w:tab/>
            </w:r>
            <w:r>
              <w:rPr>
                <w:rStyle w:val="IndexLink"/>
              </w:rPr>
              <w:t>83</w:t>
            </w:r>
          </w:hyperlink>
        </w:p>
        <w:p>
          <w:pPr>
            <w:pStyle w:val="Contents3"/>
            <w:tabs>
              <w:tab w:val="clear" w:pos="8459"/>
              <w:tab w:val="right" w:pos="9026" w:leader="dot"/>
            </w:tabs>
            <w:rPr/>
          </w:pPr>
          <w:hyperlink w:anchor="__RefHeading___Toc5691355_211673320">
            <w:r>
              <w:rPr>
                <w:webHidden/>
                <w:rStyle w:val="IndexLink"/>
                <w:rtl w:val="true"/>
              </w:rPr>
              <w:t>خاستگاه</w:t>
            </w:r>
            <w:r>
              <w:rPr>
                <w:rStyle w:val="IndexLink"/>
                <w:rtl w:val="true"/>
              </w:rPr>
              <w:tab/>
            </w:r>
            <w:r>
              <w:rPr>
                <w:rStyle w:val="IndexLink"/>
              </w:rPr>
              <w:t>83</w:t>
            </w:r>
          </w:hyperlink>
        </w:p>
        <w:p>
          <w:pPr>
            <w:pStyle w:val="Contents3"/>
            <w:tabs>
              <w:tab w:val="clear" w:pos="8459"/>
              <w:tab w:val="right" w:pos="9026" w:leader="dot"/>
            </w:tabs>
            <w:rPr/>
          </w:pPr>
          <w:hyperlink w:anchor="__RefHeading___Toc5691357_211673320">
            <w:r>
              <w:rPr>
                <w:webHidden/>
                <w:rStyle w:val="IndexLink"/>
                <w:rtl w:val="true"/>
              </w:rPr>
              <w:t>درمان</w:t>
            </w:r>
            <w:r>
              <w:rPr>
                <w:rStyle w:val="IndexLink"/>
                <w:rtl w:val="true"/>
              </w:rPr>
              <w:tab/>
            </w:r>
            <w:r>
              <w:rPr>
                <w:rStyle w:val="IndexLink"/>
              </w:rPr>
              <w:t>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62_3647"/>
      <w:bookmarkStart w:id="1" w:name="pg662_3647"/>
      <w:bookmarkEnd w:id="1"/>
    </w:p>
    <w:p>
      <w:pPr>
        <w:pStyle w:val="Heading2"/>
        <w:numPr>
          <w:ilvl w:val="1"/>
          <w:numId w:val="1"/>
        </w:numPr>
        <w:rPr/>
      </w:pPr>
      <w:bookmarkStart w:id="2" w:name="pg662_3647"/>
      <w:bookmarkStart w:id="3" w:name="__RefHeading___Toc5691191_21167332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 محمدصابر،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مهدویت و آسیب‌ها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محمدصابر 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تخصصی مهدویت،،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7428</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۱۵۱۳۶۹۲</w:t>
      </w:r>
    </w:p>
    <w:p>
      <w:pPr>
        <w:pStyle w:val="Heading2"/>
        <w:numPr>
          <w:ilvl w:val="1"/>
          <w:numId w:val="1"/>
        </w:numPr>
        <w:rPr/>
      </w:pPr>
      <w:bookmarkStart w:id="5" w:name="__RefHeading___Toc5691193_2116733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انتظار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 مهدویت و آسیب ها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محمدصابر جعفری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بنیاد فرهنگی حضرت مهدی موعود عجل الله تعالی فرجه الشریف</w:t>
      </w:r>
    </w:p>
    <w:p>
      <w:pPr>
        <w:pStyle w:val="BookText"/>
        <w:rPr/>
      </w:pPr>
      <w:r>
        <w:rPr>
          <w:rFonts w:ascii="IRNazanin" w:hAnsi="IRNazanin" w:eastAsia="IRNazanin"/>
          <w:color w:val="111111"/>
          <w:sz w:val="28"/>
          <w:sz w:val="28"/>
          <w:szCs w:val="28"/>
          <w:rtl w:val="true"/>
          <w:lang w:bidi="fa-IR"/>
        </w:rPr>
        <w:t>اندیشه مهدویت و آسیب ها</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محمدصابر جعفری</w:t>
      </w:r>
    </w:p>
    <w:p>
      <w:pPr>
        <w:pStyle w:val="BookText"/>
        <w:rPr/>
      </w:pP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جاوید حسینی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 xml:space="preserve">قطع پالتویی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7737801</w:t>
      </w:r>
      <w:r>
        <w:rPr>
          <w:rFonts w:eastAsia="IRNazanin" w:cs="IRNazanin"/>
          <w:color w:val="111111"/>
          <w:sz w:val="28"/>
          <w:szCs w:val="28"/>
          <w:rtl w:val="true"/>
          <w:lang w:bidi="fa-IR"/>
        </w:rPr>
        <w:t>-</w:t>
      </w:r>
      <w:r>
        <w:rPr>
          <w:rFonts w:eastAsia="IRNazanin" w:cs="IRNazanin"/>
          <w:color w:val="111111"/>
          <w:sz w:val="28"/>
          <w:szCs w:val="28"/>
          <w:lang w:bidi="fa-IR"/>
        </w:rPr>
        <w:t>7737160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8408419</w:t>
      </w:r>
      <w:bookmarkStart w:id="7" w:name="pg662_3651"/>
    </w:p>
    <w:p>
      <w:pPr>
        <w:pStyle w:val="Heading2"/>
        <w:numPr>
          <w:ilvl w:val="1"/>
          <w:numId w:val="1"/>
        </w:numPr>
        <w:rPr/>
      </w:pPr>
      <w:bookmarkStart w:id="8" w:name="__RefHeading___Toc5691195_211673320"/>
      <w:bookmarkStart w:id="9" w:name="_Toc3"/>
      <w:bookmarkEnd w:id="7"/>
      <w:bookmarkEnd w:id="8"/>
      <w:r>
        <w:rPr>
          <w:rtl w:val="true"/>
        </w:rPr>
        <w:t>فهرست مطالب</w:t>
      </w:r>
      <w:bookmarkEnd w:id="9"/>
    </w:p>
    <w:p>
      <w:pPr>
        <w:pStyle w:val="BookText"/>
        <w:rPr/>
      </w:pPr>
      <w:r>
        <w:rPr>
          <w:rFonts w:ascii="Amiri" w:hAnsi="Amiri" w:eastAsia="Amiri" w:cs="Amiri"/>
          <w:color w:val="111111"/>
          <w:sz w:val="28"/>
          <w:sz w:val="28"/>
          <w:szCs w:val="28"/>
          <w:rtl w:val="true"/>
          <w:lang w:bidi="ar-SA"/>
        </w:rPr>
        <w:t>مقدمة ناشر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پیش درآمد</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برداشتهای انحرافی از مقولة انتظار فرج</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پیامدها</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خاستگاه</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مبارزه و درمان</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پاسخ تفصیلی</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دیدگاه صواب</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افراط و تفریط در ارائة چهره مهر و قهر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عصر 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پیامدها</w:t>
      </w:r>
      <w:r>
        <w:rPr>
          <w:rFonts w:eastAsia="IRNazanin" w:cs="IRNazanin"/>
          <w:color w:val="111111"/>
          <w:sz w:val="28"/>
          <w:szCs w:val="28"/>
          <w:rtl w:val="true"/>
          <w:lang w:bidi="fa-IR"/>
        </w:rPr>
        <w:t>...................................................................................</w:t>
      </w:r>
      <w:r>
        <w:rPr>
          <w:rFonts w:eastAsia="IRNazanin" w:cs="IRNazanin"/>
          <w:color w:val="111111"/>
          <w:sz w:val="28"/>
          <w:szCs w:val="28"/>
          <w:lang w:bidi="fa-IR"/>
        </w:rPr>
        <w:t>32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خاستگاه</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مبارزه و درمان</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پیامدها</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خاستگاه</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مبارزه و درمان</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مباحث غیرضروری</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پیامدها</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خاستگاه</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مبارزه و درمان</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تعجیل</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پیامدها</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خاستگاه</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مبارزه و درمان</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توقیت</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پیامدها</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خاستگاه</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مبارزه و درمان</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تطبیق</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پیامدها</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خاستگاه</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راه درمان</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افراط و تفریط در تبیین مفهوم غیبت</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تفریطی</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پیامدها</w:t>
      </w:r>
      <w:r>
        <w:rPr>
          <w:rFonts w:eastAsia="IRNazanin" w:cs="IRNazanin"/>
          <w:color w:val="111111"/>
          <w:sz w:val="28"/>
          <w:szCs w:val="28"/>
          <w:rtl w:val="true"/>
          <w:lang w:bidi="fa-IR"/>
        </w:rPr>
        <w:t>...................................................................................</w:t>
      </w:r>
      <w:r>
        <w:rPr>
          <w:rFonts w:eastAsia="IRNazanin" w:cs="IRNazanin"/>
          <w:color w:val="111111"/>
          <w:sz w:val="28"/>
          <w:szCs w:val="28"/>
          <w:lang w:bidi="fa-IR"/>
        </w:rPr>
        <w:t>61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خاستگاه</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افراطی</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پیامدها</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خاستگاه</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راه درمان افراط و تفریط</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ملاقات گرایی</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پیامدها</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خاستگاه</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آرزوگرایان بی عمل</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پیامدها</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خاستگاه</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عاشق نمایانِ دنیاخواه</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پیامدها</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خاستگاه</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راه درمان</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مدّعیان دروغین مهدویت و</w:t>
      </w:r>
      <w:r>
        <w:rPr>
          <w:rFonts w:eastAsia="IRNazanin" w:cs="IRNazanin"/>
          <w:color w:val="111111"/>
          <w:sz w:val="28"/>
          <w:szCs w:val="28"/>
          <w:rtl w:val="true"/>
          <w:lang w:bidi="fa-IR"/>
        </w:rPr>
        <w:t>...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پیامدها</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خاستگاه</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پیروی از ولایت فقیه و نواب عام</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پیامدها</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خاستگاه</w:t>
      </w:r>
      <w:r>
        <w:rPr>
          <w:rFonts w:eastAsia="IRNazanin" w:cs="IRNazanin"/>
          <w:color w:val="111111"/>
          <w:sz w:val="28"/>
          <w:szCs w:val="28"/>
          <w:rtl w:val="true"/>
          <w:lang w:bidi="fa-IR"/>
        </w:rPr>
        <w:t>.................................................................................</w:t>
      </w:r>
      <w:r>
        <w:rPr>
          <w:rFonts w:eastAsia="IRNazanin" w:cs="IRNazanin"/>
          <w:color w:val="111111"/>
          <w:sz w:val="28"/>
          <w:szCs w:val="28"/>
          <w:lang w:bidi="fa-IR"/>
        </w:rPr>
        <w:t>84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فعالیتهای غرب و مستشرقان</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پیامدها</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خاستگاه</w:t>
      </w:r>
      <w:r>
        <w:rPr>
          <w:rFonts w:eastAsia="IRNazanin" w:cs="IRNazanin"/>
          <w:color w:val="111111"/>
          <w:sz w:val="28"/>
          <w:szCs w:val="28"/>
          <w:rtl w:val="true"/>
          <w:lang w:bidi="fa-IR"/>
        </w:rPr>
        <w:t>.................................................................................</w:t>
      </w:r>
      <w:r>
        <w:rPr>
          <w:rFonts w:eastAsia="IRNazanin" w:cs="IRNazanin"/>
          <w:color w:val="111111"/>
          <w:sz w:val="28"/>
          <w:szCs w:val="28"/>
          <w:lang w:bidi="fa-IR"/>
        </w:rPr>
        <w:t>88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w:t>
      </w:r>
      <w:r>
        <w:rPr>
          <w:rFonts w:eastAsia="IRNazanin" w:cs="IRNazanin"/>
          <w:color w:val="111111"/>
          <w:sz w:val="28"/>
          <w:szCs w:val="28"/>
          <w:lang w:bidi="fa-IR"/>
        </w:rPr>
        <w:t>89</w:t>
      </w:r>
      <w:bookmarkStart w:id="10" w:name="pg662_3655"/>
    </w:p>
    <w:p>
      <w:pPr>
        <w:pStyle w:val="Heading2"/>
        <w:numPr>
          <w:ilvl w:val="1"/>
          <w:numId w:val="1"/>
        </w:numPr>
        <w:rPr/>
      </w:pPr>
      <w:bookmarkStart w:id="11" w:name="__RefHeading___Toc5691197_211673320"/>
      <w:bookmarkStart w:id="12" w:name="_Toc4"/>
      <w:bookmarkEnd w:id="10"/>
      <w:bookmarkEnd w:id="11"/>
      <w:r>
        <w:rPr>
          <w:rtl w:val="true"/>
        </w:rPr>
        <w:t>مقدمة ناشر</w:t>
      </w:r>
      <w:bookmarkEnd w:id="12"/>
    </w:p>
    <w:p>
      <w:pPr>
        <w:pStyle w:val="BookText"/>
        <w:rPr/>
      </w:pPr>
      <w:r>
        <w:rPr>
          <w:rFonts w:ascii="IRNazanin" w:hAnsi="IRNazanin" w:eastAsia="IRNazanin"/>
          <w:color w:val="111111"/>
          <w:sz w:val="28"/>
          <w:sz w:val="28"/>
          <w:szCs w:val="28"/>
          <w:rtl w:val="true"/>
          <w:lang w:bidi="fa-IR"/>
        </w:rPr>
        <w:t>اندیشه مهدویت، پاسخگویی کامل و جامع به خواسته و نیاز دیرین انسان ها در اصلاح وضعیت نابسامان زندگی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مهدویت نه فقط برای فردای مبهم بشریت، روشنی و زیبایی عرضه می کند که امروز بشر نیز در گرو فهم و معرفت به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نشناختن امام و راه، اهداف و جایگاه امام و وظایف ما در قبال او، همان زندگی جاهلی است که مرگ جاهلی را در پی دارد و روایات بسیاری به آن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بنیاد فرهنگی حضرت مهدی موعود به همت پژوهشگران مرکز تخصصی مهدویت، در راستای این هدف مهم، مجموعه ای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آورده تا به تبین مباحث و موضوعات مختلف فرهنگ مهدویت به صورت مختصر و با حجمی اندک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درکنار فصلنامه علمی تخصصی انتظار؛ که ویژه پژوهشگران و متخصصان است ؛ رهنمون عموم علاقمندان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بنیاد فرهنگی حضرت مهدی موعود عجل الله تعالی فرجه الشریف</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معاونت پژوهش</w:t>
      </w:r>
      <w:bookmarkStart w:id="13" w:name="pg662_3657"/>
    </w:p>
    <w:p>
      <w:pPr>
        <w:pStyle w:val="Heading2"/>
        <w:numPr>
          <w:ilvl w:val="1"/>
          <w:numId w:val="1"/>
        </w:numPr>
        <w:rPr/>
      </w:pPr>
      <w:bookmarkStart w:id="14" w:name="__RefHeading___Toc5691199_211673320"/>
      <w:bookmarkStart w:id="15" w:name="_Toc5"/>
      <w:bookmarkEnd w:id="13"/>
      <w:bookmarkEnd w:id="14"/>
      <w:r>
        <w:rPr>
          <w:rtl w:val="true"/>
        </w:rPr>
        <w:t>پیش در آمد</w:t>
      </w:r>
      <w:bookmarkEnd w:id="15"/>
    </w:p>
    <w:p>
      <w:pPr>
        <w:pStyle w:val="BookText"/>
        <w:rPr/>
      </w:pPr>
      <w:r>
        <w:rPr>
          <w:rFonts w:ascii="IRNazanin" w:hAnsi="IRNazanin" w:eastAsia="IRNazanin"/>
          <w:color w:val="111111"/>
          <w:sz w:val="28"/>
          <w:sz w:val="28"/>
          <w:szCs w:val="28"/>
          <w:rtl w:val="true"/>
          <w:lang w:bidi="fa-IR"/>
        </w:rPr>
        <w:t>هر امر مهمی به نسبت اهمیتش، در معرض خطرها و آسیب هایی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مقوله مهم مهدویت هم با اثرات بسیار حیاتبخش و بهجت زای خود که کمترین آن ها، امید به آینده و سر فرو نیاوردن در مقابل حوادث، ستم ها و</w:t>
      </w:r>
    </w:p>
    <w:p>
      <w:pPr>
        <w:pStyle w:val="BookText"/>
        <w:rPr/>
      </w:pPr>
      <w:r>
        <w:rPr>
          <w:rFonts w:ascii="IRNazanin" w:hAnsi="IRNazanin" w:eastAsia="IRNazanin"/>
          <w:color w:val="111111"/>
          <w:sz w:val="28"/>
          <w:sz w:val="28"/>
          <w:szCs w:val="28"/>
          <w:rtl w:val="true"/>
          <w:lang w:bidi="fa-IR"/>
        </w:rPr>
        <w:t>سختی هاست، از این قاعده مستنثی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بدنبال طرح آنیم؛ آسیب هایی است که پیش از ظهور و در دوران غیبت رخ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آسیب های دیگر مانند آنچه در مقابل جریان قیام مهدوی رخ می نماید، را به وقتی دیگر وا می گذاریم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این نوشتار، بررسی برخی آسیب ها با تبیین آثار و خاستگاه هر یک است تا راه مبارزه و درمان آنها روشن گردد</w:t>
      </w:r>
      <w:r>
        <w:rPr>
          <w:rFonts w:eastAsia="IRNazanin" w:cs="IRNazanin"/>
          <w:color w:val="111111"/>
          <w:sz w:val="28"/>
          <w:szCs w:val="28"/>
          <w:rtl w:val="true"/>
          <w:lang w:bidi="fa-IR"/>
        </w:rPr>
        <w:t>.</w:t>
      </w:r>
      <w:bookmarkStart w:id="16" w:name="pg662_3659"/>
    </w:p>
    <w:p>
      <w:pPr>
        <w:pStyle w:val="Heading2"/>
        <w:numPr>
          <w:ilvl w:val="1"/>
          <w:numId w:val="1"/>
        </w:numPr>
        <w:rPr/>
      </w:pPr>
      <w:bookmarkStart w:id="17" w:name="__RefHeading___Toc5691201_211673320"/>
      <w:bookmarkStart w:id="18" w:name="_Toc6"/>
      <w:bookmarkEnd w:id="16"/>
      <w:bookmarkEnd w:id="17"/>
      <w:r>
        <w:rPr/>
        <w:t>1</w:t>
      </w:r>
      <w:r>
        <w:rPr>
          <w:rtl w:val="true"/>
        </w:rPr>
        <w:t xml:space="preserve">. </w:t>
      </w:r>
      <w:r>
        <w:rPr>
          <w:rtl w:val="true"/>
        </w:rPr>
        <w:t>برداشت های انحرافی از مقولة انتظار فرج</w:t>
      </w:r>
      <w:bookmarkEnd w:id="18"/>
    </w:p>
    <w:p>
      <w:pPr>
        <w:pStyle w:val="Heading3"/>
        <w:numPr>
          <w:ilvl w:val="2"/>
          <w:numId w:val="1"/>
        </w:numPr>
        <w:rPr/>
      </w:pPr>
      <w:bookmarkStart w:id="19" w:name="__RefHeading___Toc5691203_211673320"/>
      <w:bookmarkStart w:id="20" w:name="_Toc7"/>
      <w:bookmarkEnd w:id="19"/>
      <w:r>
        <w:rPr>
          <w:rtl w:val="true"/>
        </w:rPr>
        <w:t>اشاره</w:t>
      </w:r>
      <w:bookmarkEnd w:id="20"/>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برخی انتظار فرج را در دعا برای فرج، امر به معروف و نهی از منکرهای جزئی، منحصر دانسته و بیش تر از آن، وظیفه ای برای خویش قائل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گروهی دیگر، حتی امر به معروف و نهی از منکرهای جزئی را نیز بر نمی 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معتقدند در دوران غیبت، کاری از آن ها بر</w:t>
      </w:r>
    </w:p>
    <w:p>
      <w:pPr>
        <w:pStyle w:val="BookText"/>
        <w:rPr/>
      </w:pPr>
      <w:r>
        <w:rPr>
          <w:rFonts w:ascii="IRNazanin" w:hAnsi="IRNazanin" w:eastAsia="IRNazanin"/>
          <w:color w:val="111111"/>
          <w:sz w:val="28"/>
          <w:sz w:val="28"/>
          <w:szCs w:val="28"/>
          <w:rtl w:val="true"/>
          <w:lang w:bidi="fa-IR"/>
        </w:rPr>
        <w:t>نمی آید و تکلیفی به عهده ندارند، و امام زمان علیه السلام خود، هنگام ظهور کارها را اصلاح می کند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پندار گروه سوم چنین است که جامعه بایستی به حال خود رها شود و کاری به فساد آن نباید داشت تا زمنیه ظهور ـ که دنیایی پر از ظلم و فساد است ـ فراهم آید</w:t>
      </w:r>
      <w:r>
        <w:rPr>
          <w:rFonts w:eastAsia="IRNazanin" w:cs="IRNazanin"/>
          <w:color w:val="111111"/>
          <w:sz w:val="28"/>
          <w:szCs w:val="28"/>
          <w:rtl w:val="true"/>
          <w:lang w:bidi="fa-IR"/>
        </w:rPr>
        <w:t>.</w:t>
      </w:r>
      <w:bookmarkStart w:id="21" w:name="pg662_3660"/>
    </w:p>
    <w:p>
      <w:pPr>
        <w:pStyle w:val="BookText"/>
        <w:rPr/>
      </w:pPr>
      <w:bookmarkEnd w:id="21"/>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گروه چهارم، انتظار را چنین تفسیر</w:t>
      </w:r>
    </w:p>
    <w:p>
      <w:pPr>
        <w:pStyle w:val="BookText"/>
        <w:rPr/>
      </w:pP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نباید جلوی مفاسد و گناهان را گرفت، بلکه بایستی به آن ها دامن زد تا زمینه ظهور حضرت حجّت هر چه بیش تر فراهم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دیدگاه پنجم، هر حکومتی را به هر شکل ، باطل و برخلاف اسلام می داند و</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اقدامی برای تشکیل حکومت در زمان غیبت، خلاف شرع و مخالف نصوص و روایات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استدلال که در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عَلَم و پرچمی قبل از ظهور قائم علیه السلام باطل است</w:t>
      </w:r>
      <w:r>
        <w:rPr>
          <w:rFonts w:eastAsia="IRNazanin" w:cs="IRNazanin"/>
          <w:color w:val="111111"/>
          <w:sz w:val="28"/>
          <w:szCs w:val="28"/>
          <w:rtl w:val="true"/>
          <w:lang w:bidi="fa-IR"/>
        </w:rPr>
        <w:t xml:space="preserve">.» </w:t>
      </w:r>
      <w:r>
        <w:rPr>
          <w:rStyle w:val="FootnoteAnchor"/>
          <w:rtl w:val="true"/>
        </w:rPr>
        <w:footnoteReference w:id="2"/>
      </w:r>
    </w:p>
    <w:p>
      <w:pPr>
        <w:pStyle w:val="Heading3"/>
        <w:numPr>
          <w:ilvl w:val="2"/>
          <w:numId w:val="1"/>
        </w:numPr>
        <w:rPr/>
      </w:pPr>
      <w:bookmarkStart w:id="22" w:name="__RefHeading___Toc5691205_211673320"/>
      <w:bookmarkStart w:id="23" w:name="_Toc8"/>
      <w:bookmarkEnd w:id="22"/>
      <w:r>
        <w:rPr>
          <w:rtl w:val="true"/>
        </w:rPr>
        <w:t>پیامدها</w:t>
      </w:r>
      <w:bookmarkEnd w:id="23"/>
    </w:p>
    <w:p>
      <w:pPr>
        <w:pStyle w:val="BookText"/>
        <w:rPr/>
      </w:pPr>
      <w:r>
        <w:rPr>
          <w:rFonts w:ascii="IRNazanin" w:hAnsi="IRNazanin" w:eastAsia="IRNazanin"/>
          <w:color w:val="111111"/>
          <w:sz w:val="28"/>
          <w:sz w:val="28"/>
          <w:szCs w:val="28"/>
          <w:rtl w:val="true"/>
          <w:lang w:bidi="fa-IR"/>
        </w:rPr>
        <w:t xml:space="preserve">پیش از طرح منشأ و علل چنین دیدگاه هایی، لازم است برخی از پیامدهای این نظریات گفته شود تا مشخص گردد که چرا این برداشت ها، برداشت انحرافی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تلخ یا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بودن به وضع موجود و عدم کوشش برای تحقق وضعی برتر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ماندگی توده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 بیگانگان و زبونی در مقابل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 استقلال و آزادی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 و پذیرش شکست در حوزه فرد و اجتماع</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دولت و نابسامانی کشور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 شدن ستم و انفعال و بی تحرّکی در مقابل ظلم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ذلّت و بدبختی در حوزه فرد و اجتماع</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تنبلی و بی مسؤولیتی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تر ساختن حرکت و قیام امام زمان علیه السلام چرا که هر چه فساد و تباهی بیش تر شود، کار امام علیه السلام در مبارزه سخت تر و طولانی می گردد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تعطیلی محتوای بسیاری از آیات و روایات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bookmarkStart w:id="24" w:name="pg662_3662"/>
    </w:p>
    <w:p>
      <w:pPr>
        <w:pStyle w:val="BookText"/>
        <w:rPr/>
      </w:pPr>
      <w:bookmarkEnd w:id="24"/>
      <w:r>
        <w:rPr>
          <w:rFonts w:ascii="IRNazanin" w:hAnsi="IRNazanin" w:eastAsia="IRNazanin"/>
          <w:color w:val="111111"/>
          <w:sz w:val="28"/>
          <w:sz w:val="28"/>
          <w:szCs w:val="28"/>
          <w:rtl w:val="true"/>
          <w:lang w:bidi="fa-IR"/>
        </w:rPr>
        <w:t>سیاست داخلی و خارجی، چگونگی برخورد با کفار و مشرکان، دیه، حدود، دفاع از محرومان عالم و</w:t>
      </w:r>
      <w:r>
        <w:rPr>
          <w:rFonts w:eastAsia="IRNazanin" w:cs="IRNazanin"/>
          <w:color w:val="111111"/>
          <w:sz w:val="28"/>
          <w:szCs w:val="28"/>
          <w:rtl w:val="true"/>
          <w:lang w:bidi="fa-IR"/>
        </w:rPr>
        <w:t>... .</w:t>
      </w:r>
    </w:p>
    <w:p>
      <w:pPr>
        <w:pStyle w:val="Heading3"/>
        <w:numPr>
          <w:ilvl w:val="2"/>
          <w:numId w:val="1"/>
        </w:numPr>
        <w:rPr/>
      </w:pPr>
      <w:bookmarkStart w:id="25" w:name="__RefHeading___Toc5691207_211673320"/>
      <w:bookmarkStart w:id="26" w:name="_Toc9"/>
      <w:bookmarkEnd w:id="25"/>
      <w:r>
        <w:rPr>
          <w:rtl w:val="true"/>
        </w:rPr>
        <w:t>خاستگاه</w:t>
      </w:r>
      <w:bookmarkEnd w:id="26"/>
    </w:p>
    <w:p>
      <w:pPr>
        <w:pStyle w:val="BookText"/>
        <w:rPr/>
      </w:pPr>
      <w:r>
        <w:rPr>
          <w:rFonts w:ascii="IRNazanin" w:hAnsi="IRNazanin" w:eastAsia="IRNazanin"/>
          <w:color w:val="111111"/>
          <w:sz w:val="28"/>
          <w:sz w:val="28"/>
          <w:szCs w:val="28"/>
          <w:rtl w:val="true"/>
          <w:lang w:bidi="fa-IR"/>
        </w:rPr>
        <w:t>منشأ برداشت های انحرافی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کوته فکری وعدم بصیرت کافی نسبت به دین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انحرافات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قائلان دیدگاه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انحرافات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قائلان دیدگاه چهارم و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توهم این که امام زمان علیه السلام کارها را به وسیله اکراه و اجبار یا فقط از طریق معجزه انجام</w:t>
      </w:r>
    </w:p>
    <w:p>
      <w:pPr>
        <w:pStyle w:val="BookText"/>
        <w:rPr/>
      </w:pPr>
      <w:r>
        <w:rPr>
          <w:rFonts w:ascii="IRNazanin" w:hAnsi="IRNazanin" w:eastAsia="IRNazanin"/>
          <w:color w:val="111111"/>
          <w:sz w:val="28"/>
          <w:sz w:val="28"/>
          <w:szCs w:val="28"/>
          <w:rtl w:val="true"/>
          <w:lang w:bidi="fa-IR"/>
        </w:rPr>
        <w:t>می دهد؛ پس نیاز به مقدمات و زمینه سازی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توهم این که غیر از امام زمان علیه السلام هیچ کس نمی تواند همه فسادها و تباهی ها را به صورت کامل بر چیند و تمامی خیرها و صلاح ها را در همه ابعاد و زمنیه ها حاکم سازد؛ پس کاری از دیگران بر نمی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وسیله را توجیه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الغایات تبرّر المبادی؛ هدف ها، وسیله های نامشروع را</w:t>
      </w:r>
      <w:bookmarkStart w:id="27" w:name="pg662_3663"/>
    </w:p>
    <w:p>
      <w:pPr>
        <w:pStyle w:val="BookText"/>
        <w:rPr/>
      </w:pPr>
      <w:bookmarkEnd w:id="27"/>
      <w:r>
        <w:rPr>
          <w:rFonts w:ascii="IRNazanin" w:hAnsi="IRNazanin" w:eastAsia="IRNazanin"/>
          <w:color w:val="111111"/>
          <w:sz w:val="28"/>
          <w:sz w:val="28"/>
          <w:szCs w:val="28"/>
          <w:rtl w:val="true"/>
          <w:lang w:bidi="fa-IR"/>
        </w:rPr>
        <w:t>مشروعیت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بهترین کمک به تسریع در ظهور و بهترین شکل انتظار، ترویج و اشاعة فساد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فهم صحیح روایت هایی که ظلم و جور آخرالزمان را مطرح می کنند و این اشتباه که پس بایستی، یا کاری به فساد و تباهی نداشت و در قبال آن، موضعِ بی طرفی اتخاذ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حتی دیگران را به گناه فرا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جدای از مسایل سیاسی و اهل سیاست که به دنبال رکود جوامع اسلامی اند، عدم فهم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هر عَلَمی قبل از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زمینه ساز دیدگاه پنجم است</w:t>
      </w:r>
      <w:r>
        <w:rPr>
          <w:rFonts w:eastAsia="IRNazanin" w:cs="IRNazanin"/>
          <w:color w:val="111111"/>
          <w:sz w:val="28"/>
          <w:szCs w:val="28"/>
          <w:rtl w:val="true"/>
          <w:lang w:bidi="fa-IR"/>
        </w:rPr>
        <w:t>.</w:t>
      </w:r>
    </w:p>
    <w:p>
      <w:pPr>
        <w:pStyle w:val="Heading3"/>
        <w:numPr>
          <w:ilvl w:val="2"/>
          <w:numId w:val="1"/>
        </w:numPr>
        <w:rPr/>
      </w:pPr>
      <w:bookmarkStart w:id="28" w:name="__RefHeading___Toc5691209_211673320"/>
      <w:bookmarkStart w:id="29" w:name="_Toc10"/>
      <w:bookmarkEnd w:id="28"/>
      <w:r>
        <w:rPr>
          <w:rtl w:val="true"/>
        </w:rPr>
        <w:t>مبارزه و درمان</w:t>
      </w:r>
      <w:bookmarkEnd w:id="29"/>
    </w:p>
    <w:p>
      <w:pPr>
        <w:pStyle w:val="BookText"/>
        <w:rPr/>
      </w:pPr>
      <w:r>
        <w:rPr>
          <w:rFonts w:ascii="IRNazanin" w:hAnsi="IRNazanin" w:eastAsia="IRNazanin"/>
          <w:color w:val="111111"/>
          <w:sz w:val="28"/>
          <w:sz w:val="28"/>
          <w:szCs w:val="28"/>
          <w:rtl w:val="true"/>
          <w:lang w:bidi="fa-IR"/>
        </w:rPr>
        <w:t>قبل از پاسخ تفصیلی به دیدگاه ها و علل اشتباهات، چند نکته را که در حل زیربنایی مطالب مذکور مفید است، یادآوری می کنیم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بصیرت در دین، در مقابل کج اندیشی ها و برداشت های غلط</w:t>
      </w:r>
      <w:bookmarkStart w:id="30" w:name="pg662_3664"/>
    </w:p>
    <w:p>
      <w:pPr>
        <w:pStyle w:val="BookText"/>
        <w:rPr/>
      </w:pPr>
      <w:bookmarkEnd w:id="3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در مقابل هوی و هوس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بصیرت در حوزه سیاست و اجتماع برای تشخیص دوستان و دشمنان و روشن شدن عملکرد سیاست بازان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و روشنگری اندیشمندان و علما در حوزه مسائل دینی و سیاسی و اجتماعی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علمای راستین که مصداق نایبان عام امام زمانند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حاشیه راندن تفکرات متحجرانه و جمودگرا</w:t>
      </w:r>
      <w:r>
        <w:rPr>
          <w:rFonts w:eastAsia="IRNazanin" w:cs="IRNazanin"/>
          <w:color w:val="111111"/>
          <w:sz w:val="28"/>
          <w:szCs w:val="28"/>
          <w:rtl w:val="true"/>
          <w:lang w:bidi="fa-IR"/>
        </w:rPr>
        <w:t>.</w:t>
      </w:r>
    </w:p>
    <w:p>
      <w:pPr>
        <w:pStyle w:val="Heading3"/>
        <w:numPr>
          <w:ilvl w:val="2"/>
          <w:numId w:val="1"/>
        </w:numPr>
        <w:rPr/>
      </w:pPr>
      <w:bookmarkStart w:id="31" w:name="__RefHeading___Toc5691211_211673320"/>
      <w:bookmarkStart w:id="32" w:name="_Toc11"/>
      <w:bookmarkEnd w:id="31"/>
      <w:r>
        <w:rPr>
          <w:rtl w:val="true"/>
        </w:rPr>
        <w:t>پاسخ تفصیلی</w:t>
      </w:r>
      <w:bookmarkEnd w:id="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امام زمان علیه السلام مانند امور دیگر، روال طبیعی دارد و قرار نیست همه امور، معجزه آسا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قد خرج قائمنا علیه السلام لم یکن الا العلق و العرق و النوم علی السروج </w:t>
      </w:r>
      <w:r>
        <w:rPr>
          <w:rStyle w:val="FootnoteAnchor"/>
          <w:rtl w:val="true"/>
        </w:rPr>
        <w:footnoteReference w:id="3"/>
      </w:r>
      <w:r>
        <w:rPr>
          <w:rFonts w:ascii="IRNazanin" w:hAnsi="IRNazanin" w:eastAsia="IRNazanin"/>
          <w:color w:val="111111"/>
          <w:sz w:val="28"/>
          <w:sz w:val="28"/>
          <w:szCs w:val="28"/>
          <w:rtl w:val="true"/>
          <w:lang w:bidi="fa-IR"/>
        </w:rPr>
        <w:t xml:space="preserve">قائم ما که قیام کند، جز عرق ریختن و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فرط خستگی و مبارزه پی در 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زین ها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امام زمان علیه السلام زمینه سازی و آمادگی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روایات، عده ای</w:t>
      </w:r>
    </w:p>
    <w:p>
      <w:pPr>
        <w:pStyle w:val="BookText"/>
        <w:rPr/>
      </w:pPr>
      <w:r>
        <w:rPr>
          <w:rFonts w:ascii="IRNazanin" w:hAnsi="IRNazanin" w:eastAsia="IRNazanin"/>
          <w:color w:val="111111"/>
          <w:sz w:val="28"/>
          <w:sz w:val="28"/>
          <w:szCs w:val="28"/>
          <w:rtl w:val="true"/>
          <w:lang w:bidi="fa-IR"/>
        </w:rPr>
        <w:t>به عنوان زمینه سازان حکومت مهدی علیه السلام نام برده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فیُوطِئُون لِلمهدیّ یَعنی سُلطانه</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در روایات دیگر، در توصیف منتظران واقعی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اهل زمان غیبته و القائلین بامامته والمنتظرین لظهوره افضل من اهل کل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اولئک المخلصون حقّاً و شیعتنا صدقاً و الدُّعاة الی دین الله سرّاً و جهراً </w:t>
      </w:r>
      <w:r>
        <w:rPr>
          <w:rStyle w:val="FootnoteAnchor"/>
          <w:rtl w:val="true"/>
        </w:rPr>
        <w:footnoteReference w:id="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خستگی ناپذیر، در آشکار و نهان دیگران را به دین خدا فرا می 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اصلاح به صورت کامل مقدور نیست، اصلاح در حد توان، ساقط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دریا را اگر نتوان کشید</w:t>
      </w:r>
    </w:p>
    <w:p>
      <w:pPr>
        <w:pStyle w:val="BookText"/>
        <w:rPr/>
      </w:pPr>
      <w:r>
        <w:rPr>
          <w:rFonts w:ascii="IRNazanin" w:hAnsi="IRNazanin" w:eastAsia="IRNazanin"/>
          <w:color w:val="111111"/>
          <w:sz w:val="28"/>
          <w:sz w:val="28"/>
          <w:szCs w:val="28"/>
          <w:rtl w:val="true"/>
          <w:lang w:bidi="fa-IR"/>
        </w:rPr>
        <w:t>هم به قدر تشنگی باید چشید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وسیله را توجیه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دین کاملا اشتباه است؛ زیرا همان طور که</w:t>
      </w:r>
    </w:p>
    <w:p>
      <w:pPr>
        <w:pStyle w:val="BookText"/>
        <w:rPr/>
      </w:pPr>
      <w:r>
        <w:rPr>
          <w:rFonts w:ascii="IRNazanin" w:hAnsi="IRNazanin" w:eastAsia="IRNazanin"/>
          <w:color w:val="111111"/>
          <w:sz w:val="28"/>
          <w:sz w:val="28"/>
          <w:szCs w:val="28"/>
          <w:rtl w:val="true"/>
          <w:lang w:bidi="fa-IR"/>
        </w:rPr>
        <w:t>حکومت حضرت مهدی علیه السلام ریشه کن کننده ظلم و جور و برپا کننده عدل است و از قلدری و قساوتْ تهی می باشد، راه پیدایش این مقصود نیز بایستی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ظلم و جور دور، از قساوت و قلدری برکنار و از دروغگویی و ریاکاری خالی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قداستْ مجوّز گناه نمی شود؛ چرا که گناه جز گناه نمی زاید و با ظلم نمی شود عدل به پا کرد و با عقیدة انتقام نمی توان دادگری کرد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که لازم نیست همه مردم ظالم یا فاسد گردند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نگاهی کوتاه و گذرا به جهان نشان می دهد که ظلمْ عالم را فرا گرفته است، عده ای ظالمند و بسیاری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هیچ منافاتی ندارد که در کنار این ظلم وجور، دوستان و منتظران آن حضرت با زمینه سازی مثبت و آینده ساز، در اندیشه مقدمه چینی برای انقلاب جهانی ایشان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ظلم و فساد به صورت نسبی در جهان شیوع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لاوالله لایأتیکم حتّی یشقی من شقی و یسعد من سعد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نمی پذیرد تا این که هر یک از شقی و سعید به نهایت کار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سخن در این است که گروه سعادتمند و شقاوتمند هر کدام باید به نهایت کار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در کار نباشد و فقط اشقیا به منتها درجه شقاوت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بدیهی است که آیات و روایات ما را به مبارزه با ظلم و ستم فرا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فرموده اند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یکون فی آخر الزمان قوم یعملون المعاصی و یقولون انّ الله قد قدرها علیهم، الرادّ علیهم کشاهر سیفه فی سبیل الله؛ </w:t>
      </w:r>
      <w:r>
        <w:rPr>
          <w:rStyle w:val="FootnoteAnchor"/>
          <w:rtl w:val="true"/>
        </w:rPr>
        <w:footnoteReference w:id="8"/>
      </w:r>
      <w:r>
        <w:rPr>
          <w:rFonts w:ascii="IRNazanin" w:hAnsi="IRNazanin" w:eastAsia="IRNazanin"/>
          <w:color w:val="111111"/>
          <w:sz w:val="28"/>
          <w:sz w:val="28"/>
          <w:szCs w:val="28"/>
          <w:rtl w:val="true"/>
          <w:lang w:bidi="fa-IR"/>
        </w:rPr>
        <w:t>در آخرالزمان، گروهی معصیت می کنند 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برای آنان چنین مقدّر</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کنایه از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ها را رد کند مانند کسی است که در راه خدا شمشیر کشیده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هر عَلَمی قبل از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این روایات مانند احادیث دیگر لازم است بر قرآن، سنّت و عقل عرضه گردند تا مواردی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دیگرِ جمع، اِعمال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روایات آمده است که اگر روایتی مخالف صریح قرآن بود، بایستی کنار نهاده 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آنچه آیات و روایات و عقل ما را به آن رهنمون می شوند، بطلان همه قیام ها، فعالیت ها و جریان های قبل از ظهور نیست، بلکه منظور از بطلان قیام و عَلَم در روایات، بطلان قیامی است که به نام حضرت مهدی علیه السلام صورت گیرد ـ چنان که قیام زید و امثال آن در روایات معتبر، تأیید شده اند </w:t>
      </w:r>
      <w:r>
        <w:rPr>
          <w:rStyle w:val="FootnoteAnchor"/>
          <w:rtl w:val="true"/>
        </w:rPr>
        <w:footnoteReference w:id="9"/>
      </w:r>
      <w:r>
        <w:rPr>
          <w:rFonts w:ascii="IRNazanin" w:hAnsi="IRNazanin" w:eastAsia="IRNazanin"/>
          <w:color w:val="111111"/>
          <w:sz w:val="28"/>
          <w:sz w:val="28"/>
          <w:szCs w:val="28"/>
          <w:rtl w:val="true"/>
          <w:lang w:bidi="fa-IR"/>
        </w:rPr>
        <w:t>ـ به عنوان نمونه به ذکر روایاتی بسنده می کنیم</w:t>
      </w:r>
      <w:r>
        <w:rPr>
          <w:rFonts w:eastAsia="IRNazanin" w:cs="IRNazanin"/>
          <w:color w:val="111111"/>
          <w:sz w:val="28"/>
          <w:szCs w:val="28"/>
          <w:rtl w:val="true"/>
          <w:lang w:bidi="fa-IR"/>
        </w:rPr>
        <w:t>:</w:t>
      </w:r>
      <w:bookmarkStart w:id="33" w:name="pg662_3669"/>
    </w:p>
    <w:p>
      <w:pPr>
        <w:pStyle w:val="BookText"/>
        <w:rPr/>
      </w:pPr>
      <w:bookmarkEnd w:id="33"/>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رجل من اهل قم یدعو الناس الی الْحقِّ یجتمع معه قوم کزبر الحدید لاتزلّهم الریاح العواصف ولایملّون من الحرب ولا یجبنون وعلی الله یتوکلون والعاقبة للمتقین </w:t>
      </w:r>
      <w:r>
        <w:rPr>
          <w:rStyle w:val="FootnoteAnchor"/>
          <w:rtl w:val="true"/>
        </w:rPr>
        <w:footnoteReference w:id="10"/>
      </w:r>
      <w:r>
        <w:rPr>
          <w:rFonts w:ascii="IRNazanin" w:hAnsi="IRNazanin" w:eastAsia="IRNazanin"/>
          <w:color w:val="111111"/>
          <w:sz w:val="28"/>
          <w:sz w:val="28"/>
          <w:szCs w:val="28"/>
          <w:rtl w:val="true"/>
          <w:lang w:bidi="fa-IR"/>
        </w:rPr>
        <w:t>مردی از اهل قم، مردم را به حق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و یاران او، مردمی استوارند و آهنین که از جنگ خسته نمی شوند و از دشمن نمی هراسند و تنها به خدا توکل می کنند و عاقبت نیز از آن کسانی است که اهل تقوا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امام باقر علیه السلام کشتگان مبارزان قبل از ظهور را به عنوان شهید یاد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قَتْلاهْم شُهَداء</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5691213_211673320"/>
      <w:bookmarkStart w:id="35" w:name="_Toc12"/>
      <w:bookmarkEnd w:id="34"/>
      <w:r>
        <w:rPr>
          <w:rtl w:val="true"/>
        </w:rPr>
        <w:t>دیدگاه صواب</w:t>
      </w:r>
      <w:bookmarkEnd w:id="3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دیدگاه های مطرح شده، نگرش دیگری هم وجود دارد که انتظار را به معنای</w:t>
      </w:r>
    </w:p>
    <w:p>
      <w:pPr>
        <w:pStyle w:val="BookText"/>
        <w:rPr/>
      </w:pPr>
      <w:r>
        <w:rPr>
          <w:rFonts w:ascii="IRNazanin" w:hAnsi="IRNazanin" w:eastAsia="IRNazanin"/>
          <w:color w:val="111111"/>
          <w:sz w:val="28"/>
          <w:sz w:val="28"/>
          <w:szCs w:val="28"/>
          <w:rtl w:val="true"/>
          <w:lang w:bidi="fa-IR"/>
        </w:rPr>
        <w:t>فراهم آوردن زمینه های ظهور، ظلم ستیزی به مقدار توان و آمادگی برای ظهور حضرت</w:t>
      </w:r>
    </w:p>
    <w:p>
      <w:pPr>
        <w:pStyle w:val="BookText"/>
        <w:rPr/>
      </w:pP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فرد بایستی عالم را برای آمدن حضرت مهیا کند و نه تنها امر به معروف و نهی از منکر نماید، بلکه باید به دنبال تشکیل حکومت صالح و حفظ و حراست از کیان اسلامی 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پرکردن دنیا از عدالت، این را ما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توانیم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توانستیم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نمی توانیم باید ایشان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عالم پر از ظلم است، اگر ما بتوانیم جلوی ظلم را بگیریم، تکلیفمان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اسلام و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چنین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نمی توانیم باید او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باید فراهم کنیم کار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کردن اسباب این است که کار را نزدیک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کنیم که عالم مهیا شود برای آمدن حضرت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این هایی که می گویند هر عَلَمی بلند شود و هر حکومتی، خیال کردند که هر حکومتی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برخلاف انتظار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نمی فهمند 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ها را به این ها تزریق کردند، امّا خودشان نمی دانند دارند چه</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حکومت، یعنی این که همه مردم به جان هم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بکشند هم را، بزنند هم را، از بین ببرند، برخلاف نص آیات الهی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فرض کنیم دویست تا روایت هم در این باب داشتند، همه را به دیوار می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برخلاف آیات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روایتی بیاید که نهی از منکر نباید کرد، این را باید به دیوار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روایات قابل عمل نیست</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باید زمینه را فراهم کنید برای آمدن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کردن این است که مسلمین را با هم مجتمع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ظهور می کند ایشان</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اکنون که دوران غیبت امام علیه السلام پیش آمده و بناست احکام حکومتی اسلام باقی بماند و استمرار پیدا کند و هرج و مرج روا نیست، تشکیل حکومت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هم به ما حکم می کند که تشکیلات لازم است تا اگر به ما هجوم آورند، بتوانیم جلوگیری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نوامیس مسلمین تهاجم کردند، دفاع کنیم</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از غیبت صغرا تا کنون که هزار و چند صد سال می گذرد ـ و ممکن است صد هزار سال دیگر بگذرد و مصلحت اقتضا نکند که حضرت تشریف بیاورند ـ در طول این مدت مدید، احکام اسلام باید زمین بماند و اجرا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هر کاری خواست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هرج و مرج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چنین مطلبی یا اظهار آن ها بدتر از اعتقاد و اظهار منسوخ شدن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تواند بگوید دیگر لازم نیست از حدود و ثغور و تمامیت ارضی وطن اسلامی دفاع کنیم یا امروز</w:t>
      </w:r>
    </w:p>
    <w:p>
      <w:pPr>
        <w:pStyle w:val="BookText"/>
        <w:rPr/>
      </w:pPr>
      <w:r>
        <w:rPr>
          <w:rFonts w:ascii="IRNazanin" w:hAnsi="IRNazanin" w:eastAsia="IRNazanin"/>
          <w:color w:val="111111"/>
          <w:sz w:val="28"/>
          <w:sz w:val="28"/>
          <w:szCs w:val="28"/>
          <w:rtl w:val="true"/>
          <w:lang w:bidi="fa-IR"/>
        </w:rPr>
        <w:t>مالیات و خرید و خراج و خمس و زکات نباید گرفته شود، قانون کیفری اسلام و دیات و قضا باید تعطیل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اظهار کند که تشکیل حکومت اسلامی ضرورت ندارد منکر ضرورت اجرای احکام اسلام شده و جامعیت احکام و جاودانگی دین مبین اسلام را انکار کرده است</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شخص معینی از طرف خدای تبارک و تعالی برای احراز امر حکومت در دوره غیبت تعیین نشده است، تکلیف چیست؟ آیا باید اسلام را رها کنید؟ دیگر اسلام نمی خواهیم؟ اسلام فقط برای دویست سال بود؟ یا این که اسلام، تکلیف را معین کرده است، ولی تکلیف حکومتی نداریم؟ معنای نداشتن حکومت این است که تمام حدود و ثغور مسلمین از دست برود و ما با بی حالی دست روی دست بگذاریم که هر کاری می خواهند بکنند و ما اگر کارهای آنها را امضا نکنیم رد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باید این طور باشد؟ </w:t>
      </w:r>
      <w:r>
        <w:rPr>
          <w:rStyle w:val="FootnoteAnchor"/>
          <w:rtl w:val="true"/>
        </w:rPr>
        <w:footnoteReference w:id="17"/>
      </w:r>
      <w:bookmarkStart w:id="36" w:name="pg662_3674"/>
    </w:p>
    <w:p>
      <w:pPr>
        <w:pStyle w:val="Heading3"/>
        <w:numPr>
          <w:ilvl w:val="2"/>
          <w:numId w:val="1"/>
        </w:numPr>
        <w:rPr/>
      </w:pPr>
      <w:bookmarkStart w:id="37" w:name="__RefHeading___Toc5691215_211673320"/>
      <w:bookmarkStart w:id="38" w:name="_Toc13"/>
      <w:bookmarkEnd w:id="36"/>
      <w:bookmarkEnd w:id="37"/>
      <w:r>
        <w:rPr>
          <w:rtl w:val="true"/>
        </w:rPr>
        <w:t>نتیجه</w:t>
      </w:r>
      <w:bookmarkEnd w:id="38"/>
    </w:p>
    <w:p>
      <w:pPr>
        <w:pStyle w:val="BookText"/>
        <w:rPr/>
      </w:pPr>
      <w:r>
        <w:rPr>
          <w:rFonts w:ascii="IRNazanin" w:hAnsi="IRNazanin" w:eastAsia="IRNazanin"/>
          <w:color w:val="111111"/>
          <w:sz w:val="28"/>
          <w:sz w:val="28"/>
          <w:szCs w:val="28"/>
          <w:rtl w:val="true"/>
          <w:lang w:bidi="fa-IR"/>
        </w:rPr>
        <w:t>دلایل عقلی و نقلی که معیار درستی</w:t>
      </w:r>
    </w:p>
    <w:p>
      <w:pPr>
        <w:pStyle w:val="BookText"/>
        <w:rPr/>
      </w:pPr>
      <w:r>
        <w:rPr>
          <w:rFonts w:ascii="IRNazanin" w:hAnsi="IRNazanin" w:eastAsia="IRNazanin"/>
          <w:color w:val="111111"/>
          <w:sz w:val="28"/>
          <w:sz w:val="28"/>
          <w:szCs w:val="28"/>
          <w:rtl w:val="true"/>
          <w:lang w:bidi="fa-IR"/>
        </w:rPr>
        <w:t>دیدگاه های متفاوت در انتظار فرج می باشند بیانگر مطالب زیر می باشند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سویی سخن آیات و روایات درباره امر به معروف و نهی از منکر، حدود، دیات، دفاع، جهاد،کمک به محرومان ، چگونگی برخورد با ظلم و عدم تسلیم در برابر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پیمان خداوند از دانشمندان که بر شکم بارگی عده ای و گرسنگی عده ای دیگر آرام نگیرند و حق مظلومان را از ظالمان بستانند و </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و دیگر مواردی که دین مورد تأکید قرار داده، ما را به انتظار مثبت رهنمون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پیامبر درون یعنی عقل، نیز تکلیف ما را کاملاً مشخص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همة احکام و دستورهای الهی در دوران غیبت تا زمان ظهور، تعطیل و بدون متولی و مجری بماند؟ بدیهی است کسی بایستی عهده دار و حافظ شریعت الهی بوده و پناهگاه ایتام آل محمد صلی الله علیه و آله و سلم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به قدر توان کوشید و زمینه را فراهم کرد و عالم را برای آمدن حضرت مهیا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فیوطئون للمهدیّ یعنی سلطانه</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امام زمان علیه السلام بسیار عالی، امّا دشوار است؛ زیرا باید تمام جهان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از روایات استفاده می شود که امام زمان علیه السلام و یارانش به وسیلة جنگ و جهاد بر کفر و مادّیگری و بیدادگری غلبه می کنند و به واسطه نیروی جنگی، سپاه دشمن و طرفداران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و ستم را مغلوب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دو مطلب، وظیفه مسلمانان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اصلاح خود بکوشند و به اخلاق اسلامی آراسته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فردی و احکام و دستورهای قرآن را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دستورهای اجتماعی اسلام را استخراج و بین خود به طور کامل اجرا کنند تا نتایج درخشان آن را عملاً در پیش جهانیان مجسم سازند</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منتظر مصلح، خود بایستی صالح باشد و کار بزرگ امام زمان علیه السلام انتظاری گسترده می طلبد و برنامه ریزی های کلان و جهانی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فرج، انتظار قدرت اسلام است و باید کوشش کنیم تا قدرت اسلام در عالم تحقق پیدا کند و مقدمات ظهور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شاءالله تهیه شود</w:t>
      </w:r>
      <w:r>
        <w:rPr>
          <w:rFonts w:eastAsia="IRNazanin" w:cs="IRNazanin"/>
          <w:color w:val="111111"/>
          <w:sz w:val="28"/>
          <w:szCs w:val="28"/>
          <w:rtl w:val="true"/>
          <w:lang w:bidi="fa-IR"/>
        </w:rPr>
        <w:t xml:space="preserve">.» </w:t>
      </w:r>
      <w:r>
        <w:rPr>
          <w:rStyle w:val="FootnoteAnchor"/>
          <w:rtl w:val="true"/>
        </w:rPr>
        <w:footnoteReference w:id="21"/>
      </w:r>
      <w:r>
        <w:rPr>
          <w:rStyle w:val="FootnoteAnchor"/>
          <w:rtl w:val="true"/>
        </w:rPr>
        <w:footnoteReference w:id="22"/>
      </w:r>
      <w:bookmarkStart w:id="39" w:name="pg662_3677"/>
    </w:p>
    <w:p>
      <w:pPr>
        <w:pStyle w:val="Heading2"/>
        <w:numPr>
          <w:ilvl w:val="1"/>
          <w:numId w:val="1"/>
        </w:numPr>
        <w:rPr/>
      </w:pPr>
      <w:bookmarkStart w:id="40" w:name="__RefHeading___Toc5691217_211673320"/>
      <w:bookmarkStart w:id="41" w:name="_Toc14"/>
      <w:bookmarkEnd w:id="39"/>
      <w:bookmarkEnd w:id="40"/>
      <w:r>
        <w:rPr/>
        <w:t>2</w:t>
      </w:r>
      <w:r>
        <w:rPr>
          <w:rtl w:val="true"/>
        </w:rPr>
        <w:t xml:space="preserve">. </w:t>
      </w:r>
      <w:r>
        <w:rPr>
          <w:rtl w:val="true"/>
        </w:rPr>
        <w:t>افراط و تفریط در ارائة چهره مهر و قهر</w:t>
      </w:r>
      <w:bookmarkEnd w:id="41"/>
    </w:p>
    <w:p>
      <w:pPr>
        <w:pStyle w:val="Heading3"/>
        <w:numPr>
          <w:ilvl w:val="2"/>
          <w:numId w:val="1"/>
        </w:numPr>
        <w:rPr/>
      </w:pPr>
      <w:bookmarkStart w:id="42" w:name="__RefHeading___Toc5691219_211673320"/>
      <w:bookmarkStart w:id="43" w:name="_Toc15"/>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از امام عصر عجل الله تعالی فرجه الشریف</w:t>
      </w:r>
    </w:p>
    <w:p>
      <w:pPr>
        <w:pStyle w:val="BookText"/>
        <w:rPr/>
      </w:pPr>
      <w:r>
        <w:rPr>
          <w:rFonts w:ascii="IRNazanin" w:hAnsi="IRNazanin" w:eastAsia="IRNazanin"/>
          <w:color w:val="111111"/>
          <w:sz w:val="28"/>
          <w:sz w:val="28"/>
          <w:szCs w:val="28"/>
          <w:rtl w:val="true"/>
          <w:lang w:bidi="fa-IR"/>
        </w:rPr>
        <w:t>انحراف دیگر، افراط و تفریط در تبیین قتل ها و درگیری های آغاز قیام است</w:t>
      </w:r>
      <w:r>
        <w:rPr>
          <w:rFonts w:eastAsia="IRNazanin" w:cs="IRNazanin"/>
          <w:color w:val="111111"/>
          <w:sz w:val="28"/>
          <w:szCs w:val="28"/>
          <w:rtl w:val="true"/>
          <w:lang w:bidi="fa-IR"/>
        </w:rPr>
        <w:t>.</w:t>
      </w:r>
    </w:p>
    <w:p>
      <w:pPr>
        <w:pStyle w:val="Heading3"/>
        <w:numPr>
          <w:ilvl w:val="2"/>
          <w:numId w:val="1"/>
        </w:numPr>
        <w:rPr/>
      </w:pPr>
      <w:bookmarkStart w:id="44" w:name="__RefHeading___Toc5691221_211673320"/>
      <w:bookmarkStart w:id="45" w:name="_Toc16"/>
      <w:bookmarkEnd w:id="44"/>
      <w:r>
        <w:rPr/>
        <w:t>1-2</w:t>
      </w:r>
      <w:r>
        <w:rPr>
          <w:rtl w:val="true"/>
        </w:rPr>
        <w:t xml:space="preserve">. </w:t>
      </w:r>
      <w:r>
        <w:rPr>
          <w:rtl w:val="true"/>
        </w:rPr>
        <w:t>مهر</w:t>
      </w:r>
      <w:bookmarkEnd w:id="45"/>
    </w:p>
    <w:p>
      <w:pPr>
        <w:pStyle w:val="Heading4"/>
        <w:numPr>
          <w:ilvl w:val="3"/>
          <w:numId w:val="1"/>
        </w:numPr>
        <w:rPr/>
      </w:pPr>
      <w:bookmarkStart w:id="46" w:name="__RefHeading___Toc5691223_211673320"/>
      <w:bookmarkStart w:id="47" w:name="_Toc17"/>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برخی هر گونه مبارزه و مجاهدت را از حضرت نفی می کنند و صرفا به دنبال حل معجزه آسای امورند و مهربانی حضرت را به معنای عدم اجرای هر گونه کیفری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انحرافی در زمان خود اهل بیت علیهم السلامنیز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 بن خلاد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رضا علیه السلام سخن از حضرت قائم علیه السلام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قد خرج قائمنا علیه السلام لم یکن الا العلق و العرق والنوم علی السّروج </w:t>
      </w:r>
      <w:r>
        <w:rPr>
          <w:rStyle w:val="FootnoteAnchor"/>
          <w:rtl w:val="true"/>
        </w:rPr>
        <w:footnoteReference w:id="23"/>
      </w:r>
      <w:r>
        <w:rPr>
          <w:rFonts w:ascii="IRNazanin" w:hAnsi="IRNazanin" w:eastAsia="IRNazanin"/>
          <w:color w:val="111111"/>
          <w:sz w:val="28"/>
          <w:sz w:val="28"/>
          <w:szCs w:val="28"/>
          <w:rtl w:val="true"/>
          <w:lang w:bidi="fa-IR"/>
        </w:rPr>
        <w:t>شما امروز سبکبال تر</w:t>
      </w:r>
      <w:bookmarkStart w:id="48" w:name="pg662_3678"/>
    </w:p>
    <w:p>
      <w:pPr>
        <w:pStyle w:val="BookText"/>
        <w:rPr/>
      </w:pPr>
      <w:bookmarkEnd w:id="48"/>
      <w:r>
        <w:rPr>
          <w:rFonts w:ascii="IRNazanin" w:hAnsi="IRNazanin" w:eastAsia="IRNazanin"/>
          <w:color w:val="111111"/>
          <w:sz w:val="28"/>
          <w:sz w:val="28"/>
          <w:szCs w:val="28"/>
          <w:rtl w:val="true"/>
          <w:lang w:bidi="fa-IR"/>
        </w:rPr>
        <w:t>از آن زمانید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که قیام کند، جز عرق ریختن و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خستگی و مجاهدت های پی در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زین ها نیست</w:t>
      </w:r>
      <w:r>
        <w:rPr>
          <w:rFonts w:eastAsia="IRNazanin" w:cs="IRNazanin"/>
          <w:color w:val="111111"/>
          <w:sz w:val="28"/>
          <w:szCs w:val="28"/>
          <w:rtl w:val="true"/>
          <w:lang w:bidi="fa-IR"/>
        </w:rPr>
        <w:t>».</w:t>
      </w:r>
    </w:p>
    <w:p>
      <w:pPr>
        <w:pStyle w:val="Heading4"/>
        <w:numPr>
          <w:ilvl w:val="3"/>
          <w:numId w:val="1"/>
        </w:numPr>
        <w:rPr/>
      </w:pPr>
      <w:bookmarkStart w:id="49" w:name="__RefHeading___Toc5691225_211673320"/>
      <w:bookmarkStart w:id="50" w:name="_Toc18"/>
      <w:bookmarkEnd w:id="49"/>
      <w:r>
        <w:rPr>
          <w:rtl w:val="true"/>
        </w:rPr>
        <w:t>پیامدها</w:t>
      </w:r>
      <w:bookmarkEnd w:id="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آمادگی و کوشش برای زمینه سازی ظهور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 کاذب که بسیاری از افراد را در انجام وظایف سست می کند</w:t>
      </w:r>
      <w:r>
        <w:rPr>
          <w:rFonts w:eastAsia="IRNazanin" w:cs="IRNazanin"/>
          <w:color w:val="111111"/>
          <w:sz w:val="28"/>
          <w:szCs w:val="28"/>
          <w:rtl w:val="true"/>
          <w:lang w:bidi="fa-IR"/>
        </w:rPr>
        <w:t>.</w:t>
      </w:r>
    </w:p>
    <w:p>
      <w:pPr>
        <w:pStyle w:val="Heading4"/>
        <w:numPr>
          <w:ilvl w:val="3"/>
          <w:numId w:val="1"/>
        </w:numPr>
        <w:rPr/>
      </w:pPr>
      <w:bookmarkStart w:id="51" w:name="__RefHeading___Toc5691227_211673320"/>
      <w:bookmarkStart w:id="52" w:name="_Toc19"/>
      <w:bookmarkEnd w:id="51"/>
      <w:r>
        <w:rPr>
          <w:rtl w:val="true"/>
        </w:rPr>
        <w:t>خاستگاه</w:t>
      </w:r>
      <w:bookmarkEnd w:id="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 آسا پنداشتن همه امور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درک عمیق مهربانی حضرت که با حکمت توأم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نگاه جامع به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 آیات و روایات و سیره اهل بیت علیهم السلام</w:t>
      </w:r>
      <w:r>
        <w:rPr>
          <w:rFonts w:eastAsia="IRNazanin" w:cs="IRNazanin"/>
          <w:color w:val="111111"/>
          <w:sz w:val="28"/>
          <w:szCs w:val="28"/>
          <w:rtl w:val="true"/>
          <w:lang w:bidi="fa-IR"/>
        </w:rPr>
        <w:t>).</w:t>
      </w:r>
    </w:p>
    <w:p>
      <w:pPr>
        <w:pStyle w:val="Heading4"/>
        <w:numPr>
          <w:ilvl w:val="3"/>
          <w:numId w:val="1"/>
        </w:numPr>
        <w:rPr/>
      </w:pPr>
      <w:bookmarkStart w:id="53" w:name="__RefHeading___Toc5691229_211673320"/>
      <w:bookmarkStart w:id="54" w:name="_Toc20"/>
      <w:bookmarkEnd w:id="53"/>
      <w:r>
        <w:rPr>
          <w:rtl w:val="true"/>
        </w:rPr>
        <w:t>مبارزه و درمان</w:t>
      </w:r>
      <w:bookmarkEnd w:id="54"/>
    </w:p>
    <w:p>
      <w:pPr>
        <w:pStyle w:val="BookText"/>
        <w:rPr/>
      </w:pPr>
      <w:r>
        <w:rPr>
          <w:rFonts w:ascii="IRNazanin" w:hAnsi="IRNazanin" w:eastAsia="IRNazanin"/>
          <w:color w:val="111111"/>
          <w:sz w:val="28"/>
          <w:sz w:val="28"/>
          <w:szCs w:val="28"/>
          <w:rtl w:val="true"/>
          <w:lang w:bidi="fa-IR"/>
        </w:rPr>
        <w:t>علم و بصیرت در دین، بررسی آیات و روایات و سیره اهل بیت علیهم السلام به ویژه درک مطالب ذیل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شدن مسأله امداد غیبی و جایگاه آن در قیام</w:t>
      </w:r>
      <w:r>
        <w:rPr>
          <w:rFonts w:eastAsia="IRNazanin" w:cs="IRNazanin"/>
          <w:color w:val="111111"/>
          <w:sz w:val="28"/>
          <w:szCs w:val="28"/>
          <w:rtl w:val="true"/>
          <w:lang w:bidi="fa-IR"/>
        </w:rPr>
        <w:t>.</w:t>
      </w:r>
      <w:bookmarkStart w:id="55" w:name="pg662_3679"/>
    </w:p>
    <w:p>
      <w:pPr>
        <w:pStyle w:val="BookText"/>
        <w:rPr/>
      </w:pPr>
      <w:bookmarkEnd w:id="5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رابطه حکمت و محبت، که حکیم، مهربانی اش هم از حکمت او سرچشمه می گیرد و حکمت هیچ گاه نمی پذیرد بر گرگ صفتان ـ که خویی جز وحشیگری و جنایت ندارند و هیچ موعظه ای در آن ها اثر ندارد و به هیچ صراطی مستقیم نیستند ـ ترحم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ترحم بر پلنگ تیزدندان</w:t>
      </w:r>
    </w:p>
    <w:p>
      <w:pPr>
        <w:pStyle w:val="BookText"/>
        <w:rPr/>
      </w:pPr>
      <w:r>
        <w:rPr>
          <w:rFonts w:ascii="IRNazanin" w:hAnsi="IRNazanin" w:eastAsia="IRNazanin"/>
          <w:color w:val="111111"/>
          <w:sz w:val="28"/>
          <w:sz w:val="28"/>
          <w:szCs w:val="28"/>
          <w:rtl w:val="true"/>
          <w:lang w:bidi="fa-IR"/>
        </w:rPr>
        <w:t>ستمکاری بود بر گوسفندان</w:t>
      </w:r>
    </w:p>
    <w:p>
      <w:pPr>
        <w:pStyle w:val="Heading3"/>
        <w:numPr>
          <w:ilvl w:val="2"/>
          <w:numId w:val="1"/>
        </w:numPr>
        <w:rPr/>
      </w:pPr>
      <w:bookmarkStart w:id="56" w:name="__RefHeading___Toc5691231_211673320"/>
      <w:bookmarkStart w:id="57" w:name="_Toc21"/>
      <w:bookmarkEnd w:id="56"/>
      <w:r>
        <w:rPr/>
        <w:t>2-2</w:t>
      </w:r>
      <w:r>
        <w:rPr>
          <w:rtl w:val="true"/>
        </w:rPr>
        <w:t xml:space="preserve">. </w:t>
      </w:r>
      <w:r>
        <w:rPr>
          <w:rtl w:val="true"/>
        </w:rPr>
        <w:t>قهر</w:t>
      </w:r>
      <w:bookmarkEnd w:id="57"/>
    </w:p>
    <w:p>
      <w:pPr>
        <w:pStyle w:val="Heading4"/>
        <w:numPr>
          <w:ilvl w:val="3"/>
          <w:numId w:val="1"/>
        </w:numPr>
        <w:rPr/>
      </w:pPr>
      <w:bookmarkStart w:id="58" w:name="__RefHeading___Toc5691233_211673320"/>
      <w:bookmarkStart w:id="59" w:name="_Toc22"/>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دیدگاه دیگر، ارائه چهره ای خشن و وحشت آفرین است که توأم با قتل و</w:t>
      </w:r>
    </w:p>
    <w:p>
      <w:pPr>
        <w:pStyle w:val="BookText"/>
        <w:rPr/>
      </w:pPr>
      <w:r>
        <w:rPr>
          <w:rFonts w:ascii="IRNazanin" w:hAnsi="IRNazanin" w:eastAsia="IRNazanin"/>
          <w:color w:val="111111"/>
          <w:sz w:val="28"/>
          <w:sz w:val="28"/>
          <w:szCs w:val="28"/>
          <w:rtl w:val="true"/>
          <w:lang w:bidi="fa-IR"/>
        </w:rPr>
        <w:t>خون ریزی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 روح آیات و رسالت پیامبران و اوصیا علیهم السلام سازگاری ندارد</w:t>
      </w:r>
      <w:r>
        <w:rPr>
          <w:rFonts w:eastAsia="IRNazanin" w:cs="IRNazanin"/>
          <w:color w:val="111111"/>
          <w:sz w:val="28"/>
          <w:szCs w:val="28"/>
          <w:rtl w:val="true"/>
          <w:lang w:bidi="fa-IR"/>
        </w:rPr>
        <w:t>.</w:t>
      </w:r>
    </w:p>
    <w:p>
      <w:pPr>
        <w:pStyle w:val="Heading4"/>
        <w:numPr>
          <w:ilvl w:val="3"/>
          <w:numId w:val="1"/>
        </w:numPr>
        <w:rPr/>
      </w:pPr>
      <w:bookmarkStart w:id="60" w:name="__RefHeading___Toc5691235_211673320"/>
      <w:bookmarkStart w:id="61" w:name="_Toc23"/>
      <w:bookmarkEnd w:id="60"/>
      <w:r>
        <w:rPr>
          <w:rtl w:val="true"/>
        </w:rPr>
        <w:t>پیامدها</w:t>
      </w:r>
      <w:bookmarkEnd w:id="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دلزدگی و نفرت نسبت به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و خوف از حضرت و عدم پذیرش امام به عنوان پدری مهربان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ناامیدی از انجام اعمال صالح به جهت ترس از عدم پذیرش توسط امام، با این تصور</w:t>
      </w:r>
      <w:bookmarkStart w:id="62" w:name="pg662_3680"/>
    </w:p>
    <w:p>
      <w:pPr>
        <w:pStyle w:val="BookText"/>
        <w:rPr/>
      </w:pPr>
      <w:bookmarkEnd w:id="62"/>
      <w:r>
        <w:rPr>
          <w:rFonts w:ascii="IRNazanin" w:hAnsi="IRNazanin" w:eastAsia="IRNazanin"/>
          <w:color w:val="111111"/>
          <w:sz w:val="28"/>
          <w:sz w:val="28"/>
          <w:szCs w:val="28"/>
          <w:rtl w:val="true"/>
          <w:lang w:bidi="fa-IR"/>
        </w:rPr>
        <w:t>که اکثریت کشته خواهند شد و حضرت اعمال او را نیز نخواهد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نفرت و خشونت و یأس، باعث عدم انگیزه برای درک و حتی تأمل درباره حضرت و راه و مرام او می گردد</w:t>
      </w:r>
      <w:r>
        <w:rPr>
          <w:rFonts w:eastAsia="IRNazanin" w:cs="IRNazanin"/>
          <w:color w:val="111111"/>
          <w:sz w:val="28"/>
          <w:szCs w:val="28"/>
          <w:rtl w:val="true"/>
          <w:lang w:bidi="fa-IR"/>
        </w:rPr>
        <w:t>.</w:t>
      </w:r>
    </w:p>
    <w:p>
      <w:pPr>
        <w:pStyle w:val="Heading4"/>
        <w:numPr>
          <w:ilvl w:val="3"/>
          <w:numId w:val="1"/>
        </w:numPr>
        <w:rPr/>
      </w:pPr>
      <w:bookmarkStart w:id="63" w:name="__RefHeading___Toc5691237_211673320"/>
      <w:bookmarkStart w:id="64" w:name="_Toc24"/>
      <w:bookmarkEnd w:id="63"/>
      <w:r>
        <w:rPr>
          <w:rtl w:val="true"/>
        </w:rPr>
        <w:t>خاستگاه</w:t>
      </w:r>
      <w:bookmarkEnd w:id="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بصیرت کافی و نگاه جامع به 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بررسی دلالی و سندی روایات</w:t>
      </w:r>
      <w:r>
        <w:rPr>
          <w:rFonts w:eastAsia="IRNazanin" w:cs="IRNazanin"/>
          <w:color w:val="111111"/>
          <w:sz w:val="28"/>
          <w:szCs w:val="28"/>
          <w:rtl w:val="true"/>
          <w:lang w:bidi="fa-IR"/>
        </w:rPr>
        <w:t>.</w:t>
      </w:r>
    </w:p>
    <w:p>
      <w:pPr>
        <w:pStyle w:val="Heading4"/>
        <w:numPr>
          <w:ilvl w:val="3"/>
          <w:numId w:val="1"/>
        </w:numPr>
        <w:rPr/>
      </w:pPr>
      <w:bookmarkStart w:id="65" w:name="__RefHeading___Toc5691239_211673320"/>
      <w:bookmarkStart w:id="66" w:name="_Toc25"/>
      <w:bookmarkEnd w:id="65"/>
      <w:r>
        <w:rPr>
          <w:rtl w:val="true"/>
        </w:rPr>
        <w:t>مبارزه و درمان</w:t>
      </w:r>
      <w:bookmarkEnd w:id="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بررسی روایات روشن می گردد که بسیاری از مطالب ارائه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های آغازین، جوی خون، کشته شدن دو سوم مردم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اشکالات بسیار از ناحیه سند و دلالت می باشند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روشنگری توسط اندیشمندان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تنها با کسانی است که جز زبان زور چیزی نمی فهمند، نه عموم مردم که با جان و دل سراغ حضرت می 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با مردم مهربان، بلکه مهربان ترین افراد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 بالمال، رحیم بالمساکین، شدید علی العمال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نسبت به مال و دارایی، کریم و گشاده دست، با مسکینان، مهربان و با کارگزاران، سخت 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امام رضا علیه السلام در بیان صفات امام معصوم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اعلم الناس و احکم الناس و اتقی الناس و احلم الناس و اشجع الناس و اسخی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اولی بالناس منهم بانفسهم و اشفق علیهم من آبائهم و امهاتهم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امام، سرآمد مردم در دانش، قضاوت و حکمت، پرهیزکاری، حلم، شجاعت و سخاوت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مردم از خودشان سزاوارتر و از پدر و مادرشان دلسوزتر است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نهایت گفتنی است وظیفه یک عالم ـ چنان که روایات می گویند ـ ایجاد تعادل در</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خوف و رجا است، نه این که دچار افراط و تفریط شده و مخاطبان خویش را به ورطه افراط و تفریط افکند</w:t>
      </w:r>
      <w:r>
        <w:rPr>
          <w:rFonts w:eastAsia="IRNazanin" w:cs="IRNazanin"/>
          <w:color w:val="111111"/>
          <w:sz w:val="28"/>
          <w:szCs w:val="28"/>
          <w:rtl w:val="true"/>
          <w:lang w:bidi="fa-IR"/>
        </w:rPr>
        <w:t>.</w:t>
      </w:r>
      <w:bookmarkStart w:id="67" w:name="pg662_3683"/>
    </w:p>
    <w:p>
      <w:pPr>
        <w:pStyle w:val="Heading2"/>
        <w:numPr>
          <w:ilvl w:val="1"/>
          <w:numId w:val="1"/>
        </w:numPr>
        <w:rPr/>
      </w:pPr>
      <w:bookmarkStart w:id="68" w:name="__RefHeading___Toc5691241_211673320"/>
      <w:bookmarkStart w:id="69" w:name="_Toc26"/>
      <w:bookmarkEnd w:id="67"/>
      <w:bookmarkEnd w:id="68"/>
      <w:r>
        <w:rPr/>
        <w:t>3</w:t>
      </w:r>
      <w:r>
        <w:rPr>
          <w:rtl w:val="true"/>
        </w:rPr>
        <w:t xml:space="preserve">. </w:t>
      </w:r>
      <w:r>
        <w:rPr>
          <w:rtl w:val="true"/>
        </w:rPr>
        <w:t>طرح مباحث غیر ضروری</w:t>
      </w:r>
      <w:bookmarkEnd w:id="69"/>
    </w:p>
    <w:p>
      <w:pPr>
        <w:pStyle w:val="Heading3"/>
        <w:numPr>
          <w:ilvl w:val="2"/>
          <w:numId w:val="1"/>
        </w:numPr>
        <w:rPr/>
      </w:pPr>
      <w:bookmarkStart w:id="70" w:name="__RefHeading___Toc5691243_211673320"/>
      <w:bookmarkStart w:id="71" w:name="_Toc27"/>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یکی دیگر از انحرافات در مقوله مهدویت، پرداختن به مباحثی است که هیچ ثمره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فاغلقوا ابواب السؤال عما لایعنیکم </w:t>
      </w:r>
      <w:r>
        <w:rPr>
          <w:rStyle w:val="FootnoteAnchor"/>
          <w:rtl w:val="true"/>
        </w:rPr>
        <w:footnoteReference w:id="27"/>
      </w:r>
      <w:r>
        <w:rPr>
          <w:rFonts w:ascii="IRNazanin" w:hAnsi="IRNazanin" w:eastAsia="IRNazanin"/>
          <w:color w:val="111111"/>
          <w:sz w:val="28"/>
          <w:sz w:val="28"/>
          <w:szCs w:val="28"/>
          <w:rtl w:val="true"/>
          <w:lang w:bidi="fa-IR"/>
        </w:rPr>
        <w:t>از آنچه ثمره ای برایتان ندارد، بیهوده نپرسید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مسکن، ازدواج ، همسر، تعداد همسران، تعداد فرزندان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مباحثی هستد که اذهان افراد را به خود مشغول ساخته و از مباحث مهم باز داشته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امام، وظیفه ما نسبت به امام، تبیین و ترسیم استراتژی آینده و ارائه آن برای زمینه سازی و فراهم آوردن شرایط ظهور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مسایلی است که پرداختن به آن اهمیت فراوانی دارد</w:t>
      </w:r>
      <w:r>
        <w:rPr>
          <w:rFonts w:eastAsia="IRNazanin" w:cs="IRNazanin"/>
          <w:color w:val="111111"/>
          <w:sz w:val="28"/>
          <w:szCs w:val="28"/>
          <w:rtl w:val="true"/>
          <w:lang w:bidi="fa-IR"/>
        </w:rPr>
        <w:t>.</w:t>
      </w:r>
      <w:bookmarkStart w:id="72" w:name="pg662_3684"/>
    </w:p>
    <w:p>
      <w:pPr>
        <w:pStyle w:val="Heading3"/>
        <w:numPr>
          <w:ilvl w:val="2"/>
          <w:numId w:val="1"/>
        </w:numPr>
        <w:rPr/>
      </w:pPr>
      <w:bookmarkStart w:id="73" w:name="__RefHeading___Toc5691245_211673320"/>
      <w:bookmarkStart w:id="74" w:name="_Toc28"/>
      <w:bookmarkEnd w:id="72"/>
      <w:bookmarkEnd w:id="73"/>
      <w:r>
        <w:rPr>
          <w:rtl w:val="true"/>
        </w:rPr>
        <w:t>پیامدها</w:t>
      </w:r>
      <w:bookmarkEnd w:id="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بازماندن از مباحث مهم، کاربردی و ضروری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بستر سازی برای ورود خرافات و سخنان بی دلیل و غیر مستند که در نتیجه، سوداگران برای مطرح کردن خویش یا فریفتن مردم از بازار گرم این مباحث بهره می جویند</w:t>
      </w:r>
      <w:r>
        <w:rPr>
          <w:rFonts w:eastAsia="IRNazanin" w:cs="IRNazanin"/>
          <w:color w:val="111111"/>
          <w:sz w:val="28"/>
          <w:szCs w:val="28"/>
          <w:rtl w:val="true"/>
          <w:lang w:bidi="fa-IR"/>
        </w:rPr>
        <w:t>.</w:t>
      </w:r>
    </w:p>
    <w:p>
      <w:pPr>
        <w:pStyle w:val="Heading3"/>
        <w:numPr>
          <w:ilvl w:val="2"/>
          <w:numId w:val="1"/>
        </w:numPr>
        <w:rPr/>
      </w:pPr>
      <w:bookmarkStart w:id="75" w:name="__RefHeading___Toc5691247_211673320"/>
      <w:bookmarkStart w:id="76" w:name="_Toc29"/>
      <w:bookmarkEnd w:id="75"/>
      <w:r>
        <w:rPr>
          <w:rtl w:val="true"/>
        </w:rPr>
        <w:t>خاستگاه</w:t>
      </w:r>
      <w:bookmarkEnd w:id="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تشخیص وظیفه دینی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هوای نفس که در عوام فریبی بروز می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توهم و خیال پردازی که زمینه داستان سرایی هایی چون جزیره خضرا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بررسی سندی و دلالی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تأمل و بررسی، به خوبی جزیره خضرا را نفی می کند و با نفی آن، بطلان وجود هزاران فرزند برای حضرت یا تطبیق خضرا بر مثلث برمودا، کاملا روشن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Style w:val="FootnoteAnchor"/>
          <w:rtl w:val="true"/>
        </w:rPr>
        <w:footnoteReference w:id="28"/>
      </w:r>
      <w:bookmarkStart w:id="77" w:name="pg662_3685"/>
    </w:p>
    <w:p>
      <w:pPr>
        <w:pStyle w:val="BookText"/>
        <w:rPr/>
      </w:pPr>
      <w:bookmarkEnd w:id="77"/>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تبیین و روشنگری اندیشمندان و عالمان دینی</w:t>
      </w:r>
      <w:r>
        <w:rPr>
          <w:rFonts w:eastAsia="IRNazanin" w:cs="IRNazanin"/>
          <w:color w:val="111111"/>
          <w:sz w:val="28"/>
          <w:szCs w:val="28"/>
          <w:rtl w:val="true"/>
          <w:lang w:bidi="fa-IR"/>
        </w:rPr>
        <w:t>.</w:t>
      </w:r>
    </w:p>
    <w:p>
      <w:pPr>
        <w:pStyle w:val="Heading3"/>
        <w:numPr>
          <w:ilvl w:val="2"/>
          <w:numId w:val="1"/>
        </w:numPr>
        <w:rPr/>
      </w:pPr>
      <w:bookmarkStart w:id="78" w:name="__RefHeading___Toc5691249_211673320"/>
      <w:bookmarkStart w:id="79" w:name="_Toc30"/>
      <w:bookmarkEnd w:id="78"/>
      <w:r>
        <w:rPr>
          <w:rtl w:val="true"/>
        </w:rPr>
        <w:t>مبارزه و درمان</w:t>
      </w:r>
      <w:bookmarkEnd w:id="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و بصیرت در 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روشنگری توسط اندیشمندان درموضوعات مرتبط با مهدویت و ذکر مسایل مهم و کاربردی و تبیین وظایف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حساسیت علما نسبت به عوام فریبان و ورود خرافات به ساحت دین و مقوله های دینی نظیر مهدویت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 در مقابل هوای نفس و عوام فریبی</w:t>
      </w:r>
      <w:r>
        <w:rPr>
          <w:rFonts w:eastAsia="IRNazanin" w:cs="IRNazanin"/>
          <w:color w:val="111111"/>
          <w:sz w:val="28"/>
          <w:szCs w:val="28"/>
          <w:rtl w:val="true"/>
          <w:lang w:bidi="fa-IR"/>
        </w:rPr>
        <w:t>.</w:t>
      </w:r>
      <w:bookmarkStart w:id="80" w:name="pg662_3687"/>
    </w:p>
    <w:p>
      <w:pPr>
        <w:pStyle w:val="Heading2"/>
        <w:numPr>
          <w:ilvl w:val="1"/>
          <w:numId w:val="1"/>
        </w:numPr>
        <w:rPr/>
      </w:pPr>
      <w:bookmarkStart w:id="81" w:name="__RefHeading___Toc5691251_211673320"/>
      <w:bookmarkStart w:id="82" w:name="_Toc31"/>
      <w:bookmarkEnd w:id="80"/>
      <w:bookmarkEnd w:id="81"/>
      <w:r>
        <w:rPr/>
        <w:t>4</w:t>
      </w:r>
      <w:r>
        <w:rPr>
          <w:rtl w:val="true"/>
        </w:rPr>
        <w:t xml:space="preserve">. </w:t>
      </w:r>
      <w:r>
        <w:rPr>
          <w:rtl w:val="true"/>
        </w:rPr>
        <w:t>تعجیل</w:t>
      </w:r>
      <w:bookmarkEnd w:id="82"/>
    </w:p>
    <w:p>
      <w:pPr>
        <w:pStyle w:val="Heading3"/>
        <w:numPr>
          <w:ilvl w:val="2"/>
          <w:numId w:val="1"/>
        </w:numPr>
        <w:rPr/>
      </w:pPr>
      <w:bookmarkStart w:id="83" w:name="__RefHeading___Toc5691253_211673320"/>
      <w:bookmarkStart w:id="84" w:name="_Toc32"/>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یکی دیگر از آسیب ها، عجله داشتن در تحقق امر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زدگی در این امر، در روایات ما بسیار نکوهش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در کمال الدین نقل کرده که امام جواد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یهلک فیها المستعجلون </w:t>
      </w:r>
      <w:r>
        <w:rPr>
          <w:rStyle w:val="FootnoteAnchor"/>
          <w:rtl w:val="true"/>
        </w:rPr>
        <w:footnoteReference w:id="29"/>
      </w:r>
      <w:r>
        <w:rPr>
          <w:rFonts w:ascii="IRNazanin" w:hAnsi="IRNazanin" w:eastAsia="IRNazanin"/>
          <w:color w:val="111111"/>
          <w:sz w:val="28"/>
          <w:sz w:val="28"/>
          <w:szCs w:val="28"/>
          <w:rtl w:val="true"/>
          <w:lang w:bidi="fa-IR"/>
        </w:rPr>
        <w:t>در دوران غیبت، شتاب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زدگان در امر ظهور هلاک</w:t>
      </w:r>
    </w:p>
    <w:p>
      <w:pPr>
        <w:pStyle w:val="BookText"/>
        <w:rPr/>
      </w:pP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انما هلک الناس من استعجالهم لهذا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لایعجل لعجلة العباد ان لهذا الامر غایة ینتهی الیها فلو قد بَلَغوها لم یستقدموا ساعة و لم یستأخروا</w:t>
      </w:r>
      <w:r>
        <w:rPr>
          <w:rFonts w:eastAsia="IRNazanin" w:cs="IRNazanin"/>
          <w:color w:val="111111"/>
          <w:sz w:val="28"/>
          <w:szCs w:val="28"/>
          <w:rtl w:val="true"/>
          <w:lang w:bidi="fa-IR"/>
        </w:rPr>
        <w:t xml:space="preserve">. </w:t>
      </w:r>
      <w:r>
        <w:rPr>
          <w:rStyle w:val="FootnoteAnchor"/>
          <w:rtl w:val="true"/>
        </w:rPr>
        <w:footnoteReference w:id="30"/>
      </w:r>
      <w:bookmarkStart w:id="85" w:name="pg662_3688"/>
    </w:p>
    <w:p>
      <w:pPr>
        <w:pStyle w:val="BookText"/>
        <w:rPr/>
      </w:pPr>
      <w:bookmarkEnd w:id="85"/>
      <w:r>
        <w:rPr>
          <w:rFonts w:ascii="IRNazanin" w:hAnsi="IRNazanin" w:eastAsia="IRNazanin"/>
          <w:color w:val="111111"/>
          <w:sz w:val="28"/>
          <w:sz w:val="28"/>
          <w:szCs w:val="28"/>
          <w:rtl w:val="true"/>
          <w:lang w:bidi="fa-IR"/>
        </w:rPr>
        <w:t>شتاب مردم برای این کار، آن ها را هلاک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جهت شتاب مردم، شتاب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امر مدتی است که باید پایان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پایانش فرا رسد، آن را ساعتی پیش و پس نیفکنند</w:t>
      </w:r>
      <w:r>
        <w:rPr>
          <w:rFonts w:eastAsia="IRNazanin" w:cs="IRNazanin"/>
          <w:color w:val="111111"/>
          <w:sz w:val="28"/>
          <w:szCs w:val="28"/>
          <w:rtl w:val="true"/>
          <w:lang w:bidi="fa-IR"/>
        </w:rPr>
        <w:t>.</w:t>
      </w:r>
    </w:p>
    <w:p>
      <w:pPr>
        <w:pStyle w:val="Heading3"/>
        <w:numPr>
          <w:ilvl w:val="2"/>
          <w:numId w:val="1"/>
        </w:numPr>
        <w:rPr/>
      </w:pPr>
      <w:bookmarkStart w:id="86" w:name="__RefHeading___Toc5691255_211673320"/>
      <w:bookmarkStart w:id="87" w:name="_Toc33"/>
      <w:bookmarkEnd w:id="86"/>
      <w:r>
        <w:rPr>
          <w:rtl w:val="true"/>
        </w:rPr>
        <w:t>پیامدها</w:t>
      </w:r>
      <w:bookmarkEnd w:id="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ناسپاسی و اعتراض و عدم رضایت به مصلحت الهی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رویکرد به منحرفان و مدعیان دروغین مهدویت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یأس و ناامیدی در اثر عدم تحقق ظهور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 و تردید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به اقدام ناشایست زدن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استهزا و تمسخر آیات و روایات و معتقدان به غیبت و ظهور</w:t>
      </w:r>
      <w:r>
        <w:rPr>
          <w:rFonts w:eastAsia="IRNazanin" w:cs="IRNazanin"/>
          <w:color w:val="111111"/>
          <w:sz w:val="28"/>
          <w:szCs w:val="28"/>
          <w:rtl w:val="true"/>
          <w:lang w:bidi="fa-IR"/>
        </w:rPr>
        <w:t>.</w:t>
      </w:r>
    </w:p>
    <w:p>
      <w:pPr>
        <w:pStyle w:val="Heading3"/>
        <w:numPr>
          <w:ilvl w:val="2"/>
          <w:numId w:val="1"/>
        </w:numPr>
        <w:rPr/>
      </w:pPr>
      <w:bookmarkStart w:id="88" w:name="__RefHeading___Toc5691257_211673320"/>
      <w:bookmarkStart w:id="89" w:name="_Toc34"/>
      <w:bookmarkEnd w:id="88"/>
      <w:r>
        <w:rPr>
          <w:rtl w:val="true"/>
        </w:rPr>
        <w:t>خاستگاه</w:t>
      </w:r>
      <w:bookmarkEnd w:id="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درک جایگاه مصلحت و حکمت الهی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تسلیم نسبت به اراده خدا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طاقتی و بی ظرفیتی و عدم صبر در سختی ها، اذیت ها و طعنه های دشمنان</w:t>
      </w:r>
      <w:bookmarkStart w:id="90" w:name="pg662_3689"/>
    </w:p>
    <w:p>
      <w:pPr>
        <w:pStyle w:val="BookText"/>
        <w:rPr/>
      </w:pPr>
      <w:bookmarkEnd w:id="90"/>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خود را معیار 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پایان عمر و زندگی خود را ملاک می داند، نه سیر تاریخ را</w:t>
      </w:r>
      <w:r>
        <w:rPr>
          <w:rFonts w:eastAsia="IRNazanin" w:cs="IRNazanin"/>
          <w:color w:val="111111"/>
          <w:sz w:val="28"/>
          <w:szCs w:val="28"/>
          <w:rtl w:val="true"/>
          <w:lang w:bidi="fa-IR"/>
        </w:rPr>
        <w:t>.</w:t>
      </w:r>
    </w:p>
    <w:p>
      <w:pPr>
        <w:pStyle w:val="Heading3"/>
        <w:numPr>
          <w:ilvl w:val="2"/>
          <w:numId w:val="1"/>
        </w:numPr>
        <w:rPr/>
      </w:pPr>
      <w:bookmarkStart w:id="91" w:name="__RefHeading___Toc5691259_211673320"/>
      <w:bookmarkStart w:id="92" w:name="_Toc35"/>
      <w:bookmarkEnd w:id="91"/>
      <w:r>
        <w:rPr>
          <w:rtl w:val="true"/>
        </w:rPr>
        <w:t>مبارزه و درمان</w:t>
      </w:r>
      <w:bookmarkEnd w:id="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تسلیم اراده و حکمت الهی بودن همراه با آرزوی ظهور و داشتن آمادگی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یهلک فیها المستعجلون و ینجو فیها المُسلِمون </w:t>
      </w:r>
      <w:r>
        <w:rPr>
          <w:rStyle w:val="FootnoteAnchor"/>
          <w:rtl w:val="true"/>
        </w:rPr>
        <w:footnoteReference w:id="31"/>
      </w:r>
      <w:r>
        <w:rPr>
          <w:rFonts w:ascii="IRNazanin" w:hAnsi="IRNazanin" w:eastAsia="IRNazanin"/>
          <w:color w:val="111111"/>
          <w:sz w:val="28"/>
          <w:sz w:val="28"/>
          <w:szCs w:val="28"/>
          <w:rtl w:val="true"/>
          <w:lang w:bidi="fa-IR"/>
        </w:rPr>
        <w:t>در دوره غیبت، شتاب زدگان در امر ظهور هلاک می شوند و اهل تسلیم نجات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غیب و ایمان به حکمت الهی، سبب صبر و تسلیم به جای تعجیل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طوبی للصابرین فی غیبته، طوبی للمقیمین علی محبته، الذین وصفهم الله فی کتابه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للمتقین الذین یؤمنون بالغیب</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 صابران در دورة غیبت او، و استواران در محبت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که خدای تبارک و تعالی در کتابش چنین توصیفشان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هدایت است برای پرهیزگاران، همان کسانی که به غیب ایمان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علمنا انه عزوجل حکیم، صدقنا بان افعاله کلها حکمة وان کان وجهها غیرمنکشف لنا</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هنگامی که خدای تبارک و تعالی را حکیم بدانیم، همه افعال خدا را مطابق حکمت و مصلحت خواهیم دانست، گرچه سبب آن ها برای ما روشن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آمده که امام سجاد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للقائم منّا غیبتین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الاخری فیطول امدها حتی یرجع عن هذا الامر اکثر من یقول به، فلا یثبت علیه اِلاّ من قوی یقینه و صحت معرفته و لم یجد فی نفسه حرجا مما قضینا و سلّم لنا اهل البیت</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قائم ما دو گونه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 غیبت دوم به درازا می کشد تا جایی که بیش تر کسانی که به او ایمان داشتند، از اعتقاد خود بر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کسانی در اعتقاد خود ثابت قدم می مانند که یقینی محکم و استوار و شناختی صحیح داشته و تسلیم ما اهل بیت باشند و سخنان ما بر آن ها گران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و بصیرت در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مقولة عواقب تعجیل و آثار صبر، روایات بسیاری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به برخی از آن 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عجله ، پشیمانی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تعاجلوا الامر قبل بلوغه فتندموا؛ </w:t>
      </w:r>
      <w:r>
        <w:rPr>
          <w:rStyle w:val="FootnoteAnchor"/>
          <w:rtl w:val="true"/>
        </w:rPr>
        <w:footnoteReference w:id="35"/>
      </w:r>
      <w:r>
        <w:rPr>
          <w:rFonts w:ascii="IRNazanin" w:hAnsi="IRNazanin" w:eastAsia="IRNazanin"/>
          <w:color w:val="111111"/>
          <w:sz w:val="28"/>
          <w:sz w:val="28"/>
          <w:szCs w:val="28"/>
          <w:rtl w:val="true"/>
          <w:lang w:bidi="fa-IR"/>
        </w:rPr>
        <w:t>پیش از رسیدن این امر، شتاب مکنید که پشیمان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صبر و شتابزده نبودن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در کنار رسول خدا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 الصّابر فی غیبته علی الاذی و التکذیب بمنزلة المجاهد بالسیف بین یدی رسول الله</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آن ها که در زمان غیبت او برآزار و طعنه و تکذیب دشمنان صبر کنند، مانند کسانی هستند که در حضور رسول خدا صلی الله علیه و آله شمشیر زده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زمره اهل بیت علیهم السلام و در علیین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من انتظر امرنا و صبر علی ما یُری من الاذی و الخوف، هو غداً فی زمرتنا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منتظر امر ما باشد و در این راه، بر آزار و ترس و وحشت صبر کند، روز رستاخیز در جرگه 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احمد بن اسحاق ، هذا امر من امرالله و سرّ من سرّالله وغیب من غیب الله فخذ ما آتیتک و اکتمه وکن من الشاکرین، تکن معنا غدا فی علّیین</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ای احمد بن اسحاق، اینْ امر و سرّ و غیبی است از جانب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تو ارزانی داشتیم فراگیر و از نااهل پوشیده دار و سپاسگزار باش، تا فردای قیامت در مقامات علّیین با ما 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تبیین و روشنگری اندیشمندان نسبت به عواقب تعجیل و آثار صبر و تسلیم و رضا و تذکر به این نکته که مهم، انجام وظیفه است و حرکت در این مسیر و معرفت به امام و راه و مرام او با چنین حالتی، ظهور مقدّم شود یا به تأخیر افتد، هیچ ضرر نکرده و در رکاب و در زمره اهل بیت علیهم السلام قرار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تفسیر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اصبروا و صابروا و رابطوا</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ایها الذین آمنوا اصبروا علی اداء الفرائض و صابروا علی عدوکم و رابطوا امامکم المنتظر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مؤمنان، در بجا آوردن امور واجب خود، صبر و تحمل داشته باشید و در برابر دشمنانتان، پایداری ورزید و یک دیگر را به شکیبایی سفارش کنید و با امام منتظَر خود، پیوند و رابطه ناگسستنی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مات و هو عارف لامامه، لا یضرّه تقدّم هذا الامر او تأخّر و من مات و هو عارف لامامه کان کمن هو مع القائم فی فسطاطه</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هر کس با شناخت امامش بمیرد، پیش افتادن این امر یا به عقب افتادن آن به او ضرری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معرفت امامش بمیرد مانند کسی است که با حضرت قائم علیه السلام در خیمه اش باشد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یکی از آفت ها و آسیب هایی است که فرا روی منتظر قرار دارد، اما برخی در</w:t>
      </w:r>
    </w:p>
    <w:p>
      <w:pPr>
        <w:pStyle w:val="BookText"/>
        <w:rPr/>
      </w:pPr>
      <w:r>
        <w:rPr>
          <w:rFonts w:ascii="IRNazanin" w:hAnsi="IRNazanin" w:eastAsia="IRNazanin"/>
          <w:color w:val="111111"/>
          <w:sz w:val="28"/>
          <w:sz w:val="28"/>
          <w:szCs w:val="28"/>
          <w:rtl w:val="true"/>
          <w:lang w:bidi="fa-IR"/>
        </w:rPr>
        <w:t>نقطه مقابل دچار آسیب شده اند و آن دور شمردن وقت ظهور است که پیامد آن،</w:t>
      </w:r>
    </w:p>
    <w:p>
      <w:pPr>
        <w:pStyle w:val="BookText"/>
        <w:rPr/>
      </w:pPr>
      <w:r>
        <w:rPr>
          <w:rFonts w:ascii="IRNazanin" w:hAnsi="IRNazanin" w:eastAsia="IRNazanin"/>
          <w:color w:val="111111"/>
          <w:sz w:val="28"/>
          <w:sz w:val="28"/>
          <w:szCs w:val="28"/>
          <w:rtl w:val="true"/>
          <w:lang w:bidi="fa-IR"/>
        </w:rPr>
        <w:t>بی تفاوتی و قساوت قلب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تعاجلوا الامر قبل بلوغه فتندموا ولا یطولن علیکم الامد فتقسو قلوبکم</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پیش از رسیدن این امر شتاب نکنید که پشیمان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شوید و آن را دور نشمارید که دلتان قساوت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دیگر، تکلیف مشخص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عجله هلاکند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نجات، کسانی اند که تسلیم اراده خدایند </w:t>
      </w:r>
      <w:r>
        <w:rPr>
          <w:rStyle w:val="FootnoteAnchor"/>
          <w:rtl w:val="true"/>
        </w:rPr>
        <w:footnoteReference w:id="43"/>
      </w:r>
      <w:r>
        <w:rPr>
          <w:rFonts w:ascii="IRNazanin" w:hAnsi="IRNazanin" w:eastAsia="IRNazanin"/>
          <w:color w:val="111111"/>
          <w:sz w:val="28"/>
          <w:sz w:val="28"/>
          <w:szCs w:val="28"/>
          <w:rtl w:val="true"/>
          <w:lang w:bidi="fa-IR"/>
        </w:rPr>
        <w:t>، و امر ظهور را نزدیک</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شمارند</w:t>
      </w:r>
      <w:r>
        <w:rPr>
          <w:rFonts w:eastAsia="IRNazanin" w:cs="IRNazanin"/>
          <w:color w:val="111111"/>
          <w:sz w:val="28"/>
          <w:szCs w:val="28"/>
          <w:rtl w:val="true"/>
          <w:lang w:bidi="fa-IR"/>
        </w:rPr>
        <w:t xml:space="preserve">. </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که امر ظهور را نزدیک داند، خویشتن را آماده می سازد</w:t>
      </w:r>
      <w:r>
        <w:rPr>
          <w:rFonts w:eastAsia="IRNazanin" w:cs="IRNazanin"/>
          <w:color w:val="111111"/>
          <w:sz w:val="28"/>
          <w:szCs w:val="28"/>
          <w:rtl w:val="true"/>
          <w:lang w:bidi="fa-IR"/>
        </w:rPr>
        <w:t>).</w:t>
      </w:r>
      <w:bookmarkStart w:id="93" w:name="pg662_3695"/>
    </w:p>
    <w:p>
      <w:pPr>
        <w:pStyle w:val="Heading2"/>
        <w:numPr>
          <w:ilvl w:val="1"/>
          <w:numId w:val="1"/>
        </w:numPr>
        <w:rPr/>
      </w:pPr>
      <w:bookmarkStart w:id="94" w:name="__RefHeading___Toc5691261_211673320"/>
      <w:bookmarkStart w:id="95" w:name="_Toc36"/>
      <w:bookmarkEnd w:id="93"/>
      <w:bookmarkEnd w:id="94"/>
      <w:r>
        <w:rPr/>
        <w:t>5</w:t>
      </w:r>
      <w:r>
        <w:rPr>
          <w:rtl w:val="true"/>
        </w:rPr>
        <w:t xml:space="preserve">. </w:t>
      </w:r>
      <w:r>
        <w:rPr>
          <w:rtl w:val="true"/>
        </w:rPr>
        <w:t>توقیت</w:t>
      </w:r>
      <w:bookmarkEnd w:id="95"/>
    </w:p>
    <w:p>
      <w:pPr>
        <w:pStyle w:val="Heading3"/>
        <w:numPr>
          <w:ilvl w:val="2"/>
          <w:numId w:val="1"/>
        </w:numPr>
        <w:rPr/>
      </w:pPr>
      <w:bookmarkStart w:id="96" w:name="__RefHeading___Toc5691263_211673320"/>
      <w:bookmarkStart w:id="97" w:name="_Toc37"/>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یکی دیگر از آسیب ها ، تعیین وقت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حکمت الهی بر این است که وقت ظهور امام زمان علیه السلام بر بندگان مخفی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احدی نمی تواند زمانی برای ظهور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مولایم امام صادق علیه السلام پرسیدم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للمأمور المنتظر المهدیّ علیه السلام من وقت موقّت یعلمه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 لله أن یوقّت ظهوره بوقت یعلمه 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مفضل، لا اوقّت له وقتا ولا یوقّتُ له وقت، انّ من وقّت لمهدیّنا وقتاً فقد شارک الله تعالی فی علمه وادّعی انّه ظهر علی سِرّه </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آیا ظهور حضرت مهدی علیه السلام وقت معینی دارد که مردم آن را بدانند؟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نیست که خداوند برای آن وقتی تعیین کرده باشد که شیعیان ما آن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برای آن وقتی تعیین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w:t>
      </w:r>
    </w:p>
    <w:p>
      <w:pPr>
        <w:pStyle w:val="BookText"/>
        <w:rPr/>
      </w:pPr>
      <w:r>
        <w:rPr>
          <w:rFonts w:ascii="IRNazanin" w:hAnsi="IRNazanin" w:eastAsia="IRNazanin"/>
          <w:color w:val="111111"/>
          <w:sz w:val="28"/>
          <w:sz w:val="28"/>
          <w:szCs w:val="28"/>
          <w:rtl w:val="true"/>
          <w:lang w:bidi="fa-IR"/>
        </w:rPr>
        <w:t>نمی شود برای آن معین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برای ظهور ما وقتی تعیین کند، خود را در علم خداوند شریک دانسته و مدعی شده که از اسرار خداوند آگاه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از امام باقر علیه السلام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لهذا الامر وقت؟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الوقاتون، کذب الوقاتون، کذب الوقاتون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برای این امر وقتی معیّن است؟ آن حضرت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وقتی برای آن تعیین می کنند، دروغ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امام زمان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کذب الوقاتون، انا اهل بیت لانوقّت،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الله الاّ أن یخلف وقت الموقّتین</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وقتی برای آن تعیین می کنند، دروغ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زمانی برای آن تعیین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چنین اراده کرده است که با هر وقتی که تعیین</w:t>
      </w:r>
    </w:p>
    <w:p>
      <w:pPr>
        <w:pStyle w:val="BookText"/>
        <w:rPr/>
      </w:pPr>
      <w:r>
        <w:rPr>
          <w:rFonts w:ascii="IRNazanin" w:hAnsi="IRNazanin" w:eastAsia="IRNazanin"/>
          <w:color w:val="111111"/>
          <w:sz w:val="28"/>
          <w:sz w:val="28"/>
          <w:szCs w:val="28"/>
          <w:rtl w:val="true"/>
          <w:lang w:bidi="fa-IR"/>
        </w:rPr>
        <w:t>کنند، حتما مخالفت نماید و ظهور را در آن وقت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کذب الموقتون، ما وقّتنا فیما مضی ولا نوقّت فیما یستقبل؛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آن که برای آن وقتی تعیین کند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گذشته وقتی تعیین نکرده ایم و در آینده نیز هرگز وقتی برای آن تعیین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روایات، علت عدم تعیین وقت، چنین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عُیّن لهذا الامر وقت لقست القلوب و لرجع عامّة الناس عن الاسلام و لکن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تألفاً لقلوب الناس و تقریبا للفرج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اگر برای این امر وقتی تعیین شود دل ها را قساوت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گیرد و توده مردم از اسلام بر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 مردم آرام گیرد و فرج نزدیک شود</w:t>
      </w:r>
      <w:r>
        <w:rPr>
          <w:rFonts w:eastAsia="IRNazanin" w:cs="IRNazanin"/>
          <w:color w:val="111111"/>
          <w:sz w:val="28"/>
          <w:szCs w:val="28"/>
          <w:rtl w:val="true"/>
          <w:lang w:bidi="fa-IR"/>
        </w:rPr>
        <w:t>.</w:t>
      </w:r>
      <w:bookmarkStart w:id="98" w:name="pg662_3698"/>
    </w:p>
    <w:p>
      <w:pPr>
        <w:pStyle w:val="Heading3"/>
        <w:numPr>
          <w:ilvl w:val="2"/>
          <w:numId w:val="1"/>
        </w:numPr>
        <w:rPr/>
      </w:pPr>
      <w:bookmarkStart w:id="99" w:name="__RefHeading___Toc5691265_211673320"/>
      <w:bookmarkStart w:id="100" w:name="_Toc38"/>
      <w:bookmarkEnd w:id="98"/>
      <w:bookmarkEnd w:id="99"/>
      <w:r>
        <w:rPr>
          <w:rtl w:val="true"/>
        </w:rPr>
        <w:t>پیامدها</w:t>
      </w:r>
      <w:bookmarkEnd w:id="100"/>
    </w:p>
    <w:p>
      <w:pPr>
        <w:pStyle w:val="BookText"/>
        <w:rPr/>
      </w:pPr>
      <w:r>
        <w:rPr>
          <w:rFonts w:ascii="IRNazanin" w:hAnsi="IRNazanin" w:eastAsia="IRNazanin"/>
          <w:color w:val="111111"/>
          <w:sz w:val="28"/>
          <w:sz w:val="28"/>
          <w:szCs w:val="28"/>
          <w:rtl w:val="true"/>
          <w:lang w:bidi="fa-IR"/>
        </w:rPr>
        <w:t>این عمل ـ جدای از این که ادعایی است بی دلیل و دروغی است آشکار؛ چرا که اهل بیت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زمان آن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پیامدهای متفاوتی دارد که به ذکر آن می 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یأس و ناامیدی به سبب عدم تحقق ظهور در وقت تعیین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بدبینی نسبت به اصل ظهور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بدبینی به شخصیت امام در اثر عدم تحقق ظهور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قساوت قلب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برگشتن مردم سست ایمان از دین</w:t>
      </w:r>
      <w:r>
        <w:rPr>
          <w:rFonts w:eastAsia="IRNazanin" w:cs="IRNazanin"/>
          <w:color w:val="111111"/>
          <w:sz w:val="28"/>
          <w:szCs w:val="28"/>
          <w:rtl w:val="true"/>
          <w:lang w:bidi="fa-IR"/>
        </w:rPr>
        <w:t>.</w:t>
      </w:r>
    </w:p>
    <w:p>
      <w:pPr>
        <w:pStyle w:val="Heading3"/>
        <w:numPr>
          <w:ilvl w:val="2"/>
          <w:numId w:val="1"/>
        </w:numPr>
        <w:rPr/>
      </w:pPr>
      <w:bookmarkStart w:id="101" w:name="__RefHeading___Toc5691267_211673320"/>
      <w:bookmarkStart w:id="102" w:name="_Toc39"/>
      <w:bookmarkEnd w:id="101"/>
      <w:r>
        <w:rPr>
          <w:rtl w:val="true"/>
        </w:rPr>
        <w:t>خاستگاه</w:t>
      </w:r>
      <w:bookmarkEnd w:id="1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تعجیل و شتاب کردن در امر فرج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 فریبی در اثر هوی و هوس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توهم و خیال پردازی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تطبیق صحیح آثاری که براثر قدرت های روحی و ریاضت ها به دست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bookmarkStart w:id="103" w:name="pg662_3699"/>
    </w:p>
    <w:p>
      <w:pPr>
        <w:pStyle w:val="BookText"/>
        <w:rPr/>
      </w:pPr>
      <w:bookmarkEnd w:id="103"/>
      <w:r>
        <w:rPr>
          <w:rFonts w:ascii="IRNazanin" w:hAnsi="IRNazanin" w:eastAsia="IRNazanin"/>
          <w:color w:val="111111"/>
          <w:sz w:val="28"/>
          <w:sz w:val="28"/>
          <w:szCs w:val="28"/>
          <w:rtl w:val="true"/>
          <w:lang w:bidi="fa-IR"/>
        </w:rPr>
        <w:t>چیزهایی را در آینده پیش بینی می کنند، امّا در تطبیق آن ها اشتباه نموده و خیال می کنند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تعیین می کنند</w:t>
      </w:r>
      <w:r>
        <w:rPr>
          <w:rFonts w:eastAsia="IRNazanin" w:cs="IRNazanin"/>
          <w:color w:val="111111"/>
          <w:sz w:val="28"/>
          <w:szCs w:val="28"/>
          <w:rtl w:val="true"/>
          <w:lang w:bidi="fa-IR"/>
        </w:rPr>
        <w:t>.</w:t>
      </w:r>
    </w:p>
    <w:p>
      <w:pPr>
        <w:pStyle w:val="Heading3"/>
        <w:numPr>
          <w:ilvl w:val="2"/>
          <w:numId w:val="1"/>
        </w:numPr>
        <w:rPr/>
      </w:pPr>
      <w:bookmarkStart w:id="104" w:name="__RefHeading___Toc5691269_211673320"/>
      <w:bookmarkStart w:id="105" w:name="_Toc40"/>
      <w:bookmarkEnd w:id="104"/>
      <w:r>
        <w:rPr>
          <w:rtl w:val="true"/>
        </w:rPr>
        <w:t>مبارزه و درمان</w:t>
      </w:r>
      <w:bookmarkEnd w:id="1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من اخبرک عنا توقیتا فلاتهابن ان تکذبه فانا لانوقت لاحد وقتا</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ای محمد، هر کس از جانب ما به تو خبر دهد که ما وقتی برای ظهور تعیین کرده ایم، بی مهابا و ترس او را تکذیب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ما برای هیچ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تعیین نمی کنیم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توجه این است که 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مهابا او را تکذیب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تفسیر به خوبی بر می آید که نباید شخصیت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ابهت و بزرگی افراد نباید مانع تکذیب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کس با هر مقام و جایگاهی که دارد اگر برای ظهور وقتی معین کرد، بایستی تکذیب گردد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نزدیک دانستن ظهور همراه با 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چاره این است که انسان ظهور را نزدیک بداند، هر لحظه منتظر ظهور باشد و با این حال، تسلیم اراده و امر الهی باشد و هیچ امری، پرده صبر او را ندرد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نجی المقربون</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 المسلمون</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روشنگری و تبیین علما و اندیشمندان دینی</w:t>
      </w:r>
      <w:r>
        <w:rPr>
          <w:rFonts w:eastAsia="IRNazanin" w:cs="IRNazanin"/>
          <w:color w:val="111111"/>
          <w:sz w:val="28"/>
          <w:szCs w:val="28"/>
          <w:rtl w:val="true"/>
          <w:lang w:bidi="fa-IR"/>
        </w:rPr>
        <w:t>.</w:t>
      </w:r>
      <w:bookmarkStart w:id="106" w:name="pg662_3701"/>
    </w:p>
    <w:p>
      <w:pPr>
        <w:pStyle w:val="Heading2"/>
        <w:numPr>
          <w:ilvl w:val="1"/>
          <w:numId w:val="1"/>
        </w:numPr>
        <w:rPr/>
      </w:pPr>
      <w:bookmarkStart w:id="107" w:name="__RefHeading___Toc5691271_211673320"/>
      <w:bookmarkStart w:id="108" w:name="_Toc41"/>
      <w:bookmarkEnd w:id="106"/>
      <w:bookmarkEnd w:id="107"/>
      <w:r>
        <w:rPr/>
        <w:t>6</w:t>
      </w:r>
      <w:r>
        <w:rPr>
          <w:rtl w:val="true"/>
        </w:rPr>
        <w:t xml:space="preserve">. </w:t>
      </w:r>
      <w:r>
        <w:rPr>
          <w:rtl w:val="true"/>
        </w:rPr>
        <w:t>تطبیق</w:t>
      </w:r>
      <w:bookmarkEnd w:id="108"/>
    </w:p>
    <w:p>
      <w:pPr>
        <w:pStyle w:val="Heading3"/>
        <w:numPr>
          <w:ilvl w:val="2"/>
          <w:numId w:val="1"/>
        </w:numPr>
        <w:rPr/>
      </w:pPr>
      <w:bookmarkStart w:id="109" w:name="__RefHeading___Toc5691273_211673320"/>
      <w:bookmarkStart w:id="110" w:name="_Toc42"/>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پس از توقیت و تعجیل، آسیبی که قابل ذکر است، تطبیق ناصواب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توضیح که عده ای با خواندن یا شنیدن چند روایت در علایم ظهور، آن ها را بر افراد یا حوادثی تطبیق</w:t>
      </w:r>
    </w:p>
    <w:p>
      <w:pPr>
        <w:pStyle w:val="BookText"/>
        <w:rPr/>
      </w:pPr>
      <w:r>
        <w:rPr>
          <w:rFonts w:ascii="IRNazanin" w:hAnsi="IRNazanin" w:eastAsia="IRNazanin"/>
          <w:color w:val="111111"/>
          <w:sz w:val="28"/>
          <w:sz w:val="28"/>
          <w:szCs w:val="28"/>
          <w:rtl w:val="true"/>
          <w:lang w:bidi="fa-IR"/>
        </w:rPr>
        <w:t>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تطبیق روایات بر حوادث، آفت و آسیب نیست، بلکه آفت، مطالب و ادعاهایی است که افرادی به صرف خواندن یک یا دو روایت و بدون بررسی آیات و روایات و مطالب تاریخی و قدرت تشخیص صحیح و سقیمِ روایات مطرح می کنند، یعنی بدون داشتن تخصص به اظهار نظر می پردازند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تذکر لازم است که در روایات، تشخیص مؤلّفه ها و علایم سپاه حق و باطل به عهده علمای راستین گذاشته شده است؛ همان ها که در عصر</w:t>
      </w:r>
      <w:bookmarkStart w:id="111" w:name="pg662_3702"/>
    </w:p>
    <w:p>
      <w:pPr>
        <w:pStyle w:val="BookText"/>
        <w:rPr/>
      </w:pPr>
      <w:bookmarkEnd w:id="111"/>
      <w:r>
        <w:rPr>
          <w:rFonts w:ascii="IRNazanin" w:hAnsi="IRNazanin" w:eastAsia="IRNazanin"/>
          <w:color w:val="111111"/>
          <w:sz w:val="28"/>
          <w:sz w:val="28"/>
          <w:szCs w:val="28"/>
          <w:rtl w:val="true"/>
          <w:lang w:bidi="fa-IR"/>
        </w:rPr>
        <w:t xml:space="preserve">غیبت کبرا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دار امور گشته اند</w:t>
      </w:r>
      <w:r>
        <w:rPr>
          <w:rFonts w:eastAsia="IRNazanin" w:cs="IRNazanin"/>
          <w:color w:val="111111"/>
          <w:sz w:val="28"/>
          <w:szCs w:val="28"/>
          <w:rtl w:val="true"/>
          <w:lang w:bidi="fa-IR"/>
        </w:rPr>
        <w:t>.</w:t>
      </w:r>
    </w:p>
    <w:p>
      <w:pPr>
        <w:pStyle w:val="Heading3"/>
        <w:numPr>
          <w:ilvl w:val="2"/>
          <w:numId w:val="1"/>
        </w:numPr>
        <w:rPr/>
      </w:pPr>
      <w:bookmarkStart w:id="112" w:name="__RefHeading___Toc5691275_211673320"/>
      <w:bookmarkStart w:id="113" w:name="_Toc43"/>
      <w:bookmarkEnd w:id="112"/>
      <w:r>
        <w:rPr>
          <w:rtl w:val="true"/>
        </w:rPr>
        <w:t>پیامدها</w:t>
      </w:r>
      <w:bookmarkEnd w:id="1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پیامد تطبیق، توقیت و تعجیل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نومیدی و یأس در اثر عدم اتفاق ظهور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دلیل عدم تحقق تطبیق های مطرح شده، باعث بی اعتقادی افراد نسبت به اصل ظهور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 و افراد در اصل ظهور و روایات به شک و تردید می افتند</w:t>
      </w:r>
      <w:r>
        <w:rPr>
          <w:rFonts w:eastAsia="IRNazanin" w:cs="IRNazanin"/>
          <w:color w:val="111111"/>
          <w:sz w:val="28"/>
          <w:szCs w:val="28"/>
          <w:rtl w:val="true"/>
          <w:lang w:bidi="fa-IR"/>
        </w:rPr>
        <w:t>.</w:t>
      </w:r>
    </w:p>
    <w:p>
      <w:pPr>
        <w:pStyle w:val="Heading3"/>
        <w:numPr>
          <w:ilvl w:val="2"/>
          <w:numId w:val="1"/>
        </w:numPr>
        <w:rPr/>
      </w:pPr>
      <w:bookmarkStart w:id="114" w:name="__RefHeading___Toc5691277_211673320"/>
      <w:bookmarkStart w:id="115" w:name="_Toc44"/>
      <w:bookmarkEnd w:id="114"/>
      <w:r>
        <w:rPr>
          <w:rtl w:val="true"/>
        </w:rPr>
        <w:t>خاستگاه</w:t>
      </w:r>
      <w:bookmarkEnd w:id="1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توهم زدگی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هوی و هوس و مشکل مطرح سازی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روانی هیستری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دخالت افراد غیر متخصص در مطالب کاملا فنّی و تخصصی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روشنگری کافی توسط علما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تبیین علایم حتمی و غیر حتمی، عدم طرح مسأله بداء و مسایل مرتبط با علایم ظهور</w:t>
      </w:r>
      <w:r>
        <w:rPr>
          <w:rFonts w:eastAsia="IRNazanin" w:cs="IRNazanin"/>
          <w:color w:val="111111"/>
          <w:sz w:val="28"/>
          <w:szCs w:val="28"/>
          <w:rtl w:val="true"/>
          <w:lang w:bidi="fa-IR"/>
        </w:rPr>
        <w:t>.</w:t>
      </w:r>
      <w:bookmarkStart w:id="116" w:name="pg662_3703"/>
    </w:p>
    <w:p>
      <w:pPr>
        <w:pStyle w:val="BookText"/>
        <w:rPr/>
      </w:pPr>
      <w:bookmarkEnd w:id="116"/>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عکس العمل مناسب در مقابل مدّعیان</w:t>
      </w:r>
      <w:r>
        <w:rPr>
          <w:rFonts w:eastAsia="IRNazanin" w:cs="IRNazanin"/>
          <w:color w:val="111111"/>
          <w:sz w:val="28"/>
          <w:szCs w:val="28"/>
          <w:rtl w:val="true"/>
          <w:lang w:bidi="fa-IR"/>
        </w:rPr>
        <w:t>.</w:t>
      </w:r>
    </w:p>
    <w:p>
      <w:pPr>
        <w:pStyle w:val="Heading3"/>
        <w:numPr>
          <w:ilvl w:val="2"/>
          <w:numId w:val="1"/>
        </w:numPr>
        <w:rPr/>
      </w:pPr>
      <w:bookmarkStart w:id="117" w:name="__RefHeading___Toc5691279_211673320"/>
      <w:bookmarkStart w:id="118" w:name="_Toc45"/>
      <w:bookmarkEnd w:id="117"/>
      <w:r>
        <w:rPr>
          <w:rtl w:val="true"/>
        </w:rPr>
        <w:t>راه درمان</w:t>
      </w:r>
      <w:bookmarkEnd w:id="1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و روشنگری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تکذیب و مبارزه با انحرافات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کارشناسی در مورد علایم و ویژگی ها توسط علما</w:t>
      </w:r>
      <w:r>
        <w:rPr>
          <w:rFonts w:eastAsia="IRNazanin" w:cs="IRNazanin"/>
          <w:color w:val="111111"/>
          <w:sz w:val="28"/>
          <w:szCs w:val="28"/>
          <w:rtl w:val="true"/>
          <w:lang w:bidi="fa-IR"/>
        </w:rPr>
        <w:t>.</w:t>
      </w:r>
      <w:bookmarkStart w:id="119" w:name="pg662_3705"/>
    </w:p>
    <w:p>
      <w:pPr>
        <w:pStyle w:val="Heading2"/>
        <w:numPr>
          <w:ilvl w:val="1"/>
          <w:numId w:val="1"/>
        </w:numPr>
        <w:rPr/>
      </w:pPr>
      <w:bookmarkStart w:id="120" w:name="__RefHeading___Toc5691281_211673320"/>
      <w:bookmarkStart w:id="121" w:name="_Toc46"/>
      <w:bookmarkEnd w:id="119"/>
      <w:bookmarkEnd w:id="120"/>
      <w:r>
        <w:rPr/>
        <w:t>7</w:t>
      </w:r>
      <w:r>
        <w:rPr>
          <w:rtl w:val="true"/>
        </w:rPr>
        <w:t xml:space="preserve">. </w:t>
      </w:r>
      <w:r>
        <w:rPr>
          <w:rtl w:val="true"/>
        </w:rPr>
        <w:t>افراط و تفریط در تبیین مفهوم غیبت</w:t>
      </w:r>
      <w:bookmarkEnd w:id="121"/>
    </w:p>
    <w:p>
      <w:pPr>
        <w:pStyle w:val="Heading3"/>
        <w:numPr>
          <w:ilvl w:val="2"/>
          <w:numId w:val="1"/>
        </w:numPr>
        <w:rPr/>
      </w:pPr>
      <w:bookmarkStart w:id="122" w:name="__RefHeading___Toc5691283_211673320"/>
      <w:bookmarkStart w:id="123" w:name="_Toc47"/>
      <w:bookmarkEnd w:id="122"/>
      <w:r>
        <w:rPr/>
        <w:t>1-7</w:t>
      </w:r>
      <w:r>
        <w:rPr>
          <w:rtl w:val="true"/>
        </w:rPr>
        <w:t xml:space="preserve">. </w:t>
      </w:r>
      <w:r>
        <w:rPr>
          <w:rtl w:val="true"/>
        </w:rPr>
        <w:t>نظریه تفریطی</w:t>
      </w:r>
      <w:bookmarkEnd w:id="123"/>
    </w:p>
    <w:p>
      <w:pPr>
        <w:pStyle w:val="Heading4"/>
        <w:numPr>
          <w:ilvl w:val="3"/>
          <w:numId w:val="1"/>
        </w:numPr>
        <w:rPr/>
      </w:pPr>
      <w:bookmarkStart w:id="124" w:name="__RefHeading___Toc5691285_211673320"/>
      <w:bookmarkStart w:id="125" w:name="_Toc48"/>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برخی غیبت حضرت را به معنای عدم حضور معنا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اینان عالَمی توهم کرده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هورقلیا</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نام گذارده و حضرت را در آن جا مکان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حضرت را در دور دست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جزیره خضرا </w:t>
      </w:r>
      <w:r>
        <w:rPr>
          <w:rStyle w:val="FootnoteAnchor"/>
          <w:rtl w:val="true"/>
        </w:rPr>
        <w:footnoteReference w:id="5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هر گونه دیداری با حضرت را نفی کرده اند</w:t>
      </w:r>
      <w:r>
        <w:rPr>
          <w:rFonts w:eastAsia="IRNazanin" w:cs="IRNazanin"/>
          <w:color w:val="111111"/>
          <w:sz w:val="28"/>
          <w:szCs w:val="28"/>
          <w:rtl w:val="true"/>
          <w:lang w:bidi="fa-IR"/>
        </w:rPr>
        <w:t xml:space="preserve">. </w:t>
      </w:r>
      <w:r>
        <w:rPr>
          <w:rStyle w:val="FootnoteAnchor"/>
          <w:rtl w:val="true"/>
        </w:rPr>
        <w:footnoteReference w:id="56"/>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دیدگاه ها نادرست است و با روایات ما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روایات، حضرت بر خلاف عیسای پیامبر علیه السلام به آسمان نرفته، در میان مردمان است، در شهرها و بازارها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می نهد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هذا الامر یتردد بینهم و یمشی فی اسواقهم و یطأ فرشهم ولایعرفونه </w:t>
      </w:r>
      <w:r>
        <w:rPr>
          <w:rFonts w:eastAsia="IRNazanin" w:cs="IRNazanin"/>
          <w:color w:val="111111"/>
          <w:sz w:val="28"/>
          <w:szCs w:val="28"/>
          <w:rtl w:val="true"/>
          <w:lang w:bidi="fa-IR"/>
        </w:rPr>
        <w:t xml:space="preserve">... .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صاحب الامر در میان مردم رفت و آمد می کند، به بازارهایشان می رود و بر فرش هایشان قدم می نهد، ولی او را نمی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ساله در مراسم حج حاضر می شود، مردم را می بیند و می شناسد و مردم هم او را می بینند ولی نمی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ان صاحب هذا الامر لیحضر الموسم کل سنة فیری الناس و یعرفهم و یرونه و لایعرفونه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که صاحب الامر، هر سال در مراسم حج حاضر می شود، مردم را می بیند و آن ها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شناسد، ولی مردم او را با آن که می بینند نمی شناسند</w:t>
      </w:r>
      <w:r>
        <w:rPr>
          <w:rFonts w:eastAsia="IRNazanin" w:cs="IRNazanin"/>
          <w:color w:val="111111"/>
          <w:sz w:val="28"/>
          <w:szCs w:val="28"/>
          <w:rtl w:val="true"/>
          <w:lang w:bidi="fa-IR"/>
        </w:rPr>
        <w:t xml:space="preserve">. </w:t>
      </w:r>
      <w:r>
        <w:rPr>
          <w:rStyle w:val="FootnoteAnchor"/>
          <w:rtl w:val="true"/>
        </w:rPr>
        <w:footnoteReference w:id="59"/>
      </w:r>
      <w:bookmarkStart w:id="126" w:name="pg662_3707"/>
    </w:p>
    <w:p>
      <w:pPr>
        <w:pStyle w:val="BookText"/>
        <w:rPr/>
      </w:pPr>
      <w:bookmarkEnd w:id="126"/>
      <w:r>
        <w:rPr>
          <w:rFonts w:ascii="IRNazanin" w:hAnsi="IRNazanin" w:eastAsia="IRNazanin"/>
          <w:color w:val="111111"/>
          <w:sz w:val="28"/>
          <w:sz w:val="28"/>
          <w:szCs w:val="28"/>
          <w:rtl w:val="true"/>
          <w:lang w:bidi="fa-IR"/>
        </w:rPr>
        <w:t xml:space="preserve">جزیره خضرا، </w:t>
      </w:r>
      <w:r>
        <w:rPr>
          <w:rStyle w:val="FootnoteAnchor"/>
          <w:rtl w:val="true"/>
        </w:rPr>
        <w:footnoteReference w:id="60"/>
      </w:r>
      <w:r>
        <w:rPr>
          <w:rFonts w:ascii="IRNazanin" w:hAnsi="IRNazanin" w:eastAsia="IRNazanin"/>
          <w:color w:val="111111"/>
          <w:sz w:val="28"/>
          <w:sz w:val="28"/>
          <w:szCs w:val="28"/>
          <w:rtl w:val="true"/>
          <w:lang w:bidi="fa-IR"/>
        </w:rPr>
        <w:t xml:space="preserve">عالم هور قلیا </w:t>
      </w:r>
      <w:r>
        <w:rPr>
          <w:rStyle w:val="FootnoteAnchor"/>
          <w:rtl w:val="true"/>
        </w:rPr>
        <w:footnoteReference w:id="61"/>
      </w:r>
      <w:r>
        <w:rPr>
          <w:rFonts w:ascii="IRNazanin" w:hAnsi="IRNazanin" w:eastAsia="IRNazanin"/>
          <w:color w:val="111111"/>
          <w:sz w:val="28"/>
          <w:sz w:val="28"/>
          <w:szCs w:val="28"/>
          <w:rtl w:val="true"/>
          <w:lang w:bidi="fa-IR"/>
        </w:rPr>
        <w:t>و مانند این ها توهم هایی هستند رد شده و افسانه هایی هستند بی دلیل</w:t>
      </w:r>
      <w:r>
        <w:rPr>
          <w:rFonts w:eastAsia="IRNazanin" w:cs="IRNazanin"/>
          <w:color w:val="111111"/>
          <w:sz w:val="28"/>
          <w:szCs w:val="28"/>
          <w:rtl w:val="true"/>
          <w:lang w:bidi="fa-IR"/>
        </w:rPr>
        <w:t>.</w:t>
      </w:r>
    </w:p>
    <w:p>
      <w:pPr>
        <w:pStyle w:val="Heading4"/>
        <w:numPr>
          <w:ilvl w:val="3"/>
          <w:numId w:val="1"/>
        </w:numPr>
        <w:rPr/>
      </w:pPr>
      <w:bookmarkStart w:id="127" w:name="__RefHeading___Toc5691287_211673320"/>
      <w:bookmarkStart w:id="128" w:name="_Toc49"/>
      <w:bookmarkEnd w:id="127"/>
      <w:r>
        <w:rPr>
          <w:rtl w:val="true"/>
        </w:rPr>
        <w:t>پیامدها</w:t>
      </w:r>
      <w:bookmarkEnd w:id="1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از دسترس قراردادن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رنگ جلوه کردن تأثیر وجود امام، در اثر عدم اعتقاد به حضور ملموس ایشان</w:t>
      </w:r>
      <w:r>
        <w:rPr>
          <w:rFonts w:eastAsia="IRNazanin" w:cs="IRNazanin"/>
          <w:color w:val="111111"/>
          <w:sz w:val="28"/>
          <w:szCs w:val="28"/>
          <w:rtl w:val="true"/>
          <w:lang w:bidi="fa-IR"/>
        </w:rPr>
        <w:t>.</w:t>
      </w:r>
    </w:p>
    <w:p>
      <w:pPr>
        <w:pStyle w:val="Heading4"/>
        <w:numPr>
          <w:ilvl w:val="3"/>
          <w:numId w:val="1"/>
        </w:numPr>
        <w:rPr/>
      </w:pPr>
      <w:bookmarkStart w:id="129" w:name="__RefHeading___Toc5691289_211673320"/>
      <w:bookmarkStart w:id="130" w:name="_Toc50"/>
      <w:bookmarkEnd w:id="129"/>
      <w:r>
        <w:rPr>
          <w:rtl w:val="true"/>
        </w:rPr>
        <w:t>خاستگاه</w:t>
      </w:r>
      <w:bookmarkEnd w:id="1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درک دقیق مفهوم غیبت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آیات و 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هوای نفس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اطمینان به برخی نقل های غیر معتبر مثل جزیره خضرا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بصیرت کافی و تفقّه در 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بدگمانی و عدم اطمینان به نقل های 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هر نوع دیداری را نفی می کنند</w:t>
      </w:r>
      <w:r>
        <w:rPr>
          <w:rFonts w:eastAsia="IRNazanin" w:cs="IRNazanin"/>
          <w:color w:val="111111"/>
          <w:sz w:val="28"/>
          <w:szCs w:val="28"/>
          <w:rtl w:val="true"/>
          <w:lang w:bidi="fa-IR"/>
        </w:rPr>
        <w:t>).</w:t>
      </w:r>
      <w:bookmarkStart w:id="131" w:name="pg662_3708"/>
    </w:p>
    <w:p>
      <w:pPr>
        <w:pStyle w:val="Heading3"/>
        <w:numPr>
          <w:ilvl w:val="2"/>
          <w:numId w:val="1"/>
        </w:numPr>
        <w:rPr/>
      </w:pPr>
      <w:bookmarkStart w:id="132" w:name="__RefHeading___Toc5691291_211673320"/>
      <w:bookmarkStart w:id="133" w:name="_Toc51"/>
      <w:bookmarkEnd w:id="131"/>
      <w:bookmarkEnd w:id="132"/>
      <w:r>
        <w:rPr/>
        <w:t>7-2</w:t>
      </w:r>
      <w:r>
        <w:rPr>
          <w:rtl w:val="true"/>
        </w:rPr>
        <w:t xml:space="preserve">. </w:t>
      </w:r>
      <w:r>
        <w:rPr>
          <w:rtl w:val="true"/>
        </w:rPr>
        <w:t>نظریه افراطی</w:t>
      </w:r>
      <w:bookmarkEnd w:id="133"/>
    </w:p>
    <w:p>
      <w:pPr>
        <w:pStyle w:val="Heading4"/>
        <w:numPr>
          <w:ilvl w:val="3"/>
          <w:numId w:val="1"/>
        </w:numPr>
        <w:rPr/>
      </w:pPr>
      <w:bookmarkStart w:id="134" w:name="__RefHeading___Toc5691293_211673320"/>
      <w:bookmarkStart w:id="135" w:name="_Toc52"/>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در مقابل این دیدگاه، دیدگاه دیگر هیچ تفاوتی بین غیبت و حضور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دارد حضرت در هر امری دخالت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نیز به خطا راه پیموده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حضرت مستقیماً در هر کاری دخالت کنند یا همه به محضرشان مشرف شوند، دیگر غیبت معنایی نداشت</w:t>
      </w:r>
      <w:r>
        <w:rPr>
          <w:rFonts w:eastAsia="IRNazanin" w:cs="IRNazanin"/>
          <w:color w:val="111111"/>
          <w:sz w:val="28"/>
          <w:szCs w:val="28"/>
          <w:rtl w:val="true"/>
          <w:lang w:bidi="fa-IR"/>
        </w:rPr>
        <w:t>.</w:t>
      </w:r>
    </w:p>
    <w:p>
      <w:pPr>
        <w:pStyle w:val="Heading4"/>
        <w:numPr>
          <w:ilvl w:val="3"/>
          <w:numId w:val="1"/>
        </w:numPr>
        <w:rPr/>
      </w:pPr>
      <w:bookmarkStart w:id="136" w:name="__RefHeading___Toc5691295_211673320"/>
      <w:bookmarkStart w:id="137" w:name="_Toc53"/>
      <w:bookmarkEnd w:id="136"/>
      <w:r>
        <w:rPr>
          <w:rtl w:val="true"/>
        </w:rPr>
        <w:t>پیامدها</w:t>
      </w:r>
      <w:bookmarkEnd w:id="1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رویکرد و توجه زیاد مدعیان ارتباط و ملاقات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توهم زدگی و خیال پردازی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ناامیدی و یأس در اثر عدم ملاقات</w:t>
      </w:r>
      <w:r>
        <w:rPr>
          <w:rFonts w:eastAsia="IRNazanin" w:cs="IRNazanin"/>
          <w:color w:val="111111"/>
          <w:sz w:val="28"/>
          <w:szCs w:val="28"/>
          <w:rtl w:val="true"/>
          <w:lang w:bidi="fa-IR"/>
        </w:rPr>
        <w:t>.</w:t>
      </w:r>
    </w:p>
    <w:p>
      <w:pPr>
        <w:pStyle w:val="Heading4"/>
        <w:numPr>
          <w:ilvl w:val="3"/>
          <w:numId w:val="1"/>
        </w:numPr>
        <w:rPr/>
      </w:pPr>
      <w:bookmarkStart w:id="138" w:name="__RefHeading___Toc5691297_211673320"/>
      <w:bookmarkStart w:id="139" w:name="_Toc54"/>
      <w:bookmarkEnd w:id="138"/>
      <w:r>
        <w:rPr>
          <w:rtl w:val="true"/>
        </w:rPr>
        <w:t>خاستگاه</w:t>
      </w:r>
      <w:bookmarkEnd w:id="1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درک دقیق مفهوم غیبت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توهم و خیال پردازی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درک جایگاه معجزات، امدادهای غیبی و اسباب و علل مادی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تفقّه و تخصّص در 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هوای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درمان افراط و تفریط</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خیال پردازی و توهمات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رویکرد به معارف ناب دینی و علمای ربّانی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با انحرافات و بدعت ها و توهم گراها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تبیین و روشنگری توسط علمای دین</w:t>
      </w:r>
      <w:r>
        <w:rPr>
          <w:rFonts w:eastAsia="IRNazanin" w:cs="IRNazanin"/>
          <w:color w:val="111111"/>
          <w:sz w:val="28"/>
          <w:szCs w:val="28"/>
          <w:rtl w:val="true"/>
          <w:lang w:bidi="fa-IR"/>
        </w:rPr>
        <w:t>.</w:t>
      </w:r>
      <w:bookmarkStart w:id="140" w:name="pg662_3711"/>
    </w:p>
    <w:p>
      <w:pPr>
        <w:pStyle w:val="Heading2"/>
        <w:numPr>
          <w:ilvl w:val="1"/>
          <w:numId w:val="1"/>
        </w:numPr>
        <w:rPr/>
      </w:pPr>
      <w:bookmarkStart w:id="141" w:name="__RefHeading___Toc5691299_211673320"/>
      <w:bookmarkStart w:id="142" w:name="_Toc55"/>
      <w:bookmarkEnd w:id="140"/>
      <w:bookmarkEnd w:id="141"/>
      <w:r>
        <w:rPr/>
        <w:t>8</w:t>
      </w:r>
      <w:r>
        <w:rPr>
          <w:rtl w:val="true"/>
        </w:rPr>
        <w:t xml:space="preserve">. </w:t>
      </w:r>
      <w:r>
        <w:rPr>
          <w:rtl w:val="true"/>
        </w:rPr>
        <w:t>ملاقات گرایی</w:t>
      </w:r>
      <w:bookmarkEnd w:id="142"/>
    </w:p>
    <w:p>
      <w:pPr>
        <w:pStyle w:val="Heading3"/>
        <w:numPr>
          <w:ilvl w:val="2"/>
          <w:numId w:val="1"/>
        </w:numPr>
        <w:rPr/>
      </w:pPr>
      <w:bookmarkStart w:id="143" w:name="__RefHeading___Toc5691301_211673320"/>
      <w:bookmarkStart w:id="144" w:name="_Toc56"/>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از آسیب هایی که در عصر غیبت برای منتظران اتفاق می افتد، مدعیانی هستند که بی دلیل یا به ساده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ترین اتفاق، ادعای ملاقات می کنند، یا کسانی که تمام وظیفه خویش را رسیدن به دیدار حضرت می پندارند واز باقی وظایف غافل شده وافراد را تنها به این عمل، به عنوان برترین وظیفه، فرا می خوانند</w:t>
      </w:r>
      <w:r>
        <w:rPr>
          <w:rFonts w:eastAsia="IRNazanin" w:cs="IRNazanin"/>
          <w:color w:val="111111"/>
          <w:sz w:val="28"/>
          <w:szCs w:val="28"/>
          <w:rtl w:val="true"/>
          <w:lang w:bidi="fa-IR"/>
        </w:rPr>
        <w:t>.</w:t>
      </w:r>
    </w:p>
    <w:p>
      <w:pPr>
        <w:pStyle w:val="Heading3"/>
        <w:numPr>
          <w:ilvl w:val="2"/>
          <w:numId w:val="1"/>
        </w:numPr>
        <w:rPr/>
      </w:pPr>
      <w:bookmarkStart w:id="145" w:name="__RefHeading___Toc5691303_211673320"/>
      <w:bookmarkStart w:id="146" w:name="_Toc57"/>
      <w:bookmarkEnd w:id="145"/>
      <w:r>
        <w:rPr>
          <w:rtl w:val="true"/>
        </w:rPr>
        <w:t>پیامدها</w:t>
      </w:r>
      <w:bookmarkEnd w:id="1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یأس و ناامیدی در اثر عدم توفیق دیدار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توهم گرایی و خیال پردازی</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رویکرد به شیّادان و مدّعیان مهدویت، نیابت و مدّعیان ملاقات</w:t>
      </w:r>
      <w:r>
        <w:rPr>
          <w:rFonts w:eastAsia="IRNazanin" w:cs="IRNazanin"/>
          <w:color w:val="111111"/>
          <w:sz w:val="28"/>
          <w:szCs w:val="28"/>
          <w:rtl w:val="true"/>
          <w:lang w:bidi="fa-IR"/>
        </w:rPr>
        <w:t>.</w:t>
      </w:r>
      <w:bookmarkStart w:id="147" w:name="pg662_3712"/>
    </w:p>
    <w:p>
      <w:pPr>
        <w:pStyle w:val="BookText"/>
        <w:rPr/>
      </w:pPr>
      <w:bookmarkEnd w:id="147"/>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ماندن از انجام وظایف اصلی، به دلیل اهتمام بیش از اندازه و غیر متعادل به دیدار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بدبینی به امام علیه السلام به علت عدم دیدار</w:t>
      </w:r>
      <w:r>
        <w:rPr>
          <w:rFonts w:eastAsia="IRNazanin" w:cs="IRNazanin"/>
          <w:color w:val="111111"/>
          <w:sz w:val="28"/>
          <w:szCs w:val="28"/>
          <w:rtl w:val="true"/>
          <w:lang w:bidi="fa-IR"/>
        </w:rPr>
        <w:t xml:space="preserve">. </w:t>
      </w:r>
      <w:r>
        <w:rPr>
          <w:rStyle w:val="FootnoteAnchor"/>
          <w:rtl w:val="true"/>
        </w:rPr>
        <w:footnoteReference w:id="63"/>
      </w:r>
    </w:p>
    <w:p>
      <w:pPr>
        <w:pStyle w:val="Heading3"/>
        <w:numPr>
          <w:ilvl w:val="2"/>
          <w:numId w:val="1"/>
        </w:numPr>
        <w:rPr/>
      </w:pPr>
      <w:bookmarkStart w:id="148" w:name="__RefHeading___Toc5691305_211673320"/>
      <w:bookmarkStart w:id="149" w:name="_Toc58"/>
      <w:bookmarkEnd w:id="148"/>
      <w:r>
        <w:rPr>
          <w:rtl w:val="true"/>
        </w:rPr>
        <w:t>خاستگاه</w:t>
      </w:r>
      <w:bookmarkEnd w:id="1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 بصیرت و آگاهی نسبت به دین و نشناختن وظایف اصلی و فرعی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توهم و خیال پردازی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هوای نفس</w:t>
      </w:r>
      <w:r>
        <w:rPr>
          <w:rFonts w:eastAsia="IRNazanin" w:cs="IRNazanin"/>
          <w:color w:val="111111"/>
          <w:sz w:val="28"/>
          <w:szCs w:val="28"/>
          <w:rtl w:val="true"/>
          <w:lang w:bidi="fa-IR"/>
        </w:rPr>
        <w:t>.</w:t>
      </w:r>
    </w:p>
    <w:p>
      <w:pPr>
        <w:pStyle w:val="Heading3"/>
        <w:numPr>
          <w:ilvl w:val="2"/>
          <w:numId w:val="1"/>
        </w:numPr>
        <w:rPr/>
      </w:pPr>
      <w:bookmarkStart w:id="150" w:name="__RefHeading___Toc5691307_211673320"/>
      <w:bookmarkStart w:id="151" w:name="_Toc59"/>
      <w:bookmarkEnd w:id="150"/>
      <w:r>
        <w:rPr>
          <w:rtl w:val="true"/>
        </w:rPr>
        <w:t>درمان</w:t>
      </w:r>
      <w:bookmarkEnd w:id="15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راه درمان این آسیب، توجه و رویکرد به منابع اصیل، معارف ناب دین در پرتو مراجعه به علمای راستین است که در این صورت، برای ما روشن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که بسیاری امور مطلوب و خوب هستند، امّا خدای متعال آن ها را به عنوان وظیفه بر دوش ما ننهاده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ملاقات حضرت ولی عصر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در میان تکالیف و وظایف دینی رتبه بندی وجود دارد و در مقام عمل، لازم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به درجه اهمیت و ضرورت آن ها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در میان وظایفی مانند تقوا، خودسازی، تکالیف اجتماعی، انتظار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چه جایگاهی دارد؟</w:t>
      </w:r>
      <w:r>
        <w:rPr>
          <w:rFonts w:eastAsia="IRNazanin" w:cs="IRNazanin"/>
          <w:color w:val="111111"/>
          <w:sz w:val="28"/>
          <w:szCs w:val="28"/>
          <w:rtl w:val="true"/>
          <w:lang w:bidi="fa-IR"/>
        </w:rPr>
        <w:t>!</w:t>
      </w:r>
      <w:bookmarkStart w:id="152" w:name="pg662_3715"/>
    </w:p>
    <w:p>
      <w:pPr>
        <w:pStyle w:val="Heading2"/>
        <w:numPr>
          <w:ilvl w:val="1"/>
          <w:numId w:val="1"/>
        </w:numPr>
        <w:rPr/>
      </w:pPr>
      <w:bookmarkStart w:id="153" w:name="__RefHeading___Toc5691309_211673320"/>
      <w:bookmarkStart w:id="154" w:name="_Toc60"/>
      <w:bookmarkEnd w:id="152"/>
      <w:bookmarkEnd w:id="153"/>
      <w:r>
        <w:rPr/>
        <w:t>9</w:t>
      </w:r>
      <w:r>
        <w:rPr>
          <w:rtl w:val="true"/>
        </w:rPr>
        <w:t xml:space="preserve">. </w:t>
      </w:r>
      <w:r>
        <w:rPr>
          <w:rtl w:val="true"/>
        </w:rPr>
        <w:t>آرزوگرایان بی عمل</w:t>
      </w:r>
      <w:bookmarkEnd w:id="154"/>
    </w:p>
    <w:p>
      <w:pPr>
        <w:pStyle w:val="Heading3"/>
        <w:numPr>
          <w:ilvl w:val="2"/>
          <w:numId w:val="1"/>
        </w:numPr>
        <w:rPr/>
      </w:pPr>
      <w:bookmarkStart w:id="155" w:name="__RefHeading___Toc5691311_211673320"/>
      <w:bookmarkStart w:id="156" w:name="_Toc61"/>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برخی گمان می کنند که تنها اعتقاد به اهل بیت علیهم السلام و محبّت امام زمان علیه السلام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 پندارند که در قبال گناهشان عذابی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توهم که در قرآن و روایات مردود شمرده شده است، تمنّی یا امید کاذب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چون اهل کتاب فکر می کنند همین که نام دین و مذهب را بر خود نهاده اند، اهل سعادتند و عذاب نخواهند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لن یدخل الجنة إلاّ من کان هودا او نصاری تلک امانیهم قل هاتوا برهانکم ان کنتم 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هیچ کس به بهشت نمی رود مگر آن که یهودی یا مسیحی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آرزوهای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گویید، دلیلتان را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نیز این گروه تکذیب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کذب المتمنون </w:t>
      </w:r>
      <w:r>
        <w:rPr>
          <w:rStyle w:val="FootnoteAnchor"/>
          <w:rtl w:val="true"/>
        </w:rPr>
        <w:footnoteReference w:id="65"/>
      </w:r>
      <w:r>
        <w:rPr>
          <w:rFonts w:ascii="IRNazanin" w:hAnsi="IRNazanin" w:eastAsia="IRNazanin"/>
          <w:color w:val="111111"/>
          <w:sz w:val="28"/>
          <w:sz w:val="28"/>
          <w:szCs w:val="28"/>
          <w:rtl w:val="true"/>
          <w:lang w:bidi="fa-IR"/>
        </w:rPr>
        <w:t>آرزومندان خیال پرداز دروغ</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فرزندامام صادق علیه السلامگوید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ابتاه، ما تقول فی المذنب منّا و من غیرنا؟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بامانیکم و لا امانی اهل الکتاب من یعمل سوءاً یُجز به </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در مورد گناهکاران ما و غیر ما چه می گویید؟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فضیلت و 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آرزوهای شما و آرزوهای اهل کتاب نیست؛ هر کس عمل بدی انجام دهد، کیفر داده می شود</w:t>
      </w:r>
      <w:r>
        <w:rPr>
          <w:rFonts w:eastAsia="IRNazanin" w:cs="IRNazanin"/>
          <w:color w:val="111111"/>
          <w:sz w:val="28"/>
          <w:szCs w:val="28"/>
          <w:rtl w:val="true"/>
          <w:lang w:bidi="fa-IR"/>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یعملون بالمعاصی و یقولون نرجو، فلا یزالون کذلک حتی یأتیهم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هولاء قوم یترجَّحون فی الامانیّ، کذبوا، لیسوا براجین، انّ من رجا شیئاً طلبه و من خاف من شیء هرب منه</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معصیت</w:t>
      </w:r>
    </w:p>
    <w:p>
      <w:pPr>
        <w:pStyle w:val="BookText"/>
        <w:rPr/>
      </w:pPr>
      <w:r>
        <w:rPr>
          <w:rFonts w:ascii="IRNazanin" w:hAnsi="IRNazanin" w:eastAsia="IRNazanin"/>
          <w:color w:val="111111"/>
          <w:sz w:val="28"/>
          <w:sz w:val="28"/>
          <w:szCs w:val="28"/>
          <w:rtl w:val="true"/>
          <w:lang w:bidi="fa-IR"/>
        </w:rPr>
        <w:t>می کنند و می گویند ما امید و رجا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چنین باشند تا این که مرگ آنان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گروهی اند که در آرزوهای خویش غوطه ورند و آرزوهایشان آنان را از راه استوار منحرف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رجا و امید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کسی که به چیزی امید داشته باشد، به دنبال تحقق آن است و در طلب آن برآید و آن که از چیزی بیمناک باشد، از آن پرهیز می کند و می 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و رجای واقعی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ایاک والسفلة، فانما شیعة علیّ من عف بطنه وفرجه واشتد جهاده وعمل لخالقه ورجا ثوابه وخاف عقابه، فاذا رأیت اولئک فاولئک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شیعة جعفر</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از فرومایگان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شیعه علی می باشند که در باب شکم و شهوت خویش، عفّت ورزند و اهل تلاش و کوشش باشند و برای خدا به عمل پردازند و ثواب الهی را امید برند و از عذاب او بیمناک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شیعه واقعی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برخی افراد در قالب سخن یا شعر و بدون توجه به جایگاه و ضوابط توسل و شفاعت</w:t>
      </w:r>
      <w:bookmarkStart w:id="157" w:name="pg662_3718"/>
    </w:p>
    <w:p>
      <w:pPr>
        <w:pStyle w:val="BookText"/>
        <w:rPr/>
      </w:pPr>
      <w:bookmarkEnd w:id="157"/>
      <w:r>
        <w:rPr>
          <w:rFonts w:ascii="IRNazanin" w:hAnsi="IRNazanin" w:eastAsia="IRNazanin"/>
          <w:color w:val="111111"/>
          <w:sz w:val="28"/>
          <w:sz w:val="28"/>
          <w:szCs w:val="28"/>
          <w:rtl w:val="true"/>
          <w:lang w:bidi="fa-IR"/>
        </w:rPr>
        <w:t>اهل بیت علیهم السلام ایجاد کننده یا تقویت کننده این آسیب و طرز تفکرند</w:t>
      </w:r>
      <w:r>
        <w:rPr>
          <w:rFonts w:eastAsia="IRNazanin" w:cs="IRNazanin"/>
          <w:color w:val="111111"/>
          <w:sz w:val="28"/>
          <w:szCs w:val="28"/>
          <w:rtl w:val="true"/>
          <w:lang w:bidi="fa-IR"/>
        </w:rPr>
        <w:t>.</w:t>
      </w:r>
    </w:p>
    <w:p>
      <w:pPr>
        <w:pStyle w:val="Heading3"/>
        <w:numPr>
          <w:ilvl w:val="2"/>
          <w:numId w:val="1"/>
        </w:numPr>
        <w:rPr/>
      </w:pPr>
      <w:bookmarkStart w:id="158" w:name="__RefHeading___Toc5691313_211673320"/>
      <w:bookmarkStart w:id="159" w:name="_Toc62"/>
      <w:bookmarkEnd w:id="158"/>
      <w:r>
        <w:rPr>
          <w:rtl w:val="true"/>
        </w:rPr>
        <w:t>پیامدها</w:t>
      </w:r>
      <w:bookmarkEnd w:id="1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عمل نکردن به وظایف فردی و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محرمات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منفی و عدم اقدام عملی و انجام وظیفه در قبال امام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توهم بی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از خویشتن و عملکرد خود</w:t>
      </w:r>
      <w:r>
        <w:rPr>
          <w:rFonts w:eastAsia="IRNazanin" w:cs="IRNazanin"/>
          <w:color w:val="111111"/>
          <w:sz w:val="28"/>
          <w:szCs w:val="28"/>
          <w:rtl w:val="true"/>
          <w:lang w:bidi="fa-IR"/>
        </w:rPr>
        <w:t>).</w:t>
      </w:r>
    </w:p>
    <w:p>
      <w:pPr>
        <w:pStyle w:val="Heading3"/>
        <w:numPr>
          <w:ilvl w:val="2"/>
          <w:numId w:val="1"/>
        </w:numPr>
        <w:rPr/>
      </w:pPr>
      <w:bookmarkStart w:id="160" w:name="__RefHeading___Toc5691315_211673320"/>
      <w:bookmarkStart w:id="161" w:name="_Toc63"/>
      <w:bookmarkEnd w:id="160"/>
      <w:r>
        <w:rPr>
          <w:rtl w:val="true"/>
        </w:rPr>
        <w:t>خاستگاه</w:t>
      </w:r>
      <w:bookmarkEnd w:id="1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نگذاشتن میان امید و رجای واقعی با خیال پردازی و آرزوگرایی و عدم شناخت جایگاه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هوای نفس، به عنوان ریشة توجیهات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یرید الانسان لیفجر امامه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معاد شک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او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باشد و بدون ترس از دادگاه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عمر گناه کند</w:t>
      </w:r>
      <w:r>
        <w:rPr>
          <w:rFonts w:eastAsia="IRNazanin" w:cs="IRNazanin"/>
          <w:color w:val="111111"/>
          <w:sz w:val="28"/>
          <w:szCs w:val="28"/>
          <w:rtl w:val="true"/>
          <w:lang w:bidi="fa-IR"/>
        </w:rPr>
        <w:t>.</w:t>
      </w:r>
      <w:bookmarkStart w:id="162" w:name="pg662_3719"/>
    </w:p>
    <w:p>
      <w:pPr>
        <w:pStyle w:val="BookText"/>
        <w:rPr/>
      </w:pPr>
      <w:bookmarkEnd w:id="16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شناخت خدایِ مهربان و حکیم که خداوند گرچه مهربان است، حکیم و عادل 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احساسی و غیر منطقی نسبت به ائمه علیهم السلام وعدم درک قهر ومهر که قبلا اشاره شد</w:t>
      </w:r>
      <w:r>
        <w:rPr>
          <w:rFonts w:eastAsia="IRNazanin" w:cs="IRNazanin"/>
          <w:color w:val="111111"/>
          <w:sz w:val="28"/>
          <w:szCs w:val="28"/>
          <w:rtl w:val="true"/>
          <w:lang w:bidi="fa-IR"/>
        </w:rPr>
        <w:t>.</w:t>
      </w:r>
    </w:p>
    <w:p>
      <w:pPr>
        <w:pStyle w:val="Heading3"/>
        <w:numPr>
          <w:ilvl w:val="2"/>
          <w:numId w:val="1"/>
        </w:numPr>
        <w:rPr/>
      </w:pPr>
      <w:bookmarkStart w:id="163" w:name="__RefHeading___Toc5691317_211673320"/>
      <w:bookmarkStart w:id="164" w:name="_Toc64"/>
      <w:bookmarkEnd w:id="163"/>
      <w:r>
        <w:rPr>
          <w:rtl w:val="true"/>
        </w:rPr>
        <w:t>درمان</w:t>
      </w:r>
      <w:bookmarkEnd w:id="1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تأمل و تدبّر در آیات و روایات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اکرمکم عند الله اتقیکم</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گرامی ترین شما نزد خداوند با تقواترین 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این نکته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و معیار اعمال، نیت خالص همراه با انجام وظایف فردی و اجتماعی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والعصر، ان الانسان لفی خسر الا الذین آمنوا و عملوا الصالحات و تواصوا بالحق و تواصوا بالصبر</w:t>
      </w:r>
      <w:r>
        <w:rPr>
          <w:rFonts w:eastAsia="IRNazanin" w:cs="IRNazanin"/>
          <w:color w:val="111111"/>
          <w:sz w:val="28"/>
          <w:szCs w:val="28"/>
          <w:rtl w:val="true"/>
          <w:lang w:bidi="fa-IR"/>
        </w:rPr>
        <w:t xml:space="preserve">)) </w:t>
      </w:r>
      <w:r>
        <w:rPr>
          <w:rStyle w:val="FootnoteAnchor"/>
          <w:rtl w:val="true"/>
        </w:rPr>
        <w:footnoteReference w:id="71"/>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عصر سوگند که انسان ها همه در زیانند، مگر کسانی که ایمان آورده و اعمال صالح انجام داده اند و یکدیگر را به حق سفارش کرده ویکدیگر را به شکیبایی و استقامت توصیه نموده اند</w:t>
      </w:r>
      <w:r>
        <w:rPr>
          <w:rFonts w:eastAsia="IRNazanin" w:cs="IRNazanin"/>
          <w:color w:val="111111"/>
          <w:sz w:val="28"/>
          <w:szCs w:val="28"/>
          <w:rtl w:val="true"/>
          <w:lang w:bidi="fa-IR"/>
        </w:rPr>
        <w:t>.</w:t>
      </w:r>
      <w:bookmarkStart w:id="165" w:name="pg662_3721"/>
    </w:p>
    <w:p>
      <w:pPr>
        <w:pStyle w:val="Heading2"/>
        <w:numPr>
          <w:ilvl w:val="1"/>
          <w:numId w:val="1"/>
        </w:numPr>
        <w:rPr/>
      </w:pPr>
      <w:bookmarkStart w:id="166" w:name="__RefHeading___Toc5691319_211673320"/>
      <w:bookmarkStart w:id="167" w:name="_Toc65"/>
      <w:bookmarkEnd w:id="165"/>
      <w:bookmarkEnd w:id="166"/>
      <w:r>
        <w:rPr/>
        <w:t>10</w:t>
      </w:r>
      <w:r>
        <w:rPr>
          <w:rtl w:val="true"/>
        </w:rPr>
        <w:t xml:space="preserve">. </w:t>
      </w:r>
      <w:r>
        <w:rPr>
          <w:rtl w:val="true"/>
        </w:rPr>
        <w:t>عاشق نمایانِ دنیاخواه</w:t>
      </w:r>
      <w:bookmarkEnd w:id="167"/>
    </w:p>
    <w:p>
      <w:pPr>
        <w:pStyle w:val="Heading3"/>
        <w:numPr>
          <w:ilvl w:val="2"/>
          <w:numId w:val="1"/>
        </w:numPr>
        <w:rPr/>
      </w:pPr>
      <w:bookmarkStart w:id="168" w:name="__RefHeading___Toc5691321_211673320"/>
      <w:bookmarkStart w:id="169" w:name="_Toc66"/>
      <w:bookmarkEnd w:id="168"/>
      <w:r>
        <w:rPr>
          <w:rtl w:val="true"/>
        </w:rPr>
        <w:t>اشاره</w:t>
      </w:r>
      <w:bookmarkEnd w:id="16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ائمه و امام زمان را صرفا برای دنیا و منافع آن و رسیدن به جاه و منصب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برای ظهورش دعا می کنند، صرفاً برای خویش و مطامع دنیوی است </w:t>
      </w:r>
      <w:r>
        <w:rPr>
          <w:rStyle w:val="FootnoteAnchor"/>
          <w:rtl w:val="true"/>
        </w:rPr>
        <w:footnoteReference w:id="72"/>
      </w:r>
      <w:r>
        <w:rPr>
          <w:rFonts w:ascii="IRNazanin" w:hAnsi="IRNazanin" w:eastAsia="IRNazanin"/>
          <w:color w:val="111111"/>
          <w:sz w:val="28"/>
          <w:sz w:val="28"/>
          <w:szCs w:val="28"/>
          <w:rtl w:val="true"/>
          <w:lang w:bidi="fa-IR"/>
        </w:rPr>
        <w:t>و اگر امام، بنا به دلایلی، به آن ها توجه نکند، با امام به دشمنی برمی خیزند که طلحه و زبیرها در طول تاریخ بسیار بوده 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به عنوان آسیب در این جا مطرح می گردد و بیش تر حالت عمومی دارد، نگاهی است که بسیاری نسبت به امام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امام و خواستن حوایج دنیوی</w:t>
      </w:r>
      <w:bookmarkStart w:id="170" w:name="pg662_3722"/>
    </w:p>
    <w:p>
      <w:pPr>
        <w:pStyle w:val="BookText"/>
        <w:rPr/>
      </w:pPr>
      <w:bookmarkEnd w:id="170"/>
      <w:r>
        <w:rPr>
          <w:rFonts w:ascii="IRNazanin" w:hAnsi="IRNazanin" w:eastAsia="IRNazanin"/>
          <w:color w:val="111111"/>
          <w:sz w:val="28"/>
          <w:sz w:val="28"/>
          <w:szCs w:val="28"/>
          <w:rtl w:val="true"/>
          <w:lang w:bidi="fa-IR"/>
        </w:rPr>
        <w:t>و واسطه ساختن امام به درگاه پروردگار عظیم، امری است صحیح و مورد تأکید روایات، اما امام را صرفاً برای این امور خواستن، نشانه عدم درک درست از جایگاه امام در نظام هستی است و متاسفانه باید گفت نشانه این است که هنوز عطش واقعی نسبت به ظهور پیدا نشده است و آمادگی بشر هنوز تحقق نیافته است</w:t>
      </w:r>
      <w:r>
        <w:rPr>
          <w:rFonts w:eastAsia="IRNazanin" w:cs="IRNazanin"/>
          <w:color w:val="111111"/>
          <w:sz w:val="28"/>
          <w:szCs w:val="28"/>
          <w:rtl w:val="true"/>
          <w:lang w:bidi="fa-IR"/>
        </w:rPr>
        <w:t>.</w:t>
      </w:r>
    </w:p>
    <w:p>
      <w:pPr>
        <w:pStyle w:val="Heading3"/>
        <w:numPr>
          <w:ilvl w:val="2"/>
          <w:numId w:val="1"/>
        </w:numPr>
        <w:rPr/>
      </w:pPr>
      <w:bookmarkStart w:id="171" w:name="__RefHeading___Toc5691323_211673320"/>
      <w:bookmarkStart w:id="172" w:name="_Toc67"/>
      <w:bookmarkEnd w:id="171"/>
      <w:r>
        <w:rPr>
          <w:rtl w:val="true"/>
        </w:rPr>
        <w:t>پیامدها</w:t>
      </w:r>
      <w:bookmarkEnd w:id="1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دشمنی و ستیز با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اعتقادی یا بی اعتقادی به امام در اثر عدم تحقق خواسته های پایان ناپذیر و گاه</w:t>
      </w:r>
    </w:p>
    <w:p>
      <w:pPr>
        <w:pStyle w:val="BookText"/>
        <w:rPr/>
      </w:pPr>
      <w:r>
        <w:rPr>
          <w:rFonts w:ascii="IRNazanin" w:hAnsi="IRNazanin" w:eastAsia="IRNazanin"/>
          <w:color w:val="111111"/>
          <w:sz w:val="28"/>
          <w:sz w:val="28"/>
          <w:szCs w:val="28"/>
          <w:rtl w:val="true"/>
          <w:lang w:bidi="fa-IR"/>
        </w:rPr>
        <w:t>بی مصلحت</w:t>
      </w:r>
      <w:r>
        <w:rPr>
          <w:rFonts w:eastAsia="IRNazanin" w:cs="IRNazanin"/>
          <w:color w:val="111111"/>
          <w:sz w:val="28"/>
          <w:szCs w:val="28"/>
          <w:rtl w:val="true"/>
          <w:lang w:bidi="fa-IR"/>
        </w:rPr>
        <w:t>.</w:t>
      </w:r>
    </w:p>
    <w:p>
      <w:pPr>
        <w:pStyle w:val="Heading3"/>
        <w:numPr>
          <w:ilvl w:val="2"/>
          <w:numId w:val="1"/>
        </w:numPr>
        <w:rPr/>
      </w:pPr>
      <w:bookmarkStart w:id="173" w:name="__RefHeading___Toc5691325_211673320"/>
      <w:bookmarkStart w:id="174" w:name="_Toc68"/>
      <w:bookmarkEnd w:id="173"/>
      <w:r>
        <w:rPr>
          <w:rtl w:val="true"/>
        </w:rPr>
        <w:t>خاستگاه</w:t>
      </w:r>
      <w:bookmarkEnd w:id="1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درک جایگاه امام و امامت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محوری و خودخواهی</w:t>
      </w:r>
      <w:r>
        <w:rPr>
          <w:rFonts w:eastAsia="IRNazanin" w:cs="IRNazanin"/>
          <w:color w:val="111111"/>
          <w:sz w:val="28"/>
          <w:szCs w:val="28"/>
          <w:rtl w:val="true"/>
          <w:lang w:bidi="fa-IR"/>
        </w:rPr>
        <w:t>.</w:t>
      </w:r>
    </w:p>
    <w:p>
      <w:pPr>
        <w:pStyle w:val="Heading3"/>
        <w:numPr>
          <w:ilvl w:val="2"/>
          <w:numId w:val="1"/>
        </w:numPr>
        <w:rPr/>
      </w:pPr>
      <w:bookmarkStart w:id="175" w:name="__RefHeading___Toc5691327_211673320"/>
      <w:bookmarkStart w:id="176" w:name="_Toc69"/>
      <w:bookmarkEnd w:id="175"/>
      <w:r>
        <w:rPr>
          <w:rtl w:val="true"/>
        </w:rPr>
        <w:t>راه درمان</w:t>
      </w:r>
      <w:bookmarkEnd w:id="1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در اثر تدبّر در 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و تمرین نفس بر مقدّم ساختن خواسته امام بر خواستة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 های سلمان که او را ممتاز نمود، این بود که خواستة امام را بر خواستة خویش مقدّم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منصور بزرج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عبدالله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اکثر ما اسمع منک یا سیّدی ذکر سلمان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لاتقل الفارسی ولکن قل سلمان المحمّدی، أتدری ما کثرة ذکری 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احدها ایثاره هوی امیرالمؤمنین علیه السلام علی هوی نفسه و الثانیة حبّه للفقراء واختیاره ایّاهم علی اهل الثروة و العدد و الثالثة حبّه للعلم والعلماء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سلمان کان عبداً صالحاً حنیفاً مسلما و ما کان من المشرکین</w:t>
      </w:r>
      <w:r>
        <w:rPr>
          <w:rFonts w:eastAsia="IRNazanin" w:cs="IRNazanin"/>
          <w:color w:val="111111"/>
          <w:sz w:val="28"/>
          <w:szCs w:val="28"/>
          <w:rtl w:val="true"/>
          <w:lang w:bidi="fa-IR"/>
        </w:rPr>
        <w:t xml:space="preserve">. </w:t>
      </w:r>
      <w:r>
        <w:rPr>
          <w:rStyle w:val="FootnoteAnchor"/>
          <w:rtl w:val="true"/>
        </w:rPr>
        <w:footnoteReference w:id="73"/>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بزرج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چه بسیار می شنوم از شما</w:t>
      </w:r>
    </w:p>
    <w:p>
      <w:pPr>
        <w:pStyle w:val="BookText"/>
        <w:rPr/>
      </w:pPr>
      <w:r>
        <w:rPr>
          <w:rFonts w:ascii="IRNazanin" w:hAnsi="IRNazanin" w:eastAsia="IRNazanin"/>
          <w:color w:val="111111"/>
          <w:sz w:val="28"/>
          <w:sz w:val="28"/>
          <w:szCs w:val="28"/>
          <w:rtl w:val="true"/>
          <w:lang w:bidi="fa-IR"/>
        </w:rPr>
        <w:t>یاد کرد سلمان فارسی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سلمان فارسی، بلکه بگو سلمان محمّدی صلی الله علیه و آله و سلم می دانی چرا بسیار از او یاد می کنم؟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سه صفت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 داشتن خواستة امیر مؤمنان بر خواستة خویش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داشتن فقرا و مقدم داشتن آن ها بر ثروتمندان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داشتن علم و علما</w:t>
      </w:r>
      <w:r>
        <w:rPr>
          <w:rFonts w:eastAsia="IRNazanin" w:cs="IRNazanin"/>
          <w:color w:val="111111"/>
          <w:sz w:val="28"/>
          <w:szCs w:val="28"/>
          <w:rtl w:val="true"/>
          <w:lang w:bidi="fa-IR"/>
        </w:rPr>
        <w:t>.</w:t>
      </w:r>
      <w:bookmarkStart w:id="177" w:name="pg662_3725"/>
    </w:p>
    <w:p>
      <w:pPr>
        <w:pStyle w:val="Heading2"/>
        <w:numPr>
          <w:ilvl w:val="1"/>
          <w:numId w:val="1"/>
        </w:numPr>
        <w:rPr/>
      </w:pPr>
      <w:bookmarkStart w:id="178" w:name="__RefHeading___Toc5691329_211673320"/>
      <w:bookmarkStart w:id="179" w:name="_Toc70"/>
      <w:bookmarkEnd w:id="177"/>
      <w:bookmarkEnd w:id="178"/>
      <w:r>
        <w:rPr/>
        <w:t>11</w:t>
      </w:r>
      <w:r>
        <w:rPr>
          <w:rtl w:val="true"/>
        </w:rPr>
        <w:t xml:space="preserve">. </w:t>
      </w:r>
      <w:r>
        <w:rPr>
          <w:rtl w:val="true"/>
        </w:rPr>
        <w:t>مدّعیان دروغین مهدویت و نیابت خاصه</w:t>
      </w:r>
      <w:bookmarkEnd w:id="179"/>
    </w:p>
    <w:p>
      <w:pPr>
        <w:pStyle w:val="Heading3"/>
        <w:numPr>
          <w:ilvl w:val="2"/>
          <w:numId w:val="1"/>
        </w:numPr>
        <w:rPr/>
      </w:pPr>
      <w:bookmarkStart w:id="180" w:name="__RefHeading___Toc5691331_211673320"/>
      <w:bookmarkStart w:id="181" w:name="_Toc71"/>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و عامه</w:t>
      </w:r>
    </w:p>
    <w:p>
      <w:pPr>
        <w:pStyle w:val="BookText"/>
        <w:rPr/>
      </w:pPr>
      <w:r>
        <w:rPr>
          <w:rFonts w:ascii="IRNazanin" w:hAnsi="IRNazanin" w:eastAsia="IRNazanin"/>
          <w:color w:val="111111"/>
          <w:sz w:val="28"/>
          <w:sz w:val="28"/>
          <w:szCs w:val="28"/>
          <w:rtl w:val="true"/>
          <w:lang w:bidi="fa-IR"/>
        </w:rPr>
        <w:t>در هر عصری عده ای به دروغ، ادّعای مهدویت نموده یا دیگران چنین نسبتی به آنان داده اند و بدین وسیله فرقه هایی ایجاد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دوره غیبت صغرا و چه در دوره غیبت کبرا، کسانی بوده اند که نیابت خاصه یا وکالت امام را به دروغ، ادعا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ادعاهای این افراد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متفاوتی، ارائه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مهدویت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نیابت خاصه، وکالت، بابیت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مدعی اند هر موقع بخواهند امام را</w:t>
      </w:r>
      <w:bookmarkStart w:id="182" w:name="pg662_3726"/>
    </w:p>
    <w:p>
      <w:pPr>
        <w:pStyle w:val="BookText"/>
        <w:rPr/>
      </w:pPr>
      <w:bookmarkEnd w:id="182"/>
      <w:r>
        <w:rPr>
          <w:rFonts w:ascii="IRNazanin" w:hAnsi="IRNazanin" w:eastAsia="IRNazanin"/>
          <w:color w:val="111111"/>
          <w:sz w:val="28"/>
          <w:sz w:val="28"/>
          <w:szCs w:val="28"/>
          <w:rtl w:val="true"/>
          <w:lang w:bidi="fa-IR"/>
        </w:rPr>
        <w:t>می توانند ببینند، مشکلات به واسطه آنان حل می شود، آن ها واسطه و باب میان مردم و امام هستند، پیامی را از امام آورده اند یا پیامی را برای امام می برند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نیابت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خود را به جای علمای ربّانی، مراجع عظام تقلید و فقها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w:t>
      </w:r>
    </w:p>
    <w:p>
      <w:pPr>
        <w:pStyle w:val="BookText"/>
        <w:rPr/>
      </w:pPr>
      <w:r>
        <w:rPr>
          <w:rFonts w:ascii="IRNazanin" w:hAnsi="IRNazanin" w:eastAsia="IRNazanin"/>
          <w:color w:val="111111"/>
          <w:sz w:val="28"/>
          <w:sz w:val="28"/>
          <w:szCs w:val="28"/>
          <w:rtl w:val="true"/>
          <w:lang w:bidi="fa-IR"/>
        </w:rPr>
        <w:t>می کنند با این که در این دوران، عقل و نقل، وظیفه همه را روشن ساخته است و آن، مراجعه به علما و فقها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راهی جدای از قران و سنت و عقل برگزیده و سیر و سلوکی معرفی می کنند و رهْ نرفته، ره می آموزند</w:t>
      </w:r>
      <w:r>
        <w:rPr>
          <w:rFonts w:eastAsia="IRNazanin" w:cs="IRNazanin"/>
          <w:color w:val="111111"/>
          <w:sz w:val="28"/>
          <w:szCs w:val="28"/>
          <w:rtl w:val="true"/>
          <w:lang w:bidi="fa-IR"/>
        </w:rPr>
        <w:t xml:space="preserve">. </w:t>
      </w:r>
      <w:r>
        <w:rPr>
          <w:rStyle w:val="FootnoteAnchor"/>
          <w:rtl w:val="true"/>
        </w:rPr>
        <w:footnoteReference w:id="76"/>
      </w:r>
    </w:p>
    <w:p>
      <w:pPr>
        <w:pStyle w:val="Heading3"/>
        <w:numPr>
          <w:ilvl w:val="2"/>
          <w:numId w:val="1"/>
        </w:numPr>
        <w:rPr/>
      </w:pPr>
      <w:bookmarkStart w:id="183" w:name="__RefHeading___Toc5691333_211673320"/>
      <w:bookmarkStart w:id="184" w:name="_Toc72"/>
      <w:bookmarkEnd w:id="183"/>
      <w:r>
        <w:rPr>
          <w:rtl w:val="true"/>
        </w:rPr>
        <w:t>پیامدها</w:t>
      </w:r>
      <w:bookmarkEnd w:id="1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گمراهی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مسیر اهل بیت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بازی گرفته شدن دین</w:t>
      </w:r>
      <w:r>
        <w:rPr>
          <w:rFonts w:eastAsia="IRNazanin" w:cs="IRNazanin"/>
          <w:color w:val="111111"/>
          <w:sz w:val="28"/>
          <w:szCs w:val="28"/>
          <w:rtl w:val="true"/>
          <w:lang w:bidi="fa-IR"/>
        </w:rPr>
        <w:t>.</w:t>
      </w:r>
      <w:bookmarkStart w:id="185" w:name="pg662_3727"/>
    </w:p>
    <w:p>
      <w:pPr>
        <w:pStyle w:val="BookText"/>
        <w:rPr/>
      </w:pPr>
      <w:bookmarkEnd w:id="185"/>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اختلافات دینی در اثر متابعت از فرقه های انحرافی</w:t>
      </w:r>
      <w:r>
        <w:rPr>
          <w:rFonts w:eastAsia="IRNazanin" w:cs="IRNazanin"/>
          <w:color w:val="111111"/>
          <w:sz w:val="28"/>
          <w:szCs w:val="28"/>
          <w:rtl w:val="true"/>
          <w:lang w:bidi="fa-IR"/>
        </w:rPr>
        <w:t>.</w:t>
      </w:r>
    </w:p>
    <w:p>
      <w:pPr>
        <w:pStyle w:val="Heading3"/>
        <w:numPr>
          <w:ilvl w:val="2"/>
          <w:numId w:val="1"/>
        </w:numPr>
        <w:rPr/>
      </w:pPr>
      <w:bookmarkStart w:id="186" w:name="__RefHeading___Toc5691335_211673320"/>
      <w:bookmarkStart w:id="187" w:name="_Toc73"/>
      <w:bookmarkEnd w:id="186"/>
      <w:r>
        <w:rPr>
          <w:rtl w:val="true"/>
        </w:rPr>
        <w:t>خاستگاه</w:t>
      </w:r>
      <w:bookmarkEnd w:id="1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مشکلات روحی و روانی، عقده خود کم بینی، هیستری و مطرح کردن خود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نفسانیات و مشکلات اخلاقی و ضعف ایمان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توهم و خیال پردازی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هوی و هوس و خواسته های دنیوی و جاه و مقام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جهل و ناآگاهی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سکوت اندیشمندان و عالمان یا به موقع و مناسب تصمیم نگرفتن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مشکلات سیاسی، تأثیر اَیادی اجانب مثل فریفتن محمد علی باب و</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معرفت به جایگاه و شأن امام و جانشینی ایشان</w:t>
      </w:r>
      <w:r>
        <w:rPr>
          <w:rFonts w:eastAsia="IRNazanin" w:cs="IRNazanin"/>
          <w:color w:val="111111"/>
          <w:sz w:val="28"/>
          <w:szCs w:val="28"/>
          <w:rtl w:val="true"/>
          <w:lang w:bidi="fa-IR"/>
        </w:rPr>
        <w:t>.</w:t>
      </w:r>
      <w:bookmarkStart w:id="188" w:name="pg662_3728"/>
    </w:p>
    <w:p>
      <w:pPr>
        <w:pStyle w:val="Heading3"/>
        <w:numPr>
          <w:ilvl w:val="2"/>
          <w:numId w:val="1"/>
        </w:numPr>
        <w:rPr/>
      </w:pPr>
      <w:bookmarkStart w:id="189" w:name="__RefHeading___Toc5691337_211673320"/>
      <w:bookmarkStart w:id="190" w:name="_Toc74"/>
      <w:bookmarkEnd w:id="188"/>
      <w:bookmarkEnd w:id="189"/>
      <w:r>
        <w:rPr>
          <w:rtl w:val="true"/>
        </w:rPr>
        <w:t>درمان</w:t>
      </w:r>
      <w:bookmarkEnd w:id="1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 و تهذیب نفس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و بصیرت دینی و سیاسی علما، اندیشمندان، دولت مردان و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روشنگری علما و اندیشمندان، تکذیب منحرفان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برخورد دولت مردان جامعه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برخورد امیرکبیر با بابیت که ستودنی است</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تسامح و اغماض در برخورد با انحرافات و بدعت ها</w:t>
      </w:r>
      <w:r>
        <w:rPr>
          <w:rFonts w:eastAsia="IRNazanin" w:cs="IRNazanin"/>
          <w:color w:val="111111"/>
          <w:sz w:val="28"/>
          <w:szCs w:val="28"/>
          <w:rtl w:val="true"/>
          <w:lang w:bidi="fa-IR"/>
        </w:rPr>
        <w:t>.</w:t>
      </w:r>
      <w:bookmarkStart w:id="191" w:name="pg662_3729"/>
    </w:p>
    <w:p>
      <w:pPr>
        <w:pStyle w:val="Heading2"/>
        <w:numPr>
          <w:ilvl w:val="1"/>
          <w:numId w:val="1"/>
        </w:numPr>
        <w:rPr/>
      </w:pPr>
      <w:bookmarkStart w:id="192" w:name="__RefHeading___Toc5691339_211673320"/>
      <w:bookmarkStart w:id="193" w:name="_Toc75"/>
      <w:bookmarkEnd w:id="191"/>
      <w:bookmarkEnd w:id="192"/>
      <w:r>
        <w:rPr/>
        <w:t>12</w:t>
      </w:r>
      <w:r>
        <w:rPr>
          <w:rtl w:val="true"/>
        </w:rPr>
        <w:t xml:space="preserve">. </w:t>
      </w:r>
      <w:r>
        <w:rPr>
          <w:rtl w:val="true"/>
        </w:rPr>
        <w:t>عدم پیروی از ولایت فقیه و نواب عام</w:t>
      </w:r>
      <w:bookmarkEnd w:id="193"/>
    </w:p>
    <w:p>
      <w:pPr>
        <w:pStyle w:val="Heading3"/>
        <w:numPr>
          <w:ilvl w:val="2"/>
          <w:numId w:val="1"/>
        </w:numPr>
        <w:rPr/>
      </w:pPr>
      <w:bookmarkStart w:id="194" w:name="__RefHeading___Toc5691341_211673320"/>
      <w:bookmarkStart w:id="195" w:name="_Toc76"/>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 xml:space="preserve">یکی دیگر از آسیب هایی که وحدت جامعه اسلامی را خدشه دار ساخته و زمینه را برای فعالیت دشمنان دین و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های مختلف مانند دشمنی روشن و بی واسطه، فرقه سازی، مدعیان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می آورد، عدم پیروی از نوّاب عام امام عصر علیه السلام است با آن که اطاعت از این بزرگواران، در عقل و نقل تأکید شده است</w:t>
      </w:r>
      <w:r>
        <w:rPr>
          <w:rFonts w:eastAsia="IRNazanin" w:cs="IRNazanin"/>
          <w:color w:val="111111"/>
          <w:sz w:val="28"/>
          <w:szCs w:val="28"/>
          <w:rtl w:val="true"/>
          <w:lang w:bidi="fa-IR"/>
        </w:rPr>
        <w:t>.</w:t>
      </w:r>
    </w:p>
    <w:p>
      <w:pPr>
        <w:pStyle w:val="Heading3"/>
        <w:numPr>
          <w:ilvl w:val="2"/>
          <w:numId w:val="1"/>
        </w:numPr>
        <w:rPr/>
      </w:pPr>
      <w:bookmarkStart w:id="196" w:name="__RefHeading___Toc5691343_211673320"/>
      <w:bookmarkStart w:id="197" w:name="_Toc77"/>
      <w:bookmarkEnd w:id="196"/>
      <w:r>
        <w:rPr>
          <w:rtl w:val="true"/>
        </w:rPr>
        <w:t>پیامدها</w:t>
      </w:r>
      <w:bookmarkEnd w:id="1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گمراهی و ضلالت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پراکندگی افراد و عدم وحدت در سایه رهبری 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شکست پذیربودن درمقابل دشمن وعدم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w:t>
      </w:r>
      <w:r>
        <w:rPr>
          <w:rFonts w:eastAsia="IRNazanin" w:cs="IRNazanin"/>
          <w:color w:val="111111"/>
          <w:sz w:val="28"/>
          <w:szCs w:val="28"/>
          <w:rtl w:val="true"/>
          <w:lang w:bidi="fa-IR"/>
        </w:rPr>
        <w:t>.</w:t>
      </w:r>
      <w:bookmarkStart w:id="198" w:name="pg662_3730"/>
    </w:p>
    <w:p>
      <w:pPr>
        <w:pStyle w:val="Heading3"/>
        <w:numPr>
          <w:ilvl w:val="2"/>
          <w:numId w:val="1"/>
        </w:numPr>
        <w:rPr/>
      </w:pPr>
      <w:bookmarkStart w:id="199" w:name="__RefHeading___Toc5691345_211673320"/>
      <w:bookmarkStart w:id="200" w:name="_Toc78"/>
      <w:bookmarkEnd w:id="198"/>
      <w:bookmarkEnd w:id="199"/>
      <w:r>
        <w:rPr>
          <w:rtl w:val="true"/>
        </w:rPr>
        <w:t>خاستگاه</w:t>
      </w:r>
      <w:bookmarkEnd w:id="2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بصیرت کافی در 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نکردن به دلایل عقلی و نقلی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توهم پیروی مستقیم وبی واسطه ازامام عصر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توقع نیابت خاصه در عصر غیبت کبرا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هوی و هوس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اغراض سیاسی و شیطنت های استکبار</w:t>
      </w:r>
      <w:r>
        <w:rPr>
          <w:rFonts w:eastAsia="IRNazanin" w:cs="IRNazanin"/>
          <w:color w:val="111111"/>
          <w:sz w:val="28"/>
          <w:szCs w:val="28"/>
          <w:rtl w:val="true"/>
          <w:lang w:bidi="fa-IR"/>
        </w:rPr>
        <w:t>.</w:t>
      </w:r>
    </w:p>
    <w:p>
      <w:pPr>
        <w:pStyle w:val="Heading3"/>
        <w:numPr>
          <w:ilvl w:val="2"/>
          <w:numId w:val="1"/>
        </w:numPr>
        <w:rPr/>
      </w:pPr>
      <w:bookmarkStart w:id="201" w:name="__RefHeading___Toc5691347_211673320"/>
      <w:bookmarkStart w:id="202" w:name="_Toc79"/>
      <w:bookmarkEnd w:id="201"/>
      <w:r>
        <w:rPr>
          <w:rtl w:val="true"/>
        </w:rPr>
        <w:t>درمان</w:t>
      </w:r>
      <w:bookmarkEnd w:id="202"/>
    </w:p>
    <w:p>
      <w:pPr>
        <w:pStyle w:val="BookText"/>
        <w:rPr/>
      </w:pPr>
      <w:r>
        <w:rPr>
          <w:rFonts w:ascii="IRNazanin" w:hAnsi="IRNazanin" w:eastAsia="IRNazanin"/>
          <w:color w:val="111111"/>
          <w:sz w:val="28"/>
          <w:sz w:val="28"/>
          <w:szCs w:val="28"/>
          <w:rtl w:val="true"/>
          <w:lang w:bidi="fa-IR"/>
        </w:rPr>
        <w:t>تبیین عقلی و نقلی ضرورت رویکرد به نوّاب عام</w:t>
      </w:r>
    </w:p>
    <w:p>
      <w:pPr>
        <w:pStyle w:val="BookText"/>
        <w:rPr/>
      </w:pPr>
      <w:r>
        <w:rPr>
          <w:rFonts w:ascii="IRNazanin" w:hAnsi="IRNazanin" w:eastAsia="IRNazanin"/>
          <w:color w:val="111111"/>
          <w:sz w:val="28"/>
          <w:sz w:val="28"/>
          <w:szCs w:val="28"/>
          <w:rtl w:val="true"/>
          <w:lang w:bidi="fa-IR"/>
        </w:rPr>
        <w:t>تبیین ادله عقلی در آسیب اول، بررسی شد و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نقلی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فاما من کان من الفقهاء صائناً لنفسه حافظا لدینه مخالفا علی هواه، مطیعاً لامر مولاه فللعوام ان یقلّدوه و ذلک لایکون الا بعض فقهاء الشیعة لاکلّهم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فقیهان، فقیهی که نفس و دین خود را ـ نه دنیایش را ـ نگاهدار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هوی و هوس هایش مخالفت نماید و فرمان مولایش را اطاعت کند، باید مردم از او تقلید کنند و دارای چنین صفات والایی نباشد مگر برخی از فقهای شیعه، نه همه آنان</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در توقیع محمد بن عثمان عمری خطاب به اسحاق بن یعقوب از امام زمان علیه السلام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الحوادث الواقعة فارجعوا الی رواة احادیثنا، فانهم حجتی علیکم و انا حجةالله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حوادث و پیشامدها به راویان احادیث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 چرا که آنان حجت من بر شما و من حجّت خدا بر شمایم</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بصیرت دینی و سیاسی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هماهنگی و وحدت رویه بین اندیشمندان و علما در حمایت از فقیهی که عهده دار امور گشته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برای حل مشکلات دینی، فکری، سیاسی و اجتماعی جامعه با همفکری اندیشمندان و علما</w:t>
      </w:r>
      <w:r>
        <w:rPr>
          <w:rFonts w:eastAsia="IRNazanin" w:cs="IRNazanin"/>
          <w:color w:val="111111"/>
          <w:sz w:val="28"/>
          <w:szCs w:val="28"/>
          <w:rtl w:val="true"/>
          <w:lang w:bidi="fa-IR"/>
        </w:rPr>
        <w:t>.</w:t>
      </w:r>
      <w:bookmarkStart w:id="203" w:name="pg662_3732"/>
    </w:p>
    <w:p>
      <w:pPr>
        <w:pStyle w:val="Heading2"/>
        <w:numPr>
          <w:ilvl w:val="1"/>
          <w:numId w:val="1"/>
        </w:numPr>
        <w:rPr/>
      </w:pPr>
      <w:bookmarkStart w:id="204" w:name="__RefHeading___Toc5691349_211673320"/>
      <w:bookmarkStart w:id="205" w:name="_Toc80"/>
      <w:bookmarkEnd w:id="203"/>
      <w:bookmarkEnd w:id="204"/>
      <w:r>
        <w:rPr/>
        <w:t>13</w:t>
      </w:r>
      <w:r>
        <w:rPr>
          <w:rtl w:val="true"/>
        </w:rPr>
        <w:t xml:space="preserve">. </w:t>
      </w:r>
      <w:r>
        <w:rPr>
          <w:rtl w:val="true"/>
        </w:rPr>
        <w:t>فعالیت های غرب و مستشرقان</w:t>
      </w:r>
      <w:bookmarkEnd w:id="205"/>
    </w:p>
    <w:p>
      <w:pPr>
        <w:pStyle w:val="Heading3"/>
        <w:numPr>
          <w:ilvl w:val="2"/>
          <w:numId w:val="1"/>
        </w:numPr>
        <w:rPr/>
      </w:pPr>
      <w:bookmarkStart w:id="206" w:name="__RefHeading___Toc5691351_211673320"/>
      <w:bookmarkStart w:id="207" w:name="_Toc81"/>
      <w:bookmarkEnd w:id="206"/>
      <w:r>
        <w:rPr>
          <w:rtl w:val="true"/>
        </w:rPr>
        <w:t>اشاره</w:t>
      </w:r>
      <w:bookmarkEnd w:id="207"/>
    </w:p>
    <w:p>
      <w:pPr>
        <w:pStyle w:val="BookText"/>
        <w:rPr/>
      </w:pPr>
      <w:r>
        <w:rPr>
          <w:rFonts w:ascii="IRNazanin" w:hAnsi="IRNazanin" w:eastAsia="IRNazanin"/>
          <w:color w:val="111111"/>
          <w:sz w:val="28"/>
          <w:sz w:val="28"/>
          <w:szCs w:val="28"/>
          <w:rtl w:val="true"/>
          <w:lang w:bidi="fa-IR"/>
        </w:rPr>
        <w:t>یکی دیگر ازآسیب ها و تخریب ها،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تحریف هایی است که توسط مستشرقان در مقولة مهدویت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مغرضانه یا بدون مراجعه به منابع اصیل، مطالبی را به نام دین و مهدویت ارائه می دهند و در پی آن، افرادی نیز با مطالب و مقاله های آنان برخورد علمی کرده و آن را یک کار علمی و تحقیقی و بدون هیچ عیب و نقص می پندارند و در کتاب ها و مقالات خویش از آن بهره می گیرند</w:t>
      </w:r>
      <w:r>
        <w:rPr>
          <w:rFonts w:eastAsia="IRNazanin" w:cs="IRNazanin"/>
          <w:color w:val="111111"/>
          <w:sz w:val="28"/>
          <w:szCs w:val="28"/>
          <w:rtl w:val="true"/>
          <w:lang w:bidi="fa-IR"/>
        </w:rPr>
        <w:t xml:space="preserve">. </w:t>
      </w:r>
      <w:r>
        <w:rPr>
          <w:rStyle w:val="FootnoteAnchor"/>
          <w:rtl w:val="true"/>
        </w:rPr>
        <w:footnoteReference w:id="82"/>
      </w:r>
      <w:bookmarkStart w:id="208" w:name="pg662_3734"/>
    </w:p>
    <w:p>
      <w:pPr>
        <w:pStyle w:val="Heading3"/>
        <w:numPr>
          <w:ilvl w:val="2"/>
          <w:numId w:val="1"/>
        </w:numPr>
        <w:rPr/>
      </w:pPr>
      <w:bookmarkStart w:id="209" w:name="__RefHeading___Toc5691353_211673320"/>
      <w:bookmarkStart w:id="210" w:name="_Toc82"/>
      <w:bookmarkEnd w:id="208"/>
      <w:bookmarkEnd w:id="209"/>
      <w:r>
        <w:rPr>
          <w:rtl w:val="true"/>
        </w:rPr>
        <w:t>پیامدها</w:t>
      </w:r>
      <w:bookmarkEnd w:id="2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گزیدن جوامع غیر اسلامی از مطالب اصیل اسلامی به طور کلی و مهدویت به طور خاص که مورد بحث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شک و تردید یا تنفّر در میان معتقدان کم اطلاع</w:t>
      </w:r>
      <w:r>
        <w:rPr>
          <w:rFonts w:eastAsia="IRNazanin" w:cs="IRNazanin"/>
          <w:color w:val="111111"/>
          <w:sz w:val="28"/>
          <w:szCs w:val="28"/>
          <w:rtl w:val="true"/>
          <w:lang w:bidi="fa-IR"/>
        </w:rPr>
        <w:t>.</w:t>
      </w:r>
    </w:p>
    <w:p>
      <w:pPr>
        <w:pStyle w:val="Heading3"/>
        <w:numPr>
          <w:ilvl w:val="2"/>
          <w:numId w:val="1"/>
        </w:numPr>
        <w:rPr/>
      </w:pPr>
      <w:bookmarkStart w:id="211" w:name="__RefHeading___Toc5691355_211673320"/>
      <w:bookmarkStart w:id="212" w:name="_Toc83"/>
      <w:bookmarkEnd w:id="211"/>
      <w:r>
        <w:rPr>
          <w:rtl w:val="true"/>
        </w:rPr>
        <w:t>خاستگاه</w:t>
      </w:r>
      <w:bookmarkEnd w:id="2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اطلاعی از منابع اصیل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مراجعه به منابع دست چندم به جای منابع اصیل و دست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مراجعه به منابع و آرای مخالفان شیعه، مثلا در بررسی دیدگاه مهدویت شیعی به جای مراجعه به منابع اصیل شیعی، آن را در میان دیدگاه های اهل سنت جست وجو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قاعده این است که برای شناخت اندیشه و آرای مذهبی، به کارشناسان و متخصصان خود آن ها رجوع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جدایی از علما و کارشناسان مذهب یا آن مقوله، بی اعتنایی یا بی اطلاعی یا عدم طرح توضیحات کارشناسان مربوط</w:t>
      </w:r>
      <w:r>
        <w:rPr>
          <w:rFonts w:eastAsia="IRNazanin" w:cs="IRNazanin"/>
          <w:color w:val="111111"/>
          <w:sz w:val="28"/>
          <w:szCs w:val="28"/>
          <w:rtl w:val="true"/>
          <w:lang w:bidi="fa-IR"/>
        </w:rPr>
        <w:t>.</w:t>
      </w:r>
      <w:bookmarkStart w:id="213" w:name="pg662_3735"/>
    </w:p>
    <w:p>
      <w:pPr>
        <w:pStyle w:val="BookText"/>
        <w:rPr/>
      </w:pPr>
      <w:bookmarkEnd w:id="213"/>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مغرضانه و جانبدارانه به جای بی طرفی با مقولات 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بازی و شیطنت های استکبار</w:t>
      </w:r>
      <w:r>
        <w:rPr>
          <w:rFonts w:eastAsia="IRNazanin" w:cs="IRNazanin"/>
          <w:color w:val="111111"/>
          <w:sz w:val="28"/>
          <w:szCs w:val="28"/>
          <w:rtl w:val="true"/>
          <w:lang w:bidi="fa-IR"/>
        </w:rPr>
        <w:t>.</w:t>
      </w:r>
    </w:p>
    <w:p>
      <w:pPr>
        <w:pStyle w:val="Heading3"/>
        <w:numPr>
          <w:ilvl w:val="2"/>
          <w:numId w:val="1"/>
        </w:numPr>
        <w:rPr/>
      </w:pPr>
      <w:bookmarkStart w:id="214" w:name="__RefHeading___Toc5691357_211673320"/>
      <w:bookmarkStart w:id="215" w:name="_Toc84"/>
      <w:bookmarkEnd w:id="214"/>
      <w:r>
        <w:rPr>
          <w:rtl w:val="true"/>
        </w:rPr>
        <w:t>درمان</w:t>
      </w:r>
      <w:bookmarkEnd w:id="2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روشنگری، حل شبهات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علما و اندیشمندان مانند ارائةدایرة المعارف ها با توضیحات کافی و دلایل معتبر و اصیل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هوشیاری در مقابل غرض ورزی ها و سیاست زدگی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مبهوت نشدن درمقابل غرب، مستشرقان و</w:t>
      </w:r>
      <w:r>
        <w:rPr>
          <w:rFonts w:eastAsia="IRNazanin" w:cs="IRNazanin"/>
          <w:color w:val="111111"/>
          <w:sz w:val="28"/>
          <w:szCs w:val="28"/>
          <w:rtl w:val="true"/>
          <w:lang w:bidi="fa-IR"/>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صحیفه امام، پاییز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چاپ اول،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الغیبة،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اربلی،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رضا صدر، راه مهدی ،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ما اخبر به الصادق علیه السلام عن وقوع الغیبة، حدیث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طاووس،الطرائف،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و بررسی سندی و دلالی چنین روایاتی 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ابرهیم امینی، دادگسترجهان ؛ فصلنامه انتظار،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نهی از قیام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بوته تحلیل روایی، نجم الدین طبسی؛ فصلنامه انتظار، 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مقاله نقد و بررسی روایات نافی حکومت و قیام در عصرغیبت، محمدعلی قاسمی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سفینة البحار،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ماده قم ،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الغیبة،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با اندکی تصرف</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ولایت فقیه، انتشارات ناس، چاپ اول،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ولایت فقیه، انتشارات ناس، چاپ اول،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ولایت فقیه، انتشارات ناس، چاپ اول،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و الذی فلق الحبة وبرأ النسمة، لولا حضور الحاضر و قیام الحجة بوجود الناصر و ما اخذ الله علی العلماء الاّ یُقارّوا علی کظَّة ظالم ولاسغب مظلوم، لالقیت حبلها علی غاربها و لسقیت آخرها بکأس اوّلها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سوگند به خدایی که دانه را شکافت و جان را آفرید، اگر حضور فراوان بیعت کنندگان نبود، و یاران حجّت را بر من تمام نمی کردند و اگر خداوند از علما عهد و پیمان نگرفته بود که در برابر شکم بارگی ستمگران و گرسنگی مظلومان سکوت نکنند، مهار شتر خلافت را بر کوهان آن انداخته، رهایش می ساختم، وآخر خلافت را به کاسة اول آن سیراب می نمودم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اربلی،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امینی، دادگستر جهان ،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تخصصی کلام اسلامی، شماره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مقالة انتظار فرج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نگارنده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الغیبة،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انتظار، شماره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مقاله درنگی در قتل های آغازین،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نجم الدین طبسی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الدین طبری، بشارة المصطفی،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الغیبة، فصل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مرتضی عاملی، جزیره خضراء، افسانه یا واقعیت ،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طریقه دار؛ فصلنامه انتظار ،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مجتبی کلباسی، بررسی افسانه جزیره خضراء</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کمال الدین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 کمال الدین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خزاز قمی، کفایة الاثر،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علل الشرایع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کمال الدین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 الخصال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 کمال الدین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کمال الدین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الغیبة،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،الغیبة ،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المقدمه،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الخصال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الغیبة،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الغیبة،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الغیبة،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الغیبة، 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کراهیة التوقیت،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نعمانی، الغیبة،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الغیبة،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 النهی عن التوقیت و التسمیة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حرف هایی از برخی بزرگان و علما نقل می شود که نشانگر توقیت است، در حالی که با کمی تحقیق معلوم می گردد این مطلب صرفاً شایعه بوده و هیچ پایه و اساسی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آن بزرگواران اصلا چنین چیزی نگفته اند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احمد احسایی، جوامع الکلم، رساله رشتیه، قسمت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ناجی نجار، جزیره خضراء و تحقیقی پیرامون مثلث برمودا،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مهدی پور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ذاکری، چشم به راه مهدی، مقاله ارتباط با امام در عصر غیبت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الغیبة،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من لایحضره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نوادر الحج،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برخی روایات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دیده نمی شود، ولی راه جمع این روایات با روایاتی که در آن ها به دیده شدن حضرت اشاره شده این است که حضرت دیده 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شود ولی توسط مردم شناخته نمی گردد، چنان که سید صدرالدین 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المهدی،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مرحوم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سید محمد 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الغیبة الکبری،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وجه را پذیرفته اند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جعفر مرتضی عاملی، جزیره خضراء افسانه یا واقعیت ،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ابوالفضل طریقه دار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انتظار،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مقاله فرقه شیخیه، احمد عابدی</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مدتی قبل، در نشریه خورشید مکه،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و عبارتی منسوب به امام زمان عجل الله تعالی فرجه الشریف چاپ شده بود و به خط ایشان،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تصریح این که دقیقاً از روی خط امام، تصویر گرفته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متوهّمان غافل از این بودند که آیة نوشته شده کاملا اشتباه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نعوذبالله امام آیه را اشتباه نوشته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همایشی دانشجویی دریکی از شهرها برقرار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پایان همایش، دانشجویی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مدتی جمکران می آمدم برای این که آقا را ببینم، چون موفق نشدم قهر کردم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الغیبة،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خوف و رجاء،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قیامة،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روایت مفضل بن عمر از امام صادق علیه السلام بدین مضمون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درباره ما سه گروه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گروه به دنبال جاه و مقامند و برای این که مردمان را بدرند، محبت ما اهل بیت علیهم السلام را اظهار می دارند و گروه سوم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گونه نیستند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 اهل بیت می باشند و ما از آنهاییم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امالی ، مجلس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الغیبة، 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ذکر المذمومین الذین ادعوا البابیة و السفارة کذبا و افتراء لعنهم الله،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فصلنامة انتظار، 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متمهدیان و مدعیان دروغین مهدویت، محمد رضا نصوری</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الغیبة، 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ذکر المذمومین الذین ادعوا البابیة و السفارة کذبا و افتراء لعنهم الله،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فصلنامة انتظار، 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متمهدیان و مدعیان دروغین مهدویت، محمد رضا نصوری</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دراویش، صوفیه و</w:t>
      </w:r>
      <w:r>
        <w:rPr>
          <w:rFonts w:eastAsia="IRNazanin" w:cs="IRNazanin"/>
          <w:b w:val="false"/>
          <w:bCs w:val="false"/>
          <w:i w:val="false"/>
          <w:iCs w:val="false"/>
          <w:color w:val="333333"/>
          <w:sz w:val="20"/>
          <w:szCs w:val="20"/>
          <w:rtl w:val="true"/>
        </w:rPr>
        <w:t>...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انتظار،ش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شیخی گری تا بابی گری، عزالدین رضانژاد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انتظار ،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بابی گری تا بهایی گری، عزالدین رضانژاد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انتظار ،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از شیخی گری تا بابی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گری؛ عزالدین رضانژاد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الشیعة،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الغیبة، فصل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دایرة المعارف بریتانیکا، واژة مهدی و اسلام و زرتشت؛ دایرة المعارف دین واخلاق، واژة مهدی؛ موسوعة المورد، منیر بعلبکی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image" Target="media/image2.jpeg"/><Relationship Id="rId87" Type="http://schemas.openxmlformats.org/officeDocument/2006/relationships/image" Target="media/image2.jpeg"/><Relationship Id="rId88" Type="http://schemas.openxmlformats.org/officeDocument/2006/relationships/footer" Target="footer81.xml"/><Relationship Id="rId89" Type="http://schemas.openxmlformats.org/officeDocument/2006/relationships/footnotes" Target="footnotes.xml"/><Relationship Id="rId90" Type="http://schemas.openxmlformats.org/officeDocument/2006/relationships/numbering" Target="numbering.xml"/><Relationship Id="rId91" Type="http://schemas.openxmlformats.org/officeDocument/2006/relationships/fontTable" Target="fontTable.xml"/><Relationship Id="rId92" Type="http://schemas.openxmlformats.org/officeDocument/2006/relationships/settings" Target="settings.xml"/><Relationship Id="rId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85</Pages>
  <Words>10309</Words>
  <Characters>43819</Characters>
  <CharactersWithSpaces>53291</CharactersWithSpaces>
  <Paragraphs>1004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2026-08-16T07:47:13Z</dcterms:created>
  <dc:creator>ghaemiyeh.com</dc:creator>
  <dc:description/>
  <dc:language>en-US</dc:language>
  <cp:lastModifiedBy/>
  <dcterms:modified xsi:type="dcterms:W3CDTF">2026-08-16T11:17:15Z</dcterms:modified>
  <cp:revision>1</cp:revision>
  <dc:subject/>
  <dc:title>انتظار 7 اندیشه مهدویت و آسیب ها</dc:title>
</cp:coreProperties>
</file>

<file path=docProps/custom.xml><?xml version="1.0" encoding="utf-8"?>
<Properties xmlns="http://schemas.openxmlformats.org/officeDocument/2006/custom-properties" xmlns:vt="http://schemas.openxmlformats.org/officeDocument/2006/docPropsVTypes"/>
</file>