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3.xml" ContentType="application/vnd.openxmlformats-officedocument.wordprocessingml.footer+xml"/>
  <Override PartName="/word/footer98.xml" ContentType="application/vnd.openxmlformats-officedocument.wordprocessingml.footer+xml"/>
  <Override PartName="/word/footer61.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62.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انتظار </w:t>
      </w:r>
      <w:r>
        <w:rPr/>
        <w:t>1</w:t>
      </w:r>
      <w:r>
        <w:rPr>
          <w:rtl w:val="true"/>
        </w:rPr>
        <w:t xml:space="preserve"> </w:t>
      </w:r>
      <w:r>
        <w:rPr>
          <w:rtl w:val="true"/>
        </w:rPr>
        <w:t>ضرورت طرح مباحث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32649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432651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432653_21167332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5432655_211673320">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5432657_211673320">
            <w:r>
              <w:rPr>
                <w:webHidden/>
                <w:rStyle w:val="IndexLink"/>
              </w:rPr>
              <w:t>1</w:t>
            </w:r>
            <w:r>
              <w:rPr>
                <w:rStyle w:val="IndexLink"/>
                <w:rtl w:val="true"/>
              </w:rPr>
              <w:t xml:space="preserve">. </w:t>
            </w:r>
            <w:r>
              <w:rPr>
                <w:rStyle w:val="IndexLink"/>
                <w:rtl w:val="true"/>
              </w:rPr>
              <w:t>بعد اعتقادی</w:t>
            </w:r>
            <w:r>
              <w:rPr>
                <w:rStyle w:val="IndexLink"/>
                <w:rtl w:val="true"/>
              </w:rPr>
              <w:tab/>
            </w:r>
            <w:r>
              <w:rPr>
                <w:rStyle w:val="IndexLink"/>
              </w:rPr>
              <w:t>14</w:t>
            </w:r>
          </w:hyperlink>
        </w:p>
        <w:p>
          <w:pPr>
            <w:pStyle w:val="Contents3"/>
            <w:tabs>
              <w:tab w:val="clear" w:pos="8459"/>
              <w:tab w:val="right" w:pos="9026" w:leader="dot"/>
            </w:tabs>
            <w:rPr/>
          </w:pPr>
          <w:hyperlink w:anchor="__RefHeading___Toc5432659_21167332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5432661_211673320">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شناخت امام، راه معرفت خدا</w:t>
            </w:r>
            <w:r>
              <w:rPr>
                <w:rStyle w:val="IndexLink"/>
                <w:rtl w:val="true"/>
              </w:rPr>
              <w:tab/>
            </w:r>
            <w:r>
              <w:rPr>
                <w:rStyle w:val="IndexLink"/>
              </w:rPr>
              <w:t>18</w:t>
            </w:r>
          </w:hyperlink>
        </w:p>
        <w:p>
          <w:pPr>
            <w:pStyle w:val="Contents3"/>
            <w:tabs>
              <w:tab w:val="clear" w:pos="8459"/>
              <w:tab w:val="right" w:pos="9026" w:leader="dot"/>
            </w:tabs>
            <w:rPr/>
          </w:pPr>
          <w:hyperlink w:anchor="__RefHeading___Toc5432663_211673320">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شناخت امام، شرط اسلام واقعی</w:t>
            </w:r>
            <w:r>
              <w:rPr>
                <w:rStyle w:val="IndexLink"/>
                <w:rtl w:val="true"/>
              </w:rPr>
              <w:tab/>
            </w:r>
            <w:r>
              <w:rPr>
                <w:rStyle w:val="IndexLink"/>
              </w:rPr>
              <w:t>21</w:t>
            </w:r>
          </w:hyperlink>
        </w:p>
        <w:p>
          <w:pPr>
            <w:pStyle w:val="Contents3"/>
            <w:tabs>
              <w:tab w:val="clear" w:pos="8459"/>
              <w:tab w:val="right" w:pos="9026" w:leader="dot"/>
            </w:tabs>
            <w:rPr/>
          </w:pPr>
          <w:hyperlink w:anchor="__RefHeading___Toc5432665_211673320">
            <w:r>
              <w:rPr>
                <w:webHidden/>
                <w:rStyle w:val="IndexLink"/>
              </w:rPr>
              <w:t>1</w:t>
            </w:r>
            <w:r>
              <w:rPr>
                <w:rStyle w:val="IndexLink"/>
                <w:rtl w:val="true"/>
              </w:rPr>
              <w:t>ـ</w:t>
            </w:r>
            <w:r>
              <w:rPr>
                <w:rStyle w:val="IndexLink"/>
              </w:rPr>
              <w:t>3</w:t>
            </w:r>
            <w:r>
              <w:rPr>
                <w:rStyle w:val="IndexLink"/>
                <w:rtl w:val="true"/>
              </w:rPr>
              <w:t xml:space="preserve">. </w:t>
            </w:r>
            <w:r>
              <w:rPr>
                <w:rStyle w:val="IndexLink"/>
                <w:rtl w:val="true"/>
              </w:rPr>
              <w:t>شناخت حق امام و قبولی اعمال، شرط پذیرش ولایت او</w:t>
            </w:r>
            <w:r>
              <w:rPr>
                <w:rStyle w:val="IndexLink"/>
                <w:rtl w:val="true"/>
              </w:rPr>
              <w:tab/>
            </w:r>
            <w:r>
              <w:rPr>
                <w:rStyle w:val="IndexLink"/>
              </w:rPr>
              <w:t>22</w:t>
            </w:r>
          </w:hyperlink>
        </w:p>
        <w:p>
          <w:pPr>
            <w:pStyle w:val="Contents3"/>
            <w:tabs>
              <w:tab w:val="clear" w:pos="8459"/>
              <w:tab w:val="right" w:pos="9026" w:leader="dot"/>
            </w:tabs>
            <w:rPr/>
          </w:pPr>
          <w:hyperlink w:anchor="__RefHeading___Toc5432667_211673320">
            <w:r>
              <w:rPr>
                <w:webHidden/>
                <w:rStyle w:val="IndexLink"/>
              </w:rPr>
              <w:t>1</w:t>
            </w:r>
            <w:r>
              <w:rPr>
                <w:rStyle w:val="IndexLink"/>
                <w:rtl w:val="true"/>
              </w:rPr>
              <w:t>ـ</w:t>
            </w:r>
            <w:r>
              <w:rPr>
                <w:rStyle w:val="IndexLink"/>
              </w:rPr>
              <w:t>4</w:t>
            </w:r>
            <w:r>
              <w:rPr>
                <w:rStyle w:val="IndexLink"/>
                <w:rtl w:val="true"/>
              </w:rPr>
              <w:t xml:space="preserve">. </w:t>
            </w:r>
            <w:r>
              <w:rPr>
                <w:rStyle w:val="IndexLink"/>
                <w:rtl w:val="true"/>
              </w:rPr>
              <w:t>بایستگی شناخت ولی نعمت</w:t>
            </w:r>
            <w:r>
              <w:rPr>
                <w:rStyle w:val="IndexLink"/>
                <w:rtl w:val="true"/>
              </w:rPr>
              <w:tab/>
            </w:r>
            <w:r>
              <w:rPr>
                <w:rStyle w:val="IndexLink"/>
              </w:rPr>
              <w:t>24</w:t>
            </w:r>
          </w:hyperlink>
        </w:p>
        <w:p>
          <w:pPr>
            <w:pStyle w:val="Contents3"/>
            <w:tabs>
              <w:tab w:val="clear" w:pos="8459"/>
              <w:tab w:val="right" w:pos="9026" w:leader="dot"/>
            </w:tabs>
            <w:rPr/>
          </w:pPr>
          <w:hyperlink w:anchor="__RefHeading___Toc5432669_211673320">
            <w:r>
              <w:rPr>
                <w:webHidden/>
                <w:rStyle w:val="IndexLink"/>
              </w:rPr>
              <w:t>1</w:t>
            </w:r>
            <w:r>
              <w:rPr>
                <w:rStyle w:val="IndexLink"/>
                <w:rtl w:val="true"/>
              </w:rPr>
              <w:t>ـ</w:t>
            </w:r>
            <w:r>
              <w:rPr>
                <w:rStyle w:val="IndexLink"/>
              </w:rPr>
              <w:t>5</w:t>
            </w:r>
            <w:r>
              <w:rPr>
                <w:rStyle w:val="IndexLink"/>
                <w:rtl w:val="true"/>
              </w:rPr>
              <w:t xml:space="preserve">. </w:t>
            </w:r>
            <w:r>
              <w:rPr>
                <w:rStyle w:val="IndexLink"/>
                <w:rtl w:val="true"/>
              </w:rPr>
              <w:t>شناخت امام، شناخت خلیفه الهی است</w:t>
            </w:r>
            <w:r>
              <w:rPr>
                <w:rStyle w:val="IndexLink"/>
                <w:rtl w:val="true"/>
              </w:rPr>
              <w:tab/>
            </w:r>
            <w:r>
              <w:rPr>
                <w:rStyle w:val="IndexLink"/>
              </w:rPr>
              <w:t>26</w:t>
            </w:r>
          </w:hyperlink>
        </w:p>
        <w:p>
          <w:pPr>
            <w:pStyle w:val="Contents3"/>
            <w:tabs>
              <w:tab w:val="clear" w:pos="8459"/>
              <w:tab w:val="right" w:pos="9026" w:leader="dot"/>
            </w:tabs>
            <w:rPr/>
          </w:pPr>
          <w:hyperlink w:anchor="__RefHeading___Toc5432671_211673320">
            <w:r>
              <w:rPr>
                <w:webHidden/>
                <w:rStyle w:val="IndexLink"/>
              </w:rPr>
              <w:t>1</w:t>
            </w:r>
            <w:r>
              <w:rPr>
                <w:rStyle w:val="IndexLink"/>
                <w:rtl w:val="true"/>
              </w:rPr>
              <w:t>ـ</w:t>
            </w:r>
            <w:r>
              <w:rPr>
                <w:rStyle w:val="IndexLink"/>
              </w:rPr>
              <w:t>6</w:t>
            </w:r>
            <w:r>
              <w:rPr>
                <w:rStyle w:val="IndexLink"/>
                <w:rtl w:val="true"/>
              </w:rPr>
              <w:t xml:space="preserve">. </w:t>
            </w:r>
            <w:r>
              <w:rPr>
                <w:rStyle w:val="IndexLink"/>
                <w:rtl w:val="true"/>
              </w:rPr>
              <w:t>شناخت امام، شناخت عِدل قرآن</w:t>
            </w:r>
            <w:r>
              <w:rPr>
                <w:rStyle w:val="IndexLink"/>
                <w:rtl w:val="true"/>
              </w:rPr>
              <w:tab/>
            </w:r>
            <w:r>
              <w:rPr>
                <w:rStyle w:val="IndexLink"/>
              </w:rPr>
              <w:t>31</w:t>
            </w:r>
          </w:hyperlink>
        </w:p>
        <w:p>
          <w:pPr>
            <w:pStyle w:val="Contents4"/>
            <w:tabs>
              <w:tab w:val="clear" w:pos="8176"/>
              <w:tab w:val="right" w:pos="9026" w:leader="dot"/>
            </w:tabs>
            <w:rPr/>
          </w:pPr>
          <w:hyperlink w:anchor="__RefHeading___Toc5432673_21167332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5432675_211673320">
            <w:r>
              <w:rPr>
                <w:webHidden/>
                <w:rStyle w:val="IndexLink"/>
                <w:rtl w:val="true"/>
              </w:rPr>
              <w:t>چه عواملی باعث می‌شود، امام زمان عجل الله تعالی فرجه الشریف را نشناسیم؟</w:t>
            </w:r>
            <w:r>
              <w:rPr>
                <w:rStyle w:val="IndexLink"/>
                <w:rtl w:val="true"/>
              </w:rPr>
              <w:tab/>
            </w:r>
            <w:r>
              <w:rPr>
                <w:rStyle w:val="IndexLink"/>
              </w:rPr>
              <w:t>40</w:t>
            </w:r>
          </w:hyperlink>
        </w:p>
        <w:p>
          <w:pPr>
            <w:pStyle w:val="Contents5"/>
            <w:tabs>
              <w:tab w:val="clear" w:pos="7892"/>
              <w:tab w:val="right" w:pos="9026" w:leader="dot"/>
            </w:tabs>
            <w:rPr/>
          </w:pPr>
          <w:hyperlink w:anchor="__RefHeading___Toc5432677_211673320">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5432679_211673320">
            <w:r>
              <w:rPr>
                <w:webHidden/>
                <w:rStyle w:val="IndexLink"/>
                <w:rtl w:val="true"/>
              </w:rPr>
              <w:t>عامل اول</w:t>
            </w:r>
            <w:r>
              <w:rPr>
                <w:rStyle w:val="IndexLink"/>
                <w:rtl w:val="true"/>
              </w:rPr>
              <w:t xml:space="preserve">: </w:t>
            </w:r>
            <w:r>
              <w:rPr>
                <w:rStyle w:val="IndexLink"/>
                <w:rtl w:val="true"/>
              </w:rPr>
              <w:t>عدم شناخت دین</w:t>
            </w:r>
            <w:r>
              <w:rPr>
                <w:rStyle w:val="IndexLink"/>
                <w:rtl w:val="true"/>
              </w:rPr>
              <w:tab/>
            </w:r>
            <w:r>
              <w:rPr>
                <w:rStyle w:val="IndexLink"/>
              </w:rPr>
              <w:t>40</w:t>
            </w:r>
          </w:hyperlink>
        </w:p>
        <w:p>
          <w:pPr>
            <w:pStyle w:val="Contents5"/>
            <w:tabs>
              <w:tab w:val="clear" w:pos="7892"/>
              <w:tab w:val="right" w:pos="9026" w:leader="dot"/>
            </w:tabs>
            <w:rPr/>
          </w:pPr>
          <w:hyperlink w:anchor="__RefHeading___Toc5432681_211673320">
            <w:r>
              <w:rPr>
                <w:webHidden/>
                <w:rStyle w:val="IndexLink"/>
                <w:rtl w:val="true"/>
              </w:rPr>
              <w:t>عامل دوم</w:t>
            </w:r>
            <w:r>
              <w:rPr>
                <w:rStyle w:val="IndexLink"/>
                <w:rtl w:val="true"/>
              </w:rPr>
              <w:t xml:space="preserve">: </w:t>
            </w:r>
            <w:r>
              <w:rPr>
                <w:rStyle w:val="IndexLink"/>
                <w:rtl w:val="true"/>
              </w:rPr>
              <w:t>دنیازدگی</w:t>
            </w:r>
            <w:r>
              <w:rPr>
                <w:rStyle w:val="IndexLink"/>
                <w:rtl w:val="true"/>
              </w:rPr>
              <w:tab/>
            </w:r>
            <w:r>
              <w:rPr>
                <w:rStyle w:val="IndexLink"/>
              </w:rPr>
              <w:t>42</w:t>
            </w:r>
          </w:hyperlink>
        </w:p>
        <w:p>
          <w:pPr>
            <w:pStyle w:val="Contents5"/>
            <w:tabs>
              <w:tab w:val="clear" w:pos="7892"/>
              <w:tab w:val="right" w:pos="9026" w:leader="dot"/>
            </w:tabs>
            <w:rPr/>
          </w:pPr>
          <w:hyperlink w:anchor="__RefHeading___Toc5432683_211673320">
            <w:r>
              <w:rPr>
                <w:webHidden/>
                <w:rStyle w:val="IndexLink"/>
                <w:rtl w:val="true"/>
              </w:rPr>
              <w:t>عامل سوم</w:t>
            </w:r>
            <w:r>
              <w:rPr>
                <w:rStyle w:val="IndexLink"/>
                <w:rtl w:val="true"/>
              </w:rPr>
              <w:t xml:space="preserve">: </w:t>
            </w:r>
            <w:r>
              <w:rPr>
                <w:rStyle w:val="IndexLink"/>
                <w:rtl w:val="true"/>
              </w:rPr>
              <w:t>پیمان‌شکنی</w:t>
            </w:r>
            <w:r>
              <w:rPr>
                <w:rStyle w:val="IndexLink"/>
                <w:rtl w:val="true"/>
              </w:rPr>
              <w:tab/>
            </w:r>
            <w:r>
              <w:rPr>
                <w:rStyle w:val="IndexLink"/>
              </w:rPr>
              <w:t>44</w:t>
            </w:r>
          </w:hyperlink>
        </w:p>
        <w:p>
          <w:pPr>
            <w:pStyle w:val="Contents5"/>
            <w:tabs>
              <w:tab w:val="clear" w:pos="7892"/>
              <w:tab w:val="right" w:pos="9026" w:leader="dot"/>
            </w:tabs>
            <w:rPr/>
          </w:pPr>
          <w:hyperlink w:anchor="__RefHeading___Toc5432685_211673320">
            <w:r>
              <w:rPr>
                <w:webHidden/>
                <w:rStyle w:val="IndexLink"/>
                <w:rtl w:val="true"/>
              </w:rPr>
              <w:t>عامل چهارم</w:t>
            </w:r>
            <w:r>
              <w:rPr>
                <w:rStyle w:val="IndexLink"/>
                <w:rtl w:val="true"/>
              </w:rPr>
              <w:t xml:space="preserve">: </w:t>
            </w:r>
            <w:r>
              <w:rPr>
                <w:rStyle w:val="IndexLink"/>
                <w:rtl w:val="true"/>
              </w:rPr>
              <w:t>گناهکاری</w:t>
            </w:r>
            <w:r>
              <w:rPr>
                <w:rStyle w:val="IndexLink"/>
                <w:rtl w:val="true"/>
              </w:rPr>
              <w:tab/>
            </w:r>
            <w:r>
              <w:rPr>
                <w:rStyle w:val="IndexLink"/>
              </w:rPr>
              <w:t>47</w:t>
            </w:r>
          </w:hyperlink>
        </w:p>
        <w:p>
          <w:pPr>
            <w:pStyle w:val="Contents2"/>
            <w:tabs>
              <w:tab w:val="clear" w:pos="8743"/>
              <w:tab w:val="right" w:pos="9026" w:leader="dot"/>
            </w:tabs>
            <w:rPr/>
          </w:pPr>
          <w:hyperlink w:anchor="__RefHeading___Toc5432687_211673320">
            <w:r>
              <w:rPr>
                <w:webHidden/>
                <w:rStyle w:val="IndexLink"/>
              </w:rPr>
              <w:t>2</w:t>
            </w:r>
            <w:r>
              <w:rPr>
                <w:rStyle w:val="IndexLink"/>
                <w:rtl w:val="true"/>
              </w:rPr>
              <w:t xml:space="preserve">. </w:t>
            </w:r>
            <w:r>
              <w:rPr>
                <w:rStyle w:val="IndexLink"/>
                <w:rtl w:val="true"/>
              </w:rPr>
              <w:t>بعد اجتماعی</w:t>
            </w:r>
            <w:r>
              <w:rPr>
                <w:rStyle w:val="IndexLink"/>
                <w:rtl w:val="true"/>
              </w:rPr>
              <w:tab/>
            </w:r>
            <w:r>
              <w:rPr>
                <w:rStyle w:val="IndexLink"/>
              </w:rPr>
              <w:t>50</w:t>
            </w:r>
          </w:hyperlink>
        </w:p>
        <w:p>
          <w:pPr>
            <w:pStyle w:val="Contents3"/>
            <w:tabs>
              <w:tab w:val="clear" w:pos="8459"/>
              <w:tab w:val="right" w:pos="9026" w:leader="dot"/>
            </w:tabs>
            <w:rPr/>
          </w:pPr>
          <w:hyperlink w:anchor="__RefHeading___Toc5432689_21167332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5432691_211673320">
            <w:r>
              <w:rPr>
                <w:webHidden/>
                <w:rStyle w:val="IndexLink"/>
                <w:rtl w:val="true"/>
              </w:rPr>
              <w:t>پیامدهای روانشناختی، اجتماعی مهدویت</w:t>
            </w:r>
            <w:r>
              <w:rPr>
                <w:rStyle w:val="IndexLink"/>
                <w:rtl w:val="true"/>
              </w:rPr>
              <w:tab/>
            </w:r>
            <w:r>
              <w:rPr>
                <w:rStyle w:val="IndexLink"/>
              </w:rPr>
              <w:t>56</w:t>
            </w:r>
          </w:hyperlink>
        </w:p>
        <w:p>
          <w:pPr>
            <w:pStyle w:val="Contents4"/>
            <w:tabs>
              <w:tab w:val="clear" w:pos="8176"/>
              <w:tab w:val="right" w:pos="9026" w:leader="dot"/>
            </w:tabs>
            <w:rPr/>
          </w:pPr>
          <w:hyperlink w:anchor="__RefHeading___Toc5432693_211673320">
            <w:r>
              <w:rPr>
                <w:webHidden/>
                <w:rStyle w:val="IndexLink"/>
                <w:rtl w:val="true"/>
              </w:rPr>
              <w:t>الف</w:t>
            </w:r>
            <w:r>
              <w:rPr>
                <w:rStyle w:val="IndexLink"/>
                <w:rtl w:val="true"/>
              </w:rPr>
              <w:t xml:space="preserve">. </w:t>
            </w:r>
            <w:r>
              <w:rPr>
                <w:rStyle w:val="IndexLink"/>
                <w:rtl w:val="true"/>
              </w:rPr>
              <w:t>امیدزا بودن</w:t>
            </w:r>
            <w:r>
              <w:rPr>
                <w:rStyle w:val="IndexLink"/>
                <w:rtl w:val="true"/>
              </w:rPr>
              <w:tab/>
            </w:r>
            <w:r>
              <w:rPr>
                <w:rStyle w:val="IndexLink"/>
              </w:rPr>
              <w:t>56</w:t>
            </w:r>
          </w:hyperlink>
        </w:p>
        <w:p>
          <w:pPr>
            <w:pStyle w:val="Contents4"/>
            <w:tabs>
              <w:tab w:val="clear" w:pos="8176"/>
              <w:tab w:val="right" w:pos="9026" w:leader="dot"/>
            </w:tabs>
            <w:rPr/>
          </w:pPr>
          <w:hyperlink w:anchor="__RefHeading___Toc5432695_211673320">
            <w:r>
              <w:rPr>
                <w:webHidden/>
                <w:rStyle w:val="IndexLink"/>
                <w:rtl w:val="true"/>
              </w:rPr>
              <w:t>ب</w:t>
            </w:r>
            <w:r>
              <w:rPr>
                <w:rStyle w:val="IndexLink"/>
                <w:rtl w:val="true"/>
              </w:rPr>
              <w:t xml:space="preserve">. </w:t>
            </w:r>
            <w:r>
              <w:rPr>
                <w:rStyle w:val="IndexLink"/>
                <w:rtl w:val="true"/>
              </w:rPr>
              <w:t>امنیت‌آفرین بودن</w:t>
            </w:r>
            <w:r>
              <w:rPr>
                <w:rStyle w:val="IndexLink"/>
                <w:rtl w:val="true"/>
              </w:rPr>
              <w:tab/>
            </w:r>
            <w:r>
              <w:rPr>
                <w:rStyle w:val="IndexLink"/>
              </w:rPr>
              <w:t>57</w:t>
            </w:r>
          </w:hyperlink>
        </w:p>
        <w:p>
          <w:pPr>
            <w:pStyle w:val="Contents2"/>
            <w:tabs>
              <w:tab w:val="clear" w:pos="8743"/>
              <w:tab w:val="right" w:pos="9026" w:leader="dot"/>
            </w:tabs>
            <w:rPr/>
          </w:pPr>
          <w:hyperlink w:anchor="__RefHeading___Toc5432697_211673320">
            <w:r>
              <w:rPr>
                <w:webHidden/>
                <w:rStyle w:val="IndexLink"/>
              </w:rPr>
              <w:t>3</w:t>
            </w:r>
            <w:r>
              <w:rPr>
                <w:rStyle w:val="IndexLink"/>
                <w:rtl w:val="true"/>
              </w:rPr>
              <w:t xml:space="preserve">. </w:t>
            </w:r>
            <w:r>
              <w:rPr>
                <w:rStyle w:val="IndexLink"/>
                <w:rtl w:val="true"/>
              </w:rPr>
              <w:t>بُعد سیاسی</w:t>
            </w:r>
            <w:r>
              <w:rPr>
                <w:rStyle w:val="IndexLink"/>
                <w:rtl w:val="true"/>
              </w:rPr>
              <w:tab/>
            </w:r>
            <w:r>
              <w:rPr>
                <w:rStyle w:val="IndexLink"/>
              </w:rPr>
              <w:t>59</w:t>
            </w:r>
          </w:hyperlink>
        </w:p>
        <w:p>
          <w:pPr>
            <w:pStyle w:val="Contents3"/>
            <w:tabs>
              <w:tab w:val="clear" w:pos="8459"/>
              <w:tab w:val="right" w:pos="9026" w:leader="dot"/>
            </w:tabs>
            <w:rPr/>
          </w:pPr>
          <w:hyperlink w:anchor="__RefHeading___Toc5432699_211673320">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5432701_211673320">
            <w:r>
              <w:rPr>
                <w:webHidden/>
                <w:rStyle w:val="IndexLink"/>
                <w:rtl w:val="true"/>
              </w:rPr>
              <w:t>بشر امروز و آرمان‌هایش</w:t>
            </w:r>
            <w:r>
              <w:rPr>
                <w:rStyle w:val="IndexLink"/>
                <w:rtl w:val="true"/>
              </w:rPr>
              <w:tab/>
            </w:r>
            <w:r>
              <w:rPr>
                <w:rStyle w:val="IndexLink"/>
              </w:rPr>
              <w:t>62</w:t>
            </w:r>
          </w:hyperlink>
        </w:p>
        <w:p>
          <w:pPr>
            <w:pStyle w:val="Contents2"/>
            <w:tabs>
              <w:tab w:val="clear" w:pos="8743"/>
              <w:tab w:val="right" w:pos="9026" w:leader="dot"/>
            </w:tabs>
            <w:rPr/>
          </w:pPr>
          <w:hyperlink w:anchor="__RefHeading___Toc5432703_211673320">
            <w:r>
              <w:rPr>
                <w:webHidden/>
                <w:rStyle w:val="IndexLink"/>
              </w:rPr>
              <w:t>4</w:t>
            </w:r>
            <w:r>
              <w:rPr>
                <w:rStyle w:val="IndexLink"/>
                <w:rtl w:val="true"/>
              </w:rPr>
              <w:t xml:space="preserve">. </w:t>
            </w:r>
            <w:r>
              <w:rPr>
                <w:rStyle w:val="IndexLink"/>
                <w:rtl w:val="true"/>
              </w:rPr>
              <w:t>بُعد تاریخی</w:t>
            </w:r>
            <w:r>
              <w:rPr>
                <w:rStyle w:val="IndexLink"/>
                <w:rtl w:val="true"/>
              </w:rPr>
              <w:tab/>
            </w:r>
            <w:r>
              <w:rPr>
                <w:rStyle w:val="IndexLink"/>
              </w:rPr>
              <w:t>68</w:t>
            </w:r>
          </w:hyperlink>
        </w:p>
        <w:p>
          <w:pPr>
            <w:pStyle w:val="Contents3"/>
            <w:tabs>
              <w:tab w:val="clear" w:pos="8459"/>
              <w:tab w:val="right" w:pos="9026" w:leader="dot"/>
            </w:tabs>
            <w:rPr/>
          </w:pPr>
          <w:hyperlink w:anchor="__RefHeading___Toc5432705_21167332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5432707_211673320">
            <w:r>
              <w:rPr>
                <w:webHidden/>
                <w:rStyle w:val="IndexLink"/>
                <w:rtl w:val="true"/>
              </w:rPr>
              <w:t>پیامدها</w:t>
            </w:r>
            <w:r>
              <w:rPr>
                <w:rStyle w:val="IndexLink"/>
                <w:rtl w:val="true"/>
              </w:rPr>
              <w:tab/>
            </w:r>
            <w:r>
              <w:rPr>
                <w:rStyle w:val="IndexLink"/>
              </w:rPr>
              <w:t>68</w:t>
            </w:r>
          </w:hyperlink>
        </w:p>
        <w:p>
          <w:pPr>
            <w:pStyle w:val="Contents2"/>
            <w:tabs>
              <w:tab w:val="clear" w:pos="8743"/>
              <w:tab w:val="right" w:pos="9026" w:leader="dot"/>
            </w:tabs>
            <w:rPr/>
          </w:pPr>
          <w:hyperlink w:anchor="__RefHeading___Toc5432709_211673320">
            <w:r>
              <w:rPr>
                <w:webHidden/>
                <w:rStyle w:val="IndexLink"/>
              </w:rPr>
              <w:t>5</w:t>
            </w:r>
            <w:r>
              <w:rPr>
                <w:rStyle w:val="IndexLink"/>
                <w:rtl w:val="true"/>
              </w:rPr>
              <w:t xml:space="preserve">. </w:t>
            </w:r>
            <w:r>
              <w:rPr>
                <w:rStyle w:val="IndexLink"/>
                <w:rtl w:val="true"/>
              </w:rPr>
              <w:t>بُعد فرهنگی</w:t>
            </w:r>
            <w:r>
              <w:rPr>
                <w:rStyle w:val="IndexLink"/>
                <w:rtl w:val="true"/>
              </w:rPr>
              <w:tab/>
            </w:r>
            <w:r>
              <w:rPr>
                <w:rStyle w:val="IndexLink"/>
              </w:rPr>
              <w:t>75</w:t>
            </w:r>
          </w:hyperlink>
        </w:p>
        <w:p>
          <w:pPr>
            <w:pStyle w:val="Contents3"/>
            <w:tabs>
              <w:tab w:val="clear" w:pos="8459"/>
              <w:tab w:val="right" w:pos="9026" w:leader="dot"/>
            </w:tabs>
            <w:rPr/>
          </w:pPr>
          <w:hyperlink w:anchor="__RefHeading___Toc5432711_21167332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5432713_211673320">
            <w:r>
              <w:rPr>
                <w:webHidden/>
                <w:rStyle w:val="IndexLink"/>
              </w:rPr>
              <w:t>5-1</w:t>
            </w:r>
            <w:r>
              <w:rPr>
                <w:rStyle w:val="IndexLink"/>
                <w:rtl w:val="true"/>
              </w:rPr>
              <w:t xml:space="preserve">. </w:t>
            </w:r>
            <w:r>
              <w:rPr>
                <w:rStyle w:val="IndexLink"/>
                <w:rtl w:val="true"/>
              </w:rPr>
              <w:t>تعیین استراتژی انتظار</w:t>
            </w:r>
            <w:r>
              <w:rPr>
                <w:rStyle w:val="IndexLink"/>
                <w:rtl w:val="true"/>
              </w:rPr>
              <w:tab/>
            </w:r>
            <w:r>
              <w:rPr>
                <w:rStyle w:val="IndexLink"/>
              </w:rPr>
              <w:t>79</w:t>
            </w:r>
          </w:hyperlink>
        </w:p>
        <w:p>
          <w:pPr>
            <w:pStyle w:val="Contents4"/>
            <w:tabs>
              <w:tab w:val="clear" w:pos="8176"/>
              <w:tab w:val="right" w:pos="9026" w:leader="dot"/>
            </w:tabs>
            <w:rPr/>
          </w:pPr>
          <w:hyperlink w:anchor="__RefHeading___Toc5432715_211673320">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5432717_211673320">
            <w:r>
              <w:rPr>
                <w:webHidden/>
                <w:rStyle w:val="IndexLink"/>
                <w:rtl w:val="true"/>
              </w:rPr>
              <w:t>الف</w:t>
            </w:r>
            <w:r>
              <w:rPr>
                <w:rStyle w:val="IndexLink"/>
                <w:rtl w:val="true"/>
              </w:rPr>
              <w:t xml:space="preserve">) </w:t>
            </w:r>
            <w:r>
              <w:rPr>
                <w:rStyle w:val="IndexLink"/>
                <w:rtl w:val="true"/>
              </w:rPr>
              <w:t>شناسایی وضع موجود انسان معاصر</w:t>
            </w:r>
            <w:r>
              <w:rPr>
                <w:rStyle w:val="IndexLink"/>
                <w:rtl w:val="true"/>
              </w:rPr>
              <w:tab/>
            </w:r>
            <w:r>
              <w:rPr>
                <w:rStyle w:val="IndexLink"/>
              </w:rPr>
              <w:t>80</w:t>
            </w:r>
          </w:hyperlink>
        </w:p>
        <w:p>
          <w:pPr>
            <w:pStyle w:val="Contents4"/>
            <w:tabs>
              <w:tab w:val="clear" w:pos="8176"/>
              <w:tab w:val="right" w:pos="9026" w:leader="dot"/>
            </w:tabs>
            <w:rPr/>
          </w:pPr>
          <w:hyperlink w:anchor="__RefHeading___Toc5432719_211673320">
            <w:r>
              <w:rPr>
                <w:webHidden/>
                <w:rStyle w:val="IndexLink"/>
                <w:rtl w:val="true"/>
              </w:rPr>
              <w:t>ب</w:t>
            </w:r>
            <w:r>
              <w:rPr>
                <w:rStyle w:val="IndexLink"/>
                <w:rtl w:val="true"/>
              </w:rPr>
              <w:t xml:space="preserve">) </w:t>
            </w:r>
            <w:r>
              <w:rPr>
                <w:rStyle w:val="IndexLink"/>
                <w:rtl w:val="true"/>
              </w:rPr>
              <w:t>تصویر صحیح از وضع مطلوب</w:t>
            </w:r>
            <w:r>
              <w:rPr>
                <w:rStyle w:val="IndexLink"/>
                <w:rtl w:val="true"/>
              </w:rPr>
              <w:tab/>
            </w:r>
            <w:r>
              <w:rPr>
                <w:rStyle w:val="IndexLink"/>
              </w:rPr>
              <w:t>83</w:t>
            </w:r>
          </w:hyperlink>
        </w:p>
        <w:p>
          <w:pPr>
            <w:pStyle w:val="Contents5"/>
            <w:tabs>
              <w:tab w:val="clear" w:pos="7892"/>
              <w:tab w:val="right" w:pos="9026" w:leader="dot"/>
            </w:tabs>
            <w:rPr/>
          </w:pPr>
          <w:hyperlink w:anchor="__RefHeading___Toc5432721_211673320">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5432723_211673320">
            <w:r>
              <w:rPr>
                <w:webHidden/>
                <w:rStyle w:val="IndexLink"/>
              </w:rPr>
              <w:t>1</w:t>
            </w:r>
            <w:r>
              <w:rPr>
                <w:rStyle w:val="IndexLink"/>
                <w:rtl w:val="true"/>
              </w:rPr>
              <w:t xml:space="preserve">. </w:t>
            </w:r>
            <w:r>
              <w:rPr>
                <w:rStyle w:val="IndexLink"/>
                <w:rtl w:val="true"/>
              </w:rPr>
              <w:t>تکامل عقلانی انسان‌ها</w:t>
            </w:r>
            <w:r>
              <w:rPr>
                <w:rStyle w:val="IndexLink"/>
                <w:rtl w:val="true"/>
              </w:rPr>
              <w:tab/>
            </w:r>
            <w:r>
              <w:rPr>
                <w:rStyle w:val="IndexLink"/>
              </w:rPr>
              <w:t>83</w:t>
            </w:r>
          </w:hyperlink>
        </w:p>
        <w:p>
          <w:pPr>
            <w:pStyle w:val="Contents5"/>
            <w:tabs>
              <w:tab w:val="clear" w:pos="7892"/>
              <w:tab w:val="right" w:pos="9026" w:leader="dot"/>
            </w:tabs>
            <w:rPr/>
          </w:pPr>
          <w:hyperlink w:anchor="__RefHeading___Toc5432725_211673320">
            <w:r>
              <w:rPr>
                <w:webHidden/>
                <w:rStyle w:val="IndexLink"/>
              </w:rPr>
              <w:t>2</w:t>
            </w:r>
            <w:r>
              <w:rPr>
                <w:rStyle w:val="IndexLink"/>
                <w:rtl w:val="true"/>
              </w:rPr>
              <w:t xml:space="preserve">. </w:t>
            </w:r>
            <w:r>
              <w:rPr>
                <w:rStyle w:val="IndexLink"/>
                <w:rtl w:val="true"/>
              </w:rPr>
              <w:t>توسعه علمی</w:t>
            </w:r>
            <w:r>
              <w:rPr>
                <w:rStyle w:val="IndexLink"/>
                <w:rtl w:val="true"/>
              </w:rPr>
              <w:tab/>
            </w:r>
            <w:r>
              <w:rPr>
                <w:rStyle w:val="IndexLink"/>
              </w:rPr>
              <w:t>83</w:t>
            </w:r>
          </w:hyperlink>
        </w:p>
        <w:p>
          <w:pPr>
            <w:pStyle w:val="Contents5"/>
            <w:tabs>
              <w:tab w:val="clear" w:pos="7892"/>
              <w:tab w:val="right" w:pos="9026" w:leader="dot"/>
            </w:tabs>
            <w:rPr/>
          </w:pPr>
          <w:hyperlink w:anchor="__RefHeading___Toc5432727_211673320">
            <w:r>
              <w:rPr>
                <w:webHidden/>
                <w:rStyle w:val="IndexLink"/>
              </w:rPr>
              <w:t>3</w:t>
            </w:r>
            <w:r>
              <w:rPr>
                <w:rStyle w:val="IndexLink"/>
                <w:rtl w:val="true"/>
              </w:rPr>
              <w:t xml:space="preserve">. </w:t>
            </w:r>
            <w:r>
              <w:rPr>
                <w:rStyle w:val="IndexLink"/>
                <w:rtl w:val="true"/>
              </w:rPr>
              <w:t>فقر زدایی از مردم</w:t>
            </w:r>
            <w:r>
              <w:rPr>
                <w:rStyle w:val="IndexLink"/>
                <w:rtl w:val="true"/>
              </w:rPr>
              <w:tab/>
            </w:r>
            <w:r>
              <w:rPr>
                <w:rStyle w:val="IndexLink"/>
              </w:rPr>
              <w:t>84</w:t>
            </w:r>
          </w:hyperlink>
        </w:p>
        <w:p>
          <w:pPr>
            <w:pStyle w:val="Contents5"/>
            <w:tabs>
              <w:tab w:val="clear" w:pos="7892"/>
              <w:tab w:val="right" w:pos="9026" w:leader="dot"/>
            </w:tabs>
            <w:rPr/>
          </w:pPr>
          <w:hyperlink w:anchor="__RefHeading___Toc5432729_211673320">
            <w:r>
              <w:rPr>
                <w:webHidden/>
                <w:rStyle w:val="IndexLink"/>
              </w:rPr>
              <w:t>4</w:t>
            </w:r>
            <w:r>
              <w:rPr>
                <w:rStyle w:val="IndexLink"/>
                <w:rtl w:val="true"/>
              </w:rPr>
              <w:t xml:space="preserve">. </w:t>
            </w:r>
            <w:r>
              <w:rPr>
                <w:rStyle w:val="IndexLink"/>
                <w:rtl w:val="true"/>
              </w:rPr>
              <w:t>رفاه کامل</w:t>
            </w:r>
            <w:r>
              <w:rPr>
                <w:rStyle w:val="IndexLink"/>
                <w:rtl w:val="true"/>
              </w:rPr>
              <w:tab/>
            </w:r>
            <w:r>
              <w:rPr>
                <w:rStyle w:val="IndexLink"/>
              </w:rPr>
              <w:t>85</w:t>
            </w:r>
          </w:hyperlink>
        </w:p>
        <w:p>
          <w:pPr>
            <w:pStyle w:val="Contents5"/>
            <w:tabs>
              <w:tab w:val="clear" w:pos="7892"/>
              <w:tab w:val="right" w:pos="9026" w:leader="dot"/>
            </w:tabs>
            <w:rPr/>
          </w:pPr>
          <w:hyperlink w:anchor="__RefHeading___Toc5432731_211673320">
            <w:r>
              <w:rPr>
                <w:webHidden/>
                <w:rStyle w:val="IndexLink"/>
              </w:rPr>
              <w:t>5</w:t>
            </w:r>
            <w:r>
              <w:rPr>
                <w:rStyle w:val="IndexLink"/>
                <w:rtl w:val="true"/>
              </w:rPr>
              <w:t xml:space="preserve">. </w:t>
            </w:r>
            <w:r>
              <w:rPr>
                <w:rStyle w:val="IndexLink"/>
                <w:rtl w:val="true"/>
              </w:rPr>
              <w:t>امنیت همه جانبه</w:t>
            </w:r>
            <w:r>
              <w:rPr>
                <w:rStyle w:val="IndexLink"/>
                <w:rtl w:val="true"/>
              </w:rPr>
              <w:tab/>
            </w:r>
            <w:r>
              <w:rPr>
                <w:rStyle w:val="IndexLink"/>
              </w:rPr>
              <w:t>85</w:t>
            </w:r>
          </w:hyperlink>
        </w:p>
        <w:p>
          <w:pPr>
            <w:pStyle w:val="Contents4"/>
            <w:tabs>
              <w:tab w:val="clear" w:pos="8176"/>
              <w:tab w:val="right" w:pos="9026" w:leader="dot"/>
            </w:tabs>
            <w:rPr/>
          </w:pPr>
          <w:hyperlink w:anchor="__RefHeading___Toc5432733_211673320">
            <w:r>
              <w:rPr>
                <w:webHidden/>
                <w:rStyle w:val="IndexLink"/>
                <w:rtl w:val="true"/>
              </w:rPr>
              <w:t>ج</w:t>
            </w:r>
            <w:r>
              <w:rPr>
                <w:rStyle w:val="IndexLink"/>
                <w:rtl w:val="true"/>
              </w:rPr>
              <w:t xml:space="preserve">) </w:t>
            </w:r>
            <w:r>
              <w:rPr>
                <w:rStyle w:val="IndexLink"/>
                <w:rtl w:val="true"/>
              </w:rPr>
              <w:t>مدیریت و برنامه‌ریزی برای گذر از وضع موجود به وضعیت مطلوب</w:t>
            </w:r>
            <w:r>
              <w:rPr>
                <w:rStyle w:val="IndexLink"/>
                <w:rtl w:val="true"/>
              </w:rPr>
              <w:tab/>
            </w:r>
            <w:r>
              <w:rPr>
                <w:rStyle w:val="IndexLink"/>
              </w:rPr>
              <w:t>86</w:t>
            </w:r>
          </w:hyperlink>
        </w:p>
        <w:p>
          <w:pPr>
            <w:pStyle w:val="Contents3"/>
            <w:tabs>
              <w:tab w:val="clear" w:pos="8459"/>
              <w:tab w:val="right" w:pos="9026" w:leader="dot"/>
            </w:tabs>
            <w:rPr/>
          </w:pPr>
          <w:hyperlink w:anchor="__RefHeading___Toc5432735_211673320">
            <w:r>
              <w:rPr>
                <w:webHidden/>
                <w:rStyle w:val="IndexLink"/>
              </w:rPr>
              <w:t>5-2</w:t>
            </w:r>
            <w:r>
              <w:rPr>
                <w:rStyle w:val="IndexLink"/>
                <w:rtl w:val="true"/>
              </w:rPr>
              <w:t xml:space="preserve">. </w:t>
            </w:r>
            <w:r>
              <w:rPr>
                <w:rStyle w:val="IndexLink"/>
                <w:rtl w:val="true"/>
              </w:rPr>
              <w:t>آسیب‌شناسی</w:t>
            </w:r>
            <w:r>
              <w:rPr>
                <w:rStyle w:val="IndexLink"/>
                <w:rtl w:val="true"/>
              </w:rPr>
              <w:tab/>
            </w:r>
            <w:r>
              <w:rPr>
                <w:rStyle w:val="IndexLink"/>
              </w:rPr>
              <w:t>88</w:t>
            </w:r>
          </w:hyperlink>
        </w:p>
        <w:p>
          <w:pPr>
            <w:pStyle w:val="Contents3"/>
            <w:tabs>
              <w:tab w:val="clear" w:pos="8459"/>
              <w:tab w:val="right" w:pos="9026" w:leader="dot"/>
            </w:tabs>
            <w:rPr/>
          </w:pPr>
          <w:hyperlink w:anchor="__RefHeading___Toc5432737_211673320">
            <w:r>
              <w:rPr>
                <w:webHidden/>
                <w:rStyle w:val="IndexLink"/>
              </w:rPr>
              <w:t>5-3</w:t>
            </w:r>
            <w:r>
              <w:rPr>
                <w:rStyle w:val="IndexLink"/>
                <w:rtl w:val="true"/>
              </w:rPr>
              <w:t xml:space="preserve">. </w:t>
            </w:r>
            <w:r>
              <w:rPr>
                <w:rStyle w:val="IndexLink"/>
                <w:rtl w:val="true"/>
              </w:rPr>
              <w:t>دشمن‌شناسی</w:t>
            </w:r>
            <w:r>
              <w:rPr>
                <w:rStyle w:val="IndexLink"/>
                <w:rtl w:val="true"/>
              </w:rPr>
              <w:tab/>
            </w:r>
            <w:r>
              <w:rPr>
                <w:rStyle w:val="IndexLink"/>
              </w:rPr>
              <w:t>90</w:t>
            </w:r>
          </w:hyperlink>
        </w:p>
        <w:p>
          <w:pPr>
            <w:pStyle w:val="Contents2"/>
            <w:tabs>
              <w:tab w:val="clear" w:pos="8743"/>
              <w:tab w:val="right" w:pos="9026" w:leader="dot"/>
            </w:tabs>
            <w:rPr/>
          </w:pPr>
          <w:hyperlink w:anchor="__RefHeading___Toc5432739_211673320">
            <w:r>
              <w:rPr>
                <w:webHidden/>
                <w:rStyle w:val="IndexLink"/>
                <w:rtl w:val="true"/>
              </w:rPr>
              <w:t>جمع‌بندی</w:t>
            </w:r>
            <w:r>
              <w:rPr>
                <w:rStyle w:val="IndexLink"/>
                <w:rtl w:val="true"/>
              </w:rPr>
              <w:tab/>
            </w:r>
            <w:r>
              <w:rPr>
                <w:rStyle w:val="IndexLink"/>
              </w:rPr>
              <w:t>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3_5498"/>
      <w:bookmarkStart w:id="1" w:name="pg633_5498"/>
      <w:bookmarkEnd w:id="1"/>
    </w:p>
    <w:p>
      <w:pPr>
        <w:pStyle w:val="Heading2"/>
        <w:numPr>
          <w:ilvl w:val="1"/>
          <w:numId w:val="1"/>
        </w:numPr>
        <w:rPr/>
      </w:pPr>
      <w:bookmarkStart w:id="2" w:name="pg633_5498"/>
      <w:bookmarkStart w:id="3" w:name="__RefHeading___Toc5432649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شاکری زواردهی، روح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طرح مباحث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شاکری زواردهی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علیه السلام،مرکز تخصصی مهدویت،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ض</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۱۵۱۴۱۶۴</w:t>
      </w:r>
    </w:p>
    <w:p>
      <w:pPr>
        <w:pStyle w:val="Heading2"/>
        <w:numPr>
          <w:ilvl w:val="1"/>
          <w:numId w:val="1"/>
        </w:numPr>
        <w:rPr/>
      </w:pPr>
      <w:bookmarkStart w:id="5" w:name="__RefHeading___Toc5432651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طرح مباحث مهدویت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 شاکری زواردهی</w:t>
      </w:r>
    </w:p>
    <w:p>
      <w:pPr>
        <w:pStyle w:val="BookText"/>
        <w:rPr/>
      </w:pPr>
      <w:r>
        <w:rPr>
          <w:rFonts w:ascii="IRNazanin" w:hAnsi="IRNazanin" w:eastAsia="IRNazanin"/>
          <w:color w:val="111111"/>
          <w:sz w:val="28"/>
          <w:sz w:val="28"/>
          <w:szCs w:val="28"/>
          <w:rtl w:val="true"/>
          <w:lang w:bidi="fa-IR"/>
        </w:rPr>
        <w:t>ضرورت طرح مباحث مهدویت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شاکری زواردهی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تابستان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فریدی</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ترام اسکنر </w:t>
      </w:r>
      <w:r>
        <w:rPr>
          <w:rFonts w:eastAsia="IRNazanin" w:cs="IRNazanin"/>
          <w:color w:val="111111"/>
          <w:sz w:val="28"/>
          <w:szCs w:val="28"/>
          <w:lang w:bidi="fa-IR"/>
        </w:rPr>
        <w:t>7830058</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88980999</w:t>
      </w:r>
      <w:r>
        <w:rPr>
          <w:rFonts w:eastAsia="IRNazanin" w:cs="IRNazanin"/>
          <w:color w:val="111111"/>
          <w:sz w:val="28"/>
          <w:szCs w:val="28"/>
          <w:rtl w:val="true"/>
          <w:lang w:bidi="fa-IR"/>
        </w:rPr>
        <w:t>-</w:t>
      </w:r>
      <w:r>
        <w:rPr>
          <w:rFonts w:eastAsia="IRNazanin" w:cs="IRNazanin"/>
          <w:color w:val="111111"/>
          <w:sz w:val="28"/>
          <w:szCs w:val="28"/>
          <w:lang w:bidi="fa-IR"/>
        </w:rPr>
        <w:t>88981389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p>
    <w:p>
      <w:pPr>
        <w:pStyle w:val="BookText"/>
        <w:rPr/>
      </w:pPr>
      <w:r>
        <w:rPr>
          <w:rFonts w:eastAsia="Times New Roman" w:cs="Times New Roman" w:ascii="Times New Roman" w:hAnsi="Times New Roman"/>
          <w:color w:val="111111"/>
          <w:sz w:val="28"/>
          <w:szCs w:val="28"/>
          <w:lang w:val="en-US" w:bidi="en-US"/>
        </w:rPr>
        <w:t>WWW.IMAMMAHDI-S.COM</w:t>
      </w:r>
    </w:p>
    <w:p>
      <w:pPr>
        <w:pStyle w:val="BookText"/>
        <w:rPr/>
      </w:pPr>
      <w:r>
        <w:rPr>
          <w:rFonts w:eastAsia="Times New Roman" w:cs="Times New Roman" w:ascii="Times New Roman" w:hAnsi="Times New Roman"/>
          <w:color w:val="111111"/>
          <w:sz w:val="28"/>
          <w:szCs w:val="28"/>
          <w:lang w:val="en-US" w:bidi="en-US"/>
        </w:rPr>
        <w:t>info@imammahdi-s.com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0</w:t>
      </w:r>
      <w:bookmarkStart w:id="7" w:name="pg633_5503"/>
    </w:p>
    <w:p>
      <w:pPr>
        <w:pStyle w:val="Heading2"/>
        <w:numPr>
          <w:ilvl w:val="1"/>
          <w:numId w:val="1"/>
        </w:numPr>
        <w:rPr/>
      </w:pPr>
      <w:bookmarkStart w:id="8" w:name="__RefHeading___Toc5432653_2116733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اعتقادی</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راه معرفت خدا</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شرط اسلام واقعی</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 امام و قبولی اعمال، شرط پذیرش ولایت او</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بایستگی شناخت ولی نعمت</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شناخت خلیفه الهی است</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شناخت عدل قرآن</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چه عواملی باعث می‌شود، امام زمان عجل الله تعالی فرجه الشریف را نشناسیم؟</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عامل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شناخت دین</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عامل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دنیازدگی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عامل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عامل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گناهکاری</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اجتماعی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پیامدهای روانشناختی، اجتماعی مهدویت</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امیدزا بودن</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امنیت‌آفرین بودن</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سیاسی</w:t>
      </w:r>
      <w:r>
        <w:rPr>
          <w:rFonts w:eastAsia="Amiri" w:cs="Amiri" w:ascii="Amiri" w:hAnsi="Amiri"/>
          <w:color w:val="111111"/>
          <w:sz w:val="28"/>
          <w:szCs w:val="28"/>
          <w:lang w:bidi="ar-SA"/>
        </w:rPr>
        <w:t>57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امروز و آرمان‌هایش</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تاریخی</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پیامدها</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فرهنگی</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استراتژی انتظار</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وضع موجود انسان معاصر</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صحیح از وضع مطلوب</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عقلانی انسان‌ها</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علمی</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زدایی از مردم</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رفاه کامل</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همه جانبه</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برنامه‌ریزی برای گذر از وضع موجود به وضعیت مطلوب</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دشمن‌شناسی</w:t>
      </w:r>
      <w:r>
        <w:rPr>
          <w:rFonts w:eastAsia="IRNazanin" w:cs="IRNazanin"/>
          <w:color w:val="111111"/>
          <w:sz w:val="28"/>
          <w:szCs w:val="28"/>
          <w:lang w:bidi="fa-IR"/>
        </w:rPr>
        <w:t>90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lang w:bidi="fa-IR"/>
        </w:rPr>
        <w:t>95</w:t>
      </w:r>
      <w:bookmarkStart w:id="10" w:name="pg633_5510"/>
    </w:p>
    <w:p>
      <w:pPr>
        <w:pStyle w:val="Heading2"/>
        <w:numPr>
          <w:ilvl w:val="1"/>
          <w:numId w:val="1"/>
        </w:numPr>
        <w:rPr/>
      </w:pPr>
      <w:bookmarkStart w:id="11" w:name="__RefHeading___Toc5432655_21167332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پیش از پرداختن به هر کاری، اگر ضرورت و بایستگی آن معلوم باشد، انسان برای انجام آن، انگیزه و نشاط لازم را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سخن از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می‌آید، ممکن است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موضوعات گوناگون که در جهان علم و دانش وجود دارد و نیازهای آدمی به دانش‌های مختلف و نیز محدودیت وقت و امکانات، چرا باید به مباحث مهدویّت پرداخت؟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مباحث مهدویت، مسائل کاربردی است که در زندگی روزمره تأثیرگذار می‌باشد یا صرفاً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تئوریک است که دانستن آنها بهتر از ندانستنش است؟</w:t>
      </w:r>
    </w:p>
    <w:p>
      <w:pPr>
        <w:pStyle w:val="BookText"/>
        <w:rPr/>
      </w:pPr>
      <w:r>
        <w:rPr>
          <w:rFonts w:ascii="IRNazanin" w:hAnsi="IRNazanin" w:eastAsia="IRNazanin"/>
          <w:color w:val="111111"/>
          <w:sz w:val="28"/>
          <w:sz w:val="28"/>
          <w:szCs w:val="28"/>
          <w:rtl w:val="true"/>
          <w:lang w:bidi="fa-IR"/>
        </w:rPr>
        <w:t>آیا بحث از مهدویت و مسائل آن نیاز امروز بشر است؟</w:t>
      </w:r>
    </w:p>
    <w:p>
      <w:pPr>
        <w:pStyle w:val="BookText"/>
        <w:rPr/>
      </w:pPr>
      <w:r>
        <w:rPr>
          <w:rFonts w:ascii="IRNazanin" w:hAnsi="IRNazanin" w:eastAsia="IRNazanin"/>
          <w:color w:val="111111"/>
          <w:sz w:val="28"/>
          <w:sz w:val="28"/>
          <w:szCs w:val="28"/>
          <w:rtl w:val="true"/>
          <w:lang w:bidi="fa-IR"/>
        </w:rPr>
        <w:t>آیا کسانی که از مهدویت چیزی نمی دانند و یا بسیار کم اطلاع اند، در زندگی و حیات دنیوی خود به بن‌بست گرفتار آمده اند؟ و ده‌ها سؤال دیگر</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موعود، منجی و مصلح کل نظریه یا طرز تفکری نیست که در برخی اذهان به خاطر تخفیف و یا جلوگیری از دردها و رنج‌هایی که ملت های ستمدیده در اثر تصرفات نابجای حکام جور متحمل گردیده اند، موجود شده باشد، افسانه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نیست که شیعه به عنوان دلداری دادن به خویش در برابر ظلم فراوان که بر او وارد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این‌گونه نیست برای التیام بخشیدن به دل خود که از وارد آمدن مصیبت‌های فراوان در طی قرون طولانی مجروح گردید، در کتب خویش نگاشته باشد، آن‌گونه که برخی نویسندگان بی‌اطلاع یا مطّلع و معاند و منحرف و فیلسوف‌نمایان گمان برده اند و نیز خرافه ای نیست که قصه سرایان آن‌را ساخته و به اسلام چسبانده باشند، آن‌گونه که برخی مدعیان علم و فرهنگ تصور کرده اند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ریشه در عمق باور و اعتقادات مسلمانان دارد، مسأله ای مهم و اساسی و حیاتی که قرآن کریم به آن بشارت داده و پیامبر گرامی اسلام صلی الله علیه و آله و سلم و ائمه هدی علیهم السلام در موارد متعدد ـ وجود ادعیه‌ای فراوان افزون بر روایات ـ از آن سخن گفته و به همه مسلمانان، بلکه به همه انسان‌ها بشارت ظهور او را دادند و در طول تاریخ حیات پربرکت اسلام، بسیاری از علمای بزرگ اعم از فقها، مفسران، متکلمین، حکمای مسلمان و تاریخ‌نگاران مردم را به انتظار او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موضوع مهدویت را می توان امتداد اسلام و قرآن و کانون هویت و فرهنگ اسلام دانست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عجل الله تعالی فرجه الشریف تنها یک اندیشه نیست که ما در انتظار ولادت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پیشگویی نیست که به امید مصداق آن نشسته باشیم؛ </w:t>
      </w:r>
      <w:r>
        <w:rPr>
          <w:rStyle w:val="FootnoteAnchor"/>
          <w:rtl w:val="true"/>
        </w:rPr>
        <w:footnoteReference w:id="2"/>
      </w:r>
      <w:r>
        <w:rPr>
          <w:rFonts w:ascii="IRNazanin" w:hAnsi="IRNazanin" w:eastAsia="IRNazanin"/>
          <w:color w:val="111111"/>
          <w:sz w:val="28"/>
          <w:sz w:val="28"/>
          <w:szCs w:val="28"/>
          <w:rtl w:val="true"/>
          <w:lang w:bidi="fa-IR"/>
        </w:rPr>
        <w:t>بلکه امام عجل الله تعالی فرجه الشریف یک واقعیت خارجی و آماده باش است که ما</w:t>
      </w:r>
    </w:p>
    <w:p>
      <w:pPr>
        <w:pStyle w:val="BookText"/>
        <w:rPr/>
      </w:pPr>
      <w:r>
        <w:rPr>
          <w:rFonts w:ascii="IRNazanin" w:hAnsi="IRNazanin" w:eastAsia="IRNazanin"/>
          <w:color w:val="111111"/>
          <w:sz w:val="28"/>
          <w:sz w:val="28"/>
          <w:szCs w:val="28"/>
          <w:rtl w:val="true"/>
          <w:lang w:bidi="fa-IR"/>
        </w:rPr>
        <w:t>منتظر عملیات و حرکت جهانی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مشخص و معینی که در میان ما زندگی می کند، </w:t>
      </w:r>
      <w:r>
        <w:rPr>
          <w:rStyle w:val="FootnoteAnchor"/>
          <w:rtl w:val="true"/>
        </w:rPr>
        <w:footnoteReference w:id="3"/>
      </w:r>
      <w:r>
        <w:rPr>
          <w:rFonts w:ascii="IRNazanin" w:hAnsi="IRNazanin" w:eastAsia="IRNazanin"/>
          <w:color w:val="111111"/>
          <w:sz w:val="28"/>
          <w:sz w:val="28"/>
          <w:szCs w:val="28"/>
          <w:rtl w:val="true"/>
          <w:lang w:bidi="fa-IR"/>
        </w:rPr>
        <w:t xml:space="preserve">ما او را می بینیم </w:t>
      </w:r>
      <w:r>
        <w:rPr>
          <w:rStyle w:val="FootnoteAnchor"/>
          <w:rtl w:val="true"/>
        </w:rPr>
        <w:footnoteReference w:id="4"/>
      </w:r>
      <w:r>
        <w:rPr>
          <w:rFonts w:ascii="IRNazanin" w:hAnsi="IRNazanin" w:eastAsia="IRNazanin"/>
          <w:color w:val="111111"/>
          <w:sz w:val="28"/>
          <w:sz w:val="28"/>
          <w:szCs w:val="28"/>
          <w:rtl w:val="true"/>
          <w:lang w:bidi="fa-IR"/>
        </w:rPr>
        <w:t xml:space="preserve">و او ما را می بیند </w:t>
      </w:r>
      <w:r>
        <w:rPr>
          <w:rStyle w:val="FootnoteAnchor"/>
          <w:rtl w:val="true"/>
        </w:rPr>
        <w:footnoteReference w:id="5"/>
      </w:r>
      <w:r>
        <w:rPr>
          <w:rFonts w:ascii="IRNazanin" w:hAnsi="IRNazanin" w:eastAsia="IRNazanin"/>
          <w:color w:val="111111"/>
          <w:sz w:val="28"/>
          <w:sz w:val="28"/>
          <w:szCs w:val="28"/>
          <w:rtl w:val="true"/>
          <w:lang w:bidi="fa-IR"/>
        </w:rPr>
        <w:t>، با همه آرزوهای ما و رنج‌های ما آشنا است و در غم و اندوه ما شریک است و شاهد افزایش شکنجه مظلومان و ناکامی رنجدیدگان و ستم ستمکاران است، و به خاطر آن می سوزد و در انتظار لحظه ای است که به او اجازه داده شود تا دست یاری خود را به طرف انسان‌های رنجور و محروم دراز کرده و ریشه ستم و ستمکاران را بخشکاند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مهدویت یعنی نفی هر نوع ظلم و</w:t>
      </w:r>
    </w:p>
    <w:p>
      <w:pPr>
        <w:pStyle w:val="BookText"/>
        <w:rPr/>
      </w:pPr>
      <w:r>
        <w:rPr>
          <w:rFonts w:ascii="IRNazanin" w:hAnsi="IRNazanin" w:eastAsia="IRNazanin"/>
          <w:color w:val="111111"/>
          <w:sz w:val="28"/>
          <w:sz w:val="28"/>
          <w:szCs w:val="28"/>
          <w:rtl w:val="true"/>
          <w:lang w:bidi="fa-IR"/>
        </w:rPr>
        <w:t>ستم، درمان درد بی‌درمان بشر، احساس برانگیز و شورآفرین، تلاشگر، فریادرس، حبل‌المتین الهی در بسیج توده ها، رویکردی جدی و قوی به آینده مطلوب بشر و تجسّم شخصیتی که به همه قدرت‌ها نه می گوید و تعهّدی نسبت به هیچ حاکم ستمگری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شهید 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ـ باور ـ به مهدی عجل الله تعالی فرجه الشریف یعنی ایمان به انسان زنده و قائم و همراهی با او</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با چنین رویکردی جای آن دارد این موضوع مهم در ابعاد مختلف مورد بحث و بررسی قرار گیرد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بر آن است تا به‌طور فشرده مهدویت را در ابعاد مختلف اعتقادی، اجتماعی و سیاسی و… مورد مطالعه قرار دهد؛ اگر چه ادعایی ندارد که آنچه خواهد آمد بیان تمام ابعاد مهدویت است؛ زیرا هدف آن است که بایستگی آن را در ابعاد و زاویه‌های گوناگون بررسی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bookmarkStart w:id="13" w:name="pg633_5527"/>
    </w:p>
    <w:p>
      <w:pPr>
        <w:pStyle w:val="Heading2"/>
        <w:numPr>
          <w:ilvl w:val="1"/>
          <w:numId w:val="1"/>
        </w:numPr>
        <w:rPr/>
      </w:pPr>
      <w:bookmarkStart w:id="14" w:name="__RefHeading___Toc5432657_211673320"/>
      <w:bookmarkStart w:id="15" w:name="_Toc5"/>
      <w:bookmarkEnd w:id="13"/>
      <w:bookmarkEnd w:id="14"/>
      <w:r>
        <w:rPr/>
        <w:t>1</w:t>
      </w:r>
      <w:r>
        <w:rPr>
          <w:rtl w:val="true"/>
        </w:rPr>
        <w:t xml:space="preserve">. </w:t>
      </w:r>
      <w:r>
        <w:rPr>
          <w:rtl w:val="true"/>
        </w:rPr>
        <w:t>بعد اعتقادی</w:t>
      </w:r>
      <w:bookmarkEnd w:id="15"/>
    </w:p>
    <w:p>
      <w:pPr>
        <w:pStyle w:val="Heading3"/>
        <w:numPr>
          <w:ilvl w:val="2"/>
          <w:numId w:val="1"/>
        </w:numPr>
        <w:rPr/>
      </w:pPr>
      <w:bookmarkStart w:id="16" w:name="__RefHeading___Toc5432659_21167332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یکی از مهمترین ابعادی که در بحث ضرورت قابل طرح و گفتگو است و به نظر می‌رسد در میان ابعاد دیگر، از ارزش و اعتبار و جایگاه بس رفیعی برخوردار باشد، همان نگاه اعتقادی به مهدویت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اصلی زندگی انسان است و آنچه در میدان عمل محقق می شود، به ساختار اعتقادی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از اعتقادی صحیح و منطقی برخوردار باشد، در عمل گرفتار تناقض، بی هدفی و سردرگمی نخواهد شد و از همة فرصت های عمر خود، برای ساختن شخصیت انسانی و الهی اش بهره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اعتقاد</w:t>
      </w:r>
    </w:p>
    <w:p>
      <w:pPr>
        <w:pStyle w:val="BookText"/>
        <w:rPr/>
      </w:pPr>
      <w:r>
        <w:rPr>
          <w:rFonts w:ascii="IRNazanin" w:hAnsi="IRNazanin" w:eastAsia="IRNazanin"/>
          <w:color w:val="111111"/>
          <w:sz w:val="28"/>
          <w:sz w:val="28"/>
          <w:szCs w:val="28"/>
          <w:rtl w:val="true"/>
          <w:lang w:bidi="fa-IR"/>
        </w:rPr>
        <w:t>باید سازنده، حرکت‌آفرین و هویت‌بخش، باشد و در همه فراز و نشیب های زندگی، مسیر درست و هموار را برای آدمی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از شناخت، صرف دانستن نام و نسب امام عجل الله تعالی فرجه الشریف نیست؛ چرا که منکرین آن حضرت و حتی غیرمسلمانان 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توانند چنین اطلاعاتی از ایشان داشته باشند؛ بلکه شناخت باید به گونه ای باشد که سبب سالم ماندن انسان از شبهات و مایه نجات او شود و چنین شناختی جز در پرتو شناخت جایگاه، صفات و ویژگی های امام عصر عجل الله تعالی فرجه الشریف میسور نخواهد بود، و این چنین شناختی است که به حکم عقل و نقل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عقلاً شیعه امامیه معتقد است که امام علیه السلام وارث تمام مقامات و وظایف رسول اکرم صلی الله علیه و آله و سلم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که در امامت عامه بیان شده ـ می‌باشد، مگر دریافت و ابلاغ وحی؛ </w:t>
      </w:r>
      <w:r>
        <w:rPr>
          <w:rStyle w:val="FootnoteAnchor"/>
          <w:rtl w:val="true"/>
        </w:rPr>
        <w:footnoteReference w:id="7"/>
      </w:r>
      <w:r>
        <w:rPr>
          <w:rFonts w:ascii="IRNazanin" w:hAnsi="IRNazanin" w:eastAsia="IRNazanin"/>
          <w:color w:val="111111"/>
          <w:sz w:val="28"/>
          <w:sz w:val="28"/>
          <w:szCs w:val="28"/>
          <w:rtl w:val="true"/>
          <w:lang w:bidi="fa-IR"/>
        </w:rPr>
        <w:t>بنابراین، ائمه علیهم السلام مقام</w:t>
      </w:r>
    </w:p>
    <w:p>
      <w:pPr>
        <w:pStyle w:val="BookText"/>
        <w:rPr/>
      </w:pPr>
      <w:r>
        <w:rPr>
          <w:rFonts w:ascii="IRNazanin" w:hAnsi="IRNazanin" w:eastAsia="IRNazanin"/>
          <w:color w:val="111111"/>
          <w:sz w:val="28"/>
          <w:sz w:val="28"/>
          <w:szCs w:val="28"/>
          <w:rtl w:val="true"/>
          <w:lang w:bidi="fa-IR"/>
        </w:rPr>
        <w:t>ولایت، تفسیر و تبیین آموزه های وحیانی، تطبیق احکام الهی، تربیت افراد مستعد و اداره حکومت اسلامی را دارا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باور نیز در مطالعه موارد یاد شده نهفته است چون معقول نیست که مقام ولایت نسبت به انسان‌هایی که همواره نیازمند ولی و سرپرست اند، تعطیل شود و نیز زمان اندک حیات در زندگی رسول اکرم صلی الله علیه و آله و سلم با آن همه مسئولیت های نظامی و اجتماعی، و عدم ظرفیت توده مردم، هرگز برای تفسیر و تبیین آموزه های دین که باید هزاران سال و تا ابد برای انسان بماند، کفایت نمی کرد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دلایل عقلی که ما را ملزم به کسب معرفت و شناخت نبی صلی الله علیه و آله و سلم می کرد، همچنان ما را ملزم به شناخت امام علیه السلام می کند؛ چون در صورت عدم شناخت چنین شخصیتی با وجود علم به لزوم آن، دلایل عقلی همچنان نافذ و طالب پاسخ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محتمل، وجوب شکر منعم، همچنان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ضرر و اتیان شکر منعم درگرو فهم تفاسیر صحیح، ولایت 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ضرورت و لزوم شناخت امام و حجت الهی مستند و مستدل به همان دلایلی است که اصل وجوب معرفت مبداء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امامی است که اطاعتش فرض و واجب می باشد، و هر کس که اطاعتش واجب است، باید صفاتش را شناخت، تا با شخص دیگری که مقام او را به دروغ و ستم ادعا می‌کند، اشتباه نشود؛ بنابراین، شناخت و دانستن صفات حضرت حجت علیه السلام واجب است</w:t>
      </w:r>
      <w:r>
        <w:rPr>
          <w:rStyle w:val="FootnoteAnchor"/>
          <w:rtl w:val="true"/>
        </w:rPr>
        <w:footnoteReference w:id="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نقلاً، در فرهنگ دینی ـ قرآن و روایات شیعه و سنی ـ بحث معرفت و شناخت امام و اعتقاد به او، از اهمیتی ویژه برخوردار است؛ به گونه‌ای که در ردیف اصول اعتقادی، یعنی توحید، نبوت و معاد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8" w:name="pg633_5538"/>
    </w:p>
    <w:p>
      <w:pPr>
        <w:pStyle w:val="BookText"/>
        <w:rPr/>
      </w:pPr>
      <w:bookmarkEnd w:id="18"/>
      <w:r>
        <w:rPr>
          <w:rFonts w:ascii="IRNazanin" w:hAnsi="IRNazanin" w:eastAsia="IRNazanin"/>
          <w:color w:val="111111"/>
          <w:sz w:val="28"/>
          <w:sz w:val="28"/>
          <w:szCs w:val="28"/>
          <w:rtl w:val="true"/>
          <w:lang w:bidi="fa-IR"/>
        </w:rPr>
        <w:t>اینجا اهمیت شناخت امام از نظر اعتقادی، در انگاره های مختلف بررسی می شود</w:t>
      </w:r>
      <w:r>
        <w:rPr>
          <w:rFonts w:eastAsia="IRNazanin" w:cs="IRNazanin"/>
          <w:color w:val="111111"/>
          <w:sz w:val="28"/>
          <w:szCs w:val="28"/>
          <w:rtl w:val="true"/>
          <w:lang w:bidi="fa-IR"/>
        </w:rPr>
        <w:t>:</w:t>
      </w:r>
    </w:p>
    <w:p>
      <w:pPr>
        <w:pStyle w:val="Heading3"/>
        <w:numPr>
          <w:ilvl w:val="2"/>
          <w:numId w:val="1"/>
        </w:numPr>
        <w:rPr/>
      </w:pPr>
      <w:bookmarkStart w:id="19" w:name="__RefHeading___Toc5432661_211673320"/>
      <w:bookmarkStart w:id="20" w:name="_Toc7"/>
      <w:bookmarkEnd w:id="19"/>
      <w:r>
        <w:rPr/>
        <w:t>1</w:t>
      </w:r>
      <w:r>
        <w:rPr>
          <w:rtl w:val="true"/>
        </w:rPr>
        <w:t>ـ</w:t>
      </w:r>
      <w:r>
        <w:rPr/>
        <w:t>1</w:t>
      </w:r>
      <w:r>
        <w:rPr>
          <w:rtl w:val="true"/>
        </w:rPr>
        <w:t xml:space="preserve">. </w:t>
      </w:r>
      <w:r>
        <w:rPr>
          <w:rtl w:val="true"/>
        </w:rPr>
        <w:t>شناخت امام، راه معرفت خدا</w:t>
      </w:r>
      <w:bookmarkEnd w:id="20"/>
    </w:p>
    <w:p>
      <w:pPr>
        <w:pStyle w:val="BookText"/>
        <w:rPr/>
      </w:pPr>
      <w:r>
        <w:rPr>
          <w:rFonts w:ascii="IRNazanin" w:hAnsi="IRNazanin" w:eastAsia="IRNazanin"/>
          <w:color w:val="111111"/>
          <w:sz w:val="28"/>
          <w:sz w:val="28"/>
          <w:szCs w:val="28"/>
          <w:rtl w:val="true"/>
          <w:lang w:bidi="fa-IR"/>
        </w:rPr>
        <w:t>نخستین و مهم‌ترین وظیفة انسان، شناخت پروردگار و آفریننده خویش است و تا شناخت او حاصل نشود، راه درست بندگی و اطاعت از او به روی انسان باز نخواهد شد</w:t>
      </w:r>
      <w:r>
        <w:rPr>
          <w:rStyle w:val="FootnoteAnchor"/>
          <w:rtl w:val="true"/>
        </w:rPr>
        <w:footnoteReference w:id="9"/>
      </w:r>
      <w:r>
        <w:rPr>
          <w:rFonts w:ascii="IRNazanin" w:hAnsi="IRNazanin" w:eastAsia="IRNazanin"/>
          <w:color w:val="111111"/>
          <w:sz w:val="28"/>
          <w:sz w:val="28"/>
          <w:szCs w:val="28"/>
          <w:rtl w:val="true"/>
          <w:lang w:bidi="fa-IR"/>
        </w:rPr>
        <w:t xml:space="preserve">برای همین در قرآن و روایات مطالب فراوانی درباره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آیات قرآن، به توصیف خدا و صفات گوناگون او پرداخته است و امامان معصوم علیهم السلام نیز در روایات و دعاها و خطبه ها به شکل گسترده از خدا و اوصاف او سخن گفته اند</w:t>
      </w:r>
      <w:r>
        <w:rPr>
          <w:rStyle w:val="FootnoteAnchor"/>
          <w:rtl w:val="true"/>
        </w:rPr>
        <w:footnoteReference w:id="1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نظرگاه روایات راه معرفت خدا و اوصاف او، شناخت اولیای خدا و امامان معصوم علیهم السلام است؛ چون اینان مظهر اسماء و صفات الهی و</w:t>
      </w:r>
    </w:p>
    <w:p>
      <w:pPr>
        <w:pStyle w:val="BookText"/>
        <w:rPr/>
      </w:pPr>
      <w:r>
        <w:rPr>
          <w:rFonts w:ascii="IRNazanin" w:hAnsi="IRNazanin" w:eastAsia="IRNazanin"/>
          <w:color w:val="111111"/>
          <w:sz w:val="28"/>
          <w:sz w:val="28"/>
          <w:szCs w:val="28"/>
          <w:rtl w:val="true"/>
          <w:lang w:bidi="fa-IR"/>
        </w:rPr>
        <w:t>آینه جمال و جلال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انسان‌های کاملی اند که خداوند آنان را خلیفه و نماینده خود در زمین قرار داده و اراده کرده است که با آنان شناخته شود و از مسیر اطاعت آنها اطاعت شود و ثواب و عقاب را نیز برمدار اعتقاد به ایشان و اطاعت از آنان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 از سیدالشهدا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معرفه اهل کل زمان امامهم الذی یجب علیهم طاعته</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مراد از شناخت خدا، شناخت اهل هر زمانی نسبت به امام خویشتن است، آن امامی که اطاعت او بر آنان واجب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 تر شناخت امام، طریق معرفت خدا است و انسان با شناخت امام و توجه به گفتار و دستورات او می تواند در جاده صحیح زندگی گام بردارد و به سعادتی که خداوند برای او رقم زده،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بدون شناخت کسی که از جانب او سمت</w:t>
      </w:r>
    </w:p>
    <w:p>
      <w:pPr>
        <w:pStyle w:val="BookText"/>
        <w:rPr/>
      </w:pPr>
      <w:r>
        <w:rPr>
          <w:rFonts w:ascii="IRNazanin" w:hAnsi="IRNazanin" w:eastAsia="IRNazanin"/>
          <w:color w:val="111111"/>
          <w:sz w:val="28"/>
          <w:sz w:val="28"/>
          <w:szCs w:val="28"/>
          <w:rtl w:val="true"/>
          <w:lang w:bidi="fa-IR"/>
        </w:rPr>
        <w:t>راهنمایی و راهبردی بندگان را دارد،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رحمة الله در تبیین حدیث یاد شده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مردم هر زمان بدانند، خداوند کسی است که آنها را در هر زمان از امام معصوم خالی نگذاشته است؛ پس کسی که عبادت کند خدایی را که برای آنان حجت قرار نداده، پس غیر خدا را عبادت کرده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مرحوم مجلسی هم در تبیین حدیث فوق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تفسیر شناخت خدا به معرفت امام برای این نکته باشد که شناخت خدا حاصل نمی‌شود، مگر از جهت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انتفاع از معرفت خدا مشروط به شناخت امام علیه السلام است</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آنچه در بیان مرحوم شیخ صدوق آمده است که نصب امام بر مردم وسیله قبولی عبادات است که در غیرآن صورت عبادت غیر خدا خواهد بود و یا به قول علامه مجلسی، معرفت امام وسیله انتفاع از</w:t>
      </w:r>
      <w:bookmarkStart w:id="21" w:name="pg633_5549"/>
    </w:p>
    <w:p>
      <w:pPr>
        <w:pStyle w:val="BookText"/>
        <w:rPr/>
      </w:pPr>
      <w:bookmarkEnd w:id="21"/>
      <w:r>
        <w:rPr>
          <w:rFonts w:ascii="IRNazanin" w:hAnsi="IRNazanin" w:eastAsia="IRNazanin"/>
          <w:color w:val="111111"/>
          <w:sz w:val="28"/>
          <w:sz w:val="28"/>
          <w:szCs w:val="28"/>
          <w:rtl w:val="true"/>
          <w:lang w:bidi="fa-IR"/>
        </w:rPr>
        <w:t>شناخت خدا می‌شود، معرفت امام و حجت الهی یک امر ضروری و لازم بر هر انسان متدین است</w:t>
      </w:r>
      <w:r>
        <w:rPr>
          <w:rFonts w:eastAsia="IRNazanin" w:cs="IRNazanin"/>
          <w:color w:val="111111"/>
          <w:sz w:val="28"/>
          <w:szCs w:val="28"/>
          <w:rtl w:val="true"/>
          <w:lang w:bidi="fa-IR"/>
        </w:rPr>
        <w:t>.</w:t>
      </w:r>
    </w:p>
    <w:p>
      <w:pPr>
        <w:pStyle w:val="Heading3"/>
        <w:numPr>
          <w:ilvl w:val="2"/>
          <w:numId w:val="1"/>
        </w:numPr>
        <w:rPr/>
      </w:pPr>
      <w:bookmarkStart w:id="22" w:name="__RefHeading___Toc5432663_211673320"/>
      <w:bookmarkStart w:id="23" w:name="_Toc8"/>
      <w:bookmarkEnd w:id="22"/>
      <w:r>
        <w:rPr/>
        <w:t>1</w:t>
      </w:r>
      <w:r>
        <w:rPr>
          <w:rtl w:val="true"/>
        </w:rPr>
        <w:t>ـ</w:t>
      </w:r>
      <w:r>
        <w:rPr/>
        <w:t>2</w:t>
      </w:r>
      <w:r>
        <w:rPr>
          <w:rtl w:val="true"/>
        </w:rPr>
        <w:t xml:space="preserve">. </w:t>
      </w:r>
      <w:r>
        <w:rPr>
          <w:rtl w:val="true"/>
        </w:rPr>
        <w:t>شناخت امام، شرط اسلام واقعی</w:t>
      </w:r>
      <w:bookmarkEnd w:id="2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و سنّی به اتفاق از پیامبر اسلام صلی الله علیه و آله و سلم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من مات و لم یعرف امام زمانه مات میتة جاهلیة؛ </w:t>
      </w:r>
      <w:r>
        <w:rPr>
          <w:rStyle w:val="FootnoteAnchor"/>
          <w:rtl w:val="true"/>
        </w:rPr>
        <w:footnoteReference w:id="14"/>
      </w:r>
      <w:r>
        <w:rPr>
          <w:rFonts w:ascii="IRNazanin" w:hAnsi="IRNazanin" w:eastAsia="IRNazanin"/>
          <w:color w:val="111111"/>
          <w:sz w:val="28"/>
          <w:sz w:val="28"/>
          <w:szCs w:val="28"/>
          <w:rtl w:val="true"/>
          <w:lang w:bidi="fa-IR"/>
        </w:rPr>
        <w:t>و هر آینه هر کس بمیرد و حال آنکه امام زمان خود را نشناخته باشد،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شناخت امام شرط اسلام است و اگر کسی بی شناخت امام بمیرد، گویا از اسلام بی بهره بوده است، هر چند مناسک و اعمال اسلام را انجام داده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شاهراه بندگی خدا است و آن‌که در این صراط مستقیم قرار</w:t>
      </w:r>
      <w:bookmarkStart w:id="24" w:name="pg633_5552"/>
    </w:p>
    <w:p>
      <w:pPr>
        <w:pStyle w:val="BookText"/>
        <w:rPr/>
      </w:pPr>
      <w:bookmarkEnd w:id="24"/>
      <w:r>
        <w:rPr>
          <w:rFonts w:ascii="IRNazanin" w:hAnsi="IRNazanin" w:eastAsia="IRNazanin"/>
          <w:color w:val="111111"/>
          <w:sz w:val="28"/>
          <w:sz w:val="28"/>
          <w:szCs w:val="28"/>
          <w:rtl w:val="true"/>
          <w:lang w:bidi="fa-IR"/>
        </w:rPr>
        <w:t>گرفته، کارها و اعمالش در مسیر درست، منطقی و عاقبت به خیری واقع شده است، وگرنه آن اعمال ره به جایی نبرده و کمالی برای او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تأکیدی بر شناخت امام زمان عجل الله تعالی فرجه الشریف نشان از آن دارد که معرفت امام کانون هویت اسلامی و امامت ستون اصلی خیمه دین مبین اسلام است که اعمال اسلامی وابسته به آن است و هر کس که امام را نشناخت، در حقیقت از راه راست و صراط مستقیم باز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تشیّع، امام هویت بخش است و معرفت به او مبنایی استوار است؛ به طوری که انسان را از جامعه جاهلی و فرهنگ جاهلی دور می‌سازد</w:t>
      </w:r>
      <w:r>
        <w:rPr>
          <w:rFonts w:eastAsia="IRNazanin" w:cs="IRNazanin"/>
          <w:color w:val="111111"/>
          <w:sz w:val="28"/>
          <w:szCs w:val="28"/>
          <w:rtl w:val="true"/>
          <w:lang w:bidi="fa-IR"/>
        </w:rPr>
        <w:t>.</w:t>
      </w:r>
    </w:p>
    <w:p>
      <w:pPr>
        <w:pStyle w:val="Heading3"/>
        <w:numPr>
          <w:ilvl w:val="2"/>
          <w:numId w:val="1"/>
        </w:numPr>
        <w:rPr/>
      </w:pPr>
      <w:bookmarkStart w:id="25" w:name="__RefHeading___Toc5432665_211673320"/>
      <w:bookmarkStart w:id="26" w:name="_Toc9"/>
      <w:bookmarkEnd w:id="25"/>
      <w:r>
        <w:rPr/>
        <w:t>1</w:t>
      </w:r>
      <w:r>
        <w:rPr>
          <w:rtl w:val="true"/>
        </w:rPr>
        <w:t>ـ</w:t>
      </w:r>
      <w:r>
        <w:rPr/>
        <w:t>3</w:t>
      </w:r>
      <w:r>
        <w:rPr>
          <w:rtl w:val="true"/>
        </w:rPr>
        <w:t xml:space="preserve">. </w:t>
      </w:r>
      <w:r>
        <w:rPr>
          <w:rtl w:val="true"/>
        </w:rPr>
        <w:t>شناخت حق امام و قبولی اعمال، شرط پذیرش ولایت او</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ولایت امامان چنان جایگاهی دارد که در روایات گوناگون، شناخت امام از تکالیف و حقوق شمرده شده است؛ آن‌گونه که امام صادق علیه السلام به ابن ابی یعفور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لنا ان تعرفوا فضلنا و</w:t>
      </w:r>
    </w:p>
    <w:p>
      <w:pPr>
        <w:pStyle w:val="BookText"/>
        <w:rPr/>
      </w:pPr>
      <w:r>
        <w:rPr>
          <w:rFonts w:ascii="IRNazanin" w:hAnsi="IRNazanin" w:eastAsia="IRNazanin"/>
          <w:color w:val="111111"/>
          <w:sz w:val="28"/>
          <w:sz w:val="28"/>
          <w:szCs w:val="28"/>
          <w:rtl w:val="true"/>
          <w:lang w:bidi="fa-IR"/>
        </w:rPr>
        <w:t xml:space="preserve">ان تطئوا عقبنا و ان تنتظروا عاقبتنا؛ </w:t>
      </w:r>
      <w:r>
        <w:rPr>
          <w:rStyle w:val="FootnoteAnchor"/>
          <w:rtl w:val="true"/>
        </w:rPr>
        <w:footnoteReference w:id="15"/>
      </w:r>
      <w:r>
        <w:rPr>
          <w:rFonts w:ascii="IRNazanin" w:hAnsi="IRNazanin" w:eastAsia="IRNazanin"/>
          <w:color w:val="111111"/>
          <w:sz w:val="28"/>
          <w:sz w:val="28"/>
          <w:szCs w:val="28"/>
          <w:rtl w:val="true"/>
          <w:lang w:bidi="fa-IR"/>
        </w:rPr>
        <w:t>ما سه حق بر مردم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به فضل ما معرفت پیدا کنید، دوم اینکه پیرو ما باشید و سوم اینکه منتظر فرج ما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امام صادق علیه السلام در بیان دیگری پذیرش اعمال را منوط به معرفت ولایت ائمه علیهم السلام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لایقبل الله من العباد عملا الا بمعرفتنا؛ </w:t>
      </w:r>
      <w:r>
        <w:rPr>
          <w:rStyle w:val="FootnoteAnchor"/>
          <w:rtl w:val="true"/>
        </w:rPr>
        <w:footnoteReference w:id="16"/>
      </w:r>
      <w:r>
        <w:rPr>
          <w:rFonts w:ascii="IRNazanin" w:hAnsi="IRNazanin" w:eastAsia="IRNazanin"/>
          <w:color w:val="111111"/>
          <w:sz w:val="28"/>
          <w:sz w:val="28"/>
          <w:szCs w:val="28"/>
          <w:rtl w:val="true"/>
          <w:lang w:bidi="fa-IR"/>
        </w:rPr>
        <w:t>یعنی خداوند از بندگان عملی را نمی پذیرد، مگر به معرفت و شناخت ما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روایات همه اعمال انسان در ظرف معرفت و آگاهی او نسبت به امام زمان عجل الله تعالی فرجه الشریف ارزش می یابد، به‌طوریکه اولین حق امام بر ما شناخت مناقب و فضائل آنان، و قبولی اعمال بدون ولایت آنان امکان ندارد و پذیرش ولایت در صورتی امکان دارد که ابتدا معرفت و شناخت حاصل شود</w:t>
      </w:r>
      <w:r>
        <w:rPr>
          <w:rFonts w:eastAsia="IRNazanin" w:cs="IRNazanin"/>
          <w:color w:val="111111"/>
          <w:sz w:val="28"/>
          <w:szCs w:val="28"/>
          <w:rtl w:val="true"/>
          <w:lang w:bidi="fa-IR"/>
        </w:rPr>
        <w:t>.</w:t>
      </w:r>
      <w:bookmarkStart w:id="27" w:name="pg633_5559"/>
    </w:p>
    <w:p>
      <w:pPr>
        <w:pStyle w:val="Heading3"/>
        <w:numPr>
          <w:ilvl w:val="2"/>
          <w:numId w:val="1"/>
        </w:numPr>
        <w:rPr/>
      </w:pPr>
      <w:bookmarkStart w:id="28" w:name="__RefHeading___Toc5432667_211673320"/>
      <w:bookmarkStart w:id="29" w:name="_Toc10"/>
      <w:bookmarkEnd w:id="27"/>
      <w:bookmarkEnd w:id="28"/>
      <w:r>
        <w:rPr/>
        <w:t>1</w:t>
      </w:r>
      <w:r>
        <w:rPr>
          <w:rtl w:val="true"/>
        </w:rPr>
        <w:t>ـ</w:t>
      </w:r>
      <w:r>
        <w:rPr/>
        <w:t>4</w:t>
      </w:r>
      <w:r>
        <w:rPr>
          <w:rtl w:val="true"/>
        </w:rPr>
        <w:t xml:space="preserve">. </w:t>
      </w:r>
      <w:r>
        <w:rPr>
          <w:rtl w:val="true"/>
        </w:rPr>
        <w:t>بایستگی شناخت ولی نعمت</w:t>
      </w:r>
      <w:bookmarkEnd w:id="29"/>
    </w:p>
    <w:p>
      <w:pPr>
        <w:pStyle w:val="BookText"/>
        <w:rPr/>
      </w:pPr>
      <w:r>
        <w:rPr>
          <w:rFonts w:ascii="IRNazanin" w:hAnsi="IRNazanin" w:eastAsia="IRNazanin"/>
          <w:color w:val="111111"/>
          <w:sz w:val="28"/>
          <w:sz w:val="28"/>
          <w:szCs w:val="28"/>
          <w:rtl w:val="true"/>
          <w:lang w:bidi="fa-IR"/>
        </w:rPr>
        <w:t>امام واسطه فیض الهی است و آنچه از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عالم وجود می رسد، به واسطه وجود او است و در این میان انسان‌ها نیز به واسطه وجود او، از انواع نعمت های الهی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در تشریع واسطه است و هم در جنبه تکوین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بیمنه رزق الوری و بوجوده ثبتت الارض والسماء؛ </w:t>
      </w:r>
      <w:r>
        <w:rPr>
          <w:rStyle w:val="FootnoteAnchor"/>
          <w:rtl w:val="true"/>
        </w:rPr>
        <w:footnoteReference w:id="17"/>
      </w:r>
      <w:r>
        <w:rPr>
          <w:rFonts w:ascii="IRNazanin" w:hAnsi="IRNazanin" w:eastAsia="IRNazanin"/>
          <w:color w:val="111111"/>
          <w:sz w:val="28"/>
          <w:sz w:val="28"/>
          <w:szCs w:val="28"/>
          <w:rtl w:val="true"/>
          <w:lang w:bidi="fa-IR"/>
        </w:rPr>
        <w:t>به برکت او به خلق روزی می رسد و به واسطه وجود او زمین و آسمان پابرجا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فرمایش امام هادی علیه السلام است که وقتی می‌خواهید امامی را زیارت کنید این‌گونه بگویید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بکم فتح الله وبکم یختم و بکم ینزّل الغیث و بکم یمسک السماء ان تقع علی الارض الا باذنه؛ </w:t>
      </w:r>
      <w:r>
        <w:rPr>
          <w:rStyle w:val="FootnoteAnchor"/>
          <w:rtl w:val="true"/>
        </w:rPr>
        <w:footnoteReference w:id="18"/>
      </w:r>
      <w:r>
        <w:rPr>
          <w:rFonts w:ascii="IRNazanin" w:hAnsi="IRNazanin" w:eastAsia="IRNazanin"/>
          <w:color w:val="111111"/>
          <w:sz w:val="28"/>
          <w:sz w:val="28"/>
          <w:szCs w:val="28"/>
          <w:rtl w:val="true"/>
          <w:lang w:bidi="fa-IR"/>
        </w:rPr>
        <w:t>به واسطه شما خدا آغاز کرد و به شما پایان می دهد و به وسیله شما باران را فرو می فرستد و به واسطه شما نگه می دارد</w:t>
      </w:r>
    </w:p>
    <w:p>
      <w:pPr>
        <w:pStyle w:val="BookText"/>
        <w:rPr/>
      </w:pPr>
      <w:r>
        <w:rPr>
          <w:rFonts w:ascii="IRNazanin" w:hAnsi="IRNazanin" w:eastAsia="IRNazanin"/>
          <w:color w:val="111111"/>
          <w:sz w:val="28"/>
          <w:sz w:val="28"/>
          <w:szCs w:val="28"/>
          <w:rtl w:val="true"/>
          <w:lang w:bidi="fa-IR"/>
        </w:rPr>
        <w:t>آسمان را که بر زمین نیفتد، جز به اذن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لو لا نحن ما خلق الله آدم و لاحواء و لا الجنه و لا النار و لا السماء و لا الارض؛ </w:t>
      </w:r>
      <w:r>
        <w:rPr>
          <w:rStyle w:val="FootnoteAnchor"/>
          <w:rtl w:val="true"/>
        </w:rPr>
        <w:footnoteReference w:id="19"/>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اگرما نبودیم، خداوند نه آدم و نه حوا را می آفرید و نه بهشت و نه جهنم را و نه آسمان و نه زمین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رحمة الله در توضیح روایت می‌گویند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حضرت رسول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خدا آدم را نمی‌آفرید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روست که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واسطه‌های میان حق و خلق و ربط دهنده‌های حضرت وحدت محض با کثرت تفصیلی هستند، و در این قسمت از حدیث، وساطت آن حضرات به حسب اصل وجود و اینکه آنان مظهر رحمت رحمانیه‌ای هستند که افاضه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بیان شده،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مقام ولایت، آنان خود رحمت رحمانیه‌اند، بلکه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هستند که رحمان و رحیم تابع آنانند، چنانچه بخش بعدی</w:t>
      </w:r>
      <w:bookmarkStart w:id="30" w:name="pg633_5565"/>
    </w:p>
    <w:p>
      <w:pPr>
        <w:pStyle w:val="BookText"/>
        <w:rPr/>
      </w:pPr>
      <w:bookmarkEnd w:id="30"/>
      <w:r>
        <w:rPr>
          <w:rFonts w:ascii="IRNazanin" w:hAnsi="IRNazanin" w:eastAsia="IRNazanin"/>
          <w:color w:val="111111"/>
          <w:sz w:val="28"/>
          <w:sz w:val="28"/>
          <w:szCs w:val="28"/>
          <w:rtl w:val="true"/>
          <w:lang w:bidi="fa-IR"/>
        </w:rPr>
        <w:t>حدیث یعنی فرمایش حضرت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ما از ملائک برتر نباشیم، بیان واسطه بودن آن حضرات به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اینکه آنان مظهر رحمت رحیمیه‌ای هستند که کمال وجود به واسطه آن ظهور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دایره وجود با آنان کامل شده و غیبت و شهود ظهور یافته، و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قوس نزول و صعود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می‌یابد</w:t>
      </w:r>
      <w:r>
        <w:rPr>
          <w:rFonts w:eastAsia="IRNazanin" w:cs="IRNazanin"/>
          <w:color w:val="111111"/>
          <w:sz w:val="28"/>
          <w:szCs w:val="28"/>
          <w:rtl w:val="true"/>
          <w:lang w:bidi="fa-IR"/>
        </w:rPr>
        <w:t xml:space="preserve">.» </w:t>
      </w:r>
      <w:r>
        <w:rPr>
          <w:rStyle w:val="FootnoteAnchor"/>
          <w:rtl w:val="true"/>
        </w:rPr>
        <w:footnoteReference w:id="20"/>
      </w:r>
    </w:p>
    <w:p>
      <w:pPr>
        <w:pStyle w:val="Heading3"/>
        <w:numPr>
          <w:ilvl w:val="2"/>
          <w:numId w:val="1"/>
        </w:numPr>
        <w:rPr/>
      </w:pPr>
      <w:bookmarkStart w:id="31" w:name="__RefHeading___Toc5432669_211673320"/>
      <w:bookmarkStart w:id="32" w:name="_Toc11"/>
      <w:bookmarkEnd w:id="31"/>
      <w:r>
        <w:rPr/>
        <w:t>1</w:t>
      </w:r>
      <w:r>
        <w:rPr>
          <w:rtl w:val="true"/>
        </w:rPr>
        <w:t>ـ</w:t>
      </w:r>
      <w:r>
        <w:rPr/>
        <w:t>5</w:t>
      </w:r>
      <w:r>
        <w:rPr>
          <w:rtl w:val="true"/>
        </w:rPr>
        <w:t xml:space="preserve">. </w:t>
      </w:r>
      <w:r>
        <w:rPr>
          <w:rtl w:val="true"/>
        </w:rPr>
        <w:t>شناخت امام، شناخت خلیفه الهی است</w:t>
      </w:r>
      <w:bookmarkEnd w:id="32"/>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یخرج المهدی و علی رأسه غمامة فیها مناد ینادی هذا المهدی، خلیفة الله فاتبعوه؛ </w:t>
      </w:r>
      <w:r>
        <w:rPr>
          <w:rStyle w:val="FootnoteAnchor"/>
          <w:rtl w:val="true"/>
        </w:rPr>
        <w:footnoteReference w:id="2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مسند احمد،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مسند الشامیین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مسند ابن ماجه،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نورالابصار، شبلنجی، ص</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عقد الدرر، مقدسی سلمی، ص</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هنگامی امام مهدی قیام کردند در حالی‌که بر سر ایشان قطعه ابری است که ندا کننده‌ای در آن است که ندا می‌کند، این همان مهدی است ـ که خداوند بشارت داده ـ خلیفه خدا است پس از او تبعیت و پیروی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روایت دیگری از پیامبر بزرگوار اسلام صلی الله علیه و آله و سلم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رأیتموه فبایعوه و لو حبوا علی الثلج فانه خلیفة الله المهدی عجل الله تعالی فرجه الشریف؛ </w:t>
      </w:r>
      <w:r>
        <w:rPr>
          <w:rStyle w:val="FootnoteAnchor"/>
          <w:rtl w:val="true"/>
        </w:rPr>
        <w:footnoteReference w:id="22"/>
      </w:r>
      <w:r>
        <w:rPr>
          <w:rFonts w:ascii="IRNazanin" w:hAnsi="IRNazanin" w:eastAsia="IRNazanin"/>
          <w:color w:val="111111"/>
          <w:sz w:val="28"/>
          <w:sz w:val="28"/>
          <w:szCs w:val="28"/>
          <w:rtl w:val="true"/>
          <w:lang w:bidi="fa-IR"/>
        </w:rPr>
        <w:t>هنگامی که او را دیدید، پس با او بیعت کنید و لو با سینه به روی برف راه بروید تا به او برسید، پس البته او خلیفه خدا حضرت مهدی عجل الله تعالی فرجه الشریف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الهی توسط انسان کامل فی‌الجمله مورد پذیرش قرآن و روایات قرار گرفته است</w:t>
      </w:r>
      <w:r>
        <w:rPr>
          <w:rStyle w:val="FootnoteAnchor"/>
          <w:rtl w:val="true"/>
        </w:rPr>
        <w:footnoteReference w:id="23"/>
      </w:r>
      <w:r>
        <w:rPr>
          <w:rFonts w:ascii="IRNazanin" w:hAnsi="IRNazanin" w:eastAsia="IRNazanin"/>
          <w:color w:val="111111"/>
          <w:sz w:val="28"/>
          <w:sz w:val="28"/>
          <w:szCs w:val="28"/>
          <w:rtl w:val="true"/>
          <w:lang w:bidi="fa-IR"/>
        </w:rPr>
        <w:t>در زیارات هم از حضرت حجت عجل الله تعالی فرجه الشریف به عنوان خلیفه الهی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خلیفة الله</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خلیفتک فی بلادک</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خلیفة الله و خلیفة آبائه المهدیّین</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و در جای دیگر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خلیفته علی خلقه و عباده</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و در زیارت مروی از خود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خلفائک فی ارضک الذین اخترتهم لنفسک و اصطفیتهم علی عبادک… </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خلیفه به صورت نکره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 فی الارض خلیفة…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آنکه به شخصی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 است که انسان خلیفه</w:t>
      </w:r>
    </w:p>
    <w:p>
      <w:pPr>
        <w:pStyle w:val="BookText"/>
        <w:rPr/>
      </w:pPr>
      <w:r>
        <w:rPr>
          <w:rFonts w:ascii="IRNazanin" w:hAnsi="IRNazanin" w:eastAsia="IRNazanin"/>
          <w:color w:val="111111"/>
          <w:sz w:val="28"/>
          <w:sz w:val="28"/>
          <w:szCs w:val="28"/>
          <w:rtl w:val="true"/>
          <w:lang w:bidi="fa-IR"/>
        </w:rPr>
        <w:t>گویندة سخن قرار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مقامی که مطلوب ملائکه بود، خلافت الهی است، نه خلافت گذشتگان زمینی، اینکه خداوند مقام مطلوب ملائکه را به انسان بخشید؛ یعنی اینکه انسان، خلیفه الهی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شئون خلیفه قید ندارد، از این فهمیده می‌شود که انسان در همه شئون خلیفه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خلافت به افراد خاص اختصاص ندارد؛ بلکه خلیفه همه افراد است؛ به همین جهت، خلیفه الهی باید به همه ویژگی‌های کسانی که بر آنها خلیفه گردیده است، آشنا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افراد نمی‌توانند خلیفه باشند، چون ویژگی‌هایی که برشمردیم در همه افراد وجود ندارد؛ پس بعضی از افراد مراد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برگزیدگان نوع انسانی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این جعل را به صورت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کرده است، نه با صیغه‌های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أجعل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آینده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گذشته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اینکه جعل خلیفه از ابتدای آفرینش</w:t>
      </w:r>
    </w:p>
    <w:p>
      <w:pPr>
        <w:pStyle w:val="BookText"/>
        <w:rPr/>
      </w:pPr>
      <w:r>
        <w:rPr>
          <w:rFonts w:ascii="IRNazanin" w:hAnsi="IRNazanin" w:eastAsia="IRNazanin"/>
          <w:color w:val="111111"/>
          <w:sz w:val="28"/>
          <w:sz w:val="28"/>
          <w:szCs w:val="28"/>
          <w:rtl w:val="true"/>
          <w:lang w:bidi="fa-IR"/>
        </w:rPr>
        <w:t>حضرت آدم علیه السلام تا روز قیامت، در همه زمان‌ها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اوّلین فرد انسان حتماً خلیفه بوده است و گرنه باید خداوند جعل‌کنندة خلیفه در زمین نباشد و این با صیغه اسم فاعل منافات دارد؛ بنابر این، جعل خلیفه از طرف خداوند همیشگی است</w:t>
      </w:r>
      <w:r>
        <w:rPr>
          <w:rStyle w:val="FootnoteAnchor"/>
          <w:rtl w:val="true"/>
        </w:rPr>
        <w:footnoteReference w:id="29"/>
      </w:r>
      <w:r>
        <w:rPr>
          <w:rFonts w:ascii="IRNazanin" w:hAnsi="IRNazanin" w:eastAsia="IRNazanin"/>
          <w:color w:val="111111"/>
          <w:sz w:val="28"/>
          <w:sz w:val="28"/>
          <w:szCs w:val="28"/>
          <w:rtl w:val="true"/>
          <w:lang w:bidi="fa-IR"/>
        </w:rPr>
        <w:t>چنانکه در روایت اسحاق بن عمار آمده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بن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کسی معرفی کن، تا دینم را در نزد او بیاموزم،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پسرم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پدرم دست مرا گرفت و به سوی قبر رسول خدا صلی الله علیه و آله و سلم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خلیفه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چیزی می‌فرماید، به آن وفا کند</w:t>
      </w:r>
      <w:r>
        <w:rPr>
          <w:rStyle w:val="FootnoteAnchor"/>
          <w:rtl w:val="true"/>
        </w:rPr>
        <w:footnoteReference w:id="3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آیات و روایات و زیارات وارده از ناحیه معصومین علیهم السلام می‌توان گفت حضرت ولی‌عصر عجل الله تعالی فرجه الشریف خلیفه الهی می‌باشند و نه تنها خلیفه الهی هستند،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مقتضای اضافه</w:t>
      </w:r>
      <w:bookmarkStart w:id="33" w:name="pg633_5580"/>
    </w:p>
    <w:p>
      <w:pPr>
        <w:pStyle w:val="BookText"/>
        <w:rPr/>
      </w:pPr>
      <w:bookmarkEnd w:id="33"/>
      <w:r>
        <w:rPr>
          <w:rFonts w:ascii="IRNazanin" w:hAnsi="IRNazanin" w:eastAsia="IRNazanin"/>
          <w:color w:val="111111"/>
          <w:sz w:val="28"/>
          <w:sz w:val="28"/>
          <w:szCs w:val="28"/>
          <w:rtl w:val="true"/>
          <w:lang w:bidi="fa-IR"/>
        </w:rPr>
        <w:t>خلافت به اسم مقدس الله، وجود آن حضرت آیت جمیع اسمای حسنای الهی است</w:t>
      </w:r>
      <w:r>
        <w:rPr>
          <w:rFonts w:eastAsia="IRNazanin" w:cs="IRNazanin"/>
          <w:color w:val="111111"/>
          <w:sz w:val="28"/>
          <w:szCs w:val="28"/>
          <w:rtl w:val="true"/>
          <w:lang w:bidi="fa-IR"/>
        </w:rPr>
        <w:t xml:space="preserve">.» </w:t>
      </w:r>
      <w:r>
        <w:rPr>
          <w:rStyle w:val="FootnoteAnchor"/>
          <w:rtl w:val="true"/>
        </w:rPr>
        <w:footnoteReference w:id="31"/>
      </w:r>
    </w:p>
    <w:p>
      <w:pPr>
        <w:pStyle w:val="Heading3"/>
        <w:numPr>
          <w:ilvl w:val="2"/>
          <w:numId w:val="1"/>
        </w:numPr>
        <w:rPr/>
      </w:pPr>
      <w:bookmarkStart w:id="34" w:name="__RefHeading___Toc5432671_211673320"/>
      <w:bookmarkStart w:id="35" w:name="_Toc12"/>
      <w:bookmarkEnd w:id="34"/>
      <w:r>
        <w:rPr/>
        <w:t>1</w:t>
      </w:r>
      <w:r>
        <w:rPr>
          <w:rtl w:val="true"/>
        </w:rPr>
        <w:t>ـ</w:t>
      </w:r>
      <w:r>
        <w:rPr/>
        <w:t>6</w:t>
      </w:r>
      <w:r>
        <w:rPr>
          <w:rtl w:val="true"/>
        </w:rPr>
        <w:t xml:space="preserve">. </w:t>
      </w:r>
      <w:r>
        <w:rPr>
          <w:rtl w:val="true"/>
        </w:rPr>
        <w:t>شناخت امام، شناخت عِدل قرآن</w:t>
      </w:r>
      <w:bookmarkEnd w:id="35"/>
    </w:p>
    <w:p>
      <w:pPr>
        <w:pStyle w:val="Heading4"/>
        <w:numPr>
          <w:ilvl w:val="3"/>
          <w:numId w:val="1"/>
        </w:numPr>
        <w:rPr/>
      </w:pPr>
      <w:bookmarkStart w:id="36" w:name="__RefHeading___Toc5432673_211673320"/>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در روایتی از شیعه و سنی آمده است که رسول گرامی اسلام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 عترتی اهل بیتی ما ان تمسکتم بهما لن تضلوا بعدی ابدا و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این فرمایش پیامبر اکرم صلی الله علیه و آله و سلم مسلمین مأمور شده اند همانگونه که به قرآن متمسّک می شوند، به خاندان پیامبر صلی الله علیه و آله و سلم و ائمه هدی علیهم السلام نیز تمسک جویند تا در مسیر هدایت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ضامن سعادت ابدی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تمسک به قرآن، بدون فهمیدن</w:t>
      </w:r>
    </w:p>
    <w:p>
      <w:pPr>
        <w:pStyle w:val="BookText"/>
        <w:rPr/>
      </w:pPr>
      <w:r>
        <w:rPr>
          <w:rFonts w:ascii="IRNazanin" w:hAnsi="IRNazanin" w:eastAsia="IRNazanin"/>
          <w:color w:val="111111"/>
          <w:sz w:val="28"/>
          <w:sz w:val="28"/>
          <w:szCs w:val="28"/>
          <w:rtl w:val="true"/>
          <w:lang w:bidi="fa-IR"/>
        </w:rPr>
        <w:t>محتوای آن معنا ندارد و نیز تمسک به امامان معصوم علیهم السلام بدون معرفت و آگاهی به جایگاه رفیع و ویژگی های منحصر به فرد آنان ـ که الگوی بشریت اند ـ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نیز معرفت و آگاهی به امام زمان عجل الله تعالی فرجه الشریف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روایت باید در کنار قرآن کریم شخصی از اهل‌بیت باید حضور داشته باشد و آن به عقیده ما غیر از وجود مقدس حضرت ولی‌عصر عجل الله تعالی فرجه الشریف کسی دیگر نمی‌تواند باشد، زیرا شباهت‌هایی بین آنها وجود دارد که این ادعا، را اثبات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شب قدر و نیمه شعبان در روایات نشان از هماهنگی قرآن و عترت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از ولایت و امامت در شب قدر که شب نزول قرآن کریم است، بیان دیگری است از پیوند بین قرآن و عترت الهی؛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معادل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لَّئِنِ اجْتَمَعَتِ الإِنسُ وَالْجِنُّ عَلَی أَن یَأْتُواْ بِمِثْلِ هَـذَا الْقُرْآنِ لاَ یَأْتُونَ بِمِثْلِهِ وَلَوْ کَانَ بَعْضُهُمْ لِبَعْضٍ ظَهِیراً؛ </w:t>
      </w:r>
      <w:r>
        <w:rPr>
          <w:rStyle w:val="FootnoteAnchor"/>
          <w:rtl w:val="true"/>
        </w:rPr>
        <w:footnoteReference w:id="33"/>
      </w:r>
      <w:r>
        <w:rPr>
          <w:rFonts w:ascii="IRNazanin" w:hAnsi="IRNazanin" w:eastAsia="IRNazanin"/>
          <w:color w:val="111111"/>
          <w:sz w:val="28"/>
          <w:sz w:val="28"/>
          <w:szCs w:val="28"/>
          <w:rtl w:val="true"/>
          <w:lang w:bidi="fa-IR"/>
        </w:rPr>
        <w:t>بگو اگر انس و جن گرد هم</w:t>
      </w:r>
    </w:p>
    <w:p>
      <w:pPr>
        <w:pStyle w:val="BookText"/>
        <w:rPr/>
      </w:pPr>
      <w:r>
        <w:rPr>
          <w:rFonts w:ascii="IRNazanin" w:hAnsi="IRNazanin" w:eastAsia="IRNazanin"/>
          <w:color w:val="111111"/>
          <w:sz w:val="28"/>
          <w:sz w:val="28"/>
          <w:szCs w:val="28"/>
          <w:rtl w:val="true"/>
          <w:lang w:bidi="fa-IR"/>
        </w:rPr>
        <w:t>آیند بر اینکه مانند این قرآن را بیاورند، مانند آن را نخواهند آورد، هرچند یکدیگر را یاری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طاهره هم معادل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لایقاس بآل محمد صلی الله علیه و آله و سلم من هذه الامة احد و لایسوّی بهم من جرت نعمتهم علیه ابداً؛ </w:t>
      </w:r>
      <w:r>
        <w:rPr>
          <w:rStyle w:val="FootnoteAnchor"/>
          <w:rtl w:val="true"/>
        </w:rPr>
        <w:footnoteReference w:id="34"/>
      </w:r>
      <w:r>
        <w:rPr>
          <w:rFonts w:ascii="IRNazanin" w:hAnsi="IRNazanin" w:eastAsia="IRNazanin"/>
          <w:color w:val="111111"/>
          <w:sz w:val="28"/>
          <w:sz w:val="28"/>
          <w:szCs w:val="28"/>
          <w:rtl w:val="true"/>
          <w:lang w:bidi="fa-IR"/>
        </w:rPr>
        <w:t xml:space="preserve">هیچ کس از این امت ـ که بهترین امت است ـ با آل محمد صلی الله علیه و آله و سلم قابل مقایسه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امت‌های دیگر که به پای این امت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برخی نقل‌ها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اهل البیت لایقاس بنا احد </w:t>
      </w:r>
      <w:r>
        <w:rPr>
          <w:rStyle w:val="FootnoteAnchor"/>
          <w:rtl w:val="true"/>
        </w:rPr>
        <w:footnoteReference w:id="35"/>
      </w:r>
      <w:r>
        <w:rPr>
          <w:rFonts w:ascii="IRNazanin" w:hAnsi="IRNazanin" w:eastAsia="IRNazanin"/>
          <w:color w:val="111111"/>
          <w:sz w:val="28"/>
          <w:sz w:val="28"/>
          <w:szCs w:val="28"/>
          <w:rtl w:val="true"/>
          <w:lang w:bidi="fa-IR"/>
        </w:rPr>
        <w:t>ما اهل‌بیت پیامبر صلی الله علیه و آله و سلم هستیم و کسی قابل مقایسه با 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قرآن کریم آیت قدرت و نشان دارایی خدای سبحان است و مجموعه صفات جمال و جلال حق تعالی در آن تجلّی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فتجلّی لهم فی کتابه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ائمه اطهار علیهم السلام عظیم‌ترین خبر و بزرگ‌ترین نشانه الهی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لله نبأ اعظم منی و ما لله آیة اکبر منّی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جهت، ائمه طاهرین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خاصه حضرت ولی‌عصر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قرآن قابل تشبیه هستند و قرآن نیز فقط به آنان تنظیر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آنان با ظاهر قرآن در تماس است و باطن آنها با باطن قرآن در 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بهترین مبیّن قرآن، عترت طاهره علیهم السلام و بهترین معرف عترت طاهره، قرآن کریم است؛ چون آنان عالم و عامل به حقایق قرآن و قرآن سند صدق گفتار و صداقت کردار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قرآن مجسّم و قرآن شناسنامه شخصیت آنها است</w:t>
      </w:r>
      <w:r>
        <w:rPr>
          <w:rStyle w:val="FootnoteAnchor"/>
          <w:rtl w:val="true"/>
        </w:rPr>
        <w:footnoteReference w:id="3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زمین هیچگاه از این حجّت الهی خالی نیست زیرا بر طبق روایت ثقلین حجت خدا قرین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ترک الله عزوجل الارض قط منذ قبض آدم الّا و فیها امام یهتدی به الی الله عزوجل و هو حجة الله علی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یعنی قسم به پروردگار عزیز و جلیل که خدا از زمانی که</w:t>
      </w:r>
    </w:p>
    <w:p>
      <w:pPr>
        <w:pStyle w:val="BookText"/>
        <w:rPr/>
      </w:pPr>
      <w:r>
        <w:rPr>
          <w:rFonts w:ascii="IRNazanin" w:hAnsi="IRNazanin" w:eastAsia="IRNazanin"/>
          <w:color w:val="111111"/>
          <w:sz w:val="28"/>
          <w:sz w:val="28"/>
          <w:szCs w:val="28"/>
          <w:rtl w:val="true"/>
          <w:lang w:bidi="fa-IR"/>
        </w:rPr>
        <w:t>آدم را قبض روح کرد، هرگز زمین را به حال خود رها نکرد، جز اینکه در آن امامی قرار داد که مردم به وسیلة او به سوی خدا هدایت شوند و او حجت خدا بر تمامی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خلت الدنیا منذ خلق الله السماوات و الارض من امام عدلٍ الی ان تقوم الساعة حجةً لله فیها علی خلقه؛ </w:t>
      </w:r>
      <w:r>
        <w:rPr>
          <w:rStyle w:val="FootnoteAnchor"/>
          <w:rtl w:val="true"/>
        </w:rPr>
        <w:footnoteReference w:id="38"/>
      </w:r>
      <w:r>
        <w:rPr>
          <w:rFonts w:ascii="IRNazanin" w:hAnsi="IRNazanin" w:eastAsia="IRNazanin"/>
          <w:color w:val="111111"/>
          <w:sz w:val="28"/>
          <w:sz w:val="28"/>
          <w:szCs w:val="28"/>
          <w:rtl w:val="true"/>
          <w:lang w:bidi="fa-IR"/>
        </w:rPr>
        <w:t>پروردگار عالم از زمانی که آسمان‌ها و زمین را آفریده هرگز جهان را خالی از امام عادلی که حجت خدا در زمین بر خلایق عالم است قرار نداده و تا قیامت هم خالی نخواهد گذاشت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جهان انسان‌ها از اول خلقت تاکنون و از حال تا قیامت هرگز از وجود چنین حجة‌الله که در حکم هسته مرکزی است به چنین انسان کامل و حجت الهی در کنار قرآن کریم خالی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اینکه شناخت امام و حجت الهی چنان مهم است که در روایات فراوان بر آن تأکید و به مسلمین</w:t>
      </w:r>
    </w:p>
    <w:p>
      <w:pPr>
        <w:pStyle w:val="BookText"/>
        <w:rPr/>
      </w:pPr>
      <w:r>
        <w:rPr>
          <w:rFonts w:ascii="IRNazanin" w:hAnsi="IRNazanin" w:eastAsia="IRNazanin"/>
          <w:color w:val="111111"/>
          <w:sz w:val="28"/>
          <w:sz w:val="28"/>
          <w:szCs w:val="28"/>
          <w:rtl w:val="true"/>
          <w:lang w:bidi="fa-IR"/>
        </w:rPr>
        <w:t>سفارش شده است که در این مسیر از خدای بزرگ استمداد کنند و پیوسته از او بخواهند که راه معرفت حجت های الهی بر آنان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است که بهترین دعا برای دوران غیبت آخرین حجت الهی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 فانک ان لم تعرفنی نفسک لم اعرف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عرفنی رسولک فانک ان لم تعرفنی رسولک لم اعرف حجتک اللهم عرفنی حجتک فانک ان لم تعرفنی حجتک ضللت عنی دینی</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مراد از کلمه حجت در این دعا شخص حضرت ولی‌عصر عجل الله تعالی فرجه الشریف است؛ چرا که دعا مربوط به زمان غیبت است و دعا کننده مؤمن و عارف به خدا و رسول خدا و حجت های خداوند متعال است، در این دعا، معرفت کامل‌تر و مددهای عرفانی و غیبی بیشتر را طلب می‌نماید و یا از خداوند متعال ثبات و بقای بر ولایت حضرت مهدی عجل الله تعالی فرجه الشریف را مسئلت می کند؛ زیرا بیم تزلزل فکری و خطر انحرافات عقیدتی در</w:t>
      </w:r>
    </w:p>
    <w:p>
      <w:pPr>
        <w:pStyle w:val="BookText"/>
        <w:rPr/>
      </w:pPr>
      <w:r>
        <w:rPr>
          <w:rFonts w:ascii="IRNazanin" w:hAnsi="IRNazanin" w:eastAsia="IRNazanin"/>
          <w:color w:val="111111"/>
          <w:sz w:val="28"/>
          <w:sz w:val="28"/>
          <w:szCs w:val="28"/>
          <w:rtl w:val="true"/>
          <w:lang w:bidi="fa-IR"/>
        </w:rPr>
        <w:t>این عصر بسیار است و بر حسب بعضی روایات جز کسانی که خداوند دل آنها را به ایمان امتحان و آزمایش کرده باشد، بر عقیده به امامت آن حضرت ثابت نمی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بین ضلالت از دین و نشناختن حجت و امام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فواید بزرگ نصب حجت و امام، منحرف نشدن از راه راست است که با وجود چنین مرجعی الهی و علامت یقینی، هر کس او را مقتدا قرار دهد و از او تخلّف نکند و پیشی نگیرد و از ارشادات و هدایت‌های او تخطّی ننماید، از دینش گمراه نخواهد شد و اگر در ایمان به امامت و معرفت به حجت لغزشی پیدا کند و ثابت نماند، از دین گمراه می شود؛ زیرا ضلالت در مقابل هدایت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ضلالت یعنی عدول از راه راست و منحرف شدن از آن، خواه کم باشد یا زیاد، خواه عمدی باشد و</w:t>
      </w:r>
    </w:p>
    <w:p>
      <w:pPr>
        <w:pStyle w:val="BookText"/>
        <w:rPr/>
      </w:pPr>
      <w:r>
        <w:rPr>
          <w:rFonts w:ascii="IRNazanin" w:hAnsi="IRNazanin" w:eastAsia="IRNazanin"/>
          <w:color w:val="111111"/>
          <w:sz w:val="28"/>
          <w:sz w:val="28"/>
          <w:szCs w:val="28"/>
          <w:rtl w:val="true"/>
          <w:lang w:bidi="fa-IR"/>
        </w:rPr>
        <w:t>خواه قهری</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ثانیاً، امام در آموزه های روایی ما این‌گونه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زمام دین، موجب انتظام مسلمانان و اصلاح‌اگر دنیای آنان، و مایة عزّت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ریشه و عامل رشد اسلام و شاخسار رفیع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خورشید درخشنده می ماند که نورش جهان را فرا می گیرد، و خودش در افق جای دارد، به گونه ای که دست‌ها و دیدگان به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ماه تابان، چراغ فروزان، نور درخشان و ستاره‌ای است راهنما در شدت تاریکی ها برای رهگذر شهرها و کویر و گرداب دریاها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آب گوارای زمان تشنگی، هدایت گر و نجات بخش از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شعله برفراز بلندی برای راه یافتن گمشده ها است، وسیله گرمی سرمازدگان و راهنمای مهلکه‌ها است و هر که از او جدا شود، هلاک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ابری است بارنده، بارانی است شتابنده، خورشیدی است فروزنده، سقفی است پوشاننده، زمینی است گسترده و چشمه ای است جوشنده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گلستان است، رفیق، پدری مهربان، برادری برابر، مادری دلسوز به فرزند و پناه بندگاه خدا در سختی‌ها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امین خدا در میان خلقش، حجت او بر بندگانش، خلیفه او در بلادش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دعوت‌کننده به سوی خدا و دفاع کننده از حقوق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موجب نظام دین و عزت مسلمانان و یگانه زمان خود است و کسی به مقام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با او برابر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جایگزین بر نمی‌د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 مانند ندارد و به همه فضایل متمایز است</w:t>
      </w:r>
      <w:r>
        <w:rPr>
          <w:rStyle w:val="FootnoteAnchor"/>
          <w:rtl w:val="true"/>
        </w:rPr>
        <w:footnoteReference w:id="4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جای این سؤال جدی است که چه کسی می‌تواند چنین امامی را با این اوصاف</w:t>
      </w:r>
      <w:bookmarkStart w:id="38" w:name="pg633_5607"/>
    </w:p>
    <w:p>
      <w:pPr>
        <w:pStyle w:val="BookText"/>
        <w:rPr/>
      </w:pPr>
      <w:bookmarkEnd w:id="38"/>
      <w:r>
        <w:rPr>
          <w:rFonts w:ascii="IRNazanin" w:hAnsi="IRNazanin" w:eastAsia="IRNazanin"/>
          <w:color w:val="111111"/>
          <w:sz w:val="28"/>
          <w:sz w:val="28"/>
          <w:szCs w:val="28"/>
          <w:rtl w:val="true"/>
          <w:lang w:bidi="fa-IR"/>
        </w:rPr>
        <w:t>گسترده بشناسد و به او معرفت پیدا کند و آیا اساساً امکان دست یافتن به فواید امام بدون معرفت او وجوددارد؟ باید به او معرفت پیدا کنیم تا راه را از بیراه و سره را از ناسره تمییز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شناخت امام بدون توفیق خداوند متعال هرگز حاصل نخواهد شد؛ زیرا او عزیزی است که ولایتش از جانب خدا است؛ پس معرفت به او جز در سایه توفیقات حضرت حق میسور نیست</w:t>
      </w:r>
      <w:r>
        <w:rPr>
          <w:rFonts w:eastAsia="IRNazanin" w:cs="IRNazanin"/>
          <w:color w:val="111111"/>
          <w:sz w:val="28"/>
          <w:szCs w:val="28"/>
          <w:rtl w:val="true"/>
          <w:lang w:bidi="fa-IR"/>
        </w:rPr>
        <w:t>.</w:t>
      </w:r>
    </w:p>
    <w:p>
      <w:pPr>
        <w:pStyle w:val="Heading4"/>
        <w:numPr>
          <w:ilvl w:val="3"/>
          <w:numId w:val="1"/>
        </w:numPr>
        <w:rPr/>
      </w:pPr>
      <w:bookmarkStart w:id="39" w:name="__RefHeading___Toc5432675_211673320"/>
      <w:bookmarkStart w:id="40" w:name="_Toc14"/>
      <w:bookmarkEnd w:id="39"/>
      <w:r>
        <w:rPr>
          <w:rtl w:val="true"/>
        </w:rPr>
        <w:t>چه عواملی باعث می‌شود، امام زمان عجل الله تعالی فرجه الشریف را نشناسیم؟</w:t>
      </w:r>
      <w:bookmarkEnd w:id="40"/>
    </w:p>
    <w:p>
      <w:pPr>
        <w:pStyle w:val="Heading5"/>
        <w:numPr>
          <w:ilvl w:val="4"/>
          <w:numId w:val="1"/>
        </w:numPr>
        <w:rPr/>
      </w:pPr>
      <w:bookmarkStart w:id="41" w:name="__RefHeading___Toc5432677_211673320"/>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با توجه به آیات و روایات، بخصوص روایات مهدوی و ادعیه موجود و توقیعات می‌توان عوامل چندی را به عنوان موانع شناخت امام عصر عجل الله تعالی فرجه الشریف بیان کرد</w:t>
      </w:r>
      <w:r>
        <w:rPr>
          <w:rFonts w:eastAsia="IRNazanin" w:cs="IRNazanin"/>
          <w:color w:val="111111"/>
          <w:sz w:val="28"/>
          <w:szCs w:val="28"/>
          <w:rtl w:val="true"/>
          <w:lang w:bidi="fa-IR"/>
        </w:rPr>
        <w:t>:</w:t>
      </w:r>
    </w:p>
    <w:p>
      <w:pPr>
        <w:pStyle w:val="Heading5"/>
        <w:numPr>
          <w:ilvl w:val="4"/>
          <w:numId w:val="1"/>
        </w:numPr>
        <w:rPr/>
      </w:pPr>
      <w:bookmarkStart w:id="43" w:name="__RefHeading___Toc5432679_211673320"/>
      <w:bookmarkStart w:id="44" w:name="_Toc16"/>
      <w:bookmarkEnd w:id="43"/>
      <w:r>
        <w:rPr>
          <w:rtl w:val="true"/>
        </w:rPr>
        <w:t>عامل اول</w:t>
      </w:r>
      <w:r>
        <w:rPr>
          <w:rtl w:val="true"/>
        </w:rPr>
        <w:t xml:space="preserve">: </w:t>
      </w:r>
      <w:r>
        <w:rPr>
          <w:rtl w:val="true"/>
        </w:rPr>
        <w:t>عدم شناخت دین</w:t>
      </w:r>
      <w:bookmarkEnd w:id="4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فهم درست از آموزه‌های دین و معارف الهی ندارند چگونه می‌توانند به معرفت امام و حجت الهی برسند و از فیوضات معنوی امام بهره ببرند، لذا در روایتی از امام صادق علیه السلام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من لا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یتفقّه من اصحابنا؛ </w:t>
      </w:r>
      <w:r>
        <w:rPr>
          <w:rStyle w:val="FootnoteAnchor"/>
          <w:rtl w:val="true"/>
        </w:rPr>
        <w:footnoteReference w:id="42"/>
      </w:r>
      <w:r>
        <w:rPr>
          <w:rFonts w:ascii="IRNazanin" w:hAnsi="IRNazanin" w:eastAsia="IRNazanin"/>
          <w:color w:val="111111"/>
          <w:sz w:val="28"/>
          <w:sz w:val="28"/>
          <w:szCs w:val="28"/>
          <w:rtl w:val="true"/>
          <w:lang w:bidi="fa-IR"/>
        </w:rPr>
        <w:t>هرگاه از یاران و اصحاب ما هر یک عمیقانه به مسائل دین ننگرد خیری در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حضرت فقاهت مصطلح نیست بلکه منظور حضرت فهم درست و روشن در آموزه‌های دین است، زیرا همه نمی‌توانند فقیه باشند لذا از این عبارت امام صادق علیه السلام می‌توان فهمید بیشترین خسارت و زیان عدم شناخت دین است، و این امر نه تنها باعث خسارت فردی نیست بلکه جهالت و نادانی در امور دین برای جوامع دینی خسارت جبران ناپذیری را به همراه دارد و ائمه علیهم السلام همواره از این افراد نادان و سطحی‌نگر بیشترین نگرانی را داشتند، </w:t>
      </w:r>
      <w:r>
        <w:rPr>
          <w:rStyle w:val="FootnoteAnchor"/>
          <w:rtl w:val="true"/>
        </w:rPr>
        <w:footnoteReference w:id="43"/>
      </w:r>
      <w:r>
        <w:rPr>
          <w:rFonts w:ascii="IRNazanin" w:hAnsi="IRNazanin" w:eastAsia="IRNazanin"/>
          <w:color w:val="111111"/>
          <w:sz w:val="28"/>
          <w:sz w:val="28"/>
          <w:szCs w:val="28"/>
          <w:rtl w:val="true"/>
          <w:lang w:bidi="fa-IR"/>
        </w:rPr>
        <w:t>آنان کسانی‌اند که هم به خود ضرر و زیان می‌رسانند و هم به اهداف وجود مقدس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را می‌توان در توقیع امام عصر عجل الله تعالی فرجه الشریف به محمد بن علی بن هلال کرخی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بن علی قد آذانا جُهلاء الشیعه و حمقائهم</w:t>
      </w:r>
      <w:bookmarkStart w:id="45" w:name="pg633_5613"/>
    </w:p>
    <w:p>
      <w:pPr>
        <w:pStyle w:val="BookText"/>
        <w:rPr/>
      </w:pPr>
      <w:bookmarkEnd w:id="45"/>
      <w:r>
        <w:rPr>
          <w:rFonts w:ascii="IRNazanin" w:hAnsi="IRNazanin" w:eastAsia="IRNazanin"/>
          <w:color w:val="111111"/>
          <w:sz w:val="28"/>
          <w:sz w:val="28"/>
          <w:szCs w:val="28"/>
          <w:rtl w:val="true"/>
          <w:lang w:bidi="fa-IR"/>
        </w:rPr>
        <w:t xml:space="preserve">و من دینه جناح البعوضة ارجح منه </w:t>
      </w:r>
      <w:r>
        <w:rPr>
          <w:rStyle w:val="FootnoteAnchor"/>
          <w:rtl w:val="true"/>
        </w:rPr>
        <w:footnoteReference w:id="44"/>
      </w:r>
      <w:r>
        <w:rPr>
          <w:rFonts w:ascii="IRNazanin" w:hAnsi="IRNazanin" w:eastAsia="IRNazanin"/>
          <w:color w:val="111111"/>
          <w:sz w:val="28"/>
          <w:sz w:val="28"/>
          <w:szCs w:val="28"/>
          <w:rtl w:val="true"/>
          <w:lang w:bidi="fa-IR"/>
        </w:rPr>
        <w:t>یعنی ای محمد بن علی، نادانان شیعه و کم‌خردان آنان و کسانی که بال پشه از دین آنها برتر و ارزشمندتر است، ما را آزار می‌دهند</w:t>
      </w:r>
      <w:r>
        <w:rPr>
          <w:rFonts w:eastAsia="IRNazanin" w:cs="IRNazanin"/>
          <w:color w:val="111111"/>
          <w:sz w:val="28"/>
          <w:szCs w:val="28"/>
          <w:rtl w:val="true"/>
          <w:lang w:bidi="fa-IR"/>
        </w:rPr>
        <w:t>.»</w:t>
      </w:r>
    </w:p>
    <w:p>
      <w:pPr>
        <w:pStyle w:val="Heading5"/>
        <w:numPr>
          <w:ilvl w:val="4"/>
          <w:numId w:val="1"/>
        </w:numPr>
        <w:rPr/>
      </w:pPr>
      <w:bookmarkStart w:id="46" w:name="__RefHeading___Toc5432681_211673320"/>
      <w:bookmarkStart w:id="47" w:name="_Toc17"/>
      <w:bookmarkEnd w:id="46"/>
      <w:r>
        <w:rPr>
          <w:rtl w:val="true"/>
        </w:rPr>
        <w:t>عامل دوم</w:t>
      </w:r>
      <w:r>
        <w:rPr>
          <w:rtl w:val="true"/>
        </w:rPr>
        <w:t xml:space="preserve">: </w:t>
      </w:r>
      <w:r>
        <w:rPr>
          <w:rtl w:val="true"/>
        </w:rPr>
        <w:t>دنیازدگی</w:t>
      </w:r>
      <w:bookmarkEnd w:id="47"/>
    </w:p>
    <w:p>
      <w:pPr>
        <w:pStyle w:val="BookText"/>
        <w:rPr/>
      </w:pPr>
      <w:r>
        <w:rPr>
          <w:rFonts w:ascii="IRNazanin" w:hAnsi="IRNazanin" w:eastAsia="IRNazanin"/>
          <w:color w:val="111111"/>
          <w:sz w:val="28"/>
          <w:sz w:val="28"/>
          <w:szCs w:val="28"/>
          <w:rtl w:val="true"/>
          <w:lang w:bidi="fa-IR"/>
        </w:rPr>
        <w:t>یکی از موانع مهم و جدی در شناخت حضرت، علاقه به دنیا و دلبستگی به مطامع دنیوی است، قرآن کریم در آیاتی چند انسان را به این خطر جدّی توجه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فَأَعْرِضْ عَن مَّن تَوَلَّی عَن ذِکْرِنَا وَلَمْ یُرِدْ إِلَّا الْحَیَاةَ الدُّنْیَا ذَلِکَ مَبْلَغُهُم مِّنَ الْعِلْمِ </w:t>
      </w:r>
      <w:r>
        <w:rPr>
          <w:rStyle w:val="FootnoteAnchor"/>
          <w:rtl w:val="true"/>
        </w:rPr>
        <w:footnoteReference w:id="45"/>
      </w:r>
      <w:r>
        <w:rPr>
          <w:rFonts w:ascii="IRNazanin" w:hAnsi="IRNazanin" w:eastAsia="IRNazanin"/>
          <w:color w:val="111111"/>
          <w:sz w:val="28"/>
          <w:sz w:val="28"/>
          <w:szCs w:val="28"/>
          <w:rtl w:val="true"/>
          <w:lang w:bidi="fa-IR"/>
        </w:rPr>
        <w:t>تو هم ای رسول از هر کس که از یاد ما روی گردانید و جز زندگانی دنیا را نخواست بکلی اعراض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فَخَلَفَ مِن بَعْدِهِمْ خَلْفٌ وَرِثُواْ الْکِتَابَ یَأْخُذُونَ عَرَضَ هَـذَا الأدْنَی وَیَقُولُونَ سَیُغْفَرُ لَنَا… </w:t>
      </w:r>
      <w:r>
        <w:rPr>
          <w:rStyle w:val="FootnoteAnchor"/>
          <w:rtl w:val="true"/>
        </w:rPr>
        <w:footnoteReference w:id="46"/>
      </w:r>
      <w:r>
        <w:rPr>
          <w:rFonts w:ascii="IRNazanin" w:hAnsi="IRNazanin" w:eastAsia="IRNazanin"/>
          <w:color w:val="111111"/>
          <w:sz w:val="28"/>
          <w:sz w:val="28"/>
          <w:szCs w:val="28"/>
          <w:rtl w:val="true"/>
          <w:lang w:bidi="fa-IR"/>
        </w:rPr>
        <w:t>پس از آنکه ـ پیشینیانشان</w:t>
      </w:r>
    </w:p>
    <w:p>
      <w:pPr>
        <w:pStyle w:val="BookText"/>
        <w:rPr/>
      </w:pPr>
      <w:r>
        <w:rPr>
          <w:rFonts w:ascii="IRNazanin" w:hAnsi="IRNazanin" w:eastAsia="IRNazanin"/>
          <w:color w:val="111111"/>
          <w:sz w:val="28"/>
          <w:sz w:val="28"/>
          <w:szCs w:val="28"/>
          <w:rtl w:val="true"/>
          <w:lang w:bidi="fa-IR"/>
        </w:rPr>
        <w:t>درگذشتند ـ اخلاف و بازماندگانشان که وارث کتاب آسمانی شدند و متاع پست دنیا را گزیدند ـ و هر گناه که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می‌تواند پل سعادت بشر باشد به شرط آن‌که با استفاده صحیح و درست آن را به مزرعه آخرت تبدیل نماییم منتهی اگر در کنار واژه دنیا، حُبّ به آن افزوده شود، سر منشأ بسیاری از بدی‌ها و ناهنجاری‌ها در اجتماع خواهد شد و در این زمینه روایات فراوانی وجود دارد که ذیلاً به برخی از آنان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رأس کل خطیئة حبّ الدنیا؛ </w:t>
      </w:r>
      <w:r>
        <w:rPr>
          <w:rStyle w:val="FootnoteAnchor"/>
          <w:rtl w:val="true"/>
        </w:rPr>
        <w:footnoteReference w:id="47"/>
      </w:r>
      <w:r>
        <w:rPr>
          <w:rFonts w:ascii="IRNazanin" w:hAnsi="IRNazanin" w:eastAsia="IRNazanin"/>
          <w:color w:val="111111"/>
          <w:sz w:val="28"/>
          <w:sz w:val="28"/>
          <w:szCs w:val="28"/>
          <w:rtl w:val="true"/>
          <w:lang w:bidi="fa-IR"/>
        </w:rPr>
        <w:t>علاقه به دنیا سر منشأ همه خطاها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اکبر الکبائر حُبّ الدّنیا؛ </w:t>
      </w:r>
      <w:r>
        <w:rPr>
          <w:rStyle w:val="FootnoteAnchor"/>
          <w:rtl w:val="true"/>
        </w:rPr>
        <w:footnoteReference w:id="48"/>
      </w:r>
      <w:r>
        <w:rPr>
          <w:rFonts w:ascii="IRNazanin" w:hAnsi="IRNazanin" w:eastAsia="IRNazanin"/>
          <w:color w:val="111111"/>
          <w:sz w:val="28"/>
          <w:sz w:val="28"/>
          <w:szCs w:val="28"/>
          <w:rtl w:val="true"/>
          <w:lang w:bidi="fa-IR"/>
        </w:rPr>
        <w:t>بزرگترین گناه</w:t>
      </w:r>
      <w:bookmarkStart w:id="48" w:name="pg633_5618"/>
    </w:p>
    <w:p>
      <w:pPr>
        <w:pStyle w:val="BookText"/>
        <w:rPr/>
      </w:pPr>
      <w:bookmarkEnd w:id="48"/>
      <w:r>
        <w:rPr>
          <w:rFonts w:ascii="IRNazanin" w:hAnsi="IRNazanin" w:eastAsia="IRNazanin"/>
          <w:color w:val="111111"/>
          <w:sz w:val="28"/>
          <w:sz w:val="28"/>
          <w:szCs w:val="28"/>
          <w:rtl w:val="true"/>
          <w:lang w:bidi="fa-IR"/>
        </w:rPr>
        <w:t>علاقه به دنیاست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الفتن و اصل المحن؛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دلبستگی به دنیا سرمنشأ هر فتنه و ریشه همه بدبختی‌هاست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ها روایت در این زمینه نشان آن است که دنیازدگی بزرگترین آفت و ریشه و اصل هر نوع بدبختی است و متأسفانه در عصر و زمان ما یک آفت فراگیر برای خیلی از انسان‌ها شده است، زیرا دنیا برای برخی انسان‌ها همة هستی آنان شده است و چشم و دل آنان را چنان پُر کرده که راه سعادت و حق را مشاهده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چنین وضعیتی چگونه می‌شود از انسان دلبسته به دنیا انتظار معرفت امام زمانش را داشت، دنیا همه چیز او شده و غیر از مطامع دنیا چیزی را مشاهده نمی‌کند</w:t>
      </w:r>
      <w:r>
        <w:rPr>
          <w:rFonts w:eastAsia="IRNazanin" w:cs="IRNazanin"/>
          <w:color w:val="111111"/>
          <w:sz w:val="28"/>
          <w:szCs w:val="28"/>
          <w:rtl w:val="true"/>
          <w:lang w:bidi="fa-IR"/>
        </w:rPr>
        <w:t>.</w:t>
      </w:r>
    </w:p>
    <w:p>
      <w:pPr>
        <w:pStyle w:val="Heading5"/>
        <w:numPr>
          <w:ilvl w:val="4"/>
          <w:numId w:val="1"/>
        </w:numPr>
        <w:rPr/>
      </w:pPr>
      <w:bookmarkStart w:id="49" w:name="__RefHeading___Toc5432683_211673320"/>
      <w:bookmarkStart w:id="50" w:name="_Toc18"/>
      <w:bookmarkEnd w:id="49"/>
      <w:r>
        <w:rPr>
          <w:rtl w:val="true"/>
        </w:rPr>
        <w:t>عامل سوم</w:t>
      </w:r>
      <w:r>
        <w:rPr>
          <w:rtl w:val="true"/>
        </w:rPr>
        <w:t xml:space="preserve">: </w:t>
      </w:r>
      <w:r>
        <w:rPr>
          <w:rtl w:val="true"/>
        </w:rPr>
        <w:t>پیمان‌شکنی</w:t>
      </w:r>
      <w:bookmarkEnd w:id="5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موانع مهم دیگر در شناخت حضرت، همین بی‌وفایی و پیمان شکستن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حضرت معرفت و محبّت داریم</w:t>
      </w:r>
    </w:p>
    <w:p>
      <w:pPr>
        <w:pStyle w:val="BookText"/>
        <w:rPr/>
      </w:pPr>
      <w:r>
        <w:rPr>
          <w:rFonts w:ascii="IRNazanin" w:hAnsi="IRNazanin" w:eastAsia="IRNazanin"/>
          <w:color w:val="111111"/>
          <w:sz w:val="28"/>
          <w:sz w:val="28"/>
          <w:szCs w:val="28"/>
          <w:rtl w:val="true"/>
          <w:lang w:bidi="fa-IR"/>
        </w:rPr>
        <w:t>باید این دو زمینه‌ساز عهد و پیمان و بیعت با امام گردد، زیرا عشق و ولایت بدون عهده‌داری و مسئولیت پذیری، هوسی بیش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التزام خاص و نوعی تعهد‌پذیری در مقابل شخص یا کاری است، باید خود را به وظایفی که نسبت به امام داریم ملتزم سازیم و با او برای انجام خواسته‌ها و آرمان‌هایش عهد ببندیم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عهد را با اسباب و وسایلی محکم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با او بیعت کرده و دست در دست او نهاده و دل و سر به او بسپاریم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عقد و بیعت سه درجه از یک حقیقت‌اند که در شدّت و ضعف با یکدیگر تفاوت دارند باید با بازخوانی و تجدید عهد در هر پگاه و بیعتی تا همیشه، هم اراده و انگیزة خود را قوی کرد و افزایش داد و هم از غفلت‌ها و سستی‌ها جدا شد و فاصله گرفت</w:t>
      </w:r>
      <w:r>
        <w:rPr>
          <w:rFonts w:eastAsia="IRNazanin" w:cs="IRNazanin"/>
          <w:color w:val="111111"/>
          <w:sz w:val="28"/>
          <w:szCs w:val="28"/>
          <w:rtl w:val="true"/>
          <w:lang w:bidi="fa-IR"/>
        </w:rPr>
        <w:t>»</w:t>
      </w:r>
      <w:r>
        <w:rPr>
          <w:rStyle w:val="FootnoteAnchor"/>
          <w:rtl w:val="true"/>
        </w:rPr>
        <w:footnoteReference w:id="4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نسبت به امام زمانش تعهدی</w:t>
      </w:r>
    </w:p>
    <w:p>
      <w:pPr>
        <w:pStyle w:val="BookText"/>
        <w:rPr/>
      </w:pPr>
      <w:r>
        <w:rPr>
          <w:rFonts w:ascii="IRNazanin" w:hAnsi="IRNazanin" w:eastAsia="IRNazanin"/>
          <w:color w:val="111111"/>
          <w:sz w:val="28"/>
          <w:sz w:val="28"/>
          <w:szCs w:val="28"/>
          <w:rtl w:val="true"/>
          <w:lang w:bidi="fa-IR"/>
        </w:rPr>
        <w:t>ندارد چگونه می‌تواند منتظر باشد، و انتظار بدون عهد و پیمان،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عهد و پیمان تا جایی مهم است که امام سجاد علیه السلام به اباخالد اینگونه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خالد لتأتینّ فتن کقطع اللیل المظلم لاینجو اِلّا من اخذ الله میثاقه اولئک مصابیح الهدی و ینابیع العلم ینجیهم الله من کل فتنة مظلمه…؛ </w:t>
      </w:r>
      <w:r>
        <w:rPr>
          <w:rStyle w:val="FootnoteAnchor"/>
          <w:rtl w:val="true"/>
        </w:rPr>
        <w:footnoteReference w:id="50"/>
      </w:r>
      <w:r>
        <w:rPr>
          <w:rFonts w:ascii="IRNazanin" w:hAnsi="IRNazanin" w:eastAsia="IRNazanin"/>
          <w:color w:val="111111"/>
          <w:sz w:val="28"/>
          <w:sz w:val="28"/>
          <w:szCs w:val="28"/>
          <w:rtl w:val="true"/>
          <w:lang w:bidi="fa-IR"/>
        </w:rPr>
        <w:t>ای ابا خالد، فتنه‌هایی هم چون شب تار فراخواهد رسید، تنها کسانی از آن فتنه‌ها نجات خواهند یافت که خداوند از آنان پیمان گرفته باشد، آنان چراغ‌های هدایت و چشمه‌های علم هستند و خداوند آن‌ها را از هر فتنة تاریکی نجات خواهد داد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عجل الله تعالی فرجه الشریف به مسأله عهد و پیمان توجه فراوان دارد به طوری که از یارانش در زمان ظهور پیمان خواهد گرفت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مسلمانی را دشنام ندهند؛ حریمی را هتک نکنند؛ به خانه‌ای هجوم نبرند؛ کسی را به</w:t>
      </w:r>
      <w:bookmarkStart w:id="51" w:name="pg633_5626"/>
    </w:p>
    <w:p>
      <w:pPr>
        <w:pStyle w:val="BookText"/>
        <w:rPr/>
      </w:pPr>
      <w:bookmarkEnd w:id="51"/>
      <w:r>
        <w:rPr>
          <w:rFonts w:ascii="IRNazanin" w:hAnsi="IRNazanin" w:eastAsia="IRNazanin"/>
          <w:color w:val="111111"/>
          <w:sz w:val="28"/>
          <w:sz w:val="28"/>
          <w:szCs w:val="28"/>
          <w:rtl w:val="true"/>
          <w:lang w:bidi="fa-IR"/>
        </w:rPr>
        <w:t>ناحق نزنند…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حال کسی که بر سر عهد و پیمان خود استوار باقی نماند چگونه می‌تواند ادعای منتظر بودن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سرانجام او به راه نجات ختم شود؟ و این با حرف زدن‌ها بدست نمی‌آید بلکه باید در میدان عمل بر عهد و پیمان خود باقی باشی تا لایق او شوی، وگرنه حرف از انتظار زدن لافی بیش نیست</w:t>
      </w:r>
      <w:r>
        <w:rPr>
          <w:rFonts w:eastAsia="IRNazanin" w:cs="IRNazanin"/>
          <w:color w:val="111111"/>
          <w:sz w:val="28"/>
          <w:szCs w:val="28"/>
          <w:rtl w:val="true"/>
          <w:lang w:bidi="fa-IR"/>
        </w:rPr>
        <w:t>.</w:t>
      </w:r>
    </w:p>
    <w:p>
      <w:pPr>
        <w:pStyle w:val="Heading5"/>
        <w:numPr>
          <w:ilvl w:val="4"/>
          <w:numId w:val="1"/>
        </w:numPr>
        <w:rPr/>
      </w:pPr>
      <w:bookmarkStart w:id="52" w:name="__RefHeading___Toc5432685_211673320"/>
      <w:bookmarkStart w:id="53" w:name="_Toc19"/>
      <w:bookmarkEnd w:id="52"/>
      <w:r>
        <w:rPr>
          <w:rtl w:val="true"/>
        </w:rPr>
        <w:t>عامل چهارم</w:t>
      </w:r>
      <w:r>
        <w:rPr>
          <w:rtl w:val="true"/>
        </w:rPr>
        <w:t xml:space="preserve">: </w:t>
      </w:r>
      <w:r>
        <w:rPr>
          <w:rtl w:val="true"/>
        </w:rPr>
        <w:t>گناهکاری</w:t>
      </w:r>
      <w:bookmarkEnd w:id="5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موانع معرفت و درک فیوضات معنوی امام زمان عجل الله تعالی فرجه الشریف گناه و معصیت است، انسانی که می‌خواهد در طریق معرفت امام قرار گیرد باید تلاش کند رفتار و کردارش مورد قبول حضرت واقع شود و اصولاً اگر بین امام و مأموم سنخیت نباشد چگونه می‌توان به درک متقابل دست یابیم، فراموش نکنیم امام به وظیفه‌اش بر اساس روایات عمل می‌کند، و این ما هستیم که متأسفانه قصور و کوتاهی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چاره چیست؟ در پاسخ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رسیدن به معرفت باید خود را همواره در مرأی و منظر امام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فَسَیَرَی اللّهُ عَمَلَکُمْ وَرَسُولُهُ وَالْمُؤْمِنُونَ</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ای پیامبر به مردم بگو عمل کنید ـ و بدانید ـ که خداوند و پیامبر و مؤمنان کارهای شما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و پیامبران و ائمه ناظر بر اعمال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ادعا روایتی از امام رضا علیه السلام می‌باشد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ان اعمالکم لتعرض علیّ فی کلّ یومٍ و لیلةٍ</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به خدا قسم که اعمال شما هر صبح و شام بر من عرضه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گرفتار معصیت الهی باشد و به کردار زشت خود ادامه دهد، خداوند تبارک و تعالی او را از بهره‌مندی نعمت‌های خودش بخصوص نعمت ولایت محروم می‌نماید، امام</w:t>
      </w:r>
    </w:p>
    <w:p>
      <w:pPr>
        <w:pStyle w:val="BookText"/>
        <w:rPr/>
      </w:pPr>
      <w:r>
        <w:rPr>
          <w:rFonts w:ascii="IRNazanin" w:hAnsi="IRNazanin" w:eastAsia="IRNazanin"/>
          <w:color w:val="111111"/>
          <w:sz w:val="28"/>
          <w:sz w:val="28"/>
          <w:szCs w:val="28"/>
          <w:rtl w:val="true"/>
          <w:lang w:bidi="fa-IR"/>
        </w:rPr>
        <w:t>باقر علیه السلام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غضب الله تبارک و تعالی علی خلقِهِ نحّانا عن جوارهم</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هرگاه خداوند تبارک و تعالی بر خلقش غضب نماید، ما را از مجاورت ایشان دور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امام عصر عجل الله تعالی فرجه الشریف در توقیع شریفشان به مرحوم شیخ مفید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ایشان چیزی محبوس نکرده است مگر گناهان و خطاهایی که از ایشان به ما می‌رسد و ما آن را ناخوش می‌داریم و از ایشان نمی‌پسندیم</w:t>
      </w:r>
      <w:r>
        <w:rPr>
          <w:rFonts w:eastAsia="IRNazanin" w:cs="IRNazanin"/>
          <w:color w:val="111111"/>
          <w:sz w:val="28"/>
          <w:szCs w:val="28"/>
          <w:rtl w:val="true"/>
          <w:lang w:bidi="fa-IR"/>
        </w:rPr>
        <w:t>»</w:t>
      </w:r>
      <w:r>
        <w:rPr>
          <w:rStyle w:val="FootnoteAnchor"/>
          <w:rtl w:val="true"/>
        </w:rPr>
        <w:footnoteReference w:id="5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گناه و معصیت عامل مهمی در محرومیت از بهره‌مندی نعمت ظاهری و معنوی امام زمان عجل الله تعالی فرجه الشریف است</w:t>
      </w:r>
      <w:r>
        <w:rPr>
          <w:rFonts w:eastAsia="IRNazanin" w:cs="IRNazanin"/>
          <w:color w:val="111111"/>
          <w:sz w:val="28"/>
          <w:szCs w:val="28"/>
          <w:rtl w:val="true"/>
          <w:lang w:bidi="fa-IR"/>
        </w:rPr>
        <w:t>.</w:t>
      </w:r>
      <w:bookmarkStart w:id="54" w:name="pg633_5635"/>
    </w:p>
    <w:p>
      <w:pPr>
        <w:pStyle w:val="Heading2"/>
        <w:numPr>
          <w:ilvl w:val="1"/>
          <w:numId w:val="1"/>
        </w:numPr>
        <w:rPr/>
      </w:pPr>
      <w:bookmarkStart w:id="55" w:name="__RefHeading___Toc5432687_211673320"/>
      <w:bookmarkStart w:id="56" w:name="_Toc20"/>
      <w:bookmarkEnd w:id="54"/>
      <w:bookmarkEnd w:id="55"/>
      <w:r>
        <w:rPr/>
        <w:t>2</w:t>
      </w:r>
      <w:r>
        <w:rPr>
          <w:rtl w:val="true"/>
        </w:rPr>
        <w:t xml:space="preserve">. </w:t>
      </w:r>
      <w:r>
        <w:rPr>
          <w:rtl w:val="true"/>
        </w:rPr>
        <w:t>بعد اجتماعی</w:t>
      </w:r>
      <w:bookmarkEnd w:id="56"/>
    </w:p>
    <w:p>
      <w:pPr>
        <w:pStyle w:val="Heading3"/>
        <w:numPr>
          <w:ilvl w:val="2"/>
          <w:numId w:val="1"/>
        </w:numPr>
        <w:rPr/>
      </w:pPr>
      <w:bookmarkStart w:id="57" w:name="__RefHeading___Toc5432689_211673320"/>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بشر از روزی که روی زمین قرار گرفت، پیوسته در آرزوی یک زندگی اجتماعی سعادت‌بخش بوده و به امید رسیدن چنین روزی قدم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خواسته تحقق خارجی نداشت، هرگز چنین آرزو و امیدی در نهاد وی نقش نمی‌بست؛ همان‌طور که اگر غذایی نبود، گرسنگی نبود و اگر آبی نبود، تشنگی نبود…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امیدواری به آینده ای روشن، پیامی رهایی‌بخش به بشر سرخورده و ستم دیده و اینکه روزی یک مرد الهی خواهد آمد و آنچه مردم بدان امید دارند، یقیناً برآورده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به وجود مصلح جهانی ـ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فوتوریسم</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ـ همیشه ما را در عرصه های مختلف مبارزات اجتماعی حمایت خواهد کرد؛ زیرا اگر واقعاً معتقد به امام زمان عجل الله تعالی فرجه الشریف باشیم، خواهیم دید که همواره یک پشتیبان نیرومندی ما را در کارهای اجتماعی،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نتیجه اعتقاد به امام زمان عجل الله تعالی فرجه الشریف این نیست که ما از تمامی کوشش‌های اجتماعی دست برداریم و در گوشه ای نشسته و انجام همه کارها را به ظهور امام زمان عجل الله تعالی فرجه الشریف حواله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حضرت ولی‌عصر عجل الله تعالی فرجه الشریف از چنین افراد عاطل و باطلی که دست روی دست گذاشته‌اند و به امور مسلمین اهتمام نمی ورزند، بیزار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فرد مسلمان معتقد، همواره در کوشش و فعالیت است و برای خدا کار می کند و به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و اجتماعی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خوشبین و امیدوار است و همیشه منتظر تعمیم عدالت و امنیت، بسط عدل و داد، آزادی و برادری و توسعه گزاره های دینی بر اساس توحید بوده و برای آنها تلاش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مسلمان، باور قطعی دارد که تنها نظام اجتماعی عادلانه ـ که به تمام خواست های مشروع بشری پاسخ داده و منصفانه ترین قوانین را برای انسان‌ها آماده کرده است ـ نظام حکومتی اسلام و قانون الهی قرآن است و زیباترینِ آن در عصر ظهور حضرت ولی‌عصر علیه السلام تحقق خواهد یافت و این یعنی امید، نشاط و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ماربین، فیلسوف و مستشرق آلمانی، در کتاب خود درباره فوتوریسم شیعه می گوید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مسائل اجتماعی بسیار مهم که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امیدواری و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اعتقاد به وجود حجت عصر و انتظار ظهور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معتقدات مذهبی از ملل شرق زمین تا دو قرن دیگر کاملاً اثرات خود را خواهد بخشید و می توان گفت که در این مدت و با این همه جمعیت و اسباب طبیعی، شیعه پیشرفت محیرالعقولی نموده و از</w:t>
      </w:r>
    </w:p>
    <w:p>
      <w:pPr>
        <w:pStyle w:val="BookText"/>
        <w:rPr/>
      </w:pPr>
      <w:r>
        <w:rPr>
          <w:rFonts w:ascii="IRNazanin" w:hAnsi="IRNazanin" w:eastAsia="IRNazanin"/>
          <w:color w:val="111111"/>
          <w:sz w:val="28"/>
          <w:sz w:val="28"/>
          <w:szCs w:val="28"/>
          <w:rtl w:val="true"/>
          <w:lang w:bidi="fa-IR"/>
        </w:rPr>
        <w:t>حیث عده و نیرو و قدرت، مقام اول را حائز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آثار معتقدات مذهبی از بین برود، شیعه دارای آن سرمایه ای خواهد بود که ماورای قوای طبیعیه و عارضیه، شوکت و اقتدار و قوت و حکومت خود را در عالم نگه دارد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یا هانری کربن، دانشمند و مستشرق فرانسوی، آثاری در مورد تشیع و به خصوص حضرت ولی‌عصر عجل الله تعالی فرجه الشریف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خلاف دیگر مستشرقین به مسأله مهدویت به شکل تاریخی ننگریسته، بلکه با روش پدیدار شناسانه به بررسی مؤلّفه ها و عناصر بنیادین و اصلی شیعه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زمینه مهدویت می گوید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اندیشة شیعی، ناظر به انتظاری است، نه انتظار وحی شریعتی جدید، بلکه ظهور کامل همه معانی پنهان یا معانی معنوی وحی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اعلای این انتظار ظهور، همانا ظهور امام غایب خواهد بود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در جای دیگری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ظهور امام منتظَر، همان جلوه کمال انسانیت است و باطن انسان زنده در روح را ظاهر می‌سازد و معنای این سخن، آشکار شدن سِرّ الهی است که به انسان امانت سپرده شده</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بعد حدیث مشهور نبوی صلی الله علیه و آله و سلم را نقل می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عالم یک روز باقی بماند، خداوند آن روز را آن قدر طولانی خواهد کرد تا امام عصر عجل الله تعالی فرجه الشریف ظهور نمایند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مفهوم انتظار در نظر هانری کربن و ماربین، معنایی بسیار ژرف و پویا دارد؛ زیرا انتظار چنین مصلحی باعث آمادگی روحی و تزکیه نفس در شخص منتظِر و سرآغاز اصلاح جامعه از هرگونه لغزش و گناه خواهد شد و جامعة منتظر هیچ‌گاه در سراشیبی و سقوط</w:t>
      </w:r>
    </w:p>
    <w:p>
      <w:pPr>
        <w:pStyle w:val="BookText"/>
        <w:rPr/>
      </w:pPr>
      <w:r>
        <w:rPr>
          <w:rFonts w:ascii="IRNazanin" w:hAnsi="IRNazanin" w:eastAsia="IRNazanin"/>
          <w:color w:val="111111"/>
          <w:sz w:val="28"/>
          <w:sz w:val="28"/>
          <w:szCs w:val="28"/>
          <w:rtl w:val="true"/>
          <w:lang w:bidi="fa-IR"/>
        </w:rPr>
        <w:t>قرار نمی گیرد و ایستایی و سکون در آن معنایی نخواهد داشت؛ بنابر این، اعتقاد به وجود مقدس مهدی موعود ـ ارواحنا فداه ـ امید را در دل‌ها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انسانی که معتقد به این اصل است، ناامید نمی شود؛ چون می داند یک پایان روشن حتمی وجود دارد و سعی می کند که خودش را به 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حرکت نمی‌ایستد و در برابر ناملایمات و سختی ها تن به شکست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بزرگ‌ترین ره آورد اجتماعی برای بشر در پرتو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و اعتقاد به امام زمان عجل الله تعالی فرجه الشریف مانع از همکاری شخص معتقد، با ستمگران و ظالمان می شود و در برابر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فاسد تا حدّ توان پایداری می کند؛ چون او منتظر امامی است که هرگز با ظلم و ستم سازش نکرده، بلکه برای عدالت‌گستری قیام خواهد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آنکه منتظر مصلح است، در اصلاح خود می کوشد تا نه تنها برای جامعه ایمانی، عنصری مفید، موثّر و کارآمد باشد؛ بلکه برای اصلاح دیگران هم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اجتماع به سوی خوبی‌ها و</w:t>
      </w:r>
      <w:bookmarkStart w:id="59" w:name="pg633_5652"/>
    </w:p>
    <w:p>
      <w:pPr>
        <w:pStyle w:val="BookText"/>
        <w:rPr/>
      </w:pPr>
      <w:bookmarkEnd w:id="59"/>
      <w:r>
        <w:rPr>
          <w:rFonts w:ascii="IRNazanin" w:hAnsi="IRNazanin" w:eastAsia="IRNazanin"/>
          <w:color w:val="111111"/>
          <w:sz w:val="28"/>
          <w:sz w:val="28"/>
          <w:szCs w:val="28"/>
          <w:rtl w:val="true"/>
          <w:lang w:bidi="fa-IR"/>
        </w:rPr>
        <w:t>ارزش‌هایش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هدف‌دار و ارزشی است و این از برکات شناخت عمیق نسبت به امام است</w:t>
      </w:r>
      <w:r>
        <w:rPr>
          <w:rFonts w:eastAsia="IRNazanin" w:cs="IRNazanin"/>
          <w:color w:val="111111"/>
          <w:sz w:val="28"/>
          <w:szCs w:val="28"/>
          <w:rtl w:val="true"/>
          <w:lang w:bidi="fa-IR"/>
        </w:rPr>
        <w:t>.</w:t>
      </w:r>
    </w:p>
    <w:p>
      <w:pPr>
        <w:pStyle w:val="Heading3"/>
        <w:numPr>
          <w:ilvl w:val="2"/>
          <w:numId w:val="1"/>
        </w:numPr>
        <w:rPr/>
      </w:pPr>
      <w:bookmarkStart w:id="60" w:name="__RefHeading___Toc5432691_211673320"/>
      <w:bookmarkStart w:id="61" w:name="_Toc22"/>
      <w:bookmarkEnd w:id="60"/>
      <w:r>
        <w:rPr>
          <w:rtl w:val="true"/>
        </w:rPr>
        <w:t>پیامدهای روانشناختی، اجتماعی مهدویت</w:t>
      </w:r>
      <w:bookmarkEnd w:id="61"/>
    </w:p>
    <w:p>
      <w:pPr>
        <w:pStyle w:val="Heading4"/>
        <w:numPr>
          <w:ilvl w:val="3"/>
          <w:numId w:val="1"/>
        </w:numPr>
        <w:rPr/>
      </w:pPr>
      <w:bookmarkStart w:id="62" w:name="__RefHeading___Toc5432693_211673320"/>
      <w:bookmarkStart w:id="63" w:name="_Toc23"/>
      <w:bookmarkEnd w:id="62"/>
      <w:r>
        <w:rPr>
          <w:rtl w:val="true"/>
        </w:rPr>
        <w:t>الف</w:t>
      </w:r>
      <w:r>
        <w:rPr>
          <w:rtl w:val="true"/>
        </w:rPr>
        <w:t xml:space="preserve">. </w:t>
      </w:r>
      <w:r>
        <w:rPr>
          <w:rtl w:val="true"/>
        </w:rPr>
        <w:t>امیدزا بودن</w:t>
      </w:r>
      <w:bookmarkEnd w:id="6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منجی، امیدواری را در دو جهت ذهنی و عینی </w:t>
      </w:r>
      <w:r>
        <w:rPr>
          <w:rStyle w:val="FootnoteAnchor"/>
          <w:rtl w:val="true"/>
        </w:rPr>
        <w:footnoteReference w:id="61"/>
      </w:r>
      <w:r>
        <w:rPr>
          <w:rFonts w:ascii="IRNazanin" w:hAnsi="IRNazanin" w:eastAsia="IRNazanin"/>
          <w:color w:val="111111"/>
          <w:sz w:val="28"/>
          <w:sz w:val="28"/>
          <w:szCs w:val="28"/>
          <w:rtl w:val="true"/>
          <w:lang w:bidi="fa-IR"/>
        </w:rPr>
        <w:t>در انسان تقویت می کند؛ زیرا ما به خوبی در می‌یابیم که دل‌مشغولی به این امید و این احساس در سراسر تاریخ در میان همة اقوام از دیگر مسائل بشری بیشتر بوده است و هنگامی که دین این وجدان عمومی را تأیید می کند و تأکید دارد که زمین لبریز</w:t>
      </w:r>
      <w:bookmarkStart w:id="64" w:name="pg633_5654"/>
    </w:p>
    <w:p>
      <w:pPr>
        <w:pStyle w:val="BookText"/>
        <w:rPr/>
      </w:pPr>
      <w:bookmarkEnd w:id="64"/>
      <w:r>
        <w:rPr>
          <w:rFonts w:ascii="IRNazanin" w:hAnsi="IRNazanin" w:eastAsia="IRNazanin"/>
          <w:color w:val="111111"/>
          <w:sz w:val="28"/>
          <w:sz w:val="28"/>
          <w:szCs w:val="28"/>
          <w:rtl w:val="true"/>
          <w:lang w:bidi="fa-IR"/>
        </w:rPr>
        <w:t>شده از ظلم و ستم، پر از عدل و داد خواهد شد، به آن احساس عمومی، ارزش عینی می بخشد و آن را تبدیل به یک ایمان محکم می کند، ایمان به آینده و سرنوشت محتوم انسان، این ایمان نه تنها مایه تسلی و آرامش خاطر است، بلکه منشأ امید و منشأ مقاومت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امید است، چون ایمان به مهدی عجل الله تعالی فرجه الشریف به معنای این است که نبایستی زیر بار ستم رفت و بایستی منتظر بود، منتظر روزی که وی بر همة جهان چیره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مقاومت است، زیرا این ایمان همچون چراغ امیدی است که با ناامیدیها مقابله می کند و دل‌ها را زنده نگه می دارد، هر چند ظلم و ستم گسترده شود و ستمکاری‌ها چهره کریه خود را نشان دهد</w:t>
      </w:r>
      <w:r>
        <w:rPr>
          <w:rStyle w:val="FootnoteAnchor"/>
          <w:rtl w:val="true"/>
        </w:rPr>
        <w:footnoteReference w:id="62"/>
      </w:r>
    </w:p>
    <w:p>
      <w:pPr>
        <w:pStyle w:val="Heading4"/>
        <w:numPr>
          <w:ilvl w:val="3"/>
          <w:numId w:val="1"/>
        </w:numPr>
        <w:rPr/>
      </w:pPr>
      <w:bookmarkStart w:id="65" w:name="__RefHeading___Toc5432695_211673320"/>
      <w:bookmarkStart w:id="66" w:name="_Toc24"/>
      <w:bookmarkEnd w:id="65"/>
      <w:r>
        <w:rPr>
          <w:rtl w:val="true"/>
        </w:rPr>
        <w:t>ب</w:t>
      </w:r>
      <w:r>
        <w:rPr>
          <w:rtl w:val="true"/>
        </w:rPr>
        <w:t xml:space="preserve">. </w:t>
      </w:r>
      <w:r>
        <w:rPr>
          <w:rtl w:val="true"/>
        </w:rPr>
        <w:t>امنیت‌آفرین بودن</w:t>
      </w:r>
      <w:bookmarkEnd w:id="6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جزو نیازهای اساسی انسان و فصل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مشترک همه مشکلات انسان از بیماری‌های روانی گرفته تا خودکشی و اعتیاد و بزهکاری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امنیت از نظر روان‌شناسی دارای اهمیت فراوانی است؛ زیرا آرامش، رشد، شکوفایی انسان، بروز استعدادها و خلاقیت ها و نیل به همة کمالات انسانی در سایه امنیت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آموزه های وحیانی ما، در سایه حکومت حضرت ولی‌عصر عجل الله تعالی فرجه الشریف از میان همه تهدیدهای فردی و اجتماعی که برای انسان وجود دارد، تبدیل خوف به امن، تحقق پیدا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لَیُبَدِّلَنَّهُم مِّن بَعْدِ خَوْفِهِمْ أَمْناً</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و این یکی از بزرگ‌ترین ثمرات اجتماعی انتظار و مهدویت است که به بشر ارزانی داشته می شود</w:t>
      </w:r>
      <w:r>
        <w:rPr>
          <w:rFonts w:eastAsia="IRNazanin" w:cs="IRNazanin"/>
          <w:color w:val="111111"/>
          <w:sz w:val="28"/>
          <w:szCs w:val="28"/>
          <w:rtl w:val="true"/>
          <w:lang w:bidi="fa-IR"/>
        </w:rPr>
        <w:t>.</w:t>
      </w:r>
      <w:bookmarkStart w:id="67" w:name="pg633_5663"/>
    </w:p>
    <w:p>
      <w:pPr>
        <w:pStyle w:val="Heading2"/>
        <w:numPr>
          <w:ilvl w:val="1"/>
          <w:numId w:val="1"/>
        </w:numPr>
        <w:rPr/>
      </w:pPr>
      <w:bookmarkStart w:id="68" w:name="__RefHeading___Toc5432697_211673320"/>
      <w:bookmarkStart w:id="69" w:name="_Toc25"/>
      <w:bookmarkEnd w:id="67"/>
      <w:bookmarkEnd w:id="68"/>
      <w:r>
        <w:rPr/>
        <w:t>3</w:t>
      </w:r>
      <w:r>
        <w:rPr>
          <w:rtl w:val="true"/>
        </w:rPr>
        <w:t xml:space="preserve">. </w:t>
      </w:r>
      <w:r>
        <w:rPr>
          <w:rtl w:val="true"/>
        </w:rPr>
        <w:t>بُعد سیاسی</w:t>
      </w:r>
      <w:bookmarkEnd w:id="69"/>
    </w:p>
    <w:p>
      <w:pPr>
        <w:pStyle w:val="Heading3"/>
        <w:numPr>
          <w:ilvl w:val="2"/>
          <w:numId w:val="1"/>
        </w:numPr>
        <w:rPr/>
      </w:pPr>
      <w:bookmarkStart w:id="70" w:name="__RefHeading___Toc5432699_211673320"/>
      <w:bookmarkStart w:id="71" w:name="_Toc26"/>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همة مکتب ها در تلاش اند تا به خواسته ها و علایق پاسخ دهند؛ زیرا نیازهایی در وجود 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عدالت‌خواهی، کمال جویی، میل به آسایش و آرامش، امیدها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خواسته ها نیاز به ساز و کارهایی نظیر تدوین و تنظیم قوانین، تشکیل حکومت و نظام‌مند کردن جامعه دارد، مکاتب با توجه به دیدگاه انسان‌شناسانه خود درصدد برآوردن این نیازها هستند و هر یک مدل خاصی را در این زمینه ارائه کرده و می‌کنند تا به نیازها لباس تحقق بپوشانند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بینش ها حکومت های گوناگون آمدند، طرح‌ها و ایده هایی را مطرح کردند، اما</w:t>
      </w:r>
    </w:p>
    <w:p>
      <w:pPr>
        <w:pStyle w:val="BookText"/>
        <w:rPr/>
      </w:pPr>
      <w:r>
        <w:rPr>
          <w:rFonts w:ascii="IRNazanin" w:hAnsi="IRNazanin" w:eastAsia="IRNazanin"/>
          <w:color w:val="111111"/>
          <w:sz w:val="28"/>
          <w:sz w:val="28"/>
          <w:szCs w:val="28"/>
          <w:rtl w:val="true"/>
          <w:lang w:bidi="fa-IR"/>
        </w:rPr>
        <w:t>پس از چندی مردم شاهد ناکارآمدی این اندیشه ها و از دست دادن اعتماد توده ها و سرانجام شکست مکتب ها و حکومت‌های مختلف در صحنه جهانی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بعضی از این حکومت ها از روی فریب و نیرنگ شکل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سالیان دراز دو ایدة غالب ـ کاپیتالیسم نماینده اندیشه لیبرال دموکراسی غرب و کمونیسم مدّعی نمایندگی در دفاع از حقوق کارگر ـ همچون دو درنده‌ای با سلاح های مخرب اتمی و هسته ای و… جهان معاصر را تهدید کردند؛ به‌طوری که بهداشت روانی ملت ها به خطر افتاد، کابوس جنگ و تنازعات سالیان طولانی بر سر افراد بشر سایه افکند، و امنیت عمومی جهان را به مخاطره انداخت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تهدیدها و ثمرات آن، آشکارترین دلیل بر عجز و درماندگی برنامه ها و ایده های این دو مکتب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تفکر اگر چه سالیان متمادی بر افکار و اندیشة سیاسی جوامع بشری تأثیر گذاشته بودند، ولی به مرور زمان، یکی از آنها ناکارآمدی خود را</w:t>
      </w:r>
    </w:p>
    <w:p>
      <w:pPr>
        <w:pStyle w:val="BookText"/>
        <w:rPr/>
      </w:pPr>
      <w:r>
        <w:rPr>
          <w:rFonts w:ascii="IRNazanin" w:hAnsi="IRNazanin" w:eastAsia="IRNazanin"/>
          <w:color w:val="111111"/>
          <w:sz w:val="28"/>
          <w:sz w:val="28"/>
          <w:szCs w:val="28"/>
          <w:rtl w:val="true"/>
          <w:lang w:bidi="fa-IR"/>
        </w:rPr>
        <w:t>نشان داد و به تاریخ ـ خاطره ها ـ پیوست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دوم که در مقابل کمونیسم قرار داشت، سرمست از غرور بی‌رقیب بودن، با نشان دادن چنگال‌های خود به جهان معاصر، خود را تنها ایدئولوژی شایسته برای رهبری بر نظم نوین جهانی می داند و سعی دارد به هر شکل ممکن، هر ندای مخالفی را در سینه ها خفه کند؛ اما این خیالی بیش نیست؛ زیرا می توان چالش های لیبرال ـ دموکراسی را در جهان به راحتی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نه تنها بشر را به ساحل نجات نرسانده، بلکه او را در گردابی از بحران‌های معرفتی، اخلاقی، روانی، تکنولوژی و فناوری و… گرفتار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روزگاری در ابتدای رنسانس افرادی چون فرانسیس بیکن، مؤسس تفکر تجربه گرایی در غرب، ادّعا می نمودند که انسان با علوم تجربی می‌تواند بر طبیعت سیطره پیدا کند؛ اما امروزه اندیشمندان با این پارادوکس مواجه هستند که چرا با رشد علوم تجربی و خردگرایی عقل ابزاری یا عقل معاش، هنوز مدرنیته و تکنولوژی نتوانسته جهان را به رفاه و عدالت جهانی برساند و هر روز به شمار کشورهایی که زیر خط فقر هستند، افزوده</w:t>
      </w:r>
      <w:bookmarkStart w:id="72" w:name="pg633_5672"/>
    </w:p>
    <w:p>
      <w:pPr>
        <w:pStyle w:val="BookText"/>
        <w:rPr/>
      </w:pPr>
      <w:bookmarkEnd w:id="72"/>
      <w:r>
        <w:rPr>
          <w:rFonts w:ascii="IRNazanin" w:hAnsi="IRNazanin" w:eastAsia="IRNazanin"/>
          <w:color w:val="111111"/>
          <w:sz w:val="28"/>
          <w:sz w:val="28"/>
          <w:szCs w:val="28"/>
          <w:rtl w:val="true"/>
          <w:lang w:bidi="fa-IR"/>
        </w:rPr>
        <w:t>می‌شود و هم چنان انسان معاصر در ناآرامی به سر می‌برد؟ و ده‌ها سؤال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نشان از شکست حتمی و نزدیک این امپراتوری بزرگ دارد</w:t>
      </w:r>
      <w:r>
        <w:rPr>
          <w:rFonts w:eastAsia="IRNazanin" w:cs="IRNazanin"/>
          <w:color w:val="111111"/>
          <w:sz w:val="28"/>
          <w:szCs w:val="28"/>
          <w:rtl w:val="true"/>
          <w:lang w:bidi="fa-IR"/>
        </w:rPr>
        <w:t>.</w:t>
      </w:r>
    </w:p>
    <w:p>
      <w:pPr>
        <w:pStyle w:val="Heading3"/>
        <w:numPr>
          <w:ilvl w:val="2"/>
          <w:numId w:val="1"/>
        </w:numPr>
        <w:rPr/>
      </w:pPr>
      <w:bookmarkStart w:id="73" w:name="__RefHeading___Toc5432701_211673320"/>
      <w:bookmarkStart w:id="74" w:name="_Toc27"/>
      <w:bookmarkEnd w:id="73"/>
      <w:r>
        <w:rPr>
          <w:rtl w:val="true"/>
        </w:rPr>
        <w:t>بشر امروز و آرمان‌هایش</w:t>
      </w:r>
      <w:bookmarkEnd w:id="74"/>
    </w:p>
    <w:p>
      <w:pPr>
        <w:pStyle w:val="BookText"/>
        <w:rPr/>
      </w:pPr>
      <w:r>
        <w:rPr>
          <w:rFonts w:ascii="IRNazanin" w:hAnsi="IRNazanin" w:eastAsia="IRNazanin"/>
          <w:color w:val="111111"/>
          <w:sz w:val="28"/>
          <w:sz w:val="28"/>
          <w:szCs w:val="28"/>
          <w:rtl w:val="true"/>
          <w:lang w:bidi="fa-IR"/>
        </w:rPr>
        <w:t xml:space="preserve">حال تکلیف این بشر وامانده و سرگشته از ناکامی ها و شعارهای بی‌عمل و نظاره گر شکست ها و سراب ها چیست؟ بشر امروزی با تجربه گذشته عطش یک طرح و نگاه جدید به جهان هستی دارد و چیزی نمی تواند آن را سیراب کند، مگر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یقوم القائم بامر جدید و کتاب جدید و قضاء جدید… و لا یاخذه فی الله لومه لائم؛ </w:t>
      </w:r>
      <w:r>
        <w:rPr>
          <w:rStyle w:val="FootnoteAnchor"/>
          <w:rtl w:val="true"/>
        </w:rPr>
        <w:footnoteReference w:id="64"/>
      </w:r>
      <w:r>
        <w:rPr>
          <w:rFonts w:ascii="IRNazanin" w:hAnsi="IRNazanin" w:eastAsia="IRNazanin"/>
          <w:color w:val="111111"/>
          <w:sz w:val="28"/>
          <w:sz w:val="28"/>
          <w:szCs w:val="28"/>
          <w:rtl w:val="true"/>
          <w:lang w:bidi="fa-IR"/>
        </w:rPr>
        <w:t>قائم علیه السلام امری جدید برپا خواهد نمود و کتابی جدید و قضاوتی جدید خواهد آورد… و در راه خدا به هیچ سرزنش توجه نمی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نظریه جهانی است،</w:t>
      </w:r>
    </w:p>
    <w:p>
      <w:pPr>
        <w:pStyle w:val="BookText"/>
        <w:rPr/>
      </w:pPr>
      <w:r>
        <w:rPr>
          <w:rFonts w:ascii="IRNazanin" w:hAnsi="IRNazanin" w:eastAsia="IRNazanin"/>
          <w:color w:val="111111"/>
          <w:sz w:val="28"/>
          <w:sz w:val="28"/>
          <w:szCs w:val="28"/>
          <w:rtl w:val="true"/>
          <w:lang w:bidi="fa-IR"/>
        </w:rPr>
        <w:t>نه منطقه ای و این اندیشة نوین برای جهان و ادارة آن، برنامه و طرح بنیادین و کارساز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نیز تشنة چنین طرحی است؛ از این رو، معتقدیم تنها برنامه ای که می‌تواند پاسخگوی بشر معاصر باشد، اندیشه مهدوی است؛ چون مهدویت، در عرصة حکومتی دارای اهداف بلند، متعالی و ارزشی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حکومتی امام مهدی علیه السلام هیچ شباهتی با نظام‌های پیش از خود از قبیل نظام‌های سرمایه‌داری و سوسیالیتی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بشریت، نظام مهدوی را مشاهده نماید، بی تردید به برتری او بر همه تجربیات و ادعاهای سابق ایمان می آورد و باور می کند که تنها راه حلی که او را از گرداب مشکلات و گرفتاری ها نجات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بخشد، همان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امام مهدی عجل الله تعالی فرجه الشریف تجلی آن آرزوی سربسته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برنامه در منابع امامیه اشاره 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دولتنا آخرالدّول و لم یبق اهل بیت لهم دولة الا ملکوا قبلنا لئلا یقولوا اذا رأوا سیرتنا اذا ملکنا سرنا بمثل سیرة هولاء و هو قول الله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العاقبة للمتقین؛ </w:t>
      </w:r>
      <w:r>
        <w:rPr>
          <w:rStyle w:val="FootnoteAnchor"/>
          <w:rtl w:val="true"/>
        </w:rPr>
        <w:footnoteReference w:id="65"/>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دولت ما آخرین دولت‌ها است و هیچ خاندان صاحب دولتی نمی ماند، مگر آن‌که پیش از ما به حاکمیت می‌رسد تا وقتی روش ما را دیدند، نگویند اگر به حکومت برسیم، مانند اینان عمل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از آن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روایتی که هشام بن سالم از حضرت صادق علیه السلام نقل کرده، چنین آمده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هذاالامر حتی لا یبقی صنف من الناس الا و قدولّوا علی الناس حتی لا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لوولّینا لعدلنا؛ </w:t>
      </w:r>
      <w:r>
        <w:rPr>
          <w:rStyle w:val="FootnoteAnchor"/>
          <w:rtl w:val="true"/>
        </w:rPr>
        <w:footnoteReference w:id="66"/>
      </w:r>
      <w:r>
        <w:rPr>
          <w:rFonts w:ascii="IRNazanin" w:hAnsi="IRNazanin" w:eastAsia="IRNazanin"/>
          <w:color w:val="111111"/>
          <w:sz w:val="28"/>
          <w:sz w:val="28"/>
          <w:szCs w:val="28"/>
          <w:rtl w:val="true"/>
          <w:lang w:bidi="fa-IR"/>
        </w:rPr>
        <w:t>دولت امام مهدی عجل الله تعالی فرجه الشریف برپا نمی‌شود، مگر آنکه همه گروه‌ها به حکومت خواهند رسید، تا کسی نگوید اگر ما حکومت می‌کردیم، رفتاری عادلانه</w:t>
      </w:r>
    </w:p>
    <w:p>
      <w:pPr>
        <w:pStyle w:val="BookText"/>
        <w:rPr/>
      </w:pPr>
      <w:r>
        <w:rPr>
          <w:rFonts w:ascii="IRNazanin" w:hAnsi="IRNazanin" w:eastAsia="IRNazanin"/>
          <w:color w:val="111111"/>
          <w:sz w:val="28"/>
          <w:sz w:val="28"/>
          <w:szCs w:val="28"/>
          <w:rtl w:val="true"/>
          <w:lang w:bidi="fa-IR"/>
        </w:rPr>
        <w:t>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روایات فوق به مدعیان حکومت و داعیه‌داران عدالت، آن است که شما در دنیا فرصت حکومت پیدا کردید؛ ولی همچون دیگران به بیراهه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مبرهن است که امام مهدی عجل الله تعالی فرجه الشریف در امر حکومت، هیچ یک از نظام‌های سابق را الگو قرار نخواهد داد و با وجود نظام نجات‌خواه و عدالت محور الهی از بقیّه نظام ها به طور کامل بی نیاز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 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لئلّا یقولوا اذا رأو سیرتنا، اذا ملکنا، سرنا مثل سیرة هؤلاء؛ </w:t>
      </w:r>
      <w:r>
        <w:rPr>
          <w:rStyle w:val="FootnoteAnchor"/>
          <w:rtl w:val="true"/>
        </w:rPr>
        <w:footnoteReference w:id="67"/>
      </w:r>
      <w:r>
        <w:rPr>
          <w:rFonts w:ascii="IRNazanin" w:hAnsi="IRNazanin" w:eastAsia="IRNazanin"/>
          <w:color w:val="111111"/>
          <w:sz w:val="28"/>
          <w:sz w:val="28"/>
          <w:szCs w:val="28"/>
          <w:rtl w:val="true"/>
          <w:lang w:bidi="fa-IR"/>
        </w:rPr>
        <w:t>یعنی تا هنگامی که سیره و رفتار ما را دیدند،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زمامدار می‌شدیم، سیره ما هم مانند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یکی از حکمت‌های حکومت حضرت در آخرالزمان را امتحان بشریت دانست، زیرا مدعیان اجرای عدالت را در پرتو تشکیل حکومت می‌توان مورد آزمایش قرار داد و پی به عجز و ناتوانی آنان برد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جا امام باقر علیه السلام به این مطلب</w:t>
      </w:r>
    </w:p>
    <w:p>
      <w:pPr>
        <w:pStyle w:val="BookText"/>
        <w:rPr/>
      </w:pPr>
      <w:r>
        <w:rPr>
          <w:rFonts w:ascii="IRNazanin" w:hAnsi="IRNazanin" w:eastAsia="IRNazanin"/>
          <w:color w:val="111111"/>
          <w:sz w:val="28"/>
          <w:sz w:val="28"/>
          <w:szCs w:val="28"/>
          <w:rtl w:val="true"/>
          <w:lang w:bidi="fa-IR"/>
        </w:rPr>
        <w:t>اشاره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یبق اهل بیت لهم دولة الّا ملکوا قبلنا؛ </w:t>
      </w:r>
      <w:r>
        <w:rPr>
          <w:rStyle w:val="FootnoteAnchor"/>
          <w:rtl w:val="true"/>
        </w:rPr>
        <w:footnoteReference w:id="68"/>
      </w:r>
      <w:r>
        <w:rPr>
          <w:rFonts w:ascii="IRNazanin" w:hAnsi="IRNazanin" w:eastAsia="IRNazanin"/>
          <w:color w:val="111111"/>
          <w:sz w:val="28"/>
          <w:sz w:val="28"/>
          <w:szCs w:val="28"/>
          <w:rtl w:val="true"/>
          <w:lang w:bidi="fa-IR"/>
        </w:rPr>
        <w:t>هیچ خاندانی نمی‌ماند که مدعی دولت و زمام‌داری باشد مگر این که قبل از ما به حکومت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این حرکت‌ها و قیام‌هایی که برای زمینه‌سازی ظهور در عصر غیبت انجام می‌گیرد، از مصادیق این روایات نیست، زیرا این خیزش‌ها و نهضت‌ها و قیام‌های رهایی‌بخش در جهت تحقق بخشیدن به آرمان‌های مهدویت و بسترسازی برای تحقق وعده الهی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اهداف حکومت امام زمان عجل الله تعالی فرجه الشریف می تواند به عنوان اهداف راه‌بردی و کلان حکومت دینی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این عصر داعیه حکومت دینی داریم، باید همه مسائل حکومتی را به آرمان‌های امام زمان عجل الله تعالی فرجه الشریف نزدیک کرده و سیره آن حضرت را در ابعاد مختلف سیاسی، اجتماعی، فرهنگی، قضایی 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برنامه‌های کلان خود مدّ نظر قرار دهیم</w:t>
      </w:r>
      <w:r>
        <w:rPr>
          <w:rFonts w:eastAsia="IRNazanin" w:cs="IRNazanin"/>
          <w:color w:val="111111"/>
          <w:sz w:val="28"/>
          <w:szCs w:val="28"/>
          <w:rtl w:val="true"/>
          <w:lang w:bidi="fa-IR"/>
        </w:rPr>
        <w:t>.</w:t>
      </w:r>
      <w:bookmarkStart w:id="75" w:name="pg633_5692"/>
    </w:p>
    <w:p>
      <w:pPr>
        <w:pStyle w:val="Heading2"/>
        <w:numPr>
          <w:ilvl w:val="1"/>
          <w:numId w:val="1"/>
        </w:numPr>
        <w:rPr/>
      </w:pPr>
      <w:bookmarkStart w:id="76" w:name="__RefHeading___Toc5432703_211673320"/>
      <w:bookmarkStart w:id="77" w:name="_Toc28"/>
      <w:bookmarkEnd w:id="75"/>
      <w:bookmarkEnd w:id="76"/>
      <w:r>
        <w:rPr/>
        <w:t>4</w:t>
      </w:r>
      <w:r>
        <w:rPr>
          <w:rtl w:val="true"/>
        </w:rPr>
        <w:t xml:space="preserve">. </w:t>
      </w:r>
      <w:r>
        <w:rPr>
          <w:rtl w:val="true"/>
        </w:rPr>
        <w:t>بُعد تاریخی</w:t>
      </w:r>
      <w:bookmarkEnd w:id="77"/>
    </w:p>
    <w:p>
      <w:pPr>
        <w:pStyle w:val="Heading3"/>
        <w:numPr>
          <w:ilvl w:val="2"/>
          <w:numId w:val="1"/>
        </w:numPr>
        <w:rPr/>
      </w:pPr>
      <w:bookmarkStart w:id="78" w:name="__RefHeading___Toc5432705_211673320"/>
      <w:bookmarkStart w:id="79" w:name="_Toc29"/>
      <w:bookmarkEnd w:id="78"/>
      <w:r>
        <w:rPr>
          <w:rtl w:val="true"/>
        </w:rPr>
        <w:t>اشاره</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مسأله امامت و در امتداد نبوت و خاتمیت است؛ از این رو، در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حساس از تاریخ آغاز شد و تا امروز ادمه یافته است و تا آخرین لحظه حیات دنیوی بشر نیز باقی خواهد بود؛ بنابراین،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علیه السلام تا امام عصر عجل الله تعالی فرجه الشریف و عکس‌العمل مسلمانان دربارة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حوادث تاریخی در این زمینه می تواند از موضوعات مهم و حساس تاریخ اسلام به شمار آید</w:t>
      </w:r>
      <w:r>
        <w:rPr>
          <w:rFonts w:eastAsia="IRNazanin" w:cs="IRNazanin"/>
          <w:color w:val="111111"/>
          <w:sz w:val="28"/>
          <w:szCs w:val="28"/>
          <w:rtl w:val="true"/>
          <w:lang w:bidi="fa-IR"/>
        </w:rPr>
        <w:t>.</w:t>
      </w:r>
    </w:p>
    <w:p>
      <w:pPr>
        <w:pStyle w:val="Heading3"/>
        <w:numPr>
          <w:ilvl w:val="2"/>
          <w:numId w:val="1"/>
        </w:numPr>
        <w:rPr/>
      </w:pPr>
      <w:bookmarkStart w:id="80" w:name="__RefHeading___Toc5432707_211673320"/>
      <w:bookmarkStart w:id="81" w:name="_Toc30"/>
      <w:bookmarkEnd w:id="80"/>
      <w:r>
        <w:rPr>
          <w:rtl w:val="true"/>
        </w:rPr>
        <w:t>پیامدها</w:t>
      </w:r>
      <w:bookmarkEnd w:id="8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موعود‌باوری اسلامی یا مهدویت از لحاظ تاریخی از قرن اوّل با بشارت نبوی صلی الله علیه و آله و سلم</w:t>
      </w:r>
    </w:p>
    <w:p>
      <w:pPr>
        <w:pStyle w:val="BookText"/>
        <w:rPr/>
      </w:pPr>
      <w:r>
        <w:rPr>
          <w:rFonts w:ascii="IRNazanin" w:hAnsi="IRNazanin" w:eastAsia="IRNazanin"/>
          <w:color w:val="111111"/>
          <w:sz w:val="28"/>
          <w:sz w:val="28"/>
          <w:szCs w:val="28"/>
          <w:rtl w:val="true"/>
          <w:lang w:bidi="fa-IR"/>
        </w:rPr>
        <w:t>شروع شد و تأثیر فراوان بر افکار و اندیشه مسلمانان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نقش مؤثری را در ایجاد جریانات دینی ـ سیاسی در تاریخ اسلام ایفا کرده است و مسلمانان با تمسک به این اندیشه در صحنه مسائل سیاسی ـ اجتماعی به توفیقاتی دست یافتند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مهدویت قضیه ای است مربوط به آیندة جهان و هنوز اتفاق نیفتاده است، گروهی سودجو و فرصت‌طلب با دخل و تصرف نابجا و تأویل غیر عقلانی آموزه های آن در اعتقادات مردم انحراف ایجاد کرده و درصدد آسیب رساندن به این اندیشه پویای دینی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ایجاد فرق و انشعابات درونی در تشیع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های کیسانیه، </w:t>
      </w:r>
      <w:r>
        <w:rPr>
          <w:rStyle w:val="FootnoteAnchor"/>
          <w:rtl w:val="true"/>
        </w:rPr>
        <w:footnoteReference w:id="69"/>
      </w:r>
      <w:r>
        <w:rPr>
          <w:rFonts w:ascii="IRNazanin" w:hAnsi="IRNazanin" w:eastAsia="IRNazanin"/>
          <w:color w:val="111111"/>
          <w:sz w:val="28"/>
          <w:sz w:val="28"/>
          <w:szCs w:val="28"/>
          <w:rtl w:val="true"/>
          <w:lang w:bidi="fa-IR"/>
        </w:rPr>
        <w:t xml:space="preserve">زیدیه، </w:t>
      </w:r>
      <w:r>
        <w:rPr>
          <w:rStyle w:val="FootnoteAnchor"/>
          <w:rtl w:val="true"/>
        </w:rPr>
        <w:footnoteReference w:id="70"/>
      </w:r>
      <w:r>
        <w:rPr>
          <w:rFonts w:ascii="IRNazanin" w:hAnsi="IRNazanin" w:eastAsia="IRNazanin"/>
          <w:color w:val="111111"/>
          <w:sz w:val="28"/>
          <w:sz w:val="28"/>
          <w:szCs w:val="28"/>
          <w:rtl w:val="true"/>
          <w:lang w:bidi="fa-IR"/>
        </w:rPr>
        <w:t xml:space="preserve">ناووسیه، </w:t>
      </w:r>
      <w:r>
        <w:rPr>
          <w:rStyle w:val="FootnoteAnchor"/>
          <w:rtl w:val="true"/>
        </w:rPr>
        <w:footnoteReference w:id="71"/>
      </w:r>
      <w:r>
        <w:rPr>
          <w:rFonts w:ascii="IRNazanin" w:hAnsi="IRNazanin" w:eastAsia="IRNazanin"/>
          <w:color w:val="111111"/>
          <w:sz w:val="28"/>
          <w:sz w:val="28"/>
          <w:szCs w:val="28"/>
          <w:rtl w:val="true"/>
          <w:lang w:bidi="fa-IR"/>
        </w:rPr>
        <w:t xml:space="preserve">واقفیه، </w:t>
      </w:r>
      <w:r>
        <w:rPr>
          <w:rStyle w:val="FootnoteAnchor"/>
          <w:rtl w:val="true"/>
        </w:rPr>
        <w:footnoteReference w:id="7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اسماعیلیه </w:t>
      </w:r>
      <w:r>
        <w:rPr>
          <w:rStyle w:val="FootnoteAnchor"/>
          <w:rtl w:val="true"/>
        </w:rPr>
        <w:footnoteReference w:id="73"/>
      </w:r>
      <w:r>
        <w:rPr>
          <w:rFonts w:ascii="IRNazanin" w:hAnsi="IRNazanin" w:eastAsia="IRNazanin"/>
          <w:color w:val="111111"/>
          <w:sz w:val="28"/>
          <w:sz w:val="28"/>
          <w:szCs w:val="28"/>
          <w:rtl w:val="true"/>
          <w:lang w:bidi="fa-IR"/>
        </w:rPr>
        <w:t>و… تا فرقه های انحرافی معاصر</w:t>
      </w:r>
    </w:p>
    <w:p>
      <w:pPr>
        <w:pStyle w:val="BookText"/>
        <w:rPr/>
      </w:pPr>
      <w:r>
        <w:rPr>
          <w:rFonts w:ascii="IRNazanin" w:hAnsi="IRNazanin" w:eastAsia="IRNazanin"/>
          <w:color w:val="111111"/>
          <w:sz w:val="28"/>
          <w:sz w:val="28"/>
          <w:szCs w:val="28"/>
          <w:rtl w:val="true"/>
          <w:lang w:bidi="fa-IR"/>
        </w:rPr>
        <w:t xml:space="preserve">نظیر شیخیه، </w:t>
      </w:r>
      <w:r>
        <w:rPr>
          <w:rStyle w:val="FootnoteAnchor"/>
          <w:rtl w:val="true"/>
        </w:rPr>
        <w:footnoteReference w:id="74"/>
      </w:r>
      <w:r>
        <w:rPr>
          <w:rFonts w:ascii="IRNazanin" w:hAnsi="IRNazanin" w:eastAsia="IRNazanin"/>
          <w:color w:val="111111"/>
          <w:sz w:val="28"/>
          <w:sz w:val="28"/>
          <w:szCs w:val="28"/>
          <w:rtl w:val="true"/>
          <w:lang w:bidi="fa-IR"/>
        </w:rPr>
        <w:t xml:space="preserve">بابیه، </w:t>
      </w:r>
      <w:r>
        <w:rPr>
          <w:rStyle w:val="FootnoteAnchor"/>
          <w:rtl w:val="true"/>
        </w:rPr>
        <w:footnoteReference w:id="75"/>
      </w:r>
      <w:r>
        <w:rPr>
          <w:rFonts w:ascii="IRNazanin" w:hAnsi="IRNazanin" w:eastAsia="IRNazanin"/>
          <w:color w:val="111111"/>
          <w:sz w:val="28"/>
          <w:sz w:val="28"/>
          <w:szCs w:val="28"/>
          <w:rtl w:val="true"/>
          <w:lang w:bidi="fa-IR"/>
        </w:rPr>
        <w:t xml:space="preserve">بهائیه </w:t>
      </w:r>
      <w:r>
        <w:rPr>
          <w:rStyle w:val="FootnoteAnchor"/>
          <w:rtl w:val="true"/>
        </w:rPr>
        <w:footnoteReference w:id="76"/>
      </w:r>
      <w:r>
        <w:rPr>
          <w:rFonts w:ascii="IRNazanin" w:hAnsi="IRNazanin" w:eastAsia="IRNazanin"/>
          <w:color w:val="111111"/>
          <w:sz w:val="28"/>
          <w:sz w:val="28"/>
          <w:szCs w:val="28"/>
          <w:rtl w:val="true"/>
          <w:lang w:bidi="fa-IR"/>
        </w:rPr>
        <w:t>و که همه اینها باعث تحولات اجتماعی در بستر تاریخ شدند که در جای خودش محلّ تأمل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های رهایی‌بخش معاصر در مبارزه با استعمارگران در سده های اخیر الهام گرفته از اندیشه مهدویت در اسلام است، فاطمیان </w:t>
      </w:r>
      <w:r>
        <w:rPr>
          <w:rStyle w:val="FootnoteAnchor"/>
          <w:rtl w:val="true"/>
        </w:rPr>
        <w:footnoteReference w:id="77"/>
      </w:r>
      <w:r>
        <w:rPr>
          <w:rFonts w:ascii="IRNazanin" w:hAnsi="IRNazanin" w:eastAsia="IRNazanin"/>
          <w:color w:val="111111"/>
          <w:sz w:val="28"/>
          <w:sz w:val="28"/>
          <w:szCs w:val="28"/>
          <w:rtl w:val="true"/>
          <w:lang w:bidi="fa-IR"/>
        </w:rPr>
        <w:t>از</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 موحّدان </w:t>
      </w:r>
      <w:r>
        <w:rPr>
          <w:rStyle w:val="FootnoteAnchor"/>
          <w:rtl w:val="true"/>
        </w:rPr>
        <w:footnoteReference w:id="78"/>
      </w:r>
      <w:r>
        <w:rPr>
          <w:rFonts w:ascii="IRNazanin" w:hAnsi="IRNazanin" w:eastAsia="IRNazanin"/>
          <w:color w:val="111111"/>
          <w:sz w:val="28"/>
          <w:sz w:val="28"/>
          <w:szCs w:val="28"/>
          <w:rtl w:val="true"/>
          <w:lang w:bidi="fa-IR"/>
        </w:rPr>
        <w:t xml:space="preserve">از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سودانی </w:t>
      </w:r>
      <w:r>
        <w:rPr>
          <w:rStyle w:val="FootnoteAnchor"/>
          <w:rtl w:val="true"/>
        </w:rPr>
        <w:footnoteReference w:id="79"/>
      </w:r>
      <w:r>
        <w:rPr>
          <w:rFonts w:ascii="IRNazanin" w:hAnsi="IRNazanin" w:eastAsia="IRNazanin"/>
          <w:color w:val="111111"/>
          <w:sz w:val="28"/>
          <w:sz w:val="28"/>
          <w:szCs w:val="28"/>
          <w:rtl w:val="true"/>
          <w:lang w:bidi="fa-IR"/>
        </w:rPr>
        <w:t xml:space="preserve">در کشور سودان و…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مهدوی نقش مثبت و سازنده ای را در تحولات اجتماعی برجای گذاشت،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عالمان دین به عنوان نایبان عام حضرت ولی‌عصر عجل الله تعالی فرجه الشریف در عرصه های مختلف اجتماع در طول تاریخ،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نهضت‌های تنباکو و مشروطه و انقلاب اسلامی ایران و…</w:t>
      </w:r>
      <w:bookmarkStart w:id="82" w:name="pg633_5709"/>
    </w:p>
    <w:p>
      <w:pPr>
        <w:pStyle w:val="Heading2"/>
        <w:numPr>
          <w:ilvl w:val="1"/>
          <w:numId w:val="1"/>
        </w:numPr>
        <w:rPr/>
      </w:pPr>
      <w:bookmarkStart w:id="83" w:name="__RefHeading___Toc5432709_211673320"/>
      <w:bookmarkStart w:id="84" w:name="_Toc31"/>
      <w:bookmarkEnd w:id="82"/>
      <w:bookmarkEnd w:id="83"/>
      <w:r>
        <w:rPr/>
        <w:t>5</w:t>
      </w:r>
      <w:r>
        <w:rPr>
          <w:rtl w:val="true"/>
        </w:rPr>
        <w:t xml:space="preserve">. </w:t>
      </w:r>
      <w:r>
        <w:rPr>
          <w:rtl w:val="true"/>
        </w:rPr>
        <w:t>بُعد فرهنگی</w:t>
      </w:r>
      <w:bookmarkEnd w:id="84"/>
    </w:p>
    <w:p>
      <w:pPr>
        <w:pStyle w:val="Heading3"/>
        <w:numPr>
          <w:ilvl w:val="2"/>
          <w:numId w:val="1"/>
        </w:numPr>
        <w:rPr/>
      </w:pPr>
      <w:bookmarkStart w:id="85" w:name="__RefHeading___Toc5432711_211673320"/>
      <w:bookmarkStart w:id="86" w:name="_Toc32"/>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آموزه مهدویت در طول تاریخ فرهنگ اسلامی همواره مورد توجه دانشمندان مسلمان بوده و هیچ آموزه دیگری به اندازه آن از اهمیت برخوردار نبوده است؛ اما علی‌رغم این اهمیت، متأسفانه به مثابه یک تئوری و راهکار مهم مورد توجه و دقت نظر قرار نگرفته است؛ از این رو، بر اندیشمندان و فرهیختگان است که در این‌باره به ژرف اندیشی و فرهنگ‌سازی بپردازند، تا مهدویت آن‌چنان که شایسته است و در متون دینی ما سفارش شده، مورد توجه قرار گیرد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بُعد به وظیفة خود در پردازش مباحث مهدویت و فرهنگ‌سازی در این عرصه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می‌کنیم؛ زیرا با این همه تهاجم گسترده ای که به مهدی‌باوری در حوزة اندیشه اسلامی از طرف برخی مدعیان و جریان‌های روشنفکری در کشورهای اسلامی،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کسروی </w:t>
      </w:r>
      <w:r>
        <w:rPr>
          <w:rStyle w:val="FootnoteAnchor"/>
          <w:rtl w:val="true"/>
        </w:rPr>
        <w:footnoteReference w:id="80"/>
      </w:r>
      <w:r>
        <w:rPr>
          <w:rFonts w:ascii="IRNazanin" w:hAnsi="IRNazanin" w:eastAsia="IRNazanin"/>
          <w:color w:val="111111"/>
          <w:sz w:val="28"/>
          <w:sz w:val="28"/>
          <w:szCs w:val="28"/>
          <w:rtl w:val="true"/>
          <w:lang w:bidi="fa-IR"/>
        </w:rPr>
        <w:t xml:space="preserve">، صادق هدایت </w:t>
      </w:r>
      <w:r>
        <w:rPr>
          <w:rStyle w:val="FootnoteAnchor"/>
          <w:rtl w:val="true"/>
        </w:rPr>
        <w:footnoteReference w:id="81"/>
      </w:r>
      <w:r>
        <w:rPr>
          <w:rFonts w:ascii="IRNazanin" w:hAnsi="IRNazanin" w:eastAsia="IRNazanin"/>
          <w:color w:val="111111"/>
          <w:sz w:val="28"/>
          <w:sz w:val="28"/>
          <w:szCs w:val="28"/>
          <w:rtl w:val="true"/>
          <w:lang w:bidi="fa-IR"/>
        </w:rPr>
        <w:t xml:space="preserve">، محب‌الدین خطیب </w:t>
      </w:r>
      <w:r>
        <w:rPr>
          <w:rStyle w:val="FootnoteAnchor"/>
          <w:rtl w:val="true"/>
        </w:rPr>
        <w:footnoteReference w:id="82"/>
      </w:r>
      <w:r>
        <w:rPr>
          <w:rFonts w:ascii="IRNazanin" w:hAnsi="IRNazanin" w:eastAsia="IRNazanin"/>
          <w:color w:val="111111"/>
          <w:sz w:val="28"/>
          <w:sz w:val="28"/>
          <w:szCs w:val="28"/>
          <w:rtl w:val="true"/>
          <w:lang w:bidi="fa-IR"/>
        </w:rPr>
        <w:t xml:space="preserve">، احمدامین مصری </w:t>
      </w:r>
      <w:r>
        <w:rPr>
          <w:rStyle w:val="FootnoteAnchor"/>
          <w:rtl w:val="true"/>
        </w:rPr>
        <w:footnoteReference w:id="83"/>
      </w:r>
      <w:r>
        <w:rPr>
          <w:rFonts w:ascii="IRNazanin" w:hAnsi="IRNazanin" w:eastAsia="IRNazanin"/>
          <w:color w:val="111111"/>
          <w:sz w:val="28"/>
          <w:sz w:val="28"/>
          <w:szCs w:val="28"/>
          <w:rtl w:val="true"/>
          <w:lang w:bidi="fa-IR"/>
        </w:rPr>
        <w:t xml:space="preserve">، سعد محمد حسن </w:t>
      </w:r>
      <w:r>
        <w:rPr>
          <w:rStyle w:val="FootnoteAnchor"/>
          <w:rtl w:val="true"/>
        </w:rPr>
        <w:footnoteReference w:id="84"/>
      </w:r>
      <w:r>
        <w:rPr>
          <w:rFonts w:ascii="IRNazanin" w:hAnsi="IRNazanin" w:eastAsia="IRNazanin"/>
          <w:color w:val="111111"/>
          <w:sz w:val="28"/>
          <w:sz w:val="28"/>
          <w:szCs w:val="28"/>
          <w:rtl w:val="true"/>
          <w:lang w:bidi="fa-IR"/>
        </w:rPr>
        <w:t xml:space="preserve">، محمد عبدالله عنان </w:t>
      </w:r>
      <w:r>
        <w:rPr>
          <w:rStyle w:val="FootnoteAnchor"/>
          <w:rtl w:val="true"/>
        </w:rPr>
        <w:footnoteReference w:id="85"/>
      </w:r>
      <w:r>
        <w:rPr>
          <w:rFonts w:ascii="IRNazanin" w:hAnsi="IRNazanin" w:eastAsia="IRNazanin"/>
          <w:color w:val="111111"/>
          <w:sz w:val="28"/>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الکاتب </w:t>
      </w:r>
      <w:r>
        <w:rPr>
          <w:rStyle w:val="FootnoteAnchor"/>
          <w:rtl w:val="true"/>
        </w:rPr>
        <w:footnoteReference w:id="86"/>
      </w:r>
      <w:r>
        <w:rPr>
          <w:rFonts w:ascii="IRNazanin" w:hAnsi="IRNazanin" w:eastAsia="IRNazanin"/>
          <w:color w:val="111111"/>
          <w:sz w:val="28"/>
          <w:sz w:val="28"/>
          <w:szCs w:val="28"/>
          <w:rtl w:val="true"/>
          <w:lang w:bidi="fa-IR"/>
        </w:rPr>
        <w:t xml:space="preserve">و یا افراد لجوجی مثل ابن خلدون </w:t>
      </w:r>
      <w:r>
        <w:rPr>
          <w:rStyle w:val="FootnoteAnchor"/>
          <w:rtl w:val="true"/>
        </w:rPr>
        <w:footnoteReference w:id="87"/>
      </w:r>
      <w:r>
        <w:rPr>
          <w:rFonts w:ascii="IRNazanin" w:hAnsi="IRNazanin" w:eastAsia="IRNazanin"/>
          <w:color w:val="111111"/>
          <w:sz w:val="28"/>
          <w:sz w:val="28"/>
          <w:szCs w:val="28"/>
          <w:rtl w:val="true"/>
          <w:lang w:bidi="fa-IR"/>
        </w:rPr>
        <w:t>با کثرت روایات مهدوی در سند و اعتبار آنها تشکیک می کنند و یا مستشرقینی که در این زمینه قلم زدند که برخی از آنها در صدد نفی مهدویت در اسلام بودند،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جمیزدار مستتر </w:t>
      </w:r>
      <w:r>
        <w:rPr>
          <w:rStyle w:val="FootnoteAnchor"/>
          <w:rtl w:val="true"/>
        </w:rPr>
        <w:footnoteReference w:id="88"/>
      </w:r>
      <w:r>
        <w:rPr>
          <w:rFonts w:ascii="IRNazanin" w:hAnsi="IRNazanin" w:eastAsia="IRNazanin"/>
          <w:color w:val="111111"/>
          <w:sz w:val="28"/>
          <w:sz w:val="28"/>
          <w:szCs w:val="28"/>
          <w:rtl w:val="true"/>
          <w:lang w:bidi="fa-IR"/>
        </w:rPr>
        <w:t xml:space="preserve">، مارگلی پوت </w:t>
      </w:r>
      <w:r>
        <w:rPr>
          <w:rStyle w:val="FootnoteAnchor"/>
          <w:rtl w:val="true"/>
        </w:rPr>
        <w:footnoteReference w:id="89"/>
      </w:r>
      <w:r>
        <w:rPr>
          <w:rFonts w:ascii="IRNazanin" w:hAnsi="IRNazanin" w:eastAsia="IRNazanin"/>
          <w:color w:val="111111"/>
          <w:sz w:val="28"/>
          <w:sz w:val="28"/>
          <w:szCs w:val="28"/>
          <w:rtl w:val="true"/>
          <w:lang w:bidi="fa-IR"/>
        </w:rPr>
        <w:t xml:space="preserve">، گلدزیهر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ادگار بلوشه </w:t>
      </w:r>
      <w:r>
        <w:rPr>
          <w:rStyle w:val="FootnoteAnchor"/>
          <w:rtl w:val="true"/>
        </w:rPr>
        <w:footnoteReference w:id="91"/>
      </w:r>
      <w:r>
        <w:rPr>
          <w:rFonts w:ascii="IRNazanin" w:hAnsi="IRNazanin" w:eastAsia="IRNazanin"/>
          <w:color w:val="111111"/>
          <w:sz w:val="28"/>
          <w:sz w:val="28"/>
          <w:szCs w:val="28"/>
          <w:rtl w:val="true"/>
          <w:lang w:bidi="fa-IR"/>
        </w:rPr>
        <w:t>… و حتی دایرة المعارف های معروف دنیا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اسلام مکدونالد </w:t>
      </w:r>
      <w:r>
        <w:rPr>
          <w:rStyle w:val="FootnoteAnchor"/>
          <w:rtl w:val="true"/>
        </w:rPr>
        <w:footnoteReference w:id="92"/>
      </w:r>
      <w:r>
        <w:rPr>
          <w:rFonts w:ascii="IRNazanin" w:hAnsi="IRNazanin" w:eastAsia="IRNazanin"/>
          <w:color w:val="111111"/>
          <w:sz w:val="28"/>
          <w:sz w:val="28"/>
          <w:szCs w:val="28"/>
          <w:rtl w:val="true"/>
          <w:lang w:bidi="fa-IR"/>
        </w:rPr>
        <w:t xml:space="preserve">، والسیاده العربیه و الشیعه فان فلوتن </w:t>
      </w:r>
      <w:r>
        <w:rPr>
          <w:rStyle w:val="FootnoteAnchor"/>
          <w:rtl w:val="true"/>
        </w:rPr>
        <w:footnoteReference w:id="93"/>
      </w:r>
      <w:r>
        <w:rPr>
          <w:rFonts w:ascii="IRNazanin" w:hAnsi="IRNazanin" w:eastAsia="IRNazanin"/>
          <w:color w:val="111111"/>
          <w:sz w:val="28"/>
          <w:sz w:val="28"/>
          <w:szCs w:val="28"/>
          <w:rtl w:val="true"/>
          <w:lang w:bidi="fa-IR"/>
        </w:rPr>
        <w:t>، دایره المعارف بریتانیکا</w:t>
      </w:r>
      <w:r>
        <w:rPr>
          <w:rStyle w:val="FootnoteAnchor"/>
          <w:rtl w:val="true"/>
        </w:rPr>
        <w:footnoteReference w:id="94"/>
      </w:r>
      <w:r>
        <w:rPr>
          <w:rFonts w:ascii="IRNazanin" w:hAnsi="IRNazanin" w:eastAsia="IRNazanin"/>
          <w:color w:val="111111"/>
          <w:sz w:val="28"/>
          <w:sz w:val="28"/>
          <w:szCs w:val="28"/>
          <w:rtl w:val="true"/>
          <w:lang w:bidi="fa-IR"/>
        </w:rPr>
        <w:t>همه اینها به نوعی با مهدویت در تفکر اسلامی در ستیز هستند و به نوعی این ایده بلند و آرمانی اسلام را نفی می کنند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جای این سؤال است که ما چه</w:t>
      </w:r>
      <w:bookmarkStart w:id="87" w:name="pg633_5718"/>
    </w:p>
    <w:p>
      <w:pPr>
        <w:pStyle w:val="BookText"/>
        <w:rPr/>
      </w:pPr>
      <w:bookmarkEnd w:id="87"/>
      <w:r>
        <w:rPr>
          <w:rFonts w:ascii="IRNazanin" w:hAnsi="IRNazanin" w:eastAsia="IRNazanin"/>
          <w:color w:val="111111"/>
          <w:sz w:val="28"/>
          <w:sz w:val="28"/>
          <w:szCs w:val="28"/>
          <w:rtl w:val="true"/>
          <w:lang w:bidi="fa-IR"/>
        </w:rPr>
        <w:t>وظیفه ای در برابر این هجمه ها و برخوردها داریم؟ تاکنون چه مقدار به تحکیم مبانی مهدویت پرداختیم؟ و ده‌ها سؤال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 این اعتقادیم که برای کار فرهنگی در عرصه مهدویت به چند محور مهم باید توجه داشت</w:t>
      </w:r>
      <w:r>
        <w:rPr>
          <w:rFonts w:eastAsia="IRNazanin" w:cs="IRNazanin"/>
          <w:color w:val="111111"/>
          <w:sz w:val="28"/>
          <w:szCs w:val="28"/>
          <w:rtl w:val="true"/>
          <w:lang w:bidi="fa-IR"/>
        </w:rPr>
        <w:t>:</w:t>
      </w:r>
    </w:p>
    <w:p>
      <w:pPr>
        <w:pStyle w:val="Heading3"/>
        <w:numPr>
          <w:ilvl w:val="2"/>
          <w:numId w:val="1"/>
        </w:numPr>
        <w:rPr/>
      </w:pPr>
      <w:bookmarkStart w:id="88" w:name="__RefHeading___Toc5432713_211673320"/>
      <w:bookmarkStart w:id="89" w:name="_Toc33"/>
      <w:bookmarkEnd w:id="88"/>
      <w:r>
        <w:rPr/>
        <w:t>5-1</w:t>
      </w:r>
      <w:r>
        <w:rPr>
          <w:rtl w:val="true"/>
        </w:rPr>
        <w:t xml:space="preserve">. </w:t>
      </w:r>
      <w:r>
        <w:rPr>
          <w:rtl w:val="true"/>
        </w:rPr>
        <w:t>تعیین استراتژی انتظار</w:t>
      </w:r>
      <w:bookmarkEnd w:id="89"/>
    </w:p>
    <w:p>
      <w:pPr>
        <w:pStyle w:val="Heading4"/>
        <w:numPr>
          <w:ilvl w:val="3"/>
          <w:numId w:val="1"/>
        </w:numPr>
        <w:rPr/>
      </w:pPr>
      <w:bookmarkStart w:id="90" w:name="__RefHeading___Toc5432715_211673320"/>
      <w:bookmarkStart w:id="91" w:name="_Toc34"/>
      <w:bookmarkEnd w:id="90"/>
      <w:r>
        <w:rPr>
          <w:rtl w:val="true"/>
        </w:rPr>
        <w:t>اشاره</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توزیع و به کارگیری همة افراد و امکانات موجود برای نیل به هدفی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مسائل گوناگونی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ساده ترین مسائل امنیتی گرفته تا تحقق یک حکومت یکپارچة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استراتژی کلان برای مهدویت، باید به سه نکتة مهم توجه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جایگاهی مهم برخوردار است؛ زیرا مقصد همه را در نحوه بودن و زیستن در هیئت فردی و جمعی معلوم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نابسامانی‌ها و آشفتگی های ملت ها ناشی از گنگ و مبهم بودن همین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آینده و مقصد نامعلوم باشد، بسیج و سازماندهی هیچ نیرویی امکان‌پذیر نیست</w:t>
      </w:r>
      <w:r>
        <w:rPr>
          <w:rFonts w:eastAsia="IRNazanin" w:cs="IRNazanin"/>
          <w:color w:val="111111"/>
          <w:sz w:val="28"/>
          <w:szCs w:val="28"/>
          <w:rtl w:val="true"/>
          <w:lang w:bidi="fa-IR"/>
        </w:rPr>
        <w:t>.</w:t>
      </w:r>
      <w:bookmarkStart w:id="92" w:name="pg633_5720"/>
    </w:p>
    <w:p>
      <w:pPr>
        <w:pStyle w:val="BookText"/>
        <w:rPr/>
      </w:pPr>
      <w:bookmarkEnd w:id="92"/>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مطلوب و 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دست که اولین گام واقعی در تدوین استراتژی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طرح و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تدوین استراتژی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بودن برنامه ها و طرح ها با مبانی اعتقادی ما در مهدویت سازگاری دارد و به هیچ وجه با طرح‌های منفعلانه و غیر فعال نمی‌سازد</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اینجا یک سؤال جدی مطرح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چنین استراتژی چه چیزهایی لازم است؟</w:t>
      </w:r>
    </w:p>
    <w:p>
      <w:pPr>
        <w:pStyle w:val="BookText"/>
        <w:rPr/>
      </w:pPr>
      <w:r>
        <w:rPr>
          <w:rFonts w:ascii="IRNazanin" w:hAnsi="IRNazanin" w:eastAsia="IRNazanin"/>
          <w:color w:val="111111"/>
          <w:sz w:val="28"/>
          <w:sz w:val="28"/>
          <w:szCs w:val="28"/>
          <w:rtl w:val="true"/>
          <w:lang w:bidi="fa-IR"/>
        </w:rPr>
        <w:t>باید گفت، برای این استراتژی یا راهبرد نیاز به چند اصل داریم</w:t>
      </w:r>
      <w:r>
        <w:rPr>
          <w:rFonts w:eastAsia="IRNazanin" w:cs="IRNazanin"/>
          <w:color w:val="111111"/>
          <w:sz w:val="28"/>
          <w:szCs w:val="28"/>
          <w:rtl w:val="true"/>
          <w:lang w:bidi="fa-IR"/>
        </w:rPr>
        <w:t>:</w:t>
      </w:r>
    </w:p>
    <w:p>
      <w:pPr>
        <w:pStyle w:val="Heading4"/>
        <w:numPr>
          <w:ilvl w:val="3"/>
          <w:numId w:val="1"/>
        </w:numPr>
        <w:rPr/>
      </w:pPr>
      <w:bookmarkStart w:id="93" w:name="__RefHeading___Toc5432717_211673320"/>
      <w:bookmarkStart w:id="94" w:name="_Toc35"/>
      <w:bookmarkEnd w:id="93"/>
      <w:r>
        <w:rPr>
          <w:rtl w:val="true"/>
        </w:rPr>
        <w:t>الف</w:t>
      </w:r>
      <w:r>
        <w:rPr>
          <w:rtl w:val="true"/>
        </w:rPr>
        <w:t xml:space="preserve">) </w:t>
      </w:r>
      <w:r>
        <w:rPr>
          <w:rtl w:val="true"/>
        </w:rPr>
        <w:t>شناسایی وضع موجود انسان معاصر</w:t>
      </w:r>
      <w:bookmarkEnd w:id="9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حاکمیت لیبرالیسم و سیطرة فردگرایی دست به دست یکدیگر داده و برای انسان متجدّد و معاصر، جهانی را به ارمغان آورده‌اند که آکنده از بحران‌ها و نابسامانی‌هاست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بحران‌ها و معضلات در جهان امروزه به اندازه‌ای جدّی، عمیق و گسترده است که با نظر به آنها نمی‌توان انسان متجدّد را سعادتمندتر و خوشبخت‌تر از انسان سنّتی دانست، بلکه چه بسا قضیه برعکس است، شاهد بر این مدّعا، چالش‌های بزرگ فراروی انسان معاصر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نوین بسیاری از هنجارها و نگرش‌های دنیای پیشین را که جزو هویت آدمی محسوب می‌شود را به چالش کشیده و تعارض بخشی از عناصر تمدن جدید و مدرنیته با معیارهای اعصار گذشته در درون انسان بحران‌آفرین بوده به طوری که نتیجه آن چیزی جز گسترش تردید و نسبیت‌گرایی مطلق در حوزه معرفت‌شناسی و اخلاق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سیطرة ماشین و فن‌آوری موجود باعث نوعی از خودبیگانگی و دور افتادن انسان از فطرت ناب الهی و حاکمیت روح خشونت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مسائل فوق، احساس ناامنی از گسترش سلاح‌های مخرب و کشتار جمعی مثل سلاح‌های میکروبی، شیمیایی و هسته‌ای و گسترش نزاع‌ها و</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درگیری‌های بین اقوام و ملت‌ها و ناکارآمدی سازمان‌های بین‌المللی در رفع تخاصم و جلوگیری از سلطه قدرت‌های بزرگ بر منابع کشورهای ضعیف، تخریب محیط زیست انسان‌ها، لگدمال شدن حرمت و کرامت انسانی و از بین بردن حقوق آنان با دستآویزهای غیر اخلاقی، … همه تابلویی از زشتی‌های پدید آمده از رفتار و اندیشة اومانیستی انسان متجدّد در جهان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 دارد تأکید کنیم که ما منکر پاره‌ای دستاوردهای مثبت مدنیت نوین نیستیم و لکن بر این باوریم که این تحولات کمک چندانی به انسان معاصر، برای پیشروی در مسیر کمال و سعادت انسانی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متجدّد در مقایسه با انسان سنّتی داناتر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دارنده اطلاعات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قدرت‌مندتر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توانایی بهره‌گیری بی‌حدّ و حصر از طبیعت و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اما این حقیقت لزوماً به معنای انسان‌تر شدن او نیست</w:t>
      </w:r>
      <w:r>
        <w:rPr>
          <w:rStyle w:val="FootnoteAnchor"/>
          <w:rtl w:val="true"/>
        </w:rPr>
        <w:footnoteReference w:id="96"/>
      </w:r>
      <w:bookmarkStart w:id="95" w:name="pg633_5725"/>
    </w:p>
    <w:p>
      <w:pPr>
        <w:pStyle w:val="Heading4"/>
        <w:numPr>
          <w:ilvl w:val="3"/>
          <w:numId w:val="1"/>
        </w:numPr>
        <w:rPr/>
      </w:pPr>
      <w:bookmarkStart w:id="96" w:name="__RefHeading___Toc5432719_211673320"/>
      <w:bookmarkStart w:id="97" w:name="_Toc36"/>
      <w:bookmarkEnd w:id="95"/>
      <w:bookmarkEnd w:id="96"/>
      <w:r>
        <w:rPr>
          <w:rtl w:val="true"/>
        </w:rPr>
        <w:t>ب</w:t>
      </w:r>
      <w:r>
        <w:rPr>
          <w:rtl w:val="true"/>
        </w:rPr>
        <w:t xml:space="preserve">) </w:t>
      </w:r>
      <w:r>
        <w:rPr>
          <w:rtl w:val="true"/>
        </w:rPr>
        <w:t>تصویر صحیح از وضع مطلوب</w:t>
      </w:r>
      <w:bookmarkEnd w:id="97"/>
    </w:p>
    <w:p>
      <w:pPr>
        <w:pStyle w:val="Heading5"/>
        <w:numPr>
          <w:ilvl w:val="4"/>
          <w:numId w:val="1"/>
        </w:numPr>
        <w:rPr/>
      </w:pPr>
      <w:bookmarkStart w:id="98" w:name="__RefHeading___Toc5432721_211673320"/>
      <w:bookmarkStart w:id="99" w:name="_Toc37"/>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با نگاهی به منابع مهدوی می‌توان شاخصه‌های مهم جامعه عصر ظهور را بر اساس نیازهای بشری ترسیم کرد</w:t>
      </w:r>
      <w:r>
        <w:rPr>
          <w:rFonts w:eastAsia="IRNazanin" w:cs="IRNazanin"/>
          <w:color w:val="111111"/>
          <w:sz w:val="28"/>
          <w:szCs w:val="28"/>
          <w:rtl w:val="true"/>
          <w:lang w:bidi="fa-IR"/>
        </w:rPr>
        <w:t>:</w:t>
      </w:r>
    </w:p>
    <w:p>
      <w:pPr>
        <w:pStyle w:val="Heading5"/>
        <w:numPr>
          <w:ilvl w:val="4"/>
          <w:numId w:val="1"/>
        </w:numPr>
        <w:rPr/>
      </w:pPr>
      <w:bookmarkStart w:id="100" w:name="__RefHeading___Toc5432723_211673320"/>
      <w:bookmarkStart w:id="101" w:name="_Toc38"/>
      <w:bookmarkEnd w:id="100"/>
      <w:r>
        <w:rPr/>
        <w:t>1</w:t>
      </w:r>
      <w:r>
        <w:rPr>
          <w:rtl w:val="true"/>
        </w:rPr>
        <w:t xml:space="preserve">. </w:t>
      </w:r>
      <w:r>
        <w:rPr>
          <w:rtl w:val="true"/>
        </w:rPr>
        <w:t>تکامل عقلانی انسان‌ها</w:t>
      </w:r>
      <w:bookmarkEnd w:id="101"/>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قام قائمنا وضع یده علی رؤوس العباد فجمع به عقولهم و اکمل به اخلاقهم؛ </w:t>
      </w:r>
      <w:r>
        <w:rPr>
          <w:rStyle w:val="FootnoteAnchor"/>
          <w:rtl w:val="true"/>
        </w:rPr>
        <w:footnoteReference w:id="97"/>
      </w:r>
      <w:r>
        <w:rPr>
          <w:rFonts w:ascii="IRNazanin" w:hAnsi="IRNazanin" w:eastAsia="IRNazanin"/>
          <w:color w:val="111111"/>
          <w:sz w:val="28"/>
          <w:sz w:val="28"/>
          <w:szCs w:val="28"/>
          <w:rtl w:val="true"/>
          <w:lang w:bidi="fa-IR"/>
        </w:rPr>
        <w:t>هنگامی که قائم ما قیام کند دست خود را بر سر بندگان می‌نهد، پس عقل‌های آنان جمع و متمرکز گردیده و اخلاق آنان کمال خواهد یافت</w:t>
      </w:r>
      <w:r>
        <w:rPr>
          <w:rFonts w:eastAsia="IRNazanin" w:cs="IRNazanin"/>
          <w:color w:val="111111"/>
          <w:sz w:val="28"/>
          <w:szCs w:val="28"/>
          <w:rtl w:val="true"/>
          <w:lang w:bidi="fa-IR"/>
        </w:rPr>
        <w:t>.»</w:t>
      </w:r>
    </w:p>
    <w:p>
      <w:pPr>
        <w:pStyle w:val="Heading5"/>
        <w:numPr>
          <w:ilvl w:val="4"/>
          <w:numId w:val="1"/>
        </w:numPr>
        <w:rPr/>
      </w:pPr>
      <w:bookmarkStart w:id="102" w:name="__RefHeading___Toc5432725_211673320"/>
      <w:bookmarkStart w:id="103" w:name="_Toc39"/>
      <w:bookmarkEnd w:id="102"/>
      <w:r>
        <w:rPr/>
        <w:t>2</w:t>
      </w:r>
      <w:r>
        <w:rPr>
          <w:rtl w:val="true"/>
        </w:rPr>
        <w:t xml:space="preserve">. </w:t>
      </w:r>
      <w:r>
        <w:rPr>
          <w:rtl w:val="true"/>
        </w:rPr>
        <w:t>توسعه علمی</w:t>
      </w:r>
      <w:bookmarkEnd w:id="103"/>
    </w:p>
    <w:p>
      <w:pPr>
        <w:pStyle w:val="BookText"/>
        <w:rPr/>
      </w:pPr>
      <w:r>
        <w:rPr>
          <w:rFonts w:ascii="IRNazanin" w:hAnsi="IRNazanin" w:eastAsia="IRNazanin"/>
          <w:color w:val="111111"/>
          <w:sz w:val="28"/>
          <w:sz w:val="28"/>
          <w:szCs w:val="28"/>
          <w:rtl w:val="true"/>
          <w:lang w:bidi="fa-IR"/>
        </w:rPr>
        <w:t>از امام صادق علیه السلام روایت شده که فرمودند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سبعه و عشرون حرفاً، فجمیع ما جائت به الرُسل حرفان فلم یعرف الناس حتی الیوم غیر الحرفین فاذا</w:t>
      </w:r>
      <w:bookmarkStart w:id="104" w:name="pg633_5727"/>
    </w:p>
    <w:p>
      <w:pPr>
        <w:pStyle w:val="BookText"/>
        <w:rPr/>
      </w:pPr>
      <w:bookmarkEnd w:id="104"/>
      <w:r>
        <w:rPr>
          <w:rFonts w:ascii="IRNazanin" w:hAnsi="IRNazanin" w:eastAsia="IRNazanin"/>
          <w:color w:val="111111"/>
          <w:sz w:val="28"/>
          <w:sz w:val="28"/>
          <w:szCs w:val="28"/>
          <w:rtl w:val="true"/>
          <w:lang w:bidi="fa-IR"/>
        </w:rPr>
        <w:t xml:space="preserve">قام قائمنا اخرج الخمسة و العشرین حرفاً فبثّها فی الناس و ضمّ الیها الحرفین حتی یبثّها سبعة و عشرین حرفاً؛ </w:t>
      </w:r>
      <w:r>
        <w:rPr>
          <w:rStyle w:val="FootnoteAnchor"/>
          <w:rtl w:val="true"/>
        </w:rPr>
        <w:footnoteReference w:id="98"/>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است و همه آن چه را که رسولان الهی آوردند دو بخش از آن بود پس مردم تا امروز جز این دو بخش را نشناخته‌اند ولی چون قائم ما قیام کند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را بیرون آورده و آشکار خواهد ساخت و در میان مردم منتشر خواهد فرمود و آن بخش را هم ضمیمه می‌گرداند و در نتیجه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علم را در میان مردم منتشر و پراکنده خواهد ساخت</w:t>
      </w:r>
      <w:r>
        <w:rPr>
          <w:rFonts w:eastAsia="IRNazanin" w:cs="IRNazanin"/>
          <w:color w:val="111111"/>
          <w:sz w:val="28"/>
          <w:szCs w:val="28"/>
          <w:rtl w:val="true"/>
          <w:lang w:bidi="fa-IR"/>
        </w:rPr>
        <w:t>.»</w:t>
      </w:r>
    </w:p>
    <w:p>
      <w:pPr>
        <w:pStyle w:val="Heading5"/>
        <w:numPr>
          <w:ilvl w:val="4"/>
          <w:numId w:val="1"/>
        </w:numPr>
        <w:rPr/>
      </w:pPr>
      <w:bookmarkStart w:id="105" w:name="__RefHeading___Toc5432727_211673320"/>
      <w:bookmarkStart w:id="106" w:name="_Toc40"/>
      <w:bookmarkEnd w:id="105"/>
      <w:r>
        <w:rPr/>
        <w:t>3</w:t>
      </w:r>
      <w:r>
        <w:rPr>
          <w:rtl w:val="true"/>
        </w:rPr>
        <w:t xml:space="preserve">. </w:t>
      </w:r>
      <w:r>
        <w:rPr>
          <w:rtl w:val="true"/>
        </w:rPr>
        <w:t>فقر زدایی از مردم</w:t>
      </w:r>
      <w:bookmarkEnd w:id="106"/>
    </w:p>
    <w:p>
      <w:pPr>
        <w:pStyle w:val="BookText"/>
        <w:rPr/>
      </w:pPr>
      <w:r>
        <w:rPr>
          <w:rFonts w:ascii="IRNazanin" w:hAnsi="IRNazanin" w:eastAsia="IRNazanin"/>
          <w:color w:val="111111"/>
          <w:sz w:val="28"/>
          <w:sz w:val="28"/>
          <w:szCs w:val="28"/>
          <w:rtl w:val="true"/>
          <w:lang w:bidi="fa-IR"/>
        </w:rPr>
        <w:t>در روایتی از ناحیه معصوم علیه السلام آمده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لایجد الرجل منکم یومئذ موضعاً لصدقته و لا لبره لشمول الغنی جمیع المؤمنین؛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شما موردی را برای صدقه و احسان خود نمی‌یابد و مستمندی را نمی‌بیند که به او صدقه بدهد و یا به او احسانی کند</w:t>
      </w:r>
      <w:r>
        <w:rPr>
          <w:rFonts w:eastAsia="IRNazanin" w:cs="IRNazanin"/>
          <w:color w:val="111111"/>
          <w:sz w:val="28"/>
          <w:szCs w:val="28"/>
          <w:rtl w:val="true"/>
          <w:lang w:bidi="fa-IR"/>
        </w:rPr>
        <w:t>».</w:t>
      </w:r>
      <w:bookmarkStart w:id="107" w:name="pg633_5729"/>
    </w:p>
    <w:p>
      <w:pPr>
        <w:pStyle w:val="Heading5"/>
        <w:numPr>
          <w:ilvl w:val="4"/>
          <w:numId w:val="1"/>
        </w:numPr>
        <w:rPr/>
      </w:pPr>
      <w:bookmarkStart w:id="108" w:name="__RefHeading___Toc5432729_211673320"/>
      <w:bookmarkStart w:id="109" w:name="_Toc41"/>
      <w:bookmarkEnd w:id="107"/>
      <w:bookmarkEnd w:id="108"/>
      <w:r>
        <w:rPr/>
        <w:t>4</w:t>
      </w:r>
      <w:r>
        <w:rPr>
          <w:rtl w:val="true"/>
        </w:rPr>
        <w:t xml:space="preserve">. </w:t>
      </w:r>
      <w:r>
        <w:rPr>
          <w:rtl w:val="true"/>
        </w:rPr>
        <w:t>رفاه کامل</w:t>
      </w:r>
      <w:bookmarkEnd w:id="109"/>
    </w:p>
    <w:p>
      <w:pPr>
        <w:pStyle w:val="BookText"/>
        <w:rPr/>
      </w:pPr>
      <w:r>
        <w:rPr>
          <w:rFonts w:ascii="IRNazanin" w:hAnsi="IRNazanin" w:eastAsia="IRNazanin"/>
          <w:color w:val="111111"/>
          <w:sz w:val="28"/>
          <w:sz w:val="28"/>
          <w:szCs w:val="28"/>
          <w:rtl w:val="true"/>
          <w:lang w:bidi="fa-IR"/>
        </w:rPr>
        <w:t>از پیامبر اکرم صلی الله علیه و آله و سلم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تتنعّم امتّی فی زمن المهدی نعمة لم ینعموا مثلها قطّ…؛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در زمان مهدی علیه السلام آن چنان از نعمت‌ها بهره‌مند و برخوردار گردند که هرگز بدان گونه متنعّم و بهره‌مند نشده باشند…</w:t>
      </w:r>
      <w:r>
        <w:rPr>
          <w:rFonts w:eastAsia="IRNazanin" w:cs="IRNazanin"/>
          <w:color w:val="111111"/>
          <w:sz w:val="28"/>
          <w:szCs w:val="28"/>
          <w:rtl w:val="true"/>
          <w:lang w:bidi="fa-IR"/>
        </w:rPr>
        <w:t>».</w:t>
      </w:r>
    </w:p>
    <w:p>
      <w:pPr>
        <w:pStyle w:val="Heading5"/>
        <w:numPr>
          <w:ilvl w:val="4"/>
          <w:numId w:val="1"/>
        </w:numPr>
        <w:rPr/>
      </w:pPr>
      <w:bookmarkStart w:id="110" w:name="__RefHeading___Toc5432731_211673320"/>
      <w:bookmarkStart w:id="111" w:name="_Toc42"/>
      <w:bookmarkEnd w:id="110"/>
      <w:r>
        <w:rPr/>
        <w:t>5</w:t>
      </w:r>
      <w:r>
        <w:rPr>
          <w:rtl w:val="true"/>
        </w:rPr>
        <w:t xml:space="preserve">. </w:t>
      </w:r>
      <w:r>
        <w:rPr>
          <w:rtl w:val="true"/>
        </w:rPr>
        <w:t>امنیت همه جانبه</w:t>
      </w:r>
      <w:bookmarkEnd w:id="111"/>
    </w:p>
    <w:p>
      <w:pPr>
        <w:pStyle w:val="BookText"/>
        <w:rPr/>
      </w:pPr>
      <w:r>
        <w:rPr>
          <w:rFonts w:ascii="IRNazanin" w:hAnsi="IRNazanin" w:eastAsia="IRNazanin"/>
          <w:color w:val="111111"/>
          <w:sz w:val="28"/>
          <w:sz w:val="28"/>
          <w:szCs w:val="28"/>
          <w:rtl w:val="true"/>
          <w:lang w:bidi="fa-IR"/>
        </w:rPr>
        <w:t>قرآن کریم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لَیُبَدِّلَنَّهُم مِّن بَعْدِ خَوْفِهِمْ أَمْناً… ؛ </w:t>
      </w:r>
      <w:r>
        <w:rPr>
          <w:rStyle w:val="FootnoteAnchor"/>
          <w:rtl w:val="true"/>
        </w:rPr>
        <w:footnoteReference w:id="101"/>
      </w:r>
      <w:r>
        <w:rPr>
          <w:rFonts w:ascii="IRNazanin" w:hAnsi="IRNazanin" w:eastAsia="IRNazanin"/>
          <w:color w:val="111111"/>
          <w:sz w:val="28"/>
          <w:sz w:val="28"/>
          <w:szCs w:val="28"/>
          <w:rtl w:val="true"/>
          <w:lang w:bidi="fa-IR"/>
        </w:rPr>
        <w:t xml:space="preserve">خداوند بیم و خوف‌شان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ایمنی خواهد 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ده‌ها شاخصه دیگر که شما می‌توانید آنها را در لابه‌لای آموزه‌های مهدوی بیابید</w:t>
      </w:r>
      <w:r>
        <w:rPr>
          <w:rStyle w:val="FootnoteAnchor"/>
          <w:rtl w:val="true"/>
        </w:rPr>
        <w:footnoteReference w:id="102"/>
      </w:r>
      <w:bookmarkStart w:id="112" w:name="pg633_5731"/>
    </w:p>
    <w:p>
      <w:pPr>
        <w:pStyle w:val="Heading4"/>
        <w:numPr>
          <w:ilvl w:val="3"/>
          <w:numId w:val="1"/>
        </w:numPr>
        <w:rPr/>
      </w:pPr>
      <w:bookmarkStart w:id="113" w:name="__RefHeading___Toc5432733_211673320"/>
      <w:bookmarkStart w:id="114" w:name="_Toc43"/>
      <w:bookmarkEnd w:id="112"/>
      <w:bookmarkEnd w:id="113"/>
      <w:r>
        <w:rPr>
          <w:rtl w:val="true"/>
        </w:rPr>
        <w:t>ج</w:t>
      </w:r>
      <w:r>
        <w:rPr>
          <w:rtl w:val="true"/>
        </w:rPr>
        <w:t xml:space="preserve">) </w:t>
      </w:r>
      <w:r>
        <w:rPr>
          <w:rtl w:val="true"/>
        </w:rPr>
        <w:t>مدیریت و برنامه‌ریزی برای گذر از وضع موجود به وضعیت مطلوب</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آموزة مهدویت، ظرفیت و توانایی فراوانی در برنامه‌های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ذیلاً به برخی از موارد تأثیرگذار آموزة مهدویت در برنامه‌ریزی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یعنی طراحی فرآیند سامانه‌های گذار از وضع موجود به وضع مطلوب و از طرفی آرمان شهرِ مهدوی تبیین وضعیت مطلوب و یگانه هدف راهبردی ما از منظر تربیت، اخلاق، سیاست، اقتصاد، فرهنگ 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حکومت اسلامی در عصر غیبت، زمینه‌سازی برای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زمینه‌سازی باید در ابعاد مختلف فرهنگی، اجتماعی، سیاسی، اقتصادی 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برنامه‌ریزی باید توجه داشت محور در نظام اسلامی زمینه‌ساز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نایب عام حضرت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ارکان نظام اعم از دولت، مجلس و قوه قضائیه در راستای منویات او باید حرکت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مهندسی بلوغ اجتماعی در عصر غیبت</w:t>
      </w:r>
    </w:p>
    <w:p>
      <w:pPr>
        <w:pStyle w:val="BookText"/>
        <w:rPr/>
      </w:pPr>
      <w:r>
        <w:rPr>
          <w:rFonts w:ascii="IRNazanin" w:hAnsi="IRNazanin" w:eastAsia="IRNazanin"/>
          <w:color w:val="111111"/>
          <w:sz w:val="28"/>
          <w:sz w:val="28"/>
          <w:szCs w:val="28"/>
          <w:rtl w:val="true"/>
          <w:lang w:bidi="fa-IR"/>
        </w:rPr>
        <w:t xml:space="preserve">بر اساس سه شاخص غیبت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نرغب الیک فی دولة کریمه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شکایت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انا نشکوا الیک فقد نبیّنا و غیبة ولیّنا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استعانت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اعنّا علی ذلک بفتح منک تعجّلُه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می‌پذیرد، با توجه به این شاخص‌ها و محوریت امام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بی‌آبرویی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وحدت، جمع، پیوند، کثرت، عزت، گشاده‌دستی، غنیمت، غنا، جبران، راحتی، وجاهت، آزادی و… تبدیل می‌شود و ناخدای کشتی، جامعه شیعی را به سلامت از گلوگاه‌های شعث و پریشانی اجتماعی، صدع و پراکندگی اجتماعی، فتق و شکاف اجتماعی… و اسارت اجتماعی گذر داده و در این دریای پرآشوب، تنها کشتی نجات بشریت را در نهایت شکوه و اقتدار به ساحل امن و امان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ترسیم شناسه‌های حقوق حضرت مهدی عجل الله تعالی فرجه الشریف در قالب نظام کاربردی کارآمد و</w:t>
      </w:r>
      <w:bookmarkStart w:id="115" w:name="pg633_5735"/>
    </w:p>
    <w:p>
      <w:pPr>
        <w:pStyle w:val="BookText"/>
        <w:rPr/>
      </w:pPr>
      <w:bookmarkEnd w:id="115"/>
      <w:r>
        <w:rPr>
          <w:rFonts w:ascii="IRNazanin" w:hAnsi="IRNazanin" w:eastAsia="IRNazanin"/>
          <w:color w:val="111111"/>
          <w:sz w:val="28"/>
          <w:sz w:val="28"/>
          <w:szCs w:val="28"/>
          <w:rtl w:val="true"/>
          <w:lang w:bidi="fa-IR"/>
        </w:rPr>
        <w:t>ثمربخش و واکاوی عرصه‌های ناشکفته و پنهان آن حقوق با رویکرد ارتقای بلوغ اجتماعی، از دیگر کارهای مهمی است که باید در مدیریت برنامه‌ریزی گذر از وضع موجود به وضع مطلوب توجه داشت</w:t>
      </w:r>
      <w:r>
        <w:rPr>
          <w:rStyle w:val="FootnoteAnchor"/>
          <w:rtl w:val="true"/>
        </w:rPr>
        <w:footnoteReference w:id="103"/>
      </w:r>
    </w:p>
    <w:p>
      <w:pPr>
        <w:pStyle w:val="Heading3"/>
        <w:numPr>
          <w:ilvl w:val="2"/>
          <w:numId w:val="1"/>
        </w:numPr>
        <w:rPr/>
      </w:pPr>
      <w:bookmarkStart w:id="116" w:name="__RefHeading___Toc5432735_211673320"/>
      <w:bookmarkStart w:id="117" w:name="_Toc44"/>
      <w:bookmarkEnd w:id="116"/>
      <w:r>
        <w:rPr/>
        <w:t>5-2</w:t>
      </w:r>
      <w:r>
        <w:rPr>
          <w:rtl w:val="true"/>
        </w:rPr>
        <w:t xml:space="preserve">. </w:t>
      </w:r>
      <w:r>
        <w:rPr>
          <w:rtl w:val="true"/>
        </w:rPr>
        <w:t>آسیب‌شناسی</w:t>
      </w:r>
      <w:bookmarkEnd w:id="11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آسیب‌شناسی را نیز این‌گونه می‌توان بیان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آسیب‌شناسی حاکی از بازشناسی موارد سوءبرداشت یا سوءعملکرد در جریان تربیتی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به ذات دین، مشتمل بر مهدویت مربوط است، نمی‌توان از آسیب و آسیب‌شناسی سخن به میان آورد؛ اما هنگامی که جریان تربیت دینی، مشتمل بر بُعد تربیتی مهدویت شکل می‌گیرد، امکان ظهور آسیب و در ادامه آسیب‌شناسی فراهم می‌گردد؛ زیرا در جریان تربیت دینی، دست آدمی گشوده می‌شود و اکنون اوست که باید با فهمی که از دین کسب می‌کند به عمل روی آورد و زمینه</w:t>
      </w:r>
    </w:p>
    <w:p>
      <w:pPr>
        <w:pStyle w:val="BookText"/>
        <w:rPr/>
      </w:pPr>
      <w:r>
        <w:rPr>
          <w:rFonts w:ascii="IRNazanin" w:hAnsi="IRNazanin" w:eastAsia="IRNazanin"/>
          <w:color w:val="111111"/>
          <w:sz w:val="28"/>
          <w:sz w:val="28"/>
          <w:szCs w:val="28"/>
          <w:rtl w:val="true"/>
          <w:lang w:bidi="fa-IR"/>
        </w:rPr>
        <w:t>تحقق برداشت‌های خود را هموار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مسیر است که افق کوتاه دید آدمی، بد فهمی‌ها را در دامن می‌پرورد؛ چنان که دامنه محدود همت او، بدکرداری‌ها را در پی می‌آورد؛ از این‌رو، آسیب‌شناسی تربیتی مهدویت، تلاشی برای بازشناسی این‌گونه لغزش‌های فکری و عملی در جریان تحقق بخشیدن به بُعد تربیتی مهدویت است</w:t>
      </w:r>
      <w:r>
        <w:rPr>
          <w:rStyle w:val="FootnoteAnchor"/>
          <w:rtl w:val="true"/>
        </w:rPr>
        <w:footnoteReference w:id="10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باید تلاش کرد نقاط آسیب‌پذیر را شناخت و سعی در حل این آسیب‌ها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نباید با طرح افراطی ملاقات با امام زمان عجل الله تعالی فرجه الشریف اساس مهدویت را در ملاقات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با عدم تحقق ملاقات، عده‌ای دچار یأس و ناامیدی می‌شوند و یا به طرح یک جانبه قهر و غضب امام پرداخت و همین طور بایستی مراقب باشیم که مفهوم انتظار تحریف نشود و اندیشه‌های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ظلم‌پذیری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تعیین وقت که در روایات</w:t>
      </w:r>
      <w:bookmarkStart w:id="118" w:name="pg633_5739"/>
    </w:p>
    <w:p>
      <w:pPr>
        <w:pStyle w:val="BookText"/>
        <w:rPr/>
      </w:pPr>
      <w:bookmarkEnd w:id="118"/>
      <w:r>
        <w:rPr>
          <w:rFonts w:ascii="IRNazanin" w:hAnsi="IRNazanin" w:eastAsia="IRNazanin"/>
          <w:color w:val="111111"/>
          <w:sz w:val="28"/>
          <w:sz w:val="28"/>
          <w:szCs w:val="28"/>
          <w:rtl w:val="true"/>
          <w:lang w:bidi="fa-IR"/>
        </w:rPr>
        <w:t>صریحاً نهی شده است و یا تطبیق نادرست علایم و شرایط ظهور و یا تعجیل و نظایر آن، همه به عنوان آسیب‌های جدی در عرصه مهدویت باید مورد توجه و بازشناسی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یادآوری است که عواملی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بصیرت در آموزه‌های دین اسلام بطور عام و مهدویت بطور خاص، سطحی‌نگری در آموزه‌های مهدوی، سوء استفاده افراد فرصت طلب برای نیل به اغراض سیاسی، اجتماعی و… را در این برداشت‌های غیر صحیح، نباید از چشم تیزبین انسان‌های دلسوز و علاقمند به مباحث مهدویت به دور دانست</w:t>
      </w:r>
      <w:r>
        <w:rPr>
          <w:rFonts w:eastAsia="IRNazanin" w:cs="IRNazanin"/>
          <w:color w:val="111111"/>
          <w:sz w:val="28"/>
          <w:szCs w:val="28"/>
          <w:rtl w:val="true"/>
          <w:lang w:bidi="fa-IR"/>
        </w:rPr>
        <w:t>.</w:t>
      </w:r>
    </w:p>
    <w:p>
      <w:pPr>
        <w:pStyle w:val="Heading3"/>
        <w:numPr>
          <w:ilvl w:val="2"/>
          <w:numId w:val="1"/>
        </w:numPr>
        <w:rPr/>
      </w:pPr>
      <w:bookmarkStart w:id="119" w:name="__RefHeading___Toc5432737_211673320"/>
      <w:bookmarkStart w:id="120" w:name="_Toc45"/>
      <w:bookmarkEnd w:id="119"/>
      <w:r>
        <w:rPr/>
        <w:t>5-3</w:t>
      </w:r>
      <w:r>
        <w:rPr>
          <w:rtl w:val="true"/>
        </w:rPr>
        <w:t xml:space="preserve">. </w:t>
      </w:r>
      <w:r>
        <w:rPr>
          <w:rtl w:val="true"/>
        </w:rPr>
        <w:t>دشمن‌شناسی</w:t>
      </w:r>
      <w:bookmarkEnd w:id="120"/>
    </w:p>
    <w:p>
      <w:pPr>
        <w:pStyle w:val="BookText"/>
        <w:rPr/>
      </w:pPr>
      <w:r>
        <w:rPr>
          <w:rFonts w:ascii="IRNazanin" w:hAnsi="IRNazanin" w:eastAsia="IRNazanin"/>
          <w:color w:val="111111"/>
          <w:sz w:val="28"/>
          <w:sz w:val="28"/>
          <w:szCs w:val="28"/>
          <w:rtl w:val="true"/>
          <w:lang w:bidi="fa-IR"/>
        </w:rPr>
        <w:t>شناخت دشمن از ضروریات اولیه هر مبارزه است و از طریق آن می‌توان بقای خود و جامعه را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جوامع، تمام شکست‌ها ناشی از بی‌توجّهی به دشمن بوده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قدرت‌های بزرگ با ایجاد سازمان‌ها و تشکیلات اطلاعاتی و جاسوسی و اختصاص بودجه‌های کلان برای این مراکز، تلاش</w:t>
      </w:r>
    </w:p>
    <w:p>
      <w:pPr>
        <w:pStyle w:val="BookText"/>
        <w:rPr/>
      </w:pPr>
      <w:r>
        <w:rPr>
          <w:rFonts w:ascii="IRNazanin" w:hAnsi="IRNazanin" w:eastAsia="IRNazanin"/>
          <w:color w:val="111111"/>
          <w:sz w:val="28"/>
          <w:sz w:val="28"/>
          <w:szCs w:val="28"/>
          <w:rtl w:val="true"/>
          <w:lang w:bidi="fa-IR"/>
        </w:rPr>
        <w:t>می‌کنند تا دشمنان بالقوه و بالفعل خود را شناسایی کنند، قبل از آنکه نقشه دشمنان کارساز شود آنها را در هم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در تصمیم‌گیری و برنامه‌ریزی‌های این دولت‌ها نقش مهمی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دشمن از اموری است که بر اساس ادله عقلی و نقلی در دین رهایی‌بخش اسلام توصیه شده است اما نه آن‌گونه که قدرت‌های استکباری انجام می‌دهند بلکه بر اساس مبانی اسلام بخصوص قرآن کریم با روش‌های اخلاقی پذیرفته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شناخت دشمن را، برای حفظ و سلامت جامعه سفارش کرده و در قالب داستان‌های عبرت‌آموز به معرفی دشمنان توحید در اشکال گوناگون چون شیطان‌شناسی، منافق‌شناسی، طاغوت‌شناسی و شناخت کفار و مشرکان اشاره می‌کند، مهمترین ویژگی‌های دشمنان اسلام از نظر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پیمان‌شکنی، خوی استکباری، دنیاپرستی، نژاد‌پرستی،</w:t>
      </w:r>
    </w:p>
    <w:p>
      <w:pPr>
        <w:pStyle w:val="BookText"/>
        <w:rPr/>
      </w:pPr>
      <w:r>
        <w:rPr>
          <w:rFonts w:ascii="IRNazanin" w:hAnsi="IRNazanin" w:eastAsia="IRNazanin"/>
          <w:color w:val="111111"/>
          <w:sz w:val="28"/>
          <w:sz w:val="28"/>
          <w:szCs w:val="28"/>
          <w:rtl w:val="true"/>
          <w:lang w:bidi="fa-IR"/>
        </w:rPr>
        <w:t>حسادت، بدخواهی و… است</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روایات هم به این امر بسیار توجه شده است تا جایی که پیامبر صلی الله علیه و آله و سلم توصیه فرمودند برای رسیدن به اهداف بلند و متعالی و نیفتادن در دام شیطان باید ابتدا دشمن‌شناسی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و ان اعقل الناس عبد عرف ربّه فأطاعه و عرف عدوه فعصاه </w:t>
      </w:r>
      <w:r>
        <w:rPr>
          <w:rStyle w:val="FootnoteAnchor"/>
          <w:rtl w:val="true"/>
        </w:rPr>
        <w:footnoteReference w:id="106"/>
      </w:r>
      <w:r>
        <w:rPr>
          <w:rFonts w:ascii="IRNazanin" w:hAnsi="IRNazanin" w:eastAsia="IRNazanin"/>
          <w:color w:val="111111"/>
          <w:sz w:val="28"/>
          <w:sz w:val="28"/>
          <w:szCs w:val="28"/>
          <w:rtl w:val="true"/>
          <w:lang w:bidi="fa-IR"/>
        </w:rPr>
        <w:t>آگاه باشید، عاقل‌ترین مردم کسی است که خدایش را بشناسد و از او پیروی کند و دشمن را نیز بشناسد و آنگاه نافرمانیش نماید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رهنمودها در می‌یابیم، که یکی از اساسی‌ترین عوامل پیروزی، شناخت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انقلاب‌های بزرگ بخصوص نهضت‌های توحیدی نشان می‌دهد که رهبران این انقلاب‌ها برای ایجاد انقلاب در جامعه ابتدا چهره دشمنان را شناسایی و سپس مبارزات علنی خود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با برداشتن نقاب از چهره زشت دشمن و معرفی</w:t>
      </w:r>
    </w:p>
    <w:p>
      <w:pPr>
        <w:pStyle w:val="BookText"/>
        <w:rPr/>
      </w:pPr>
      <w:r>
        <w:rPr>
          <w:rFonts w:ascii="IRNazanin" w:hAnsi="IRNazanin" w:eastAsia="IRNazanin"/>
          <w:color w:val="111111"/>
          <w:sz w:val="28"/>
          <w:sz w:val="28"/>
          <w:szCs w:val="28"/>
          <w:rtl w:val="true"/>
          <w:lang w:bidi="fa-IR"/>
        </w:rPr>
        <w:t>آنان به مردم جبهه شیطان را رسوا و جبهه حقّ را تقویت کردند</w:t>
      </w:r>
      <w:r>
        <w:rPr>
          <w:rStyle w:val="FootnoteAnchor"/>
          <w:rtl w:val="true"/>
        </w:rPr>
        <w:footnoteReference w:id="10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سیر تاریخ به گونه ای است که انسان باید یا زیر چتر ولایت الهیه قرار گیرد و یا در پرتو ولایت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این دو را در کنار هم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به مصداق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نِبِیٍّ عَدُوًّا شَیَاطِینَ الإِنسِ وَالْجِنِّ</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و یا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الشیطان للانسان عدوٌّ مبین</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دست از انسان‌هایی که در جبهه ولایت حق تعالی قرار گرفته‌اند، بر‌نمی‌دارند، به خصوص که آموزه مهدویت به عنوان احیا کنندة عبودیت الهی در گستره زمین خاکی مورد توجه هست؛ لذا دشمن از هر حربه ای استفاده می کند تا جلوی گسترش تفکر مهدویت را در جامعه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حربه انکار یا شبهة اقتباس استفاده می‌کند و گاهی با تحریف آموزه‌های مهدوی و سرانجام با تخریب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دقت است اگر دشمن این کار را نکند، باید تعجب کرد؛ زیرا ماهیت دشمنی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کوشید تا با شناخت صحیح مهدویت و تحکیم مبانی و مسائل آن، جلوی هر گونه تخریب و تحریف را از آنها گرفت</w:t>
      </w:r>
      <w:r>
        <w:rPr>
          <w:rFonts w:eastAsia="IRNazanin" w:cs="IRNazanin"/>
          <w:color w:val="111111"/>
          <w:sz w:val="28"/>
          <w:szCs w:val="28"/>
          <w:rtl w:val="true"/>
          <w:lang w:bidi="fa-IR"/>
        </w:rPr>
        <w:t>.</w:t>
      </w:r>
      <w:bookmarkStart w:id="121" w:name="pg633_5749"/>
    </w:p>
    <w:p>
      <w:pPr>
        <w:pStyle w:val="Heading2"/>
        <w:numPr>
          <w:ilvl w:val="1"/>
          <w:numId w:val="1"/>
        </w:numPr>
        <w:rPr/>
      </w:pPr>
      <w:bookmarkStart w:id="122" w:name="__RefHeading___Toc5432739_211673320"/>
      <w:bookmarkStart w:id="123" w:name="_Toc46"/>
      <w:bookmarkEnd w:id="121"/>
      <w:bookmarkEnd w:id="122"/>
      <w:r>
        <w:rPr>
          <w:rtl w:val="true"/>
        </w:rPr>
        <w:t>جمع‌بندی</w:t>
      </w:r>
      <w:bookmarkEnd w:id="123"/>
    </w:p>
    <w:p>
      <w:pPr>
        <w:pStyle w:val="BookText"/>
        <w:rPr/>
      </w:pPr>
      <w:r>
        <w:rPr>
          <w:rFonts w:ascii="IRNazanin" w:hAnsi="IRNazanin" w:eastAsia="IRNazanin"/>
          <w:color w:val="111111"/>
          <w:sz w:val="28"/>
          <w:sz w:val="28"/>
          <w:szCs w:val="28"/>
          <w:rtl w:val="true"/>
          <w:lang w:bidi="fa-IR"/>
        </w:rPr>
        <w:t xml:space="preserve">هر یک از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مختلف مورد بحث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اعتقادی آن در علم کلام؛ بعد سیاسی آن در علومی مانند فلسفه، سیاست و جامعه شناسی؛ بعد اجتماعی از دیدگاه جامعه شناختی و بعد تاریخی آن در مسائل تاریخ اسلام مورد بحث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ابعاد مهدویت منحصر به آنچه مطرح گردید نیست؛ زیرا ما در صدد بحث از همه آنها نبودیم،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تربیتی مهدویت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ابعاد سیاسی، اجتماعی و تاریخی مهدویت اختصاص به علمای اسلام ندارد و مبتنی بر داشتن باور اسلامی نیست؛ ولی بحث اعتقادی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آن، مبتنی بر ایمان اسلامی و مخصوص متکلّمان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کلام اسلامی را از جنبه تاریخی مطالعه کند، در این صورت بحثی پیرامون دینی خواهد بود</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لیست محصولات انتشارات بنیاد فرهنگی حضرت مهدی موعود عجل الله تعالی فرجه الشریف</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نام کتاب</w:t>
      </w:r>
    </w:p>
    <w:p>
      <w:pPr>
        <w:pStyle w:val="BookText"/>
        <w:rPr/>
      </w:pPr>
      <w:r>
        <w:rPr>
          <w:rFonts w:ascii="IRNazanin" w:hAnsi="IRNazanin" w:eastAsia="IRNazanin"/>
          <w:color w:val="111111"/>
          <w:sz w:val="28"/>
          <w:sz w:val="28"/>
          <w:szCs w:val="28"/>
          <w:rtl w:val="true"/>
          <w:lang w:bidi="fa-IR"/>
        </w:rPr>
        <w:t>مخاطب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آینده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سال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دانشجویان ـ طلاب</w:t>
      </w:r>
    </w:p>
    <w:p>
      <w:pPr>
        <w:pStyle w:val="BookText"/>
        <w:rPr/>
      </w:pPr>
      <w:r>
        <w:rPr>
          <w:rFonts w:eastAsia="Times New Roman" w:cs="Times New Roman" w:ascii="Times New Roman" w:hAnsi="Times New Roman"/>
          <w:color w:val="111111"/>
          <w:sz w:val="28"/>
          <w:szCs w:val="28"/>
          <w:lang w:val="en-US" w:bidi="en-US"/>
        </w:rPr>
        <w:t>38000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فرهنگ نامه مهدویت</w:t>
      </w:r>
    </w:p>
    <w:p>
      <w:pPr>
        <w:pStyle w:val="BookText"/>
        <w:rPr/>
      </w:pPr>
      <w:r>
        <w:rPr>
          <w:rFonts w:ascii="IRNazanin" w:hAnsi="IRNazanin" w:eastAsia="IRNazanin"/>
          <w:color w:val="111111"/>
          <w:sz w:val="28"/>
          <w:sz w:val="28"/>
          <w:szCs w:val="28"/>
          <w:rtl w:val="true"/>
          <w:lang w:bidi="fa-IR"/>
        </w:rPr>
        <w:t>دانشجویان ـ طلاب</w:t>
      </w:r>
    </w:p>
    <w:p>
      <w:pPr>
        <w:pStyle w:val="BookText"/>
        <w:rPr/>
      </w:pPr>
      <w:r>
        <w:rPr>
          <w:rFonts w:eastAsia="Times New Roman" w:cs="Times New Roman" w:ascii="Times New Roman" w:hAnsi="Times New Roman"/>
          <w:color w:val="111111"/>
          <w:sz w:val="28"/>
          <w:szCs w:val="28"/>
          <w:lang w:val="en-US" w:bidi="en-US"/>
        </w:rPr>
        <w:t>68000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دکترین مهدویت</w:t>
      </w:r>
    </w:p>
    <w:p>
      <w:pPr>
        <w:pStyle w:val="BookText"/>
        <w:rPr/>
      </w:pPr>
      <w:r>
        <w:rPr>
          <w:rFonts w:ascii="IRNazanin" w:hAnsi="IRNazanin" w:eastAsia="IRNazanin"/>
          <w:color w:val="111111"/>
          <w:sz w:val="28"/>
          <w:sz w:val="28"/>
          <w:szCs w:val="28"/>
          <w:rtl w:val="true"/>
          <w:lang w:bidi="fa-IR"/>
        </w:rPr>
        <w:t>دانشجویان ـ طلاب</w:t>
      </w:r>
    </w:p>
    <w:p>
      <w:pPr>
        <w:pStyle w:val="BookText"/>
        <w:rPr/>
      </w:pPr>
      <w:r>
        <w:rPr>
          <w:rFonts w:eastAsia="Times New Roman" w:cs="Times New Roman" w:ascii="Times New Roman" w:hAnsi="Times New Roman"/>
          <w:color w:val="111111"/>
          <w:sz w:val="28"/>
          <w:szCs w:val="28"/>
          <w:lang w:val="en-US" w:bidi="en-US"/>
        </w:rPr>
        <w:t>20000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مهدویت از دیدگاه دین پژوهان غربی</w:t>
      </w:r>
    </w:p>
    <w:p>
      <w:pPr>
        <w:pStyle w:val="BookText"/>
        <w:rPr/>
      </w:pPr>
      <w:r>
        <w:rPr>
          <w:rFonts w:ascii="IRNazanin" w:hAnsi="IRNazanin" w:eastAsia="IRNazanin"/>
          <w:color w:val="111111"/>
          <w:sz w:val="28"/>
          <w:sz w:val="28"/>
          <w:szCs w:val="28"/>
          <w:rtl w:val="true"/>
          <w:lang w:bidi="fa-IR"/>
        </w:rPr>
        <w:t>دانشجویان</w:t>
      </w:r>
    </w:p>
    <w:p>
      <w:pPr>
        <w:pStyle w:val="BookText"/>
        <w:rPr/>
      </w:pPr>
      <w:r>
        <w:rPr>
          <w:rFonts w:eastAsia="Times New Roman" w:cs="Times New Roman" w:ascii="Times New Roman" w:hAnsi="Times New Roman"/>
          <w:color w:val="111111"/>
          <w:sz w:val="28"/>
          <w:szCs w:val="28"/>
          <w:lang w:val="en-US" w:bidi="en-US"/>
        </w:rPr>
        <w:t>25000</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انتظار پویا</w:t>
      </w:r>
    </w:p>
    <w:p>
      <w:pPr>
        <w:pStyle w:val="BookText"/>
        <w:rPr/>
      </w:pPr>
      <w:r>
        <w:rPr>
          <w:rFonts w:ascii="IRNazanin" w:hAnsi="IRNazanin" w:eastAsia="IRNazanin"/>
          <w:color w:val="111111"/>
          <w:sz w:val="28"/>
          <w:sz w:val="28"/>
          <w:szCs w:val="28"/>
          <w:rtl w:val="true"/>
          <w:lang w:bidi="fa-IR"/>
        </w:rPr>
        <w:t xml:space="preserve">همه اقشار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دانش‌آموزان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9000</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جوانان یاوران مهدی عجل الله تعالی فرجه الشریف</w:t>
      </w:r>
    </w:p>
    <w:p>
      <w:pPr>
        <w:pStyle w:val="BookText"/>
        <w:rPr/>
      </w:pPr>
      <w:r>
        <w:rPr>
          <w:rFonts w:ascii="IRNazanin" w:hAnsi="IRNazanin" w:eastAsia="IRNazanin"/>
          <w:color w:val="111111"/>
          <w:sz w:val="28"/>
          <w:sz w:val="28"/>
          <w:szCs w:val="28"/>
          <w:rtl w:val="true"/>
          <w:lang w:bidi="fa-IR"/>
        </w:rPr>
        <w:t>جوانان</w:t>
      </w:r>
    </w:p>
    <w:p>
      <w:pPr>
        <w:pStyle w:val="BookText"/>
        <w:rPr/>
      </w:pPr>
      <w:r>
        <w:rPr>
          <w:rFonts w:eastAsia="Times New Roman" w:cs="Times New Roman" w:ascii="Times New Roman" w:hAnsi="Times New Roman"/>
          <w:color w:val="111111"/>
          <w:sz w:val="28"/>
          <w:szCs w:val="28"/>
          <w:lang w:val="en-US" w:bidi="en-US"/>
        </w:rPr>
        <w:t>6000</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نینوا و انتظار</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28000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امام زمان عجل الله تعالی فرجه الشریف در کلام آیت الله بهجت</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9000</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امام مهدی عجل الله تعالی فرجه الشریف در قرآن</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8000</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زمزمه های انتظار</w:t>
      </w:r>
    </w:p>
    <w:p>
      <w:pPr>
        <w:pStyle w:val="BookText"/>
        <w:rPr/>
      </w:pPr>
      <w:r>
        <w:rPr>
          <w:rFonts w:ascii="IRNazanin" w:hAnsi="IRNazanin" w:eastAsia="IRNazanin"/>
          <w:color w:val="111111"/>
          <w:sz w:val="28"/>
          <w:sz w:val="28"/>
          <w:szCs w:val="28"/>
          <w:rtl w:val="true"/>
          <w:lang w:bidi="fa-IR"/>
        </w:rPr>
        <w:t>مجریان ـ عمومی</w:t>
      </w:r>
    </w:p>
    <w:p>
      <w:pPr>
        <w:pStyle w:val="BookText"/>
        <w:rPr/>
      </w:pPr>
      <w:r>
        <w:rPr>
          <w:rFonts w:eastAsia="Times New Roman" w:cs="Times New Roman" w:ascii="Times New Roman" w:hAnsi="Times New Roman"/>
          <w:color w:val="111111"/>
          <w:sz w:val="28"/>
          <w:szCs w:val="28"/>
          <w:lang w:val="en-US" w:bidi="en-US"/>
        </w:rPr>
        <w:t>9000</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فصلنامه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تخصصی انتظار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فرهیختگان</w:t>
      </w:r>
    </w:p>
    <w:p>
      <w:pPr>
        <w:pStyle w:val="BookText"/>
        <w:rPr/>
      </w:pPr>
      <w:r>
        <w:rPr>
          <w:rFonts w:eastAsia="Times New Roman" w:cs="Times New Roman" w:ascii="Times New Roman" w:hAnsi="Times New Roman"/>
          <w:color w:val="111111"/>
          <w:sz w:val="28"/>
          <w:szCs w:val="28"/>
          <w:lang w:val="en-US" w:bidi="en-US"/>
        </w:rPr>
        <w:t>18000</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طلوع خورشید</w:t>
      </w:r>
    </w:p>
    <w:p>
      <w:pPr>
        <w:pStyle w:val="BookText"/>
        <w:rPr/>
      </w:pPr>
      <w:r>
        <w:rPr>
          <w:rFonts w:ascii="IRNazanin" w:hAnsi="IRNazanin" w:eastAsia="IRNazanin"/>
          <w:color w:val="111111"/>
          <w:sz w:val="28"/>
          <w:sz w:val="28"/>
          <w:szCs w:val="28"/>
          <w:rtl w:val="true"/>
          <w:lang w:bidi="fa-IR"/>
        </w:rPr>
        <w:t>دانش آموزان ـ عمومی</w:t>
      </w:r>
    </w:p>
    <w:p>
      <w:pPr>
        <w:pStyle w:val="BookText"/>
        <w:rPr/>
      </w:pPr>
      <w:r>
        <w:rPr>
          <w:rFonts w:eastAsia="Times New Roman" w:cs="Times New Roman" w:ascii="Times New Roman" w:hAnsi="Times New Roman"/>
          <w:color w:val="111111"/>
          <w:sz w:val="28"/>
          <w:szCs w:val="28"/>
          <w:lang w:val="en-US" w:bidi="en-US"/>
        </w:rPr>
        <w:t>6000</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امام مهدی عجل الله تعالی فرجه الشریف در حدیث ثقلین</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6000</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زنان در حکومت امام زمان عجل الله تعالی فرجه الشریف</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2500</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شمیم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برگزیده‌ای از مباحث درباره امام زمان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w:t>
      </w:r>
    </w:p>
    <w:p>
      <w:pPr>
        <w:pStyle w:val="BookText"/>
        <w:rPr/>
      </w:pPr>
      <w:r>
        <w:rPr>
          <w:rFonts w:eastAsia="Times New Roman" w:cs="Times New Roman" w:ascii="Times New Roman" w:hAnsi="Times New Roman"/>
          <w:color w:val="111111"/>
          <w:sz w:val="28"/>
          <w:szCs w:val="28"/>
          <w:lang w:val="en-US" w:bidi="en-US"/>
        </w:rPr>
        <w:t>8000</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دولت مهدی عجل الله تعالی فرجه الشریف سیرت مهدی عجل الله تعالی فرجه الشریف</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4000</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نقد فیلم نوستر آداموس</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15000</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نگاهی دوباره به انتظار</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6500</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درسنامه مهدویت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 ـ دانش جویان ـ فرهیختگان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28000</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درسنامه مهدویت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تخصصی</w:t>
      </w:r>
    </w:p>
    <w:p>
      <w:pPr>
        <w:pStyle w:val="BookText"/>
        <w:rPr/>
      </w:pPr>
      <w:r>
        <w:rPr>
          <w:rFonts w:eastAsia="Times New Roman" w:cs="Times New Roman" w:ascii="Times New Roman" w:hAnsi="Times New Roman"/>
          <w:color w:val="111111"/>
          <w:sz w:val="28"/>
          <w:szCs w:val="28"/>
          <w:lang w:val="en-US" w:bidi="en-US"/>
        </w:rPr>
        <w:t>35000</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کارت بازی انتظار</w:t>
      </w:r>
    </w:p>
    <w:p>
      <w:pPr>
        <w:pStyle w:val="BookText"/>
        <w:rPr/>
      </w:pPr>
      <w:r>
        <w:rPr>
          <w:rFonts w:ascii="IRNazanin" w:hAnsi="IRNazanin" w:eastAsia="IRNazanin"/>
          <w:color w:val="111111"/>
          <w:sz w:val="28"/>
          <w:sz w:val="28"/>
          <w:szCs w:val="28"/>
          <w:rtl w:val="true"/>
          <w:lang w:bidi="fa-IR"/>
        </w:rPr>
        <w:t>بچه‌ها</w:t>
      </w:r>
    </w:p>
    <w:p>
      <w:pPr>
        <w:pStyle w:val="BookText"/>
        <w:rPr/>
      </w:pPr>
      <w:r>
        <w:rPr>
          <w:rFonts w:eastAsia="Times New Roman" w:cs="Times New Roman" w:ascii="Times New Roman" w:hAnsi="Times New Roman"/>
          <w:color w:val="111111"/>
          <w:sz w:val="28"/>
          <w:szCs w:val="28"/>
          <w:lang w:val="en-US" w:bidi="en-US"/>
        </w:rPr>
        <w:t>6500</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پله پله مهربانی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ویژة نوجوانان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نوجوانان</w:t>
      </w:r>
    </w:p>
    <w:p>
      <w:pPr>
        <w:pStyle w:val="BookText"/>
        <w:rPr/>
      </w:pPr>
      <w:r>
        <w:rPr>
          <w:rFonts w:eastAsia="Times New Roman" w:cs="Times New Roman" w:ascii="Times New Roman" w:hAnsi="Times New Roman"/>
          <w:color w:val="111111"/>
          <w:sz w:val="28"/>
          <w:szCs w:val="28"/>
          <w:lang w:val="en-US" w:bidi="en-US"/>
        </w:rPr>
        <w:t>6000</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وقتی او می آید</w:t>
      </w:r>
    </w:p>
    <w:p>
      <w:pPr>
        <w:pStyle w:val="BookText"/>
        <w:rPr/>
      </w:pPr>
      <w:r>
        <w:rPr>
          <w:rFonts w:ascii="IRNazanin" w:hAnsi="IRNazanin" w:eastAsia="IRNazanin"/>
          <w:color w:val="111111"/>
          <w:sz w:val="28"/>
          <w:sz w:val="28"/>
          <w:szCs w:val="28"/>
          <w:rtl w:val="true"/>
          <w:lang w:bidi="fa-IR"/>
        </w:rPr>
        <w:t>عمومی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6000</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 xml:space="preserve">آفتاب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پرسش و پاسخ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ویرایش جدید</w:t>
      </w:r>
    </w:p>
    <w:p>
      <w:pPr>
        <w:pStyle w:val="BookText"/>
        <w:rPr/>
      </w:pPr>
      <w:r>
        <w:rPr>
          <w:rFonts w:ascii="IRNazanin" w:hAnsi="IRNazanin" w:eastAsia="IRNazanin"/>
          <w:color w:val="111111"/>
          <w:sz w:val="28"/>
          <w:sz w:val="28"/>
          <w:szCs w:val="28"/>
          <w:rtl w:val="true"/>
          <w:lang w:bidi="fa-IR"/>
        </w:rPr>
        <w:t>جوانان</w:t>
      </w:r>
    </w:p>
    <w:p>
      <w:pPr>
        <w:pStyle w:val="BookText"/>
        <w:rPr/>
      </w:pPr>
      <w:r>
        <w:rPr>
          <w:rFonts w:eastAsia="Times New Roman" w:cs="Times New Roman" w:ascii="Times New Roman" w:hAnsi="Times New Roman"/>
          <w:color w:val="111111"/>
          <w:sz w:val="28"/>
          <w:szCs w:val="28"/>
          <w:lang w:val="en-US" w:bidi="en-US"/>
        </w:rPr>
        <w:t>30000</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Amiri" w:hAnsi="Amiri" w:eastAsia="Amiri" w:cs="Amiri"/>
          <w:color w:val="111111"/>
          <w:sz w:val="28"/>
          <w:sz w:val="28"/>
          <w:szCs w:val="28"/>
          <w:rtl w:val="true"/>
          <w:lang w:bidi="ar-SA"/>
        </w:rPr>
        <w:t xml:space="preserve">لوح فشردة فصلنامه انتظار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فرهیختگان</w:t>
      </w:r>
    </w:p>
    <w:p>
      <w:pPr>
        <w:pStyle w:val="BookText"/>
        <w:rPr/>
      </w:pPr>
      <w:r>
        <w:rPr>
          <w:rFonts w:eastAsia="Times New Roman" w:cs="Times New Roman" w:ascii="Times New Roman" w:hAnsi="Times New Roman"/>
          <w:color w:val="111111"/>
          <w:sz w:val="28"/>
          <w:szCs w:val="28"/>
          <w:lang w:val="en-US" w:bidi="en-US"/>
        </w:rPr>
        <w:t>10000</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از حسین علیه السلام تا مهدی عجل الله تعالی فرجه الشریف</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7000</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مجله امان ویژة امام زمان عجل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5000</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جستارهایی در مهدویّت</w:t>
      </w:r>
    </w:p>
    <w:p>
      <w:pPr>
        <w:pStyle w:val="BookText"/>
        <w:rPr/>
      </w:pPr>
      <w:r>
        <w:rPr>
          <w:rFonts w:ascii="IRNazanin" w:hAnsi="IRNazanin" w:eastAsia="IRNazanin"/>
          <w:color w:val="111111"/>
          <w:sz w:val="28"/>
          <w:sz w:val="28"/>
          <w:szCs w:val="28"/>
          <w:rtl w:val="true"/>
          <w:lang w:bidi="fa-IR"/>
        </w:rPr>
        <w:t>دانشجویان ـ طلاب</w:t>
      </w:r>
    </w:p>
    <w:p>
      <w:pPr>
        <w:pStyle w:val="BookText"/>
        <w:rPr/>
      </w:pPr>
      <w:r>
        <w:rPr>
          <w:rFonts w:eastAsia="Times New Roman" w:cs="Times New Roman" w:ascii="Times New Roman" w:hAnsi="Times New Roman"/>
          <w:color w:val="111111"/>
          <w:sz w:val="28"/>
          <w:szCs w:val="28"/>
          <w:lang w:val="en-US" w:bidi="en-US"/>
        </w:rPr>
        <w:t>15000</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نگین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درسنامه مقدماتی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پیش‌دانشگاهی ـ دانشجویان</w:t>
      </w:r>
    </w:p>
    <w:p>
      <w:pPr>
        <w:pStyle w:val="BookText"/>
        <w:rPr/>
      </w:pPr>
      <w:r>
        <w:rPr>
          <w:rFonts w:eastAsia="Times New Roman" w:cs="Times New Roman" w:ascii="Times New Roman" w:hAnsi="Times New Roman"/>
          <w:color w:val="111111"/>
          <w:sz w:val="28"/>
          <w:szCs w:val="28"/>
          <w:lang w:val="en-US" w:bidi="en-US"/>
        </w:rPr>
        <w:t>28000</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قرآن، مهدی عجل الله تعالی فرجه الشریف، جوانان</w:t>
      </w:r>
    </w:p>
    <w:p>
      <w:pPr>
        <w:pStyle w:val="BookText"/>
        <w:rPr/>
      </w:pPr>
      <w:r>
        <w:rPr>
          <w:rFonts w:ascii="IRNazanin" w:hAnsi="IRNazanin" w:eastAsia="IRNazanin"/>
          <w:color w:val="111111"/>
          <w:sz w:val="28"/>
          <w:sz w:val="28"/>
          <w:szCs w:val="28"/>
          <w:rtl w:val="true"/>
          <w:lang w:bidi="fa-IR"/>
        </w:rPr>
        <w:t>جوانان ـ دانش‌آموزان</w:t>
      </w:r>
    </w:p>
    <w:p>
      <w:pPr>
        <w:pStyle w:val="BookText"/>
        <w:rPr/>
      </w:pPr>
      <w:r>
        <w:rPr>
          <w:rFonts w:eastAsia="Times New Roman" w:cs="Times New Roman" w:ascii="Times New Roman" w:hAnsi="Times New Roman"/>
          <w:color w:val="111111"/>
          <w:sz w:val="28"/>
          <w:szCs w:val="28"/>
          <w:lang w:val="en-US" w:bidi="en-US"/>
        </w:rPr>
        <w:t>14000</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 xml:space="preserve">بروشور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امام زمان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700</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 xml:space="preserve">فرات تا فرات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دانشجویان ـ طلاب ـ فرهنگیان</w:t>
      </w:r>
    </w:p>
    <w:p>
      <w:pPr>
        <w:pStyle w:val="BookText"/>
        <w:rPr/>
      </w:pPr>
      <w:r>
        <w:rPr>
          <w:rFonts w:eastAsia="Times New Roman" w:cs="Times New Roman" w:ascii="Times New Roman" w:hAnsi="Times New Roman"/>
          <w:color w:val="111111"/>
          <w:sz w:val="28"/>
          <w:szCs w:val="28"/>
          <w:lang w:val="en-US" w:bidi="en-US"/>
        </w:rPr>
        <w:t>28000</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دلائل عقلی و نقلی امامت و مهدویّت</w:t>
      </w:r>
    </w:p>
    <w:p>
      <w:pPr>
        <w:pStyle w:val="BookText"/>
        <w:rPr/>
      </w:pPr>
      <w:r>
        <w:rPr>
          <w:rFonts w:ascii="IRNazanin" w:hAnsi="IRNazanin" w:eastAsia="IRNazanin"/>
          <w:color w:val="111111"/>
          <w:sz w:val="28"/>
          <w:sz w:val="28"/>
          <w:szCs w:val="28"/>
          <w:rtl w:val="true"/>
          <w:lang w:bidi="fa-IR"/>
        </w:rPr>
        <w:t>تخصصی</w:t>
      </w:r>
    </w:p>
    <w:p>
      <w:pPr>
        <w:pStyle w:val="BookText"/>
        <w:rPr/>
      </w:pPr>
      <w:r>
        <w:rPr>
          <w:rFonts w:eastAsia="Times New Roman" w:cs="Times New Roman" w:ascii="Times New Roman" w:hAnsi="Times New Roman"/>
          <w:color w:val="111111"/>
          <w:sz w:val="28"/>
          <w:szCs w:val="28"/>
          <w:lang w:val="en-US" w:bidi="en-US"/>
        </w:rPr>
        <w:t>28000</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فروغ حق</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25000</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در محضر علامه شعرانی</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30000</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شرح فراق</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25000</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منجی در ادیان</w:t>
      </w:r>
    </w:p>
    <w:p>
      <w:pPr>
        <w:pStyle w:val="BookText"/>
        <w:rPr/>
      </w:pPr>
      <w:r>
        <w:rPr>
          <w:rFonts w:ascii="IRNazanin" w:hAnsi="IRNazanin" w:eastAsia="IRNazanin"/>
          <w:color w:val="111111"/>
          <w:sz w:val="28"/>
          <w:sz w:val="28"/>
          <w:szCs w:val="28"/>
          <w:rtl w:val="true"/>
          <w:lang w:bidi="fa-IR"/>
        </w:rPr>
        <w:t>تخصصی</w:t>
      </w:r>
    </w:p>
    <w:p>
      <w:pPr>
        <w:pStyle w:val="BookText"/>
        <w:rPr/>
      </w:pPr>
      <w:r>
        <w:rPr>
          <w:rFonts w:eastAsia="Times New Roman" w:cs="Times New Roman" w:ascii="Times New Roman" w:hAnsi="Times New Roman"/>
          <w:color w:val="111111"/>
          <w:sz w:val="28"/>
          <w:szCs w:val="28"/>
          <w:lang w:val="en-US" w:bidi="en-US"/>
        </w:rPr>
        <w:t>32000</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سی دی آفتاب عشق</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10000</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غنچه‌های قیام</w:t>
      </w:r>
    </w:p>
    <w:p>
      <w:pPr>
        <w:pStyle w:val="BookText"/>
        <w:rPr/>
      </w:pPr>
      <w:r>
        <w:rPr>
          <w:rFonts w:ascii="IRNazanin" w:hAnsi="IRNazanin" w:eastAsia="IRNazanin"/>
          <w:color w:val="111111"/>
          <w:sz w:val="28"/>
          <w:sz w:val="28"/>
          <w:szCs w:val="28"/>
          <w:rtl w:val="true"/>
          <w:lang w:bidi="fa-IR"/>
        </w:rPr>
        <w:t>عمومی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15000</w:t>
      </w:r>
    </w:p>
    <w:p>
      <w:pPr>
        <w:pStyle w:val="BookText"/>
        <w:rPr/>
      </w:pPr>
      <w:r>
        <w:rPr>
          <w:rFonts w:ascii="IRNazanin" w:hAnsi="IRNazanin" w:eastAsia="IRNazanin"/>
          <w:color w:val="111111"/>
          <w:sz w:val="28"/>
          <w:sz w:val="28"/>
          <w:szCs w:val="28"/>
          <w:rtl w:val="true"/>
          <w:lang w:bidi="fa-IR"/>
        </w:rPr>
        <w:t>نحوة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کتاب درخواستی را به حساب سیبای بانک ملی به شماره </w:t>
      </w:r>
      <w:r>
        <w:rPr>
          <w:rFonts w:eastAsia="IRNazanin" w:cs="IRNazanin"/>
          <w:color w:val="111111"/>
          <w:sz w:val="28"/>
          <w:szCs w:val="28"/>
          <w:rtl w:val="true"/>
          <w:lang w:bidi="fa-IR"/>
        </w:rPr>
        <w:t>(</w:t>
      </w:r>
      <w:r>
        <w:rPr>
          <w:rFonts w:eastAsia="IRNazanin" w:cs="IRNazanin"/>
          <w:color w:val="111111"/>
          <w:sz w:val="28"/>
          <w:szCs w:val="28"/>
          <w:lang w:bidi="fa-IR"/>
        </w:rPr>
        <w:t>0105641934009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انتشارات بنیاد فرهنگی حضرت مهدی موعود عجل الله تعالی فرجه الشریف واریز نموده و اصل فیش بانکی را همراه با نام و تعداد کتاب‌های درخواستی و نشانی دقیق پستی، به نشانی ذیل از طریق پست یا فکس ارسال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خیابان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 بست شهید علیان، مرکز تخصصی امامت و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w:t>
      </w:r>
      <w:r>
        <w:rPr>
          <w:rFonts w:eastAsia="IRNazanin" w:cs="IRNazanin"/>
          <w:color w:val="111111"/>
          <w:sz w:val="28"/>
          <w:szCs w:val="28"/>
          <w:lang w:bidi="fa-IR"/>
        </w:rPr>
        <w:t>0251</w:t>
      </w:r>
      <w:r>
        <w:rPr>
          <w:rFonts w:ascii="IRNazanin" w:hAnsi="IRNazanin" w:eastAsia="IRNazanin"/>
          <w:color w:val="111111"/>
          <w:sz w:val="28"/>
          <w:sz w:val="28"/>
          <w:szCs w:val="28"/>
          <w:rtl w:val="true"/>
          <w:lang w:bidi="fa-IR"/>
        </w:rPr>
        <w:t>، فاکس</w:t>
      </w:r>
      <w:r>
        <w:rPr>
          <w:rFonts w:eastAsia="IRNazanin" w:cs="IRNazanin"/>
          <w:color w:val="111111"/>
          <w:sz w:val="28"/>
          <w:szCs w:val="28"/>
          <w:rtl w:val="true"/>
          <w:lang w:bidi="fa-IR"/>
        </w:rPr>
        <w:t>:</w:t>
      </w:r>
      <w:r>
        <w:rPr>
          <w:rFonts w:eastAsia="IRNazanin" w:cs="IRNazanin"/>
          <w:color w:val="111111"/>
          <w:sz w:val="28"/>
          <w:szCs w:val="28"/>
          <w:lang w:bidi="fa-IR"/>
        </w:rPr>
        <w:t>7737160</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119/37135</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خریداران عمده از تخفیف ویژه برخوردار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مجموعه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طرح مباحث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شاکری</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عقلی دربارة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شاکری</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یوسفیان</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در احادیث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محققان</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یوسفیان</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اندیشة مهدویّت و آسیب‌ها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محمدصابر جعفری</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ستیزان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محمدصابر جعفری</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دربارة جزیرة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کلباسی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و حکومت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کارگر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آن‌گونه که برخی از پیشگویی‌های نوسترآداموس فرانسوی بهره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فیلمی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که فردا را می‌بیند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هذا الامر یتردد بینهم و یمشی فی اسواقهم ویطأ فرشهم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تحقیق از علی اکبر غفاری، مکتبة الصدوق،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موسسه الوفاء، چاپ بیروت</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یرونه ولا یعرفونه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تمام‌النعمه،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فیری الناس فیعرفهم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حول المهدی عجل الله تعالی فرجه الشریف، سید محمد باقر صدر،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شفیعی، چاپ موعود، نوبت اول، بهار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انیس الموحدین، نراقی، محمد مهدی، بخش امامت؛ شیعه در اسلام، طباطبائی، سید محمد حسین،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چاپ چهاردهم، انتشارات اسلامی؛ امامت و رهبری، مطهری مرتضی،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چاپ سوم، صدرا؛ پیرامون وحی و رهبری، جوادی آملی، عبدالله،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انتشارات الزهراء</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اصفهانی، محمد تقی، 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مترجم سید مهدی حائری قزوینی، ناشر ایران نگین، چاپ اول، تابستان </w:t>
      </w:r>
      <w:r>
        <w:rPr>
          <w:rFonts w:eastAsia="IRNazanin" w:cs="IRNazanin"/>
          <w:b w:val="false"/>
          <w:bCs w:val="false"/>
          <w:i w:val="false"/>
          <w:iCs w:val="false"/>
          <w:color w:val="333333"/>
          <w:sz w:val="20"/>
          <w:szCs w:val="20"/>
        </w:rPr>
        <w:t>1381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 ،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اوصاف الهی در قرآن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موضوعی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 ذیل کلمه الله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به این مضمون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مسند ابی داوود،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حلیه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مستدرک حاکم نیشابوری،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قندوزی، ینابیع المودة،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حق المومن لأخیه،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نوادر،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عدیله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روح‌الله، مصباح‌الهدایه،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موسسه تنظیم و نشر آثار امام خمینی رحمة الله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خاصه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کفایة الاثر،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کتاب الغیبة نعمانی،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چاپ بیروت،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38658</w:t>
      </w:r>
      <w:r>
        <w:rPr>
          <w:rFonts w:ascii="IRNazanin" w:hAnsi="IRNazanin" w:eastAsia="IRNazanin"/>
          <w:b w:val="false"/>
          <w:b w:val="false"/>
          <w:bCs w:val="false"/>
          <w:i w:val="false"/>
          <w:i w:val="false"/>
          <w:iCs w:val="false"/>
          <w:color w:val="333333"/>
          <w:sz w:val="20"/>
          <w:sz w:val="20"/>
          <w:szCs w:val="20"/>
          <w:rtl w:val="true"/>
        </w:rPr>
        <w:t>، مؤسسه الرسالة، بیروت، متقی هندی،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38679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عصاره خلقت، جوادی آملی، عبد‌الله، ص</w:t>
      </w:r>
      <w:r>
        <w:rPr>
          <w:rFonts w:eastAsia="IRNazanin" w:cs="IRNazanin"/>
          <w:b w:val="false"/>
          <w:bCs w:val="false"/>
          <w:i w:val="false"/>
          <w:iCs w:val="false"/>
          <w:color w:val="333333"/>
          <w:sz w:val="20"/>
          <w:szCs w:val="20"/>
        </w:rPr>
        <w:t>32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آل یاسین</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بعد از زیارت آل یاسین</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دیگر حضرت صاحب الامر</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استغاثه به حضرت ولی عصر عجل الله تعالی فرجه الشریف</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روز جمعه مروی از حضرت صاحب‌الزمان عجل الله تعالی فرجه الشریف به ابوالحسن ضرّاب اصفهانی</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المعارف، آیة الله خرازی</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آیت الله وحید خراسانی به نقل از جزوه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یاد آخرین خلیفه پروردگار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مدرسه الامام الباقر علیه السلام، انتشارات دلیل ما،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امالی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عصاره خلقت، جوادی آملی، عبدالله،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معرفت حجت خدا، موسسه انتشارات حضرت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قم، سال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با تصرف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مانند امامت از امام رضا علیه السلام، ثقة الاسلام کلینی، محمدبن یعقوب،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خرازی، محسن، بدایة المعارف، جزء دوم، بحث امامت</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مؤید این مطلب است که حضرت از این مردم شکوه می‌کرد</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نشر مؤسسه الوفاء،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چاپ دوم</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مجلسی، محمدباقر،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 شهری، محمد، میزان الحکمة، ج سوم،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نشر مکتب الاعلام الاسلامی، سال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ه ش</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پورسید آقایی، سید مسعود، انتظار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مقاله بیعتی تا همیشه، ص</w:t>
      </w:r>
      <w:r>
        <w:rPr>
          <w:rFonts w:eastAsia="IRNazanin" w:cs="IRNazanin"/>
          <w:b w:val="false"/>
          <w:bCs w:val="false"/>
          <w:i w:val="false"/>
          <w:iCs w:val="false"/>
          <w:color w:val="333333"/>
          <w:sz w:val="20"/>
          <w:szCs w:val="20"/>
        </w:rPr>
        <w:t>12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لطف‌الله، منتخب الاثر، ص</w:t>
      </w:r>
      <w:r>
        <w:rPr>
          <w:rFonts w:eastAsia="IRNazanin" w:cs="IRNazanin"/>
          <w:b w:val="false"/>
          <w:bCs w:val="false"/>
          <w:i w:val="false"/>
          <w:iCs w:val="false"/>
          <w:color w:val="333333"/>
          <w:sz w:val="20"/>
          <w:szCs w:val="20"/>
        </w:rPr>
        <w:t>386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لطف‌الله، منتخب الاثر، ص</w:t>
      </w:r>
      <w:r>
        <w:rPr>
          <w:rFonts w:eastAsia="IRNazanin" w:cs="IRNazanin"/>
          <w:b w:val="false"/>
          <w:bCs w:val="false"/>
          <w:i w:val="false"/>
          <w:iCs w:val="false"/>
          <w:color w:val="333333"/>
          <w:sz w:val="20"/>
          <w:szCs w:val="20"/>
        </w:rPr>
        <w:t>581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النعمه،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ترجمه پهلوان، دارالحدیث، قم، سال</w:t>
      </w:r>
      <w:r>
        <w:rPr>
          <w:rFonts w:eastAsia="IRNazanin" w:cs="IRNazanin"/>
          <w:b w:val="false"/>
          <w:bCs w:val="false"/>
          <w:i w:val="false"/>
          <w:iCs w:val="false"/>
          <w:color w:val="333333"/>
          <w:sz w:val="20"/>
          <w:szCs w:val="20"/>
        </w:rPr>
        <w:t>1380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انتشارات علمیه اسلامیه، تهران، بی‌تا</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خادمی شیرازی، محمد، مجموعه فرمایشات حضرت بقیة‌الله عجل الله تعالی فرجه الشریف، ص</w:t>
      </w:r>
      <w:r>
        <w:rPr>
          <w:rFonts w:eastAsia="IRNazanin" w:cs="IRNazanin"/>
          <w:b w:val="false"/>
          <w:bCs w:val="false"/>
          <w:i w:val="false"/>
          <w:iCs w:val="false"/>
          <w:color w:val="333333"/>
          <w:sz w:val="20"/>
          <w:szCs w:val="20"/>
        </w:rPr>
        <w:t>120</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Futurism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اعتقاد به دوره آخرالزمان و انتظار ظهور منجی و مصلح جهانی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خسروشاهی، مصلح جهانی و مهدی موعود از دیدگاه اهل سنت، سید هادی،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هادی، مصلح جهانی و مهدی موعود از دیدگاه اهل سنت،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رولیسیون بزرگ یا سیاست الحسینیه،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مذهب شیعه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کربن، هانری، ترجمه اسدالله مبشری، نشر انتشارات امیرکبیر، تهران، چاپ سوم،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کربن، هانری، ترجمه اسدالله مبشری، نشر انتشارات امیرکبیر، تهران، چاپ سوم،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امیدواری در بعد ذهنی، یعنی مجموعه تفکرات، تمایلات، انگیزه‌ها، عادات و خوی‌های مثبت که شخص امیدوار، در حیطه ذهن خود از آن برخوردار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منظور از امیدواری در بعد عینی، مجموعه اعمال، رفتارها، کنش‌ها و واکنش‌هایی است که شخص امیدوار به نحو مثبت و جهت‌دار و فعال، در مواقع گوناگون از خود نشان می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انتظار،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بحث حول المهدی، شهید سید محمد‌باقر صدر، ترجمه مصطفی شفیعی،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نشر موعود، چاپ اول، بهار </w:t>
      </w:r>
      <w:r>
        <w:rPr>
          <w:rFonts w:eastAsia="IRNazanin" w:cs="IRNazanin"/>
          <w:b w:val="false"/>
          <w:bCs w:val="false"/>
          <w:i w:val="false"/>
          <w:iCs w:val="false"/>
          <w:color w:val="333333"/>
          <w:sz w:val="20"/>
          <w:szCs w:val="20"/>
        </w:rPr>
        <w:t>1379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محمد بن ابراهیم، چاپ تبریز، سال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فی معرفه حجج الله علی العباد، مفید، محمد بن محمد النعمان، تهران، سال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اعلام الوری، طبرسی، فضل‌بن حسن،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علامه مجلسی، محمدباقر،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صدر، سید محمد باقر، تاریخ الغیبه الکبری،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محمدبن حسن، الغیبة، معارف اسلامیه، ص</w:t>
      </w:r>
      <w:r>
        <w:rPr>
          <w:rFonts w:eastAsia="IRNazanin" w:cs="IRNazanin"/>
          <w:b w:val="false"/>
          <w:bCs w:val="false"/>
          <w:i w:val="false"/>
          <w:iCs w:val="false"/>
          <w:color w:val="333333"/>
          <w:sz w:val="20"/>
          <w:szCs w:val="20"/>
        </w:rPr>
        <w:t>472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محمدبن حسن، الغیبة، معارف اسلامیه، ص</w:t>
      </w:r>
      <w:r>
        <w:rPr>
          <w:rFonts w:eastAsia="IRNazanin" w:cs="IRNazanin"/>
          <w:b w:val="false"/>
          <w:bCs w:val="false"/>
          <w:i w:val="false"/>
          <w:iCs w:val="false"/>
          <w:color w:val="333333"/>
          <w:sz w:val="20"/>
          <w:szCs w:val="20"/>
        </w:rPr>
        <w:t>472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کیسانیه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اصحاب مختار بن ابی عبیدة ثقفی که به امامت محمبن حنفیه، فرزند امیر مؤمنان علیه السلام معتقدند و می‌گویند او زنده است و در کوه رضوی به صورت معجزه‌آسا زندگانی می‌کند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مشاهیری که به ایشان گروید سید حمیری بود که بعد توبه کرد و شیعه شد</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فرق مشهور شیعه که مدعی پیروی از زید بن علی بن حسین علی هستند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بر علیه امویان قیام کرد و سرانجام بدست اموی‌ها به شهادت رسید، بعد از او طرفداران زید به پسرش یحیی بن زید گرویدند او هم مثل پدرش به شهادت رسید، به اعتقاد صاحب کتاب فرهنگ فرق اسلامی، زیدیه به مهدویت اعتقادی ندارند و در انتظار امام غایبی نیستند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مشکور، محمد‌جواد، فرهنگ فرق اسلامی،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ناووسیه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شیعیان امامیه که به زندگی امام جعفر صادق علیه السلام اعتقاد داشته و منتظر ظهور آن حضرت بودند، ناووس از اهالی بصره و منسوب به دهی به همین نام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ناووسیه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زنده است و به شهادت نرسیده و نخواهد رسید و مهدی آخرالزمان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مشکور، محمد جواد، فرهنگ فرق اسلامی،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واقفیه درباره چند فرقه بکار گرفته شد، ولی بنا بر آنچه کشی در رجال خود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هنگام محبوس بودن حضرت امام موسی کاظم علیه السلام دو وکیل او در کوفه سی‌هزار دینار بابت سهم امام از شیعیان آن حضرت جمع‌آوری کردند و چون امام در زندان بود با آن پول برای خود خانه‌ها و چیزهای دیگر خریدند، چون خبر مرگ امام را شنیدند برای این که پولها را پس ندهند با کمال بی‌شرمی منکر مرگ امام موسی کاظم علیه السلام شدند و درباره او درنگ و توقف کردند از آن جهت پیروان ایشان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البته برخی معتقدند کسانی که بعد از شهادت امام عسکری علیه السلام و ادعای امامت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 امامت جعفر و نه امامت امام زمان را نپذیرفتند را اصطلاحاً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مشکور، محمدجواد، فرهنگ فرق اسلامی،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عمومی فرقه‌هایی است که بعد از حضرت جعفر صادق علیه السلام به امامت فرزند بزرگترش اسماعیل یا نوه‌اش محمد بن اسماعیل اعتقاد دارند و گاه در بلاد مختلف به نام‌های گوناگون مانند باطنیه، تعلیمیه، سبعیه، حشیشیه، ملاحده و قرامطه خوانده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اسماعیل در سال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یعنی پنج سال پیش از درگذشت پدرش امام جعفر صادق علیه السلام بود وی را در گورستان بقیع به خاک سپردند،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مشکور، محمد جواد، فرهنگ فرق اسلامی،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هستند که از پیروان شیخ احمد احسائی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اهالی احساء یا لحساء ناحیه‌ای در جزیرة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مغرب خلیج فارس می‌باشند</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هستند که خود را از پیروان سید علی محمد شیرازی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 خود را به دروغ باب‌المهدی و بعد مهدی معرفی کرده است و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تبریز اعدام شد</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بهائیه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هستند که طرفداران حسین علی بهاء نوری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ضالّه‌ای که امروز در خدمت استعمارگران و صهیونیسم خدمات بزرگی انجام داده و می‌دهد</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بن محمد فاطمی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سلسله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بنا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نخست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می‌کرد و در آنجا کسانی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فرستاد تا مردم را به 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بشارت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دعوت او را پذیرفتند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پایان قرن سوم هجری در شمال آفریقا در منطقه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سجلماسه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کرد و تمام آن ناحیه را تصرّف نمود و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خلیفه خواند و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نزدیکی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بنا نهاد که به مناسبت انتساب به وی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عبیدالله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ابراهیم حسن، تاریخ 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لغت‌نامه، علی اکبر دهخدا، ص</w:t>
      </w:r>
      <w:r>
        <w:rPr>
          <w:rFonts w:eastAsia="IRNazanin" w:cs="IRNazanin"/>
          <w:b w:val="false"/>
          <w:bCs w:val="false"/>
          <w:i w:val="false"/>
          <w:iCs w:val="false"/>
          <w:color w:val="333333"/>
          <w:sz w:val="20"/>
          <w:szCs w:val="20"/>
        </w:rPr>
        <w:t>19331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عبدالله بن تومرت علوی 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سال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ه معروف است به مهدی هرغی از قبیله مصامده که در جبال اطلس مراکش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سلسله الموحدین را در مغرب تشکیل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تومرت با حمایت گروهی از اقوام بربر نخست مردم را به ظهور مهدی بشارت داد و سپس خود ادعای مهدویت نمود و بر اسپانیا تسلط یافت، وی از صفت مهدی در دوره‌ای که در مغرب اقامت کرد برای رسیدن به برنامه‌هایش بهره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مجله انتظار،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احمد بن سید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سودانی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مدعیان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آغاز، نزد دو تن از علمای حوالی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خارطوم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خواند و سپس به جزیره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نیل ابیض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 و در آنجا برای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 و به مدت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آن جزیره در انزوا به سر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مدتی با شیخ و مرشد خود،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پیدا کرد و به مرشد دیگری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ناحیه از همه مقتدرتر بودند او را تقدیس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شعبان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ژوئیه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ادعای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 و قبیله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آسانی دعوت او را پذیرفتند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منادیانی به اطراف و نواحی به نزد شیوخ قبایل روانه ساخت تا خبر دهند که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پیامبر اکرم صلی الله علیه و آله و سلم از جانب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او بشارت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سودان بر 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انگلستان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پورسید آقایی، سید مسعود، تاریخ عصر غیبت،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حیاة الامام محمد المهدی عجل الله تعالی فرجه الشریف، باقر شریف القرشی، صص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دهخدا، لغتنامه، ص</w:t>
      </w:r>
      <w:r>
        <w:rPr>
          <w:rFonts w:eastAsia="IRNazanin" w:cs="IRNazanin"/>
          <w:b w:val="false"/>
          <w:bCs w:val="false"/>
          <w:i w:val="false"/>
          <w:iCs w:val="false"/>
          <w:color w:val="333333"/>
          <w:sz w:val="20"/>
          <w:szCs w:val="20"/>
        </w:rPr>
        <w:t>19331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بهائیگری، کسروی، احمد،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علائم الظهور، هدایت، صادق،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کتابخانه آیت الله مرعشی نجفی قم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الخطوط العریضه، خطیب، محب الدین، چاپ قاهره،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و المهدیه، امین مصری، احمد، نشر دارالمعارف، چاپ مصر، سال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المهدیه فی الاسلام منذ اقدم العصور حتی الان، محمد حسن، سعد، نشر دارالکتب العربی، مصر، سال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جاسمه فی تاریخ الاسلام، عبدالله عنان، محمد، فصل هیجدهم، چاپ اول،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الکاتب احمد، تطور الفکر السیاسی الشیعی من الشوری الی ولایة الفقیه، ص</w:t>
      </w:r>
      <w:r>
        <w:rPr>
          <w:rFonts w:eastAsia="IRNazanin" w:cs="IRNazanin"/>
          <w:b w:val="false"/>
          <w:bCs w:val="false"/>
          <w:i w:val="false"/>
          <w:iCs w:val="false"/>
          <w:color w:val="333333"/>
          <w:sz w:val="20"/>
          <w:szCs w:val="20"/>
        </w:rPr>
        <w:t>102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عبدالرحمن، مقدمه تاریخ، نشر دارالاحیاء التراث العربی، چاپ چهارم، بیروت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دارمستتر، جیمز، مهدی از صدر اسلام تا قرن سیزدهم هجری، ترجمه محسن جهانسوز، کتاب فروشی ادب تهران، سال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مارگلی پوت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Margoliought , D.s: mahdi , Encyclopaedia of religton and ethies , vol. vlll editby: s. Hasting.latest edit. Edinbougn new york 1964, P337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گلدزیهر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گلدتسیهر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ایگناتس، العقیده و الشریعه فی الاسلام، ترجمه محمد یوسف موسی، علی حسن عبدالقاهر، عبدالعزیز عبدالحق، چاپ دوم، سال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الحدیثه، مصر،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ادگار بلوشه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 Darmcsteter, Le Mahdi, depuis les origihes di llslam jusqua nos jours</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مکدونالد، دائرة المعارف اسلام، انگلیسی،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فلوتن، فان، السیاده العربیه و الشیعه و الاسرائیلیات فی عهد بنی امیه، حسن ابراهیم حسن و محمد زکی ابراهیم، چاپ دوم، مکتبه النهضة المصریه، قاهره، سال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موعود،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فروردین و اردیبهشت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بریتانیکا ترجمه دکترین های مذاهب و اصول مذهبی آخرالزمان در مذاهب غرب، واژه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زرتشت،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دهقان و بهروز علیزاده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استراتژی انتظار، اسماعیل شفیعی سروستانی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جمعی از نویسندگان، نشر معارف اسلامی نهاد مقام معظم رهبری ـ مدظله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 شافعی، البیان، ص</w:t>
      </w:r>
      <w:r>
        <w:rPr>
          <w:rFonts w:eastAsia="IRNazanin" w:cs="IRNazanin"/>
          <w:b w:val="false"/>
          <w:bCs w:val="false"/>
          <w:i w:val="false"/>
          <w:iCs w:val="false"/>
          <w:color w:val="333333"/>
          <w:sz w:val="20"/>
          <w:szCs w:val="20"/>
        </w:rPr>
        <w:t>149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شمس ولایت،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شاخصه‌های حکومت مهدی 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کریمی جهرمی، صص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پورسیدآقایی، مشرق موعود، شماره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باقری، خسرو، فصلنامه انتظار،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سال اول، زمستان سال</w:t>
      </w:r>
      <w:r>
        <w:rPr>
          <w:rFonts w:eastAsia="IRNazanin" w:cs="IRNazanin"/>
          <w:b w:val="false"/>
          <w:bCs w:val="false"/>
          <w:i w:val="false"/>
          <w:iCs w:val="false"/>
          <w:color w:val="333333"/>
          <w:sz w:val="20"/>
          <w:szCs w:val="20"/>
        </w:rPr>
        <w:t>1380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زرگران، مقاله دشمن‌شناسی از منظر امام علی علیه السلام، کیهان شماره </w:t>
      </w:r>
      <w:r>
        <w:rPr>
          <w:rFonts w:eastAsia="IRNazanin" w:cs="IRNazanin"/>
          <w:b w:val="false"/>
          <w:bCs w:val="false"/>
          <w:i w:val="false"/>
          <w:iCs w:val="false"/>
          <w:color w:val="333333"/>
          <w:sz w:val="20"/>
          <w:szCs w:val="20"/>
        </w:rPr>
        <w:t>18585</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15/5/85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عقاید استدلالی، ربانی گلپایگانی، علی،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image" Target="media/image2.jpeg"/><Relationship Id="rId104" Type="http://schemas.openxmlformats.org/officeDocument/2006/relationships/image" Target="media/image2.jpeg"/><Relationship Id="rId105" Type="http://schemas.openxmlformats.org/officeDocument/2006/relationships/footer" Target="footer98.xml"/><Relationship Id="rId106" Type="http://schemas.openxmlformats.org/officeDocument/2006/relationships/footnotes" Target="footnotes.xml"/><Relationship Id="rId107" Type="http://schemas.openxmlformats.org/officeDocument/2006/relationships/numbering" Target="numbering.xml"/><Relationship Id="rId108" Type="http://schemas.openxmlformats.org/officeDocument/2006/relationships/fontTable" Target="fontTable.xml"/><Relationship Id="rId109" Type="http://schemas.openxmlformats.org/officeDocument/2006/relationships/settings" Target="settings.xml"/><Relationship Id="rId1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Pages>
  <Words>14236</Words>
  <Characters>57403</Characters>
  <CharactersWithSpaces>70958</CharactersWithSpaces>
  <Paragraphs>839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2026-08-16T07:29:27Z</dcterms:created>
  <dc:creator>ghaemiyeh.com</dc:creator>
  <dc:description/>
  <dc:language>en-US</dc:language>
  <cp:lastModifiedBy/>
  <dcterms:modified xsi:type="dcterms:W3CDTF">2026-08-16T10:59:30Z</dcterms:modified>
  <cp:revision>1</cp:revision>
  <dc:subject/>
  <dc:title>انتظار 1 ضرورت طرح مباحث مهدویت</dc:title>
</cp:coreProperties>
</file>

<file path=docProps/custom.xml><?xml version="1.0" encoding="utf-8"?>
<Properties xmlns="http://schemas.openxmlformats.org/officeDocument/2006/custom-properties" xmlns:vt="http://schemas.openxmlformats.org/officeDocument/2006/docPropsVTypes"/>
</file>