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جوانان و تهاجم فرهنگی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205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8205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82061_211673320">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4382063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382065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382067_211673320">
            <w:r>
              <w:rPr>
                <w:webHidden/>
                <w:rStyle w:val="IndexLink"/>
                <w:rtl w:val="true"/>
              </w:rPr>
              <w:t>پيش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382069_211673320">
            <w:r>
              <w:rPr>
                <w:webHidden/>
                <w:rStyle w:val="IndexLink"/>
                <w:rtl w:val="true"/>
              </w:rPr>
              <w:t>فصل اوّل</w:t>
            </w:r>
            <w:r>
              <w:rPr>
                <w:rStyle w:val="IndexLink"/>
                <w:rtl w:val="true"/>
              </w:rPr>
              <w:t xml:space="preserve">: </w:t>
            </w:r>
            <w:r>
              <w:rPr>
                <w:rStyle w:val="IndexLink"/>
                <w:rtl w:val="true"/>
              </w:rPr>
              <w:t>كلياتى در مورد مفهوم شناسى فرهنگ</w:t>
            </w:r>
            <w:r>
              <w:rPr>
                <w:rStyle w:val="IndexLink"/>
                <w:rtl w:val="true"/>
              </w:rPr>
              <w:tab/>
            </w:r>
            <w:r>
              <w:rPr>
                <w:rStyle w:val="IndexLink"/>
              </w:rPr>
              <w:t>19</w:t>
            </w:r>
          </w:hyperlink>
        </w:p>
        <w:p>
          <w:pPr>
            <w:pStyle w:val="Contents3"/>
            <w:tabs>
              <w:tab w:val="clear" w:pos="8459"/>
              <w:tab w:val="right" w:pos="9026" w:leader="dot"/>
            </w:tabs>
            <w:rPr/>
          </w:pPr>
          <w:hyperlink w:anchor="__RefHeading___Toc4382071_211673320">
            <w:r>
              <w:rPr>
                <w:webHidden/>
                <w:rStyle w:val="IndexLink"/>
                <w:rtl w:val="true"/>
              </w:rPr>
              <w:t>معناى فرهنگ</w:t>
            </w:r>
            <w:r>
              <w:rPr>
                <w:rStyle w:val="IndexLink"/>
                <w:rtl w:val="true"/>
              </w:rPr>
              <w:tab/>
            </w:r>
            <w:r>
              <w:rPr>
                <w:rStyle w:val="IndexLink"/>
              </w:rPr>
              <w:t>19</w:t>
            </w:r>
          </w:hyperlink>
        </w:p>
        <w:p>
          <w:pPr>
            <w:pStyle w:val="Contents3"/>
            <w:tabs>
              <w:tab w:val="clear" w:pos="8459"/>
              <w:tab w:val="right" w:pos="9026" w:leader="dot"/>
            </w:tabs>
            <w:rPr/>
          </w:pPr>
          <w:hyperlink w:anchor="__RefHeading___Toc4382073_211673320">
            <w:r>
              <w:rPr>
                <w:webHidden/>
                <w:rStyle w:val="IndexLink"/>
                <w:rtl w:val="true"/>
              </w:rPr>
              <w:t>معناى تمدن و رابطه ى آن با فرهنگ</w:t>
            </w:r>
            <w:r>
              <w:rPr>
                <w:rStyle w:val="IndexLink"/>
                <w:rtl w:val="true"/>
              </w:rPr>
              <w:tab/>
            </w:r>
            <w:r>
              <w:rPr>
                <w:rStyle w:val="IndexLink"/>
              </w:rPr>
              <w:t>25</w:t>
            </w:r>
          </w:hyperlink>
        </w:p>
        <w:p>
          <w:pPr>
            <w:pStyle w:val="Contents3"/>
            <w:tabs>
              <w:tab w:val="clear" w:pos="8459"/>
              <w:tab w:val="right" w:pos="9026" w:leader="dot"/>
            </w:tabs>
            <w:rPr/>
          </w:pPr>
          <w:hyperlink w:anchor="__RefHeading___Toc4382075_211673320">
            <w:r>
              <w:rPr>
                <w:webHidden/>
                <w:rStyle w:val="IndexLink"/>
                <w:rtl w:val="true"/>
              </w:rPr>
              <w:t xml:space="preserve">فرهنگ اسلامى </w:t>
            </w:r>
            <w:r>
              <w:rPr>
                <w:rStyle w:val="IndexLink"/>
                <w:rtl w:val="true"/>
              </w:rPr>
              <w:t xml:space="preserve">- </w:t>
            </w:r>
            <w:r>
              <w:rPr>
                <w:rStyle w:val="IndexLink"/>
                <w:rtl w:val="true"/>
              </w:rPr>
              <w:t>ايرانى، با توجه به اقوام مختلف</w:t>
            </w:r>
            <w:r>
              <w:rPr>
                <w:rStyle w:val="IndexLink"/>
                <w:rtl w:val="true"/>
              </w:rPr>
              <w:tab/>
            </w:r>
            <w:r>
              <w:rPr>
                <w:rStyle w:val="IndexLink"/>
              </w:rPr>
              <w:t>26</w:t>
            </w:r>
          </w:hyperlink>
        </w:p>
        <w:p>
          <w:pPr>
            <w:pStyle w:val="Contents2"/>
            <w:tabs>
              <w:tab w:val="clear" w:pos="8743"/>
              <w:tab w:val="right" w:pos="9026" w:leader="dot"/>
            </w:tabs>
            <w:rPr/>
          </w:pPr>
          <w:hyperlink w:anchor="__RefHeading___Toc4382077_211673320">
            <w:r>
              <w:rPr>
                <w:webHidden/>
                <w:rStyle w:val="IndexLink"/>
                <w:rtl w:val="true"/>
              </w:rPr>
              <w:t>فصل دوّم</w:t>
            </w:r>
            <w:r>
              <w:rPr>
                <w:rStyle w:val="IndexLink"/>
                <w:rtl w:val="true"/>
              </w:rPr>
              <w:t xml:space="preserve">: </w:t>
            </w:r>
            <w:r>
              <w:rPr>
                <w:rStyle w:val="IndexLink"/>
                <w:rtl w:val="true"/>
              </w:rPr>
              <w:t>تهاجم فرهنگى، زمينه ها و عوامل</w:t>
            </w:r>
            <w:r>
              <w:rPr>
                <w:rStyle w:val="IndexLink"/>
                <w:rtl w:val="true"/>
              </w:rPr>
              <w:tab/>
            </w:r>
            <w:r>
              <w:rPr>
                <w:rStyle w:val="IndexLink"/>
              </w:rPr>
              <w:t>28</w:t>
            </w:r>
          </w:hyperlink>
        </w:p>
        <w:p>
          <w:pPr>
            <w:pStyle w:val="Contents3"/>
            <w:tabs>
              <w:tab w:val="clear" w:pos="8459"/>
              <w:tab w:val="right" w:pos="9026" w:leader="dot"/>
            </w:tabs>
            <w:rPr/>
          </w:pPr>
          <w:hyperlink w:anchor="__RefHeading___Toc4382079_211673320">
            <w:r>
              <w:rPr>
                <w:webHidden/>
                <w:rStyle w:val="IndexLink"/>
                <w:rtl w:val="true"/>
              </w:rPr>
              <w:t>تهاجم فرهنگى، زمينه ها و عوامل</w:t>
            </w:r>
            <w:r>
              <w:rPr>
                <w:rStyle w:val="IndexLink"/>
                <w:rtl w:val="true"/>
              </w:rPr>
              <w:tab/>
            </w:r>
            <w:r>
              <w:rPr>
                <w:rStyle w:val="IndexLink"/>
              </w:rPr>
              <w:t>28</w:t>
            </w:r>
          </w:hyperlink>
        </w:p>
        <w:p>
          <w:pPr>
            <w:pStyle w:val="Contents3"/>
            <w:tabs>
              <w:tab w:val="clear" w:pos="8459"/>
              <w:tab w:val="right" w:pos="9026" w:leader="dot"/>
            </w:tabs>
            <w:rPr/>
          </w:pPr>
          <w:hyperlink w:anchor="__RefHeading___Toc4382081_211673320">
            <w:r>
              <w:rPr>
                <w:webHidden/>
                <w:rStyle w:val="IndexLink"/>
                <w:rtl w:val="true"/>
              </w:rPr>
              <w:t>چيستى تهاجم فرهنگى</w:t>
            </w:r>
            <w:r>
              <w:rPr>
                <w:rStyle w:val="IndexLink"/>
                <w:rtl w:val="true"/>
              </w:rPr>
              <w:tab/>
            </w:r>
            <w:r>
              <w:rPr>
                <w:rStyle w:val="IndexLink"/>
              </w:rPr>
              <w:t>28</w:t>
            </w:r>
          </w:hyperlink>
        </w:p>
        <w:p>
          <w:pPr>
            <w:pStyle w:val="Contents3"/>
            <w:tabs>
              <w:tab w:val="clear" w:pos="8459"/>
              <w:tab w:val="right" w:pos="9026" w:leader="dot"/>
            </w:tabs>
            <w:rPr/>
          </w:pPr>
          <w:hyperlink w:anchor="__RefHeading___Toc4382083_211673320">
            <w:r>
              <w:rPr>
                <w:webHidden/>
                <w:rStyle w:val="IndexLink"/>
                <w:rtl w:val="true"/>
              </w:rPr>
              <w:t>ريشه ها و عوامل تهاجم فرهنگى در ايران</w:t>
            </w:r>
            <w:r>
              <w:rPr>
                <w:rStyle w:val="IndexLink"/>
                <w:rtl w:val="true"/>
              </w:rPr>
              <w:tab/>
            </w:r>
            <w:r>
              <w:rPr>
                <w:rStyle w:val="IndexLink"/>
              </w:rPr>
              <w:t>32</w:t>
            </w:r>
          </w:hyperlink>
        </w:p>
        <w:p>
          <w:pPr>
            <w:pStyle w:val="Contents3"/>
            <w:tabs>
              <w:tab w:val="clear" w:pos="8459"/>
              <w:tab w:val="right" w:pos="9026" w:leader="dot"/>
            </w:tabs>
            <w:rPr/>
          </w:pPr>
          <w:hyperlink w:anchor="__RefHeading___Toc4382085_211673320">
            <w:r>
              <w:rPr>
                <w:webHidden/>
                <w:rStyle w:val="IndexLink"/>
                <w:rtl w:val="true"/>
              </w:rPr>
              <w:t>فرِ تبادل و تهاجم فرهنگى و معيار تشخيص آنها</w:t>
            </w:r>
            <w:r>
              <w:rPr>
                <w:rStyle w:val="IndexLink"/>
                <w:rtl w:val="true"/>
              </w:rPr>
              <w:tab/>
            </w:r>
            <w:r>
              <w:rPr>
                <w:rStyle w:val="IndexLink"/>
              </w:rPr>
              <w:t>36</w:t>
            </w:r>
          </w:hyperlink>
        </w:p>
        <w:p>
          <w:pPr>
            <w:pStyle w:val="Contents3"/>
            <w:tabs>
              <w:tab w:val="clear" w:pos="8459"/>
              <w:tab w:val="right" w:pos="9026" w:leader="dot"/>
            </w:tabs>
            <w:rPr/>
          </w:pPr>
          <w:hyperlink w:anchor="__RefHeading___Toc4382087_211673320">
            <w:r>
              <w:rPr>
                <w:webHidden/>
                <w:rStyle w:val="IndexLink"/>
                <w:rtl w:val="true"/>
              </w:rPr>
              <w:t>فرهنگ واحد جهانى</w:t>
            </w:r>
            <w:r>
              <w:rPr>
                <w:rStyle w:val="IndexLink"/>
                <w:rtl w:val="true"/>
              </w:rPr>
              <w:tab/>
            </w:r>
            <w:r>
              <w:rPr>
                <w:rStyle w:val="IndexLink"/>
              </w:rPr>
              <w:t>37</w:t>
            </w:r>
          </w:hyperlink>
        </w:p>
        <w:p>
          <w:pPr>
            <w:pStyle w:val="Contents2"/>
            <w:tabs>
              <w:tab w:val="clear" w:pos="8743"/>
              <w:tab w:val="right" w:pos="9026" w:leader="dot"/>
            </w:tabs>
            <w:rPr/>
          </w:pPr>
          <w:hyperlink w:anchor="__RefHeading___Toc4382089_211673320">
            <w:r>
              <w:rPr>
                <w:webHidden/>
                <w:rStyle w:val="IndexLink"/>
                <w:rtl w:val="true"/>
              </w:rPr>
              <w:t>فصل سوّم</w:t>
            </w:r>
            <w:r>
              <w:rPr>
                <w:rStyle w:val="IndexLink"/>
                <w:rtl w:val="true"/>
              </w:rPr>
              <w:t xml:space="preserve">: </w:t>
            </w:r>
            <w:r>
              <w:rPr>
                <w:rStyle w:val="IndexLink"/>
                <w:rtl w:val="true"/>
              </w:rPr>
              <w:t>تهاجم فرهنگى، نوجوانان و جوانان</w:t>
            </w:r>
            <w:r>
              <w:rPr>
                <w:rStyle w:val="IndexLink"/>
                <w:rtl w:val="true"/>
              </w:rPr>
              <w:tab/>
            </w:r>
            <w:r>
              <w:rPr>
                <w:rStyle w:val="IndexLink"/>
              </w:rPr>
              <w:t>42</w:t>
            </w:r>
          </w:hyperlink>
        </w:p>
        <w:p>
          <w:pPr>
            <w:pStyle w:val="Contents3"/>
            <w:tabs>
              <w:tab w:val="clear" w:pos="8459"/>
              <w:tab w:val="right" w:pos="9026" w:leader="dot"/>
            </w:tabs>
            <w:rPr/>
          </w:pPr>
          <w:hyperlink w:anchor="__RefHeading___Toc4382091_211673320">
            <w:r>
              <w:rPr>
                <w:webHidden/>
                <w:rStyle w:val="IndexLink"/>
                <w:rtl w:val="true"/>
              </w:rPr>
              <w:t>تهاجم فرهنگى، نوجوانان و جوانان</w:t>
            </w:r>
            <w:r>
              <w:rPr>
                <w:rStyle w:val="IndexLink"/>
                <w:rtl w:val="true"/>
              </w:rPr>
              <w:tab/>
            </w:r>
            <w:r>
              <w:rPr>
                <w:rStyle w:val="IndexLink"/>
              </w:rPr>
              <w:t>42</w:t>
            </w:r>
          </w:hyperlink>
        </w:p>
        <w:p>
          <w:pPr>
            <w:pStyle w:val="Contents3"/>
            <w:tabs>
              <w:tab w:val="clear" w:pos="8459"/>
              <w:tab w:val="right" w:pos="9026" w:leader="dot"/>
            </w:tabs>
            <w:rPr/>
          </w:pPr>
          <w:hyperlink w:anchor="__RefHeading___Toc4382093_211673320">
            <w:r>
              <w:rPr>
                <w:webHidden/>
                <w:rStyle w:val="IndexLink"/>
                <w:rtl w:val="true"/>
              </w:rPr>
              <w:t>آسيب پذيرى طبقات سنّى اجتماع نسبت به تهاجم فرهنگى</w:t>
            </w:r>
            <w:r>
              <w:rPr>
                <w:rStyle w:val="IndexLink"/>
                <w:rtl w:val="true"/>
              </w:rPr>
              <w:tab/>
            </w:r>
            <w:r>
              <w:rPr>
                <w:rStyle w:val="IndexLink"/>
              </w:rPr>
              <w:t>45</w:t>
            </w:r>
          </w:hyperlink>
        </w:p>
        <w:p>
          <w:pPr>
            <w:pStyle w:val="Contents3"/>
            <w:tabs>
              <w:tab w:val="clear" w:pos="8459"/>
              <w:tab w:val="right" w:pos="9026" w:leader="dot"/>
            </w:tabs>
            <w:rPr/>
          </w:pPr>
          <w:hyperlink w:anchor="__RefHeading___Toc4382095_211673320">
            <w:r>
              <w:rPr>
                <w:webHidden/>
                <w:rStyle w:val="IndexLink"/>
                <w:rtl w:val="true"/>
              </w:rPr>
              <w:t>ويژگى هاى روان شناختىِ نوجوان و جوان</w:t>
            </w:r>
            <w:r>
              <w:rPr>
                <w:rStyle w:val="IndexLink"/>
                <w:rtl w:val="true"/>
              </w:rPr>
              <w:tab/>
            </w:r>
            <w:r>
              <w:rPr>
                <w:rStyle w:val="IndexLink"/>
              </w:rPr>
              <w:t>49</w:t>
            </w:r>
          </w:hyperlink>
        </w:p>
        <w:p>
          <w:pPr>
            <w:pStyle w:val="Contents3"/>
            <w:tabs>
              <w:tab w:val="clear" w:pos="8459"/>
              <w:tab w:val="right" w:pos="9026" w:leader="dot"/>
            </w:tabs>
            <w:rPr/>
          </w:pPr>
          <w:hyperlink w:anchor="__RefHeading___Toc4382097_211673320">
            <w:r>
              <w:rPr>
                <w:webHidden/>
                <w:rStyle w:val="IndexLink"/>
                <w:rtl w:val="true"/>
              </w:rPr>
              <w:t>فرقه گرايى هاى مذهبى در بين نوجوانان و جوانان</w:t>
            </w:r>
            <w:r>
              <w:rPr>
                <w:rStyle w:val="IndexLink"/>
                <w:rtl w:val="true"/>
              </w:rPr>
              <w:tab/>
            </w:r>
            <w:r>
              <w:rPr>
                <w:rStyle w:val="IndexLink"/>
              </w:rPr>
              <w:t>55</w:t>
            </w:r>
          </w:hyperlink>
        </w:p>
        <w:p>
          <w:pPr>
            <w:pStyle w:val="Contents3"/>
            <w:tabs>
              <w:tab w:val="clear" w:pos="8459"/>
              <w:tab w:val="right" w:pos="9026" w:leader="dot"/>
            </w:tabs>
            <w:rPr/>
          </w:pPr>
          <w:hyperlink w:anchor="__RefHeading___Toc4382099_211673320">
            <w:r>
              <w:rPr>
                <w:webHidden/>
                <w:rStyle w:val="IndexLink"/>
                <w:rtl w:val="true"/>
              </w:rPr>
              <w:t>مشكلات روان شناختى نوجوانان و جوانان</w:t>
            </w:r>
            <w:r>
              <w:rPr>
                <w:rStyle w:val="IndexLink"/>
                <w:rtl w:val="true"/>
              </w:rPr>
              <w:tab/>
            </w:r>
            <w:r>
              <w:rPr>
                <w:rStyle w:val="IndexLink"/>
              </w:rPr>
              <w:t>57</w:t>
            </w:r>
          </w:hyperlink>
        </w:p>
        <w:p>
          <w:pPr>
            <w:pStyle w:val="Contents3"/>
            <w:tabs>
              <w:tab w:val="clear" w:pos="8459"/>
              <w:tab w:val="right" w:pos="9026" w:leader="dot"/>
            </w:tabs>
            <w:rPr/>
          </w:pPr>
          <w:hyperlink w:anchor="__RefHeading___Toc4382101_211673320">
            <w:r>
              <w:rPr>
                <w:webHidden/>
                <w:rStyle w:val="IndexLink"/>
                <w:rtl w:val="true"/>
              </w:rPr>
              <w:t>مشكلات عينى نوجوانان و جوانان</w:t>
            </w:r>
            <w:r>
              <w:rPr>
                <w:rStyle w:val="IndexLink"/>
                <w:rtl w:val="true"/>
              </w:rPr>
              <w:tab/>
            </w:r>
            <w:r>
              <w:rPr>
                <w:rStyle w:val="IndexLink"/>
              </w:rPr>
              <w:t>59</w:t>
            </w:r>
          </w:hyperlink>
        </w:p>
        <w:p>
          <w:pPr>
            <w:pStyle w:val="Contents2"/>
            <w:tabs>
              <w:tab w:val="clear" w:pos="8743"/>
              <w:tab w:val="right" w:pos="9026" w:leader="dot"/>
            </w:tabs>
            <w:rPr/>
          </w:pPr>
          <w:hyperlink w:anchor="__RefHeading___Toc4382103_211673320">
            <w:r>
              <w:rPr>
                <w:webHidden/>
                <w:rStyle w:val="IndexLink"/>
                <w:rtl w:val="true"/>
              </w:rPr>
              <w:t>فصل چهارم</w:t>
            </w:r>
            <w:r>
              <w:rPr>
                <w:rStyle w:val="IndexLink"/>
                <w:rtl w:val="true"/>
              </w:rPr>
              <w:t xml:space="preserve">: </w:t>
            </w:r>
            <w:r>
              <w:rPr>
                <w:rStyle w:val="IndexLink"/>
                <w:rtl w:val="true"/>
              </w:rPr>
              <w:t>شيوه هاى مقابله با تهاجم فرهنگى</w:t>
            </w:r>
            <w:r>
              <w:rPr>
                <w:rStyle w:val="IndexLink"/>
                <w:rtl w:val="true"/>
              </w:rPr>
              <w:tab/>
            </w:r>
            <w:r>
              <w:rPr>
                <w:rStyle w:val="IndexLink"/>
              </w:rPr>
              <w:t>63</w:t>
            </w:r>
          </w:hyperlink>
        </w:p>
        <w:p>
          <w:pPr>
            <w:pStyle w:val="Contents3"/>
            <w:tabs>
              <w:tab w:val="clear" w:pos="8459"/>
              <w:tab w:val="right" w:pos="9026" w:leader="dot"/>
            </w:tabs>
            <w:rPr/>
          </w:pPr>
          <w:hyperlink w:anchor="__RefHeading___Toc4382105_211673320">
            <w:r>
              <w:rPr>
                <w:webHidden/>
                <w:rStyle w:val="IndexLink"/>
                <w:rtl w:val="true"/>
              </w:rPr>
              <w:t>شيوه هاى مقابله با تهاجم فرهنگى</w:t>
            </w:r>
            <w:r>
              <w:rPr>
                <w:rStyle w:val="IndexLink"/>
                <w:rtl w:val="true"/>
              </w:rPr>
              <w:tab/>
            </w:r>
            <w:r>
              <w:rPr>
                <w:rStyle w:val="IndexLink"/>
              </w:rPr>
              <w:t>63</w:t>
            </w:r>
          </w:hyperlink>
        </w:p>
        <w:p>
          <w:pPr>
            <w:pStyle w:val="Contents3"/>
            <w:tabs>
              <w:tab w:val="clear" w:pos="8459"/>
              <w:tab w:val="right" w:pos="9026" w:leader="dot"/>
            </w:tabs>
            <w:rPr/>
          </w:pPr>
          <w:hyperlink w:anchor="__RefHeading___Toc4382107_211673320">
            <w:r>
              <w:rPr>
                <w:webHidden/>
                <w:rStyle w:val="IndexLink"/>
                <w:rtl w:val="true"/>
              </w:rPr>
              <w:t>چرايى طرح مسئله تهاجم فرهنگى در دهه ى اخير</w:t>
            </w:r>
            <w:r>
              <w:rPr>
                <w:rStyle w:val="IndexLink"/>
                <w:rtl w:val="true"/>
              </w:rPr>
              <w:tab/>
            </w:r>
            <w:r>
              <w:rPr>
                <w:rStyle w:val="IndexLink"/>
              </w:rPr>
              <w:t>64</w:t>
            </w:r>
          </w:hyperlink>
        </w:p>
        <w:p>
          <w:pPr>
            <w:pStyle w:val="Contents3"/>
            <w:tabs>
              <w:tab w:val="clear" w:pos="8459"/>
              <w:tab w:val="right" w:pos="9026" w:leader="dot"/>
            </w:tabs>
            <w:rPr/>
          </w:pPr>
          <w:hyperlink w:anchor="__RefHeading___Toc4382109_211673320">
            <w:r>
              <w:rPr>
                <w:webHidden/>
                <w:rStyle w:val="IndexLink"/>
                <w:rtl w:val="true"/>
              </w:rPr>
              <w:t>احزاب و تهاجم فرهنگى</w:t>
            </w:r>
            <w:r>
              <w:rPr>
                <w:rStyle w:val="IndexLink"/>
                <w:rtl w:val="true"/>
              </w:rPr>
              <w:tab/>
            </w:r>
            <w:r>
              <w:rPr>
                <w:rStyle w:val="IndexLink"/>
              </w:rPr>
              <w:t>64</w:t>
            </w:r>
          </w:hyperlink>
        </w:p>
        <w:p>
          <w:pPr>
            <w:pStyle w:val="Contents3"/>
            <w:tabs>
              <w:tab w:val="clear" w:pos="8459"/>
              <w:tab w:val="right" w:pos="9026" w:leader="dot"/>
            </w:tabs>
            <w:rPr/>
          </w:pPr>
          <w:hyperlink w:anchor="__RefHeading___Toc4382111_211673320">
            <w:r>
              <w:rPr>
                <w:webHidden/>
                <w:rStyle w:val="IndexLink"/>
                <w:rtl w:val="true"/>
              </w:rPr>
              <w:t>راه هاى مقابله با تهاجم فرهنگى</w:t>
            </w:r>
            <w:r>
              <w:rPr>
                <w:rStyle w:val="IndexLink"/>
                <w:rtl w:val="true"/>
              </w:rPr>
              <w:tab/>
            </w:r>
            <w:r>
              <w:rPr>
                <w:rStyle w:val="IndexLink"/>
              </w:rPr>
              <w:t>66</w:t>
            </w:r>
          </w:hyperlink>
        </w:p>
        <w:p>
          <w:pPr>
            <w:pStyle w:val="Contents3"/>
            <w:tabs>
              <w:tab w:val="clear" w:pos="8459"/>
              <w:tab w:val="right" w:pos="9026" w:leader="dot"/>
            </w:tabs>
            <w:rPr/>
          </w:pPr>
          <w:hyperlink w:anchor="__RefHeading___Toc4382113_211673320">
            <w:r>
              <w:rPr>
                <w:webHidden/>
                <w:rStyle w:val="IndexLink"/>
                <w:rtl w:val="true"/>
              </w:rPr>
              <w:t>وظايف مسئولين مملكتى در مقابل تهاجم فرهنگى</w:t>
            </w:r>
            <w:r>
              <w:rPr>
                <w:rStyle w:val="IndexLink"/>
                <w:rtl w:val="true"/>
              </w:rPr>
              <w:tab/>
            </w:r>
            <w:r>
              <w:rPr>
                <w:rStyle w:val="IndexLink"/>
              </w:rPr>
              <w:t>67</w:t>
            </w:r>
          </w:hyperlink>
        </w:p>
        <w:p>
          <w:pPr>
            <w:pStyle w:val="Contents3"/>
            <w:tabs>
              <w:tab w:val="clear" w:pos="8459"/>
              <w:tab w:val="right" w:pos="9026" w:leader="dot"/>
            </w:tabs>
            <w:rPr/>
          </w:pPr>
          <w:hyperlink w:anchor="__RefHeading___Toc4382115_211673320">
            <w:r>
              <w:rPr>
                <w:webHidden/>
                <w:rStyle w:val="IndexLink"/>
                <w:rtl w:val="true"/>
              </w:rPr>
              <w:t>وظيفه ى والدين در جدال با تهاجم فرهنگى</w:t>
            </w:r>
            <w:r>
              <w:rPr>
                <w:rStyle w:val="IndexLink"/>
                <w:rtl w:val="true"/>
              </w:rPr>
              <w:tab/>
            </w:r>
            <w:r>
              <w:rPr>
                <w:rStyle w:val="IndexLink"/>
              </w:rPr>
              <w:t>70</w:t>
            </w:r>
          </w:hyperlink>
        </w:p>
        <w:p>
          <w:pPr>
            <w:pStyle w:val="Contents3"/>
            <w:tabs>
              <w:tab w:val="clear" w:pos="8459"/>
              <w:tab w:val="right" w:pos="9026" w:leader="dot"/>
            </w:tabs>
            <w:rPr/>
          </w:pPr>
          <w:hyperlink w:anchor="__RefHeading___Toc4382117_211673320">
            <w:r>
              <w:rPr>
                <w:webHidden/>
                <w:rStyle w:val="IndexLink"/>
                <w:rtl w:val="true"/>
              </w:rPr>
              <w:t>وظيفه ى نوجوان و جوان در رويارويى با تهاجم فرهنگى</w:t>
            </w:r>
            <w:r>
              <w:rPr>
                <w:rStyle w:val="IndexLink"/>
                <w:rtl w:val="true"/>
              </w:rPr>
              <w:tab/>
            </w:r>
            <w:r>
              <w:rPr>
                <w:rStyle w:val="IndexLink"/>
              </w:rPr>
              <w:t>71</w:t>
            </w:r>
          </w:hyperlink>
        </w:p>
        <w:p>
          <w:pPr>
            <w:pStyle w:val="Contents3"/>
            <w:tabs>
              <w:tab w:val="clear" w:pos="8459"/>
              <w:tab w:val="right" w:pos="9026" w:leader="dot"/>
            </w:tabs>
            <w:rPr/>
          </w:pPr>
          <w:hyperlink w:anchor="__RefHeading___Toc4382119_211673320">
            <w:r>
              <w:rPr>
                <w:webHidden/>
                <w:rStyle w:val="IndexLink"/>
                <w:rtl w:val="true"/>
              </w:rPr>
              <w:t>نمونه هايى از جوانانى كه به فرهنگ توجه كامل داشتند</w:t>
            </w:r>
            <w:r>
              <w:rPr>
                <w:rStyle w:val="IndexLink"/>
                <w:rtl w:val="true"/>
              </w:rPr>
              <w:tab/>
            </w:r>
            <w:r>
              <w:rPr>
                <w:rStyle w:val="IndexLink"/>
              </w:rPr>
              <w:t>75</w:t>
            </w:r>
          </w:hyperlink>
        </w:p>
        <w:p>
          <w:pPr>
            <w:pStyle w:val="Contents2"/>
            <w:tabs>
              <w:tab w:val="clear" w:pos="8743"/>
              <w:tab w:val="right" w:pos="9026" w:leader="dot"/>
            </w:tabs>
            <w:rPr/>
          </w:pPr>
          <w:hyperlink w:anchor="__RefHeading___Toc4382121_211673320">
            <w:r>
              <w:rPr>
                <w:webHidden/>
                <w:rStyle w:val="IndexLink"/>
                <w:rtl w:val="true"/>
              </w:rPr>
              <w:t>كتاب 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_2621"/>
      <w:bookmarkStart w:id="1" w:name="pg496_2621"/>
      <w:bookmarkEnd w:id="1"/>
    </w:p>
    <w:p>
      <w:pPr>
        <w:pStyle w:val="Heading2"/>
        <w:numPr>
          <w:ilvl w:val="1"/>
          <w:numId w:val="1"/>
        </w:numPr>
        <w:rPr/>
      </w:pPr>
      <w:bookmarkStart w:id="2" w:name="pg496_2621"/>
      <w:bookmarkStart w:id="3" w:name="__RefHeading___Toc43820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 محمد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youth &amp; culturaInvasion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فرهنگ‌زدائی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GN366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303/482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39096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205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كاويانى، محمد</w:t>
      </w:r>
    </w:p>
    <w:p>
      <w:pPr>
        <w:pStyle w:val="BookText"/>
        <w:rPr/>
      </w:pPr>
      <w:r>
        <w:rPr>
          <w:rFonts w:ascii="IRNazanin" w:hAnsi="IRNazanin" w:eastAsia="IRNazanin"/>
          <w:color w:val="111111"/>
          <w:sz w:val="28"/>
          <w:sz w:val="28"/>
          <w:szCs w:val="28"/>
          <w:rtl w:val="true"/>
          <w:lang w:bidi="fa-IR"/>
        </w:rPr>
        <w:t xml:space="preserve">جوانان و تهاجم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محمد كاويانى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كننده مركز مطالعات و پژوهش هاى فرهنگى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ويراستاران محمد جواد شريفى، حميده انصارى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964 - 964 - 6918 - 36 - 0</w:t>
      </w:r>
    </w:p>
    <w:p>
      <w:pPr>
        <w:pStyle w:val="BookText"/>
        <w:rPr/>
      </w:pPr>
      <w:r>
        <w:rPr>
          <w:rFonts w:ascii="IRNazanin" w:hAnsi="IRNazanin" w:eastAsia="IRNazanin"/>
          <w:color w:val="111111"/>
          <w:sz w:val="28"/>
          <w:sz w:val="28"/>
          <w:szCs w:val="28"/>
          <w:rtl w:val="true"/>
          <w:lang w:bidi="fa-IR"/>
        </w:rPr>
        <w:t>فهرستنويسى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زدايى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 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GN 482 / 303</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39096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مركز مطالعات و پژوهش هاى فرهنگى حوزه ى علميه</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تهاجم فرهنگى</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كاويانى</w:t>
      </w:r>
    </w:p>
    <w:p>
      <w:pPr>
        <w:pStyle w:val="BookText"/>
        <w:rPr/>
      </w:pP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 هاى فرهنگى حوزه ى علميه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مركز مديريت حوزه ى علميه</w:t>
      </w:r>
    </w:p>
    <w:p>
      <w:pPr>
        <w:pStyle w:val="BookText"/>
        <w:rPr/>
      </w:pPr>
      <w:r>
        <w:rPr>
          <w:rFonts w:ascii="Amiri" w:hAnsi="Amiri" w:eastAsia="Amiri" w:cs="Amiri"/>
          <w:color w:val="111111"/>
          <w:sz w:val="28"/>
          <w:sz w:val="28"/>
          <w:szCs w:val="28"/>
          <w:rtl w:val="true"/>
          <w:lang w:bidi="ar-SA"/>
        </w:rPr>
        <w:t>ويراستاران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شريفى، حميده انصارى</w:t>
      </w:r>
    </w:p>
    <w:p>
      <w:pPr>
        <w:pStyle w:val="BookText"/>
        <w:rPr/>
      </w:pPr>
      <w:r>
        <w:rPr>
          <w:rFonts w:ascii="IRNazanin" w:hAnsi="IRNazanin" w:eastAsia="IRNazanin"/>
          <w:color w:val="111111"/>
          <w:sz w:val="28"/>
          <w:sz w:val="28"/>
          <w:szCs w:val="28"/>
          <w:rtl w:val="true"/>
          <w:lang w:bidi="fa-IR"/>
        </w:rPr>
        <w:t>حروف چين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يوسفى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قم، صندوِ پستى </w:t>
      </w:r>
      <w:r>
        <w:rPr>
          <w:rFonts w:eastAsia="IRNazanin" w:cs="IRNazanin"/>
          <w:color w:val="111111"/>
          <w:sz w:val="28"/>
          <w:szCs w:val="28"/>
          <w:lang w:bidi="fa-IR"/>
        </w:rPr>
        <w:t>4466/37185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ى عالى دارالشفاء، انتشارات مركز مديريت حوزه علميه قم،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7748383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ارم، جنب پاساژ قدس، ساختمان ناشران، طبقه همكف، پرسمان دينى،</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8831790</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فرهنگى دانش و انديشه ى معاصر،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6492693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 ى حقوِ چاپ براى ناشر محفوظ است </w:t>
      </w:r>
      <w:bookmarkStart w:id="7" w:name="pg496_2624"/>
    </w:p>
    <w:p>
      <w:pPr>
        <w:pStyle w:val="Heading2"/>
        <w:numPr>
          <w:ilvl w:val="1"/>
          <w:numId w:val="1"/>
        </w:numPr>
        <w:rPr/>
      </w:pPr>
      <w:bookmarkStart w:id="8" w:name="__RefHeading___Toc4382061_211673320"/>
      <w:bookmarkStart w:id="9" w:name="_Toc3"/>
      <w:bookmarkEnd w:id="7"/>
      <w:bookmarkEnd w:id="8"/>
      <w:r>
        <w:rPr>
          <w:rtl w:val="true"/>
        </w:rPr>
        <w:t>تقديم به</w:t>
      </w:r>
      <w:r>
        <w:rPr>
          <w:rtl w:val="true"/>
        </w:rPr>
        <w:t>:</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نوجوانان و جوانان خوب و بلندهمت اين مرز و بوم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96_2627"/>
      <w:bookmarkStart w:id="11" w:name="pg496_2627"/>
      <w:bookmarkEnd w:id="11"/>
    </w:p>
    <w:p>
      <w:pPr>
        <w:pStyle w:val="Heading2"/>
        <w:numPr>
          <w:ilvl w:val="1"/>
          <w:numId w:val="1"/>
        </w:numPr>
        <w:rPr/>
      </w:pPr>
      <w:bookmarkStart w:id="12" w:name="pg496_2627"/>
      <w:bookmarkStart w:id="13" w:name="__RefHeading___Toc4382063_2116733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 …هفت</w:t>
      </w:r>
    </w:p>
    <w:p>
      <w:pPr>
        <w:pStyle w:val="BookText"/>
        <w:rPr/>
      </w:pPr>
      <w:r>
        <w:rPr>
          <w:rFonts w:ascii="IRNazanin" w:hAnsi="IRNazanin" w:eastAsia="IRNazanin"/>
          <w:color w:val="111111"/>
          <w:sz w:val="28"/>
          <w:sz w:val="28"/>
          <w:szCs w:val="28"/>
          <w:rtl w:val="true"/>
          <w:lang w:bidi="fa-IR"/>
        </w:rPr>
        <w:t>پيش گفتار …يازده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كلياتى در مورد مفهوم شناسى فرهنگ</w:t>
      </w:r>
    </w:p>
    <w:p>
      <w:pPr>
        <w:pStyle w:val="BookText"/>
        <w:rPr/>
      </w:pPr>
      <w:r>
        <w:rPr>
          <w:rFonts w:ascii="IRNazanin" w:hAnsi="IRNazanin" w:eastAsia="IRNazanin"/>
          <w:color w:val="111111"/>
          <w:sz w:val="28"/>
          <w:sz w:val="28"/>
          <w:szCs w:val="28"/>
          <w:rtl w:val="true"/>
          <w:lang w:bidi="fa-IR"/>
        </w:rPr>
        <w:t>معناى فرهنگ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معناى تمدن و رابطه ى آن با فرهنگ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با توجه به اقوام مختلف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زمينه ها و عوامل</w:t>
      </w:r>
    </w:p>
    <w:p>
      <w:pPr>
        <w:pStyle w:val="BookText"/>
        <w:rPr/>
      </w:pPr>
      <w:r>
        <w:rPr>
          <w:rFonts w:ascii="IRNazanin" w:hAnsi="IRNazanin" w:eastAsia="IRNazanin"/>
          <w:color w:val="111111"/>
          <w:sz w:val="28"/>
          <w:sz w:val="28"/>
          <w:szCs w:val="28"/>
          <w:rtl w:val="true"/>
          <w:lang w:bidi="fa-IR"/>
        </w:rPr>
        <w:t>چيستى تهاجم فرهنگى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ريشه ها و عوامل تهاجم فرهنگى در ايران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 تبادل و تهاجم فرهنگى و معيار تشخيص آنها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فرهنگ واحد جهانى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نوجوانان و جوانان</w:t>
      </w:r>
    </w:p>
    <w:p>
      <w:pPr>
        <w:pStyle w:val="BookText"/>
        <w:rPr/>
      </w:pPr>
      <w:r>
        <w:rPr>
          <w:rFonts w:ascii="IRNazanin" w:hAnsi="IRNazanin" w:eastAsia="IRNazanin"/>
          <w:color w:val="111111"/>
          <w:sz w:val="28"/>
          <w:sz w:val="28"/>
          <w:szCs w:val="28"/>
          <w:rtl w:val="true"/>
          <w:lang w:bidi="fa-IR"/>
        </w:rPr>
        <w:t>آسيب پذيرى طبقات سنّى اجتماع نسبت به تهاجم فرهنگى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ويژگى هاى روان شناختىِ نوجوان و جوان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فرقه گرايى هاى مذهبى در بين نوجوانان و جوانان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مشكلات روان شناختى نوجوانان و جوانان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مشكلات عينى نوجوانان و جوانان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هاى مقابله با تهاجم فرهنگى</w:t>
      </w:r>
    </w:p>
    <w:p>
      <w:pPr>
        <w:pStyle w:val="BookText"/>
        <w:rPr/>
      </w:pPr>
      <w:r>
        <w:rPr>
          <w:rFonts w:ascii="IRNazanin" w:hAnsi="IRNazanin" w:eastAsia="IRNazanin"/>
          <w:color w:val="111111"/>
          <w:sz w:val="28"/>
          <w:sz w:val="28"/>
          <w:szCs w:val="28"/>
          <w:rtl w:val="true"/>
          <w:lang w:bidi="fa-IR"/>
        </w:rPr>
        <w:t>چرايى طرح مسئله تهاجم فرهنگى در دهه ى اخير …</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و تهاجم فرهنگى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هاى مقابله با تهاجم فرهنگى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وظايف مسئولين مملكتى در مقابل تهاجم فرهنگى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وظيفه ى والدين در جدال با تهاجم فرهنگى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وظيفه ى نوجوان و جوان در رويارويى با تهاجم فرهنگى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نمونه هايى از جوانانى كه به فرهنگ توجه كامل داشتند …</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نامه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5" w:name="pg496_2629"/>
    </w:p>
    <w:p>
      <w:pPr>
        <w:pStyle w:val="Heading2"/>
        <w:numPr>
          <w:ilvl w:val="1"/>
          <w:numId w:val="1"/>
        </w:numPr>
        <w:rPr/>
      </w:pPr>
      <w:bookmarkStart w:id="16" w:name="__RefHeading___Toc4382065_21167332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فرهنگ يكى از عناصر اساسى حيات اجتماعى است كه همواره با ساحت هاى گوناگون انسان عجين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فرهنگ از انديشه و رفتار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مبانى معرفت شناختى، انسان شناختى، وظيفه شناختى و فرجام شناختى به عنوان زيرساخت هاى بنيادين فرهنگ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چالش ميان فرهنگ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تهاجم، يا تنازع فرهنگى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اختلاف مبانى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محققان و فرهيختگان، بايد در برابر نزاع هاى ظاهرى، به اختلاف مبانى و زيرساخت ها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مقام ارزش گذارى فرهنگى به يكسان داورى مى كنند و يا فرهنگ صحيح و سقيم را از يكديگر تمييز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را ارزش، و نهادهاى نامشروع را ضد ارزش معرفى نمى كنند، در مبنا و زيرساخت معرفت شناختى، نسبى گرا يا كثرت گرا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معيارى براى تشخيص معرفت صحيح از سقيم ارائه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افرادى گرفتار خود متناقض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 توانند هم به انكار معيار معرفت بپردازند و هم از نسبى گرايى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دفاع آنها فاقد معيار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ما به خوانندگان، به ويژه جوانان عزيز اين است كه به زرِ و برِ هاى ظاهرى نگرايند و به عمق فرهنگ انسانى بيانديشند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از ميراث فرهنگى گذشته اش بهره نبرد، بى هويت مى گردد و گرفتار انحراف و اعوجاج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غرب نيز، هميشه از ميراث كهن خود بهره برده و به نام سقراط و افلاطون و ارسطو و فلوطين و آگوستين افتخار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هاى منحرف فرهنگى كه به اشكال گوناگون صوفيانه، حزبى، و نهادهاى اجتماعى ديگر ظاهر مى گردند، مجموعه هاى بى هويت و بى هدفى هستند كه جهان انسانى را تهديد مى كنند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اصيل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انديشه و رفتارى است كه از آموزه هاى آسمانى بهره گرفته و بر مبناى رئاليستى و خدامحورى و كمال جويى آدمى، توصيه هاى خود را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فرهنگى كه مخالف اين انديشه و رفتارند به صورت ريشه اى و نامحسوس و آرام و مستمر و سازمان يافته، خود را با فرهنگ اسلامى درگير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شكاكيت و نسبى گرايى را در عرصه ى معرفت رواج مى دهند تا اباحى گرى و تولرانس را در عرصه ى رفتار و اخلاِ محقق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تهاجم فرهنگى كه در سال هاى گذشته به صورت مكرر و مؤكد، توسط مقام معظم رهبرى بيان گرديد، واقعيتى غيرقابل انكار است، و امروزه مهاجمان نيز بدان اعتراف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مقابله با هجمه هاى فكرى و فرهنگى، تقويت انديشه ى ناب محمدى و ارتباط رفتارى و قلبى با پيشوايان دين، به ويژه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ى قابل توجه ديگر اين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هيچ وجه با تبادل فرهنگى و بهره گيرى از فرهنگ هاى سازگار با مبانى معرفت شناختى، انسان شناختى، وظيفه شناختى و فرجام شناختى اسلام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دقت نمود كه ميان تبادل فرهنگى و تهاجم فرهنگى تفاوت عميق و ظريفى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و نوجوانان، مخاطبان اصلى فرهنگ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متوليان فرهنگى كشور بايد با اين گروه سنى ارتباط بيش ترى برقرار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ما مشكل اساسى اين است كه اگر چه مراكز و نهادهاى مختلف فرهنگى در كشور وجود دارد، ولى برنامه ى مدون و نظام مند كه هدفمندانه به ساماندهى آن مراكز و نهادها بپردازند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نقص مهم و جدى، وظيفه ى شوراى عالى انقلاب فرهنگى را سنگين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به عرصه هاى مختلف فرهنگ شناسى، زمينه ها و عوامل تهاجم فرهنگى، شيوه هاى مقابله با تهاجم فرهنگى پرداخته، كه محقق محترم آقاى محمد كاويانى با موفقيت از عهده ى آن مباحث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مؤلف محترم و نيز از حجج اسلام آقاى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محترم گروه تربيت و مشاوره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داعى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حميد كريمى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پروژه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مديران و همكاران و حروف نگاران و ويراستاران مركز كه در آماده سازى اين اثر تلاش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حجت الاسلام والمسلمين آقاى حسينى بوشهرى مدير محترم حوزه ى علميه و مدير مركز مطالعات و پژوهش هاى فرهنگى حوزه علميه، تقدير و تشكر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خسروپناه</w:t>
      </w:r>
    </w:p>
    <w:p>
      <w:pPr>
        <w:pStyle w:val="BookText"/>
        <w:rPr/>
      </w:pPr>
      <w:r>
        <w:rPr>
          <w:rFonts w:ascii="IRNazanin" w:hAnsi="IRNazanin" w:eastAsia="IRNazanin"/>
          <w:color w:val="111111"/>
          <w:sz w:val="28"/>
          <w:sz w:val="28"/>
          <w:szCs w:val="28"/>
          <w:rtl w:val="true"/>
          <w:lang w:bidi="fa-IR"/>
        </w:rPr>
        <w:t>جانشين مركز مطالعات و پژوهش هاى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فرهنگى حوزه ى علميه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96_2632"/>
      <w:bookmarkStart w:id="19" w:name="pg496_2632"/>
      <w:bookmarkEnd w:id="19"/>
    </w:p>
    <w:p>
      <w:pPr>
        <w:pStyle w:val="Heading2"/>
        <w:numPr>
          <w:ilvl w:val="1"/>
          <w:numId w:val="1"/>
        </w:numPr>
        <w:rPr/>
      </w:pPr>
      <w:bookmarkStart w:id="20" w:name="pg496_2632"/>
      <w:bookmarkStart w:id="21" w:name="__RefHeading___Toc4382067_211673320"/>
      <w:bookmarkStart w:id="22" w:name="_Toc6"/>
      <w:bookmarkEnd w:id="20"/>
      <w:bookmarkEnd w:id="21"/>
      <w:r>
        <w:rPr>
          <w:rtl w:val="true"/>
        </w:rPr>
        <w:t>پيش گفتار</w:t>
      </w:r>
      <w:bookmarkEnd w:id="22"/>
    </w:p>
    <w:p>
      <w:pPr>
        <w:pStyle w:val="BookText"/>
        <w:rPr/>
      </w:pPr>
      <w:r>
        <w:rPr>
          <w:rFonts w:ascii="IRNazanin" w:hAnsi="IRNazanin" w:eastAsia="IRNazanin"/>
          <w:color w:val="111111"/>
          <w:sz w:val="28"/>
          <w:sz w:val="28"/>
          <w:szCs w:val="28"/>
          <w:rtl w:val="true"/>
          <w:lang w:bidi="fa-IR"/>
        </w:rPr>
        <w:t>موضوع فرهنگ از موضوعاتى است كه همواره و در همه جا از اهميت خاصى برخوردار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جامعه، در همه ى نهادهاى اجتماعى، سياسى، اقتصادى، آموزشى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جاى دارد، و نشان دهنده ى ارزش و اهميت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ى نزاع ها به نزاع فرهنگى 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در جامعه ى ما بسيار شديدتر و محسوس تر از ديگر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تفاوت و فاصله ى فرهنگ ناب اسلامى با ديگر فرهنگ هاى رايج دنيا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نوجوان و جوان نيز، به ويژه در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تركيب جمعيتىِ جوانى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مورد نظر، با روش هاى صحيح و علمى به نوجوان و جوان منتقل نشود، با گذشت دو نسل، ممكن است هيچ اثرى از فرهنگ قبل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ارتباط اين دو موضوع توجه نماييم، اهميت مضاعف آن براى جامعه ى ما بيش تر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مختصر، تلاش بر اين است كه با مخاطبين نوجوان و جوان، گفتوگويى علمى، لكن با زبانى ساده، در اين موضوع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اين موضوع از يك سو، داراى گستره ى مفهومىِ وسيع و از سويى ديگر، به صورتى عام، در تمام جامعه مطرح است، اين كتاب به صورت پرسش و پاسخ تنظيم گرديده تا، حتى المقدور، به موضوعاتِ عينى تر و اساسى تر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موضوعاتى كه 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سى 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چيستى فرهنگ، تبادل فرهنگى، تهاجم فرهنگى، فرهنگ جهانى، رابطه ى فرهنگ و جوان، ويژگى هاى روان شناختى نوجوان و جوان، رشد دينى و اخلاقى، فرقه گرايى دينى، مشكلات جوانان، وظايف جوان و والدين و مسئولين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شده است به هر كدام، پاسخى علمى و متناسب با مخاطبان اين اثر، يعنى نوجوانان و جوانان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لازم مى دانم از آقاى مجيد كافى، عضو پژوهشكده ى حوزه و دانشگاه، كه از مشورت هاى سخاوتمندانه ى ايشان استفاده نمودم و جناب حجة الاسلام آقاى اسدالله طوسى، مديرِ گروه تربيت و مشاوره ى مركز مطالعات، كه اين موضوع را پيش نهاد، و به طور جدى پى گيرى نمودند تشكر كنم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محمدكاويانى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96_2636"/>
      <w:bookmarkStart w:id="24" w:name="pg496_2636"/>
      <w:bookmarkEnd w:id="24"/>
    </w:p>
    <w:p>
      <w:pPr>
        <w:pStyle w:val="Heading2"/>
        <w:numPr>
          <w:ilvl w:val="1"/>
          <w:numId w:val="1"/>
        </w:numPr>
        <w:rPr/>
      </w:pPr>
      <w:bookmarkStart w:id="25" w:name="pg496_2636"/>
      <w:bookmarkStart w:id="26" w:name="__RefHeading___Toc4382069_211673320"/>
      <w:bookmarkStart w:id="27" w:name="_Toc7"/>
      <w:bookmarkEnd w:id="25"/>
      <w:bookmarkEnd w:id="26"/>
      <w:r>
        <w:rPr>
          <w:rtl w:val="true"/>
        </w:rPr>
        <w:t>فصل اوّل</w:t>
      </w:r>
      <w:r>
        <w:rPr>
          <w:rtl w:val="true"/>
        </w:rPr>
        <w:t xml:space="preserve">: </w:t>
      </w:r>
      <w:r>
        <w:rPr>
          <w:rtl w:val="true"/>
        </w:rPr>
        <w:t>كلياتى در مورد مفهوم شناسى فرهنگ</w:t>
      </w:r>
      <w:bookmarkEnd w:id="27"/>
    </w:p>
    <w:p>
      <w:pPr>
        <w:pStyle w:val="Heading3"/>
        <w:numPr>
          <w:ilvl w:val="2"/>
          <w:numId w:val="1"/>
        </w:numPr>
        <w:rPr/>
      </w:pPr>
      <w:bookmarkStart w:id="28" w:name="__RefHeading___Toc4382071_211673320"/>
      <w:bookmarkStart w:id="29" w:name="_Toc8"/>
      <w:bookmarkEnd w:id="28"/>
      <w:r>
        <w:rPr>
          <w:rtl w:val="true"/>
        </w:rPr>
        <w:t>معناى فرهنگ</w:t>
      </w:r>
      <w:bookmarkEnd w:id="29"/>
    </w:p>
    <w:p>
      <w:pPr>
        <w:pStyle w:val="BookText"/>
        <w:rPr/>
      </w:pPr>
      <w:r>
        <w:rPr>
          <w:rFonts w:ascii="IRNazanin" w:hAnsi="IRNazanin" w:eastAsia="IRNazanin"/>
          <w:color w:val="111111"/>
          <w:sz w:val="28"/>
          <w:sz w:val="28"/>
          <w:szCs w:val="28"/>
          <w:rtl w:val="true"/>
          <w:lang w:bidi="fa-IR"/>
        </w:rPr>
        <w:t>كلياتى در مورد مفهوم شناسى فرهنگ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بعضى از كلمه ها و واژه ها، در علوم مختلف، داراى معانى اصطلاحى اند كه فهم صحيح آنها احتياج به تبيين و توضيح بيش 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فصل اول، ابتدا اصطلاح فرهنگ و ديگر اصطلاحات مربوط به آن، تشريح، و نيز ارتباط آنها با هم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يعنى چه و به چه چيزهايى فرهنگ مى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سيصد تعريف براى آن ذكر شده است كه به مواردى از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فضل، دانش، عقل و ادب را فرهنگ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مركب از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 است كه در ريشه هاى اوستايى و لاتينى، يكى از معانى آن تعليم و تربيت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فرهنگ دو كاربرد اصلى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دستاوردهاى تمدن هاى پيش رفته، مثل ادبيات، هنر، فلسفه،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برجستگى ها و ويژگى هاى تاريخى و كنونى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ايجاد عقيده ها، عادات، و موضوعات مادى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دايرة المعارف بين المللى، موضوع فرهنگ تحت عناوين ذيل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يك مفهوم تكاملى</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اشاره به تكامل انسان نسبت به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شناسان، رشد و گستره ى فرهنگ به اين معنا را حداقل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مى دانند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يك مفهوم توصيفگر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انسان ها و گروه هاى انسانى، مجموعه اى از عقايد، سنت ها، عادات، تكنيك ها و دستاوردهاى مادى را براى خود انباشته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اندوخته ها، در گروه هاى مختلف، بسيار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شناسان، اندوخته ها و تفاوت هاى آنها را براى ما توصيف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عنوان نوع زندگى</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يكى از ويژگى هاى ممتاز رفتارى انسان، قدرت تفكرِ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تصوّر چيزهايى كه وجود ندارند، يا در محدوده ى ادراك مستقيم فرد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طريق، نوع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حيوانات متفاوت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رهگذر قادر مى شوند كه ابزارهايى بسازند و خودشان را در گروه هاى پيچيده اى سازمان دهى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 اين معنا، شامل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تفكر، تصميم گيرى، و خلق چيزهاى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انسان را نسبت به موجودات ديگر، موجودى منحصر به فرد نموده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تقى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نسبتاً جامعى در اين خصوص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ميان يكصد و شصت و چهار تعريف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دايرة المعارف بريتانيكا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تعريف جامع اخذ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تعاريف، براى شناساندن يك يا چند عنصر از عناصر فرهنگ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فرهنگ ادبى، فرهنگ هنرى، فرهنگ علمى، فرهنگ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به گونه اى ديگر به تقسيم فرهنگ پرداخته اند، مثل فرهنگ پيرو و فرهنگ پيش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تعريفى كه علامه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وجه مشترك تمام تعاريف، از مهم ترين دايرة المعارف هاى دنيا اخذ كرده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يا شيوه ى بايسته يا شايسته، براى آن دسته از فعاليت هاى حيات مادى و معنوى انسان ها كه مستند به طرز تعقل سليم و احساسات تصعيد شده ى آنان در حيات معقول تكاملى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تعريف، چهار اصل مهم را به تفكيك، مورد توجه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بايستگى و شايستگىِ مستند به تعقل سليم و احساسات تصعيد شده 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قيد، حتى پاره اى از پديده هاى معقول را نمى توان فرهنگى دانست، تا چه رسد به پديده هايى كه ضد تعقل و احساسات و علم و ادب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امورى مثل نژادپرستى، پول پرستى، قدرت پرستى، شهوت پرستى، و لذت گرايى را نمى توان در مفهوم فرهنگ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اطلاِ فرهنگ به اين امور، خيانت به بزرگ ترين ارزش هاى انسانى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انسانىِ دور از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ى بقا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زندگى بدون فرهنگ، در حقيقت، همان زندگى بى معنى و دور از تعقل و خرد و احساسات عالى انسانى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يك جامعه، هر چه بيش تر به اصول ثابت معقول و دريافت هاى عالى انسانى متكى باشد، از بايستگى و شايستگى و پاى دارى بيش ترى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عناصر تشكيل دهنده ى فرهنگ، نسبى و بعضى مطلق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نسبى، آن است كه اختصاص به بعضى از اقوام و ملل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تعظيم و تكريم بيش از اندازه به صنف مرد، كه در ژاپن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مطلق، آن است كه در تمام اقوام و ملل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علاقه به زيبايى ها، احترام متقابل ميان انسان ها، حق شناسى، علم و معرفت جويى،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از ديدگاه علامه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عصاره ى انسانيت انسان و جوامع انسانى است كه بايد سلامت آن را پاس داشت، بر غناى آن افزود و آن را به نسل بعد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كه تجسم بعد انسانىِ انسان است، همواره از دست برد و هجوم بعد حيوانى و اهريمنى انسان ها محفوظ و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معناى عمومى تر و رايج تر نيز از فرهنگ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فرهنگ سازى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جامعه خراب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هاى دينى به صورت فرهنگ در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 اين عبارات، اعم از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شيوه ى رفتار و احساس و مجموعه ى باورها و ارزش ها و انديشه هايى پديده ى فرهنگى محسوب مى شود كه اولا، عمومى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افراد با اختيار به سوى آن 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زمان و شرايط ويژه اى مربوط نشود، و رابعاً، خودش را در ديگر تجليات رفتارى جامعه نيز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به چه معنايى است؟ ارتباط فرهنگ با تمدن چگونه است؟ كدام يك داراى معناى وسيع ترى است؟</w:t>
      </w:r>
    </w:p>
    <w:p>
      <w:pPr>
        <w:pStyle w:val="BookText"/>
        <w:rPr/>
      </w:pPr>
      <w:r>
        <w:rPr>
          <w:rFonts w:ascii="IRNazanin" w:hAnsi="IRNazanin" w:eastAsia="IRNazanin"/>
          <w:color w:val="111111"/>
          <w:sz w:val="28"/>
          <w:sz w:val="28"/>
          <w:szCs w:val="28"/>
          <w:rtl w:val="true"/>
          <w:lang w:bidi="fa-IR"/>
        </w:rPr>
        <w:t>تمدن،</w:t>
      </w:r>
      <w:r>
        <w:rPr>
          <w:rStyle w:val="FootnoteAnchor"/>
          <w:rtl w:val="true"/>
        </w:rPr>
        <w:footnoteReference w:id="8"/>
      </w:r>
      <w:r>
        <w:rPr>
          <w:rFonts w:ascii="IRNazanin" w:hAnsi="IRNazanin" w:eastAsia="IRNazanin"/>
          <w:color w:val="111111"/>
          <w:sz w:val="28"/>
          <w:sz w:val="28"/>
          <w:szCs w:val="28"/>
          <w:rtl w:val="true"/>
          <w:lang w:bidi="fa-IR"/>
        </w:rPr>
        <w:t>معانى متعددى دارد و بسيارى از معانى فرهنگ با تمدن هم پوشى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تمدن، يعنى تخلق به اخلاِ اهل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تمدن داشتن، يعنى داراى تربيت شهرنشينى بودن و در مرحله ى كامل تربيت اجتماعى قرار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بربريت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 اساس آنچه در دايرة المعارف بين المللى</w:t>
      </w:r>
      <w:r>
        <w:rPr>
          <w:rStyle w:val="FootnoteAnchor"/>
          <w:rtl w:val="true"/>
        </w:rPr>
        <w:footnoteReference w:id="10"/>
      </w:r>
      <w:r>
        <w:rPr>
          <w:rFonts w:ascii="IRNazanin" w:hAnsi="IRNazanin" w:eastAsia="IRNazanin"/>
          <w:color w:val="111111"/>
          <w:sz w:val="28"/>
          <w:sz w:val="28"/>
          <w:szCs w:val="28"/>
          <w:rtl w:val="true"/>
          <w:lang w:bidi="fa-IR"/>
        </w:rPr>
        <w:t>آمده است، اصطلاح تمدن، هم به نوعى جامعه و هم به نوعى فرهنگ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اوليه، غير متمدن بوده اند و سپس متمدن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گيرى جوامع متمدن سه مؤلفه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زياد جمعيت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تنوع جمعيت در صنف كشاورزان، صنعت كاران، متخصصان ادارى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كارمندان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يك قانون و ظرفيت قانون پذيرى براى زندگى اجتماعى گروه هاى مختلف در كنار يكديگر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جوامع اوليه، پيوندهاى خانوادگى، طايفه اى و قبيله اى، قوى ترين نيرويى بود كه گروه ها را در كنار يكديگر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متمدن، نهادهاى اقتصادى، سياسى، و ايدئولوژيك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دولت، 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تر از پيوندهاى قومى و خانوادگى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به معنى فرهنگ، به انواع و اَشكال فرهنگ هايى اشاره دارد كه جوامع بسيار سازمان يافته و پيش رفته 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به اين معنا مشتمل است 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هاى سازمانى و تكنيكى اى كه براى سازمان دادن جمعيتِ زياد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هاى مالياتى، شيوه هاى نگه دارى و فراخوانى سربازان يا كارگران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اَشكال مختلف هنر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معمارى، نقاشى، ادبيات، موسيقى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هاى ايدئولوژيكى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دينى و نظريه هاى فلسفى در باب هدف زندگى و هدف دولت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فرهنگ ها و فرم هاى فرهنگى ممكن است آن قدر الگوهاى مشخصى داشته باشند كه بتوانيم از سبك فرهنگى سخن بگوييم و تمدن ها را برحسب تفاوت هاى سبك فرهنگى شان مقايسه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اشتراك هر دو معنا اين است كه جامعه ى متمدن، به هر معنا، از حيث دستاوردهاى مادى زندگى، مثل صنعت و تكنولوژى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جوامع غير متمدن پيش رفته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تمدن به مظاهر و دستاوردهاى صنعتى و مادى و فيزيكى زندگى 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ارتباط فرهنگ و تمدن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دو، تلازم منطقى با يكديگر ندارند، اما تلازم عادى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فرهنگ و تمدن، به موازات هم پيش رفت مى كنند و بر يكديگر اثر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امكان وجود دارد كه در يك جامعه،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پيش رفت صنعت و تكنولوژى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ى بايسته و شايسته براى فعاليت هاى حيات مادى و معنوى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برخيزد و باعث ضعف يا نابودى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هميشه فرهنگ، نياز به محافظت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فرهنگ ها تغيير و تبدّل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تغيير كامل فرهنگ در يك جامعه ممكن است؟</w:t>
      </w:r>
    </w:p>
    <w:p>
      <w:pPr>
        <w:pStyle w:val="BookText"/>
        <w:rPr/>
      </w:pPr>
      <w:r>
        <w:rPr>
          <w:rFonts w:ascii="IRNazanin" w:hAnsi="IRNazanin" w:eastAsia="IRNazanin"/>
          <w:color w:val="111111"/>
          <w:sz w:val="28"/>
          <w:sz w:val="28"/>
          <w:szCs w:val="28"/>
          <w:rtl w:val="true"/>
          <w:lang w:bidi="fa-IR"/>
        </w:rPr>
        <w:t>رفتار و احساس و تفكر انسان ها، به ترتيب، از جزئى به كلى، به صورت زير ظهور و تغيير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كاملا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افراد، چه بسا، بدون اين كه از هم ديگر اطلاع و با يكديگر هماهنگى داشته باشند، به يك صورت، احساس و فكر و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يك متفكر برجسته، به تنهايى، ديدگاهى داشته باشد و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موفقيت، در مرحله ى بعد، ممكن است آن شيوه ى احساس و تفكر و عمل، به صورت گروهى،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بتواند شيوه اش را حفظ كند و آن را در عمق و سطح انتشار دهد و آرام آرام پذيرش اجتماعى پيدا كند، تبديل به يك جريان فرهنگى مى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ممكن است اين جريان فرهنگى ملى و يا بين المللى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اين كه موضوع آن چه باشد و در چه گستره اى انتشار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تبديل به يك خرده فرهنگ و يا فرهنگ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تحولات در هر مرحله اى ساز و كارهاى خاص خود را داشته باشد و از ابزار و وسايل ويژه اى استفاده كند و لوازم اجتماعى خاصى را به دنبال داشته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براى تبديل و انتقال از مرحله اى به مرحله ى ديگر، به طور دقيق و برنامه ريزى شده، از داده هاى مختلف علوم انسانى، مثل روان شناسى، جامعه شناسى، مديريت، ارتباطات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اثرگذارى بر تك تك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علوم انسانى و در مجامع دانشگاهى جايگاه ويژه اى 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البته روشن است كه نزاع ها و مقابله ها، در سطوح فردى و گروه هاى كوچك، آسان تر از زمانى است كه تبديل به جريان فرهنگى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نمى توان جريان فرهنگى را به طور كامل، آن هم در كوتاه مدت،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مى توان جريان مطلوب را آن قدر تقويت كرد و قوت بخشيد كه بقيه، در كنار آن، ريز و كم رنگ و ناپيدا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 بعضى از جريان ها را به كار گرفت و در جهت مورد نظر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تمام جريانات فرهنگى، تضاد بنيادى با يكديگر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تعريفى كه از فرهنگ ارائه شد، در مى يابيم كه گستره ى آن بسيار وسيع است و همه ى دستاوردهاى يك جامعه، مثل خط، زبان، دين، آداب و رسوم سنتى، علوم و فنون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ابتدا تاكنون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 توان در اين مختصر، به طور كامل و مستوفا، از ساز و كارهاى ايجاد و تغيير فرهنگ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به طور كلى يادآورى مى كنيم كه تغيير فرهنگ جامعه اولا، به تدريج و با كندى بسيار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چه بسا بسيارى از توده ها متوجه تغيير فرهنگ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برنامه اى تنظيم مى شود كه مثلا مجموعه ى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پ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كنار هم قرار دارند، به گونه اى تغيير مى دهند كه آرام آرام به مجموعه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چ ح خ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 و در نهايت، كسانى كه با آن سر و كار داشته اند، هنوز خيال مى كنند كه اين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ى حفظ يا تغيير فرهنگ، نياز به استراتژى فرهنگى و برنامه ريزى دراز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تفطن به اين نكته بسيار مهم است كه فرهنگ و سير آن را نبايد به دست حوادث روزگار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براى حفظ يا تغيير آن برنامه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ريزى بايد تمام شئون فرهنگى را شامل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ايشان به بررسى كيفيت اعزام دانش جو به خارج از كشور، و چگونگى رهاشدگى و احساس بى حمايتى آنها، و بلكه طرد و رانده شدن آنها از سوى همه ى نمايندگان فرهنگى و سياسى خودى در كشور بيگانه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برنامه هاى دقيق و حساب </w:t>
      </w:r>
      <w:r>
        <w:rPr>
          <w:rFonts w:eastAsia="Times New Roman" w:cs="Times New Roman" w:ascii="Times New Roman" w:hAnsi="Times New Roman"/>
          <w:color w:val="111111"/>
          <w:sz w:val="28"/>
          <w:szCs w:val="28"/>
          <w:lang w:val="en-US" w:bidi="en-US"/>
        </w:rPr>
        <w:t>wx</w:t>
      </w:r>
      <w:r>
        <w:rPr>
          <w:rFonts w:ascii="IRNazanin" w:hAnsi="IRNazanin" w:eastAsia="IRNazanin"/>
          <w:color w:val="111111"/>
          <w:sz w:val="28"/>
          <w:sz w:val="28"/>
          <w:szCs w:val="28"/>
          <w:rtl w:val="true"/>
          <w:lang w:bidi="fa-IR"/>
        </w:rPr>
        <w:t>شده ى مسئولين آن كشور بيگانه را نيز يادآورى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مى گيرد كه كم ترين و طبيعى ترين نتيجه ى اين گونه برخوردها اين است كه حتى دلسوزان و ارادتمندان كشور و ملت، در همان جا بمانند و يا اگر به كشور باز گشتند، ولو به صورت ناخود آگاه، در واقع از علاقه مندان و حاميان آن كشور بيگانه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تاجدارى براى مدت طولانى در آمريكا بوده است و در دانشگاه هاى متعدد، دبيرستان ها و ديگر مدارسى كه ايرانى ها در آنها بوده اند، پژوهش هاى ميدانى، با روش هاى مختلف نمونه گيرى و تحليل محتوى،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طور مختصر، به پديده ى فرار مغزها پرداخته است و گناه آن را بيش از آن كه متوجه دانش جو بداند، مقدارى متوجه بى برنامگى داخلى براى جذب، و مقدارى متوجه برنامه هاى دقيق و جذب كننده ى كشورهاى بيگانه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به ذكر است كه بيش تر تحقيق ايشان، مربوط به قبل از پيروزى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فرهنگ جوامعْ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را توضيح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اساساً، اين تركيب، تركيب صحيحى است؟ چگونه مى توان فرهنگ جهان اسلام را به فرهنگ يك مرز و بوم محدود نمود؟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ايران قبل از اسلام، نقاط مثبت قابل توجهى، مثل حجاب، خانواده، نوع دوستى، وطن دوستى و هم چنين نقاط منفى اى مثل اشرافيت، نظام طبقاتى، سلطنت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اسلام، نقاط مثبت، تأييد و تقويت، و نقاط منفى، مردود و تضعيف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در مورد فرهنگ اسلامى سخن مى گوييم، ممكن است دو سطح از فرهنگ اسلامى را تصور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آموزه هاى اسلامى كه در جامعه حاصل شده و به صورت فرهنگ جارى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روزه، حج، جهاد، شهادت، نوع دوستى و ديگر آموزه هاى جارى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آموزه هاى اسلامى كه از متون اسلامى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به صورت فرهنگ جارى در نيامده است، بلكه براى پياده شدن آنها بايد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بسيارى از اخلاقيات و اعتقادات و احكام، كه توده ى مردم هنوز به آنها آشنا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اسلامى، در هر دو سطح با فرهنگ هاى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موجود است، اگرچه كامل نيست، ليكن داراى ويژگى هايى است كه آن را از ديگر فرهنگ ها متمايز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مكتب خدامحورى است كه به ابعاد مختلف زندگى نظر داشته، در آن دخل و تصرف كرده، آن را هدايت مى كند و دستورالعمل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مكتب الهى و كامل ترين آنهاست و تحريفى در آن راه نيافته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 در فقه، همواره پاسخ گوى مسائل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زندگى مادى و معنوى، دنيوى و اخروى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حيات بخش بسيار مهمى، مثل جهاد، شهادت، ايثار، مواسات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كه فرهنگ هاى ديگر از آن بى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شهرى كه با تكيه بر منابع و متون اسلامى ترسيم مى گردد، جامع ترين، مفيدترين و عملى ترين آرمان شهرِ متصور براى جامعه 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فرهنگى را كه اسلام بنا نهاد، حيات هدف دارى است كه ابعاد زيباجويى، علم گرايى، منطق طلبى و آرمان خواهى انسان ها را به شدت به فعاليت وا مى دارد و همه ى عناصر فرهنگى را متشكل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علمى را از عنصر اخلاِ عاليه ى انسانى، و عنصر هنرى را از عنصر اقتصادى تفكيك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فرهنگ را پيرو وحدت روح آدمى قرار داده، از تجزيه و متلاشى شدن آن جلوگيرى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فرهنگ اسلامى كه در منابع معتبر، با عناوين ادب، خصال، علم، اخلاِ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عمومى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امور ناميده مى شوند، همگى در يك مفهوم عالى به نام حكمت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شامل هرگونه نمود و فعاليتى است كه مى تواند نيرو بخش حيات هدف دار، براى فرد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بنيان گذار و حمايت كننده ى اصلى اين فرهنگ، خداست كه آدمى را با قلم، بيان، قريحه، ذوِ، كمال جويى و كشف اصول پايدار در رودخانه ى هميشه در جريان روى دادها مجهز ساخت و دو بال احساس و انديشه ى او را به پرواز در آورد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فرهنگ، با فرهنگ ايرانى و خصيصه هاىِ مثبت ملى، عجين شده و صحنه هاى بسيار زيبا و تماشايى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ايران قبل از اسلام، حجاب، حتى براى اعيان و اشراف، داراى اهميت بسيارى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حجاب براى همه ى زنان مسلمانِ آزاد، لازم و ضرورى است</w:t>
      </w:r>
      <w:r>
        <w:rPr>
          <w:rFonts w:eastAsia="IRNazanin" w:cs="IRNazanin"/>
          <w:color w:val="111111"/>
          <w:sz w:val="28"/>
          <w:szCs w:val="28"/>
          <w:rtl w:val="true"/>
          <w:lang w:bidi="fa-IR"/>
        </w:rPr>
        <w:t xml:space="preserve">; </w:t>
      </w:r>
      <w:bookmarkStart w:id="30" w:name="pg496_2642"/>
    </w:p>
    <w:p>
      <w:pPr>
        <w:pStyle w:val="BookText"/>
        <w:rPr/>
      </w:pPr>
      <w:bookmarkEnd w:id="30"/>
      <w:r>
        <w:rPr>
          <w:rFonts w:ascii="IRNazanin" w:hAnsi="IRNazanin" w:eastAsia="IRNazanin"/>
          <w:color w:val="111111"/>
          <w:sz w:val="28"/>
          <w:sz w:val="28"/>
          <w:szCs w:val="28"/>
          <w:rtl w:val="true"/>
          <w:lang w:bidi="fa-IR"/>
        </w:rPr>
        <w:t>اما در صدر اسلام كه برده دارى هنوز وجود داشت، حجاب براى زنانى كه كنيز بودند ضرورى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نه چندان دور، حجاب در جامعه ى ايران، نه تنها به عنوان يك هنجار اجتماعى، بلكه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 اكنون اگر، خدشه اى به اين پديده ى مبارك وارد شده، محصول هجوم فرهنگى زمان رضا شاه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4382073_211673320"/>
      <w:bookmarkStart w:id="32" w:name="_Toc9"/>
      <w:bookmarkEnd w:id="31"/>
      <w:r>
        <w:rPr>
          <w:rtl w:val="true"/>
        </w:rPr>
        <w:t>معناى تمدن و رابطه ى آن با فرهنگ</w:t>
      </w:r>
      <w:bookmarkEnd w:id="32"/>
    </w:p>
    <w:p>
      <w:pPr>
        <w:pStyle w:val="BookText"/>
        <w:rPr/>
      </w:pPr>
      <w:r>
        <w:rPr>
          <w:rFonts w:ascii="IRNazanin" w:hAnsi="IRNazanin" w:eastAsia="IRNazanin"/>
          <w:color w:val="111111"/>
          <w:sz w:val="28"/>
          <w:sz w:val="28"/>
          <w:szCs w:val="28"/>
          <w:rtl w:val="true"/>
          <w:lang w:bidi="fa-IR"/>
        </w:rPr>
        <w:t>اهميت دادن به خانواده نيز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فرهنگ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استحكام فوِ العاده اى دارد، و اين مطلبى است كه همه ى فرهنگ ها نيز به شدت به آن نياز دارند، و بايد در استراتژى فرهنگى و در سياست گذارى هاى كلان فرهنگى، از آن محافظت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نوع دوستى و وطن دوستى، با حق خواهى و شهادت طلبى و ايثار، عجين شود، نتيجه آن مى شود كه در دفاع مقدس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تحميلى، در پيش چشمان بهت زده ى جهانيان به نمايش گذاشته شد و دوست و دشمن را به تحسين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فرهنگ، از اين نمونه 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توجه نمود و آنها را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اى مثل ايران كه مليت ها و اقوام متعدد، با آداب و رسوم مختلف زندگى مى كنند، آيا تصور فرهنگ واحد ملى ممكن است؟</w:t>
      </w:r>
    </w:p>
    <w:p>
      <w:pPr>
        <w:pStyle w:val="BookText"/>
        <w:rPr/>
      </w:pPr>
      <w:r>
        <w:rPr>
          <w:rFonts w:ascii="Amiri" w:hAnsi="Amiri" w:eastAsia="Amiri" w:cs="Amiri"/>
          <w:color w:val="111111"/>
          <w:sz w:val="28"/>
          <w:sz w:val="28"/>
          <w:szCs w:val="28"/>
          <w:rtl w:val="true"/>
          <w:lang w:bidi="ar-SA"/>
        </w:rPr>
        <w:t>هر قدر اديان، مليت ها و اقوام، داراى مشتركات اصيل بيش ترى باشند، امكان هم زيستى بهترى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اديان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يهود، مسيحيت، زرتشت، و صابئين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واقعى هماهنگى فرهنگ هاى اهل كتاب، اشتراك در يك سرى واقعيت هاى اصيل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اعتقاد به مبدأ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حكمت و مشيت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رستگارى و تكامل انسان ها به وسيله ى عقل و وجدان و پيامبران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ابديت، معاد، كامل ترين و با عظمت ترين صفات براى خداوند،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اين كه كشور ايران از اقوام مختلفى، مثل كرد، لر، ترك، گيلك، عرب، تركمن، بلوچ،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مشتركات اصيل دينى در بين آنان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جمعيت ايران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اصول و اعتقادات دينى اخلاقى مثل توحيد، كتاب آسمانى، پيامبر، و معاد، بهشت و جهنم، ثواب و عقاب،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اعمال و مناسك دينى، وحدت رويه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اعياد و وفيات متعددى مشترك اند، به گونه اى كه وجوه تمايز آنها نسبت به وجوه اشتراك بسيار ناچيز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مسلمانان، در تعصبات دينى، اشتراك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اتفاقاتى مثل جريان سلمان رشدى، به خوبى اين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هاى مسلمان، در هرجا كه باشند، احساس همدلى با مسلمانان ديگر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نظام هاى حكومتى، آن تعصب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كه امور وحدت ساز فراوانى در بين مسلمانان وجود دارد، وضعيت جهان و موضوع جهانى شدن در همه ى ابعاد، از جمله فرهنگ، و ارتباطاتِ بسيار سريع و هدف دين زدايى از جهان، اقتضا مى كند كه مسلمانان نيز سريع به خود آيند و تلاش كنند تا فرهنگ صحيح و جامعِ اسلامى را ارائه دهند و از تأكيد بر وجوه تمايز بپرهيزند</w:t>
      </w:r>
      <w:r>
        <w:rPr>
          <w:rFonts w:eastAsia="IRNazanin" w:cs="IRNazanin"/>
          <w:color w:val="111111"/>
          <w:sz w:val="28"/>
          <w:szCs w:val="28"/>
          <w:rtl w:val="true"/>
          <w:lang w:bidi="fa-IR"/>
        </w:rPr>
        <w:t xml:space="preserve">. </w:t>
      </w:r>
      <w:bookmarkStart w:id="33" w:name="pg496_2643"/>
    </w:p>
    <w:p>
      <w:pPr>
        <w:pStyle w:val="BookText"/>
        <w:rPr/>
      </w:pPr>
      <w:bookmarkEnd w:id="33"/>
      <w:r>
        <w:rPr>
          <w:rFonts w:ascii="IRNazanin" w:hAnsi="IRNazanin" w:eastAsia="IRNazanin"/>
          <w:color w:val="111111"/>
          <w:sz w:val="28"/>
          <w:sz w:val="28"/>
          <w:szCs w:val="28"/>
          <w:rtl w:val="true"/>
          <w:lang w:bidi="fa-IR"/>
        </w:rPr>
        <w:t>ممكن است گفته شود كه اين اشتراكات دينى، مرز جغرافيايى نمى شناسد، اختصاص به ايران ندارد و فرهنگ واحد ايرانى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بله، فرهنگ دينى در مرزها محدود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وضعيت نظام هاى سياسى و حكومتى جهان، امرى انكارناپذير است و سابقه ى ديرينه دارد و در عمق وجود افراد و جوامع،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فرهنگ اسلامى و ايرانى، از دير زمان، با هم عجين شده و يك فرهنگ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چنين ممكن است بعضى فرهنگ ها در جهاتى از سبك زندگى خود، با يكديگر اشتراك داشته باشند، اگر چه آن امور رنگ دينى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اشتراك در جشن هاى پيروزى بر دشمن، در ايجاد هنرها و پيش رفت ها</w:t>
      </w:r>
      <w:r>
        <w:rPr>
          <w:rFonts w:eastAsia="IRNazanin" w:cs="IRNazanin"/>
          <w:color w:val="111111"/>
          <w:sz w:val="28"/>
          <w:szCs w:val="28"/>
          <w:rtl w:val="true"/>
          <w:lang w:bidi="fa-IR"/>
        </w:rPr>
        <w:t>;</w:t>
      </w:r>
    </w:p>
    <w:p>
      <w:pPr>
        <w:pStyle w:val="Heading3"/>
        <w:numPr>
          <w:ilvl w:val="2"/>
          <w:numId w:val="1"/>
        </w:numPr>
        <w:rPr/>
      </w:pPr>
      <w:bookmarkStart w:id="34" w:name="__RefHeading___Toc4382075_211673320"/>
      <w:bookmarkStart w:id="35" w:name="_Toc10"/>
      <w:bookmarkEnd w:id="34"/>
      <w:r>
        <w:rPr>
          <w:rtl w:val="true"/>
        </w:rPr>
        <w:t xml:space="preserve">فرهنگ اسلامى </w:t>
      </w:r>
      <w:r>
        <w:rPr>
          <w:rtl w:val="true"/>
        </w:rPr>
        <w:t xml:space="preserve">- </w:t>
      </w:r>
      <w:r>
        <w:rPr>
          <w:rtl w:val="true"/>
        </w:rPr>
        <w:t>ايرانى، با توجه به اقوام مختلف</w:t>
      </w:r>
      <w:bookmarkEnd w:id="35"/>
    </w:p>
    <w:p>
      <w:pPr>
        <w:pStyle w:val="BookText"/>
        <w:rPr/>
      </w:pPr>
      <w:r>
        <w:rPr>
          <w:rFonts w:ascii="IRNazanin" w:hAnsi="IRNazanin" w:eastAsia="IRNazanin"/>
          <w:color w:val="111111"/>
          <w:sz w:val="28"/>
          <w:sz w:val="28"/>
          <w:szCs w:val="28"/>
          <w:rtl w:val="true"/>
          <w:lang w:bidi="fa-IR"/>
        </w:rPr>
        <w:t>مردم هر كشورى، هويت واحد كشور خود را به پرچم، زبان، نظام حكومتى، حرمت گذارى به مرزها، قوانين و مقررات يكسان كشورى، وحدت ملى و امثال اين ها مى دانند كه امورى وحدت بخش و بسيار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مشتركات ملى مثبت، در كشورى مانند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تنوع قومى زيادى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و با ارزش اند و تا جايى كه قابل دفاع منطقى اند، بايد آنها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مردم ايران در هر قومى كه هستند، در سوغات خريدن و هديه دادن،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حريم خانواده بسيار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و هنر ايرانى، موجب افتخار همه ى ايرانيان، و در همه ى جهان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مراسمى مانند عيد نوروز و بعضى جشن هاى ديگر بسيار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زبان خاص خودش را دارد، لكن زمانى كه با يكديگر مواجه شوند با زبان مشترك فارسى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ايرانى بسيار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ايرانى اگرچه جلوه هاى متفاوتى دارد، اما هميشه بسيار كامل بوده و تمام بدن را مى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مشتركات ملى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خود را به وضوح نشان مى دهند كه در فضاى يك جامعه ى اروپايى، سخن از فرهنگ ملى ايرانى به ميان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انسان نياز به زندگى اجتماعى دارد و منطقى است كه از امور وحدت بخش اجتماعى استفاده كند و جامعه ى مورد نظر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امور وحدت بخش، در سطوح مختلف با هم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احساس هويت فردى مى كند، سپس با بعضى از امور وحدت بخش، در جمع خانواده قرار گرفته، احساس هويت خانوادگى خواهد داشت و نيز خانواده ها با امور وحدت بخش ديگرى با احساس هويت هاى قبيله اى، شهرى، كشورى، دينى و جهانى، روبه رو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به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مطلوب و قابل دفاع است كه از يك سو، معقول و منطبق بر فطرت پاك و نيازهاى فطرى انسان باشد و از سوى ديگر، با هويت سطح قبلى افراد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بيش از هر چيز، به امور وحدت بخش دينى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هويت هاى فردى، خانوادگى، قبيله اى و ملى را مادامى كه خلاف احكام الهى نباشند، حرمت مى نهد و از آنها در پيش بردِ اهداف مشترك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موارد متعددى اين را تجربه كرده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اولا، فرهنگ واحد ملى، متصور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فرهنگ واحد دينى، فوِ فرهنگ ملى است و فرهنگ ملى را در خود جاى مى دهد و از آن به خوبى در جهت پيش بردِ اهداف مشترك استفاده مى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فرهنگى، زمينه ها و عوامل </w:t>
      </w:r>
      <w:bookmarkStart w:id="36" w:name="pg496_2645"/>
    </w:p>
    <w:p>
      <w:pPr>
        <w:pStyle w:val="Heading2"/>
        <w:numPr>
          <w:ilvl w:val="1"/>
          <w:numId w:val="1"/>
        </w:numPr>
        <w:rPr/>
      </w:pPr>
      <w:bookmarkStart w:id="37" w:name="__RefHeading___Toc4382077_211673320"/>
      <w:bookmarkStart w:id="38" w:name="_Toc11"/>
      <w:bookmarkEnd w:id="36"/>
      <w:bookmarkEnd w:id="37"/>
      <w:r>
        <w:rPr>
          <w:rtl w:val="true"/>
        </w:rPr>
        <w:t>فصل دوّم</w:t>
      </w:r>
      <w:r>
        <w:rPr>
          <w:rtl w:val="true"/>
        </w:rPr>
        <w:t xml:space="preserve">: </w:t>
      </w:r>
      <w:r>
        <w:rPr>
          <w:rtl w:val="true"/>
        </w:rPr>
        <w:t>تهاجم فرهنگى، زمينه ها و عوامل</w:t>
      </w:r>
      <w:bookmarkEnd w:id="38"/>
    </w:p>
    <w:p>
      <w:pPr>
        <w:pStyle w:val="Heading3"/>
        <w:numPr>
          <w:ilvl w:val="2"/>
          <w:numId w:val="1"/>
        </w:numPr>
        <w:rPr/>
      </w:pPr>
      <w:bookmarkStart w:id="39" w:name="__RefHeading___Toc4382079_211673320"/>
      <w:bookmarkStart w:id="40" w:name="_Toc12"/>
      <w:bookmarkEnd w:id="39"/>
      <w:r>
        <w:rPr>
          <w:rtl w:val="true"/>
        </w:rPr>
        <w:t>تهاجم فرهنگى، زمينه ها و عوامل</w:t>
      </w:r>
      <w:bookmarkEnd w:id="40"/>
    </w:p>
    <w:p>
      <w:pPr>
        <w:pStyle w:val="BookText"/>
        <w:rPr/>
      </w:pPr>
      <w:r>
        <w:rPr>
          <w:rFonts w:ascii="IRNazanin" w:hAnsi="IRNazanin" w:eastAsia="IRNazanin"/>
          <w:color w:val="111111"/>
          <w:sz w:val="28"/>
          <w:sz w:val="28"/>
          <w:szCs w:val="28"/>
          <w:rtl w:val="true"/>
          <w:lang w:bidi="fa-IR"/>
        </w:rPr>
        <w:t>غالب صاحب نظران علوم اجتماعى به پديده تهاجم فرهنگى توجه داشته و درباره ى پيشينه، زمينه ها و عوامل آن بحث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درباره ى آنچه كه اكنون در جامعه ى ايران اسلامى، تحت عنوان تهاجم فرهنگى، معركه ى آراى انديشمندان فرهنگى، و اجتماعى و سياسى قرار گرفته است و هم چنين، زمينه ها، علل و عوامل گوناگونى كه در آن دخيل اند و نيز مسائلى نظير تبادل فرهنگى، فرهنگ واحد جهانى و مانند اين ها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تهاجم فرهنگى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فعاليت هاى فرهنگى را مانند فعاليت هاى نظامى، تهاجم ناميد؟</w:t>
      </w:r>
    </w:p>
    <w:p>
      <w:pPr>
        <w:pStyle w:val="BookText"/>
        <w:rPr/>
      </w:pPr>
      <w:r>
        <w:rPr>
          <w:rFonts w:ascii="IRNazanin" w:hAnsi="IRNazanin" w:eastAsia="IRNazanin"/>
          <w:color w:val="111111"/>
          <w:sz w:val="28"/>
          <w:sz w:val="28"/>
          <w:szCs w:val="28"/>
          <w:rtl w:val="true"/>
          <w:lang w:bidi="fa-IR"/>
        </w:rPr>
        <w:t>همواره بين انسان ها بر سر قدرت و جابه جايى آن نزاع هايى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ها به منظور به دست آوردن بيش ترين منافع و تحمل كم ترين آسيب ها، همواره تغيير شكل داده اند و به ترتيب تاريخى، به شكل نزاع هاى بدنى، اقتصادى، نظامى، فرهنگى و اطلاعاتى بروز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براى هر يك از اين مراحل، مرزبندى دقيق تاريخى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هر كدام، شواهد تاريخى فراوانى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بين اين نزاع ها، فقط به نزاع فرهنگى اشاره مى كنيم</w:t>
      </w:r>
      <w:r>
        <w:rPr>
          <w:rFonts w:eastAsia="IRNazanin" w:cs="IRNazanin"/>
          <w:color w:val="111111"/>
          <w:sz w:val="28"/>
          <w:szCs w:val="28"/>
          <w:rtl w:val="true"/>
          <w:lang w:bidi="fa-IR"/>
        </w:rPr>
        <w:t>.</w:t>
      </w:r>
    </w:p>
    <w:p>
      <w:pPr>
        <w:pStyle w:val="Heading3"/>
        <w:numPr>
          <w:ilvl w:val="2"/>
          <w:numId w:val="1"/>
        </w:numPr>
        <w:rPr/>
      </w:pPr>
      <w:bookmarkStart w:id="41" w:name="__RefHeading___Toc4382081_211673320"/>
      <w:bookmarkStart w:id="42" w:name="_Toc13"/>
      <w:bookmarkEnd w:id="41"/>
      <w:r>
        <w:rPr>
          <w:rtl w:val="true"/>
        </w:rPr>
        <w:t>چيستى تهاجم فرهنگى</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فرهنگى، به صورت رسمى و برنامه ريزى شده و تعميم يافته، از بيش از يك قرن پيش شروع شده است، و علت آن احساس عدم هماهنگى بين دخل و خرج نزاع هاى نظامى و اقتصادى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جنگ نظامى، خرابى ها، از بين رفتن انسان ها، فجايع عاطفى و احساسى فراوان و مانند اين ها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پيامدهايى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بازار فروش، اشغال بازار توسط رقيب، شكوفايى استعدادها در كشورهاى مورد تحريم و غيره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مسائل فرهنگى پرداختند، تا جلوى ضررها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آن را تبادل فرهنگى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در بسيارى از كشورها، هجوم فرهنگى صورت مى پذيرد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تهاجم فرهنگى از حيث هدف، داراى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فرهنگى، تخريب فرهنگى و تسليم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فرهنگى در هر مرحله اى كه باشد داراى چند ويژگى بسيار مهم است كه نزاع هاى نظامى و اقتصادى فاقد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بايد قرن هاى گذشته و آينده در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اختصاص به يك يا دو دوره ى رياست جمهورى ندارد، بايد يك استراتژى مورد وفاِ ملى، با پشتوانه هاى سياسى، فرهنگى، اقتصادى، و اجتماعى قوى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بنيادى و ريشه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مهم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هجوم به فرهنگ ما، مهم ترين و ريشه اى ترين عوامل فرهنگى كه هدف قرار مى گيرند،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رابطه ى دين با سياست، روحيه ى تقوا و معنويت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به مسائل فرعى تر نيز منتقل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نامحسوس و نامرئى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قرار است مضرات نزاع هاى قبل را نداشته باشد، بايد نامحسوس باشد، به همين جهت از علوم انسانى، به ويژه از روان شناسى، بسيار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بى سر و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فرهنگى، واقعاً بايد فرهنگى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طرفين كه آن را به نزاع فيزيكى و ظاهرى تبديل كند، در دراز مدت بازنده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اذهان و افكار عمومى مورد هدف است نه بدن ها و ظواهر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زيرك تر،با ترفندهاى ويژه اى، از نزاع فيزيكى خصمْ سود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مستقيم و غير محرك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فرهنگ هايى كه به واقع با هم در نزاع اند، اما سردم داران آنها به ظاهر صميمى هستند، در چارچوب هاى مشخص و متقابل، به يكديگر بهره مى رسانند و بهره مى برند، معاهدات امضا مى كنند و روابط سياسى و اقتصادى و اجتماعى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لابلاى اين ها، نزاع فرهنگى خود را فراموش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نزاع فرهنگى برنامه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مراحل كارى و امكانات را محاسبه، تغييرات احتمالى آينده را پيش بينى، و تشكيلات و نيروهاى متخصص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افكار عمومى ملت خود را جهت داد و حساسيت هاى مثبت و منفى را شناسايى كرد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واقعيت اين است كه كشور و فرهنگ ما نيز، به شدت درگير نزاع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اصل نزاع فرهنگى ناخرسند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از كيفيت ورود و خروج خود در اين نزاع، از غفلت و بى برنامگى خود، رشد نيافتگى احتمالى توده هاى مردم، عدم شناخت صحيح آنان نسبت به فرهنگ قرآنى، انفعالى برخورد كردن و از كف دادن ابتكار عمل در نزاع فرهنگى، اسير شدن مسئولين و حاكمان رده هاى مختلف در چنگال دشمن ترين دشمنان، يعنى هواهاى نفسانى و دنياخواهى و زياده طلبى آنان و مانند اين ها نگران باشيم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تجربه هاى نزاع فرهنگى، حدود چهار قرن قبل، در آندلس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 خاطره ى سقوط آندلس، تأليف احمد رائف را بخوانيد، بى اختيار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چقدر امروز به ديروز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 تر به يك فاجعه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آقاى رائف، تاريخ امروز را مرور خواهيد كرد و خواهيد ديد كه تاريخ چگونه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جاويد خداوند است كه پيوسته، مانند چراغى </w:t>
      </w:r>
    </w:p>
    <w:p>
      <w:pPr>
        <w:pStyle w:val="BookText"/>
        <w:rPr/>
      </w:pPr>
      <w:r>
        <w:rPr>
          <w:rFonts w:ascii="IRNazanin" w:hAnsi="IRNazanin" w:eastAsia="IRNazanin"/>
          <w:color w:val="111111"/>
          <w:sz w:val="28"/>
          <w:sz w:val="28"/>
          <w:szCs w:val="28"/>
          <w:rtl w:val="true"/>
          <w:lang w:bidi="fa-IR"/>
        </w:rPr>
        <w:t>روشن، فرا راه خردمندان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 ملتى را تغيير نمى دهد، مگر اين كه آنها خود را از درون تغيير دهند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بايد گفت مسلمانان، هيچ سرزمينى را جز با ياد خدا فتح نكردند و سقوط مرزهايشان، يكى پس از ديگرى نيز، جز به خاطر غفلت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غفلتى كه در اثر آن، خدا را فراموش كردند و در نتيجه، اهل باطل بر آنان چيره و وسيله ى عقوبت و عذاب آنان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آندلس گرفتار نزاع داخلى، راحت طلبى و لذت خواهى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برهه اى از زمان، آن قدر از خدا غافل و غرِ لذت طلبى شدند كه مونتگمرىوات، مؤلف اسپانياى اسلامى، در خصوص وضعيت شعرِ مبتذل در آن جا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اصلى اين اشعار، طبع مشكل پسند، تجمل پرستى و لذت جويى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انديشه هاى ادبى نيز سخن گويانى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مانند شعر اوج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سخن از شب هاى پر گل و ريحان، در نسيم خنك شب يا به هنگام صبح،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دلبران غزال مانند، با شرابى كه در جام مى ريزند و با نگاه هايى كه نثار مى كنند و بوسه هايى كه ارزانى مى دارند، بسيار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قرن اخير، ايده ى تعامل ميان فرهنگ ها، جاى خود را در بين علوم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حركت به سوى يك فرهنگ جهانى است كه براى مناديان آن، نتايج بسيار مطلوبى را در بر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چگونه كشور تاريخى و باستانى ايران با فرهنگ ملّى و اسلامى قدرتمند، دست خوشِ هجوم فرهنگى شده، و چه زمينه ها و عواملى باعث آن گرديده است؟</w:t>
      </w:r>
    </w:p>
    <w:p>
      <w:pPr>
        <w:pStyle w:val="BookText"/>
        <w:rPr/>
      </w:pPr>
      <w:r>
        <w:rPr>
          <w:rFonts w:ascii="IRNazanin" w:hAnsi="IRNazanin" w:eastAsia="IRNazanin"/>
          <w:color w:val="111111"/>
          <w:sz w:val="28"/>
          <w:sz w:val="28"/>
          <w:szCs w:val="28"/>
          <w:rtl w:val="true"/>
          <w:lang w:bidi="fa-IR"/>
        </w:rPr>
        <w:t>تهاجم فرهنگى، معمولا مخفيانه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اين تهاجماتِ ناپيدا، كم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على دوانى معتقد است كه خط سير هجوم فرهنگى غرب عليه ايران و فرهنگ اسلامى را، بايد از ابتداى قاجاريه و حتى قبل از آن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نمونه هايى از اين تهاجمات را شمارش، و به ريشه ها و كارگردانان پشت صحنه ى آن نيز اشاره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 گرى كه توسط محمد بن عبدالوهاب نجدى در حجاز شروع شد، تا آن جا پيش رفت كه اماكن مقدسه، حرم ها و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كامل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تصميم به تخريب مرقد منوّر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داشتند، كه با تهديد علماى مسلمان هندى به حكم جهاد، از اين اقدام منصرف شدند و وهابى گرى در حجاز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قصد انتشار در تمام كشورهاى اسلامى را داشتند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احياى صوفى گرى توسط معصومعلى شاه دكنى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گفتند از شاگردان و مريدان شاه عليرضا دكنى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رديف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صوفيه از كربلا به ايران آمدند و نفراتى را جذب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هزار درويش با كشكول و تبرزين به دنبال آنها به راه افتادند و در شهرهاى ايران حركت مى كردند و براى خود شعرى ساخته بودند و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است شاهِ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p>
    <w:p>
      <w:pPr>
        <w:pStyle w:val="BookText"/>
        <w:rPr/>
      </w:pPr>
      <w:r>
        <w:rPr>
          <w:rFonts w:ascii="IRNazanin" w:hAnsi="IRNazanin" w:eastAsia="IRNazanin"/>
          <w:color w:val="111111"/>
          <w:sz w:val="28"/>
          <w:sz w:val="28"/>
          <w:szCs w:val="28"/>
          <w:rtl w:val="true"/>
          <w:lang w:bidi="fa-IR"/>
        </w:rPr>
        <w:t>همه سپاهِ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از عتبات به حدود كرمانشاه رسيدند، توسط مرحوم آقا محمد على كرمانشاهى كه مردى فقيه و مدبر بود و امامت داشت، قلع و قمع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 آنها را محاكمه كرد و بعضى از آنها را كشت و به فتح عليشاه و صدر اعظم او نامه نوشت كه برخورد با دراويشِ نوظهور، مربوط به حكام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ماجراهاى شيخى گرى و بابى گرى نيز در همين رديف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آنها نمى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حركات سيد جمال الدين در دفع اين تهاجم فرهنگى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ى رويتر، امتيازنامه ى رژى، ورود زنان انگليسى با آن سر و وضع خاص ، بلواى مشروطه و دنباله هاى آن، رضا خان و كارهاى او، احزاب وابسته به روس و انگليس در جنگ دوم و بعد از آن، كسروى و سخنانش، كتاب اسرار هزارساله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كاپيتولاسيون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همين رديف قرار مى گيرند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فراماسونرى نيز كه يك سازمان متكى بر پنهان كارى است، در همين رديف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براى رسيدن به اهداف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خود، از همه ى ابزارها، مثل ترويج ليبراليسم، رفرميسم، صهيونيسم، اومانيسم، و سازمان هاى مخفى و علنى مثل باشگاه جهانى روتارى، لاينز، جمعيت تسليح اخلاقى، و حتى سازمان ملل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ترين مانعى را كه براى خود مى شناسد، فرهنگ غنى بعضى از كشورها، از جمله اسلام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رضا خان نيز در فرهنگ ستيزى ،بسيار جدى بود و به صورت تشكيلاتى 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سازمانى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افكار درست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تشكيلاتى سازمان پرورش افكار چنين مى نمايد كه گستره ى فعاليت آن بسيار وسيع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ى اصلى اين سازمان را يك هيئت مركزى و كميسيون هاى ششگانه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خط مشى كلى سازمان و گنجاندن نظريات و سياست هاى حكومت در برنامه هاى آن، هماهنگ نمودن و نظارت بر عملكرد كميسيون ها و گزارش آن به نخست وزير، از وظايف اصلى هيأت مركزى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هاى ششگانه ى سازمان پرورش افكار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كميسيون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كمسيسيون راديو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تدوين كتب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كتب كلاسيك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هنرپيشگى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نمايش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موسيقى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كميسيون هاى مزبور، بنابر آيين نامه هاى جداگانه، مسئوليت هاى مستقلى داشتند و تمام عرصه هاى فعاليت هاى فرهنگى كشور را تحت پوشش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پرورش افكار، در هر يك از شهرها و شهرستان ها، داراى شعبه اى مستقل بود كه با نظارت دبيرخانه ى هيأت مركزى فعاليت مى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كميسيون هاى مزبور در تهران، و شعب آنها در شهرستان ها، موظف بودند كه ماهانه گزارش اقدامات خود را به دبيرخانه ى سازمان بفرستند</w:t>
      </w:r>
      <w:r>
        <w:rPr>
          <w:rFonts w:eastAsia="IRNazanin" w:cs="IRNazanin"/>
          <w:color w:val="111111"/>
          <w:sz w:val="28"/>
          <w:szCs w:val="28"/>
          <w:rtl w:val="true"/>
          <w:lang w:bidi="fa-IR"/>
        </w:rPr>
        <w:t xml:space="preserve">. </w:t>
      </w:r>
      <w:bookmarkStart w:id="43" w:name="pg496_2649"/>
    </w:p>
    <w:p>
      <w:pPr>
        <w:pStyle w:val="BookText"/>
        <w:rPr/>
      </w:pPr>
      <w:bookmarkEnd w:id="43"/>
      <w:r>
        <w:rPr>
          <w:rFonts w:ascii="IRNazanin" w:hAnsi="IRNazanin" w:eastAsia="IRNazanin"/>
          <w:color w:val="111111"/>
          <w:sz w:val="28"/>
          <w:sz w:val="28"/>
          <w:szCs w:val="28"/>
          <w:rtl w:val="true"/>
          <w:lang w:bidi="fa-IR"/>
        </w:rPr>
        <w:t>كميسيون سخنرانى، با برپايى مجالس سخنرانى با موضوعات فرستاده شده از مركز، و كميسيون نمايش، با اجراى نمايش هاى متنوع در اين مجالس، از كميسيون هاى فعال اين سازمان به شمار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كميسيون مطبوعات ضمن نظارت بر چاپ روزنامه ها و مجلات، در جهت بالا بردن كيفيت چاپ و محتواى مطالب، فعاليت مى نمود و در اين ميان، كميسيون موسيقى، با هدف احياى موسيقى ملى و ايجاد شور و هيجان، به اجراى برنامه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كميسيون تدوين كتب درسى نيز در بخش حساس آموزش همگانى نقش بسيار مؤثرى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راديو نيز به عنوان رسانه ى همگانى بسيار كارآمد، گزارش مجموعه ى اقدامات كميسيون هاى مزبور را به گونه اى فراگير ارائه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وزير وقت، به عنوان رياست سازمان پرورش افكار، وظيفه ى تعيين خطوط كلى فعاليت اين سازمان را به عهده داشت و رؤساى فرهنگ هر شهرستان، مسئوليت شعب مختلف را بر عهده داشتند</w:t>
      </w:r>
      <w:r>
        <w:rPr>
          <w:rFonts w:eastAsia="IRNazanin" w:cs="IRNazanin"/>
          <w:color w:val="111111"/>
          <w:sz w:val="28"/>
          <w:szCs w:val="28"/>
          <w:rtl w:val="true"/>
          <w:lang w:bidi="fa-IR"/>
        </w:rPr>
        <w:t>.</w:t>
      </w:r>
    </w:p>
    <w:p>
      <w:pPr>
        <w:pStyle w:val="Heading3"/>
        <w:numPr>
          <w:ilvl w:val="2"/>
          <w:numId w:val="1"/>
        </w:numPr>
        <w:rPr/>
      </w:pPr>
      <w:bookmarkStart w:id="44" w:name="__RefHeading___Toc4382083_211673320"/>
      <w:bookmarkStart w:id="45" w:name="_Toc14"/>
      <w:bookmarkEnd w:id="44"/>
      <w:r>
        <w:rPr>
          <w:rtl w:val="true"/>
        </w:rPr>
        <w:t>ريشه ها و عوامل تهاجم فرهنگى در ايران</w:t>
      </w:r>
      <w:bookmarkEnd w:id="45"/>
    </w:p>
    <w:p>
      <w:pPr>
        <w:pStyle w:val="BookText"/>
        <w:rPr/>
      </w:pPr>
      <w:r>
        <w:rPr>
          <w:rFonts w:ascii="IRNazanin" w:hAnsi="IRNazanin" w:eastAsia="IRNazanin"/>
          <w:color w:val="111111"/>
          <w:sz w:val="28"/>
          <w:sz w:val="28"/>
          <w:szCs w:val="28"/>
          <w:rtl w:val="true"/>
          <w:lang w:bidi="fa-IR"/>
        </w:rPr>
        <w:t>بودجه ى اين سازمان، از محل اعتبارات وزارت فرهنگ تأمين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 مبلغ كم بود، براى رفع كسر بودجه، به ويژه در شهرستان ها از محل هاى ديگر، مانند شهردارى، انجمن تربيت بدنى، عوارض سينماها و كمك هاى مردمى نيز استفاده مى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ذكر اين نمونه ها، به خوبى دريافتيم كه هجوم فرهنگى، به طور پنهان و آشكار، سابقه ى ديرينه دارد و اكنون نيز بسيار ساده انديشى است كه تصور كنيم بيگانگان با فرهنگ ما كارى ندارند، و يا در صورت لزوم، خود را با ما هماهنگ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ريشه هاى تهاجم فرهنگى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عوامل كل جهان را هدف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پستمن، جامعه شناس آمريكايى و متخصص مسائل ارتباط جمعى، آمريكا را اولين جامعه اى مى داند كه قربانى تكنولوژى فوِ مدرن و بدون اخلاِ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اين انسان و اجتماع انسانى نيست كه حكم مى راند، بلكه ماشين و كامپيوتر است كه جامعه را اسير توقعات و ايجابات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رهگذر، جامعه، عنان انديشه و اخلاِ و فرهنگ را از دست داده و آن را در انحصار ماشين گذارده و به ايدز فرهنگى مبتلا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براى انسان متجدد در غرب، ويژگى هايى شمارش مى شود كه همه ى آنها جنبه ى فرهنگى دارد، نه جنبه ى انسان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گرايش به علم تجربى</w:t>
      </w:r>
      <w:r>
        <w:rPr>
          <w:rStyle w:val="FootnoteAnchor"/>
          <w:rtl w:val="true"/>
        </w:rPr>
        <w:footnoteReference w:id="26"/>
      </w:r>
      <w:r>
        <w:rPr>
          <w:rFonts w:ascii="IRNazanin" w:hAnsi="IRNazanin" w:eastAsia="IRNazanin"/>
          <w:color w:val="111111"/>
          <w:sz w:val="28"/>
          <w:sz w:val="28"/>
          <w:szCs w:val="28"/>
          <w:rtl w:val="true"/>
          <w:lang w:bidi="fa-IR"/>
        </w:rPr>
        <w:t>، فن آورى</w:t>
      </w:r>
      <w:r>
        <w:rPr>
          <w:rStyle w:val="FootnoteAnchor"/>
          <w:rtl w:val="true"/>
        </w:rPr>
        <w:footnoteReference w:id="27"/>
      </w:r>
      <w:r>
        <w:rPr>
          <w:rFonts w:ascii="IRNazanin" w:hAnsi="IRNazanin" w:eastAsia="IRNazanin"/>
          <w:color w:val="111111"/>
          <w:sz w:val="28"/>
          <w:sz w:val="28"/>
          <w:szCs w:val="28"/>
          <w:rtl w:val="true"/>
          <w:lang w:bidi="fa-IR"/>
        </w:rPr>
        <w:t>، صنعتى شدن</w:t>
      </w:r>
      <w:r>
        <w:rPr>
          <w:rStyle w:val="FootnoteAnchor"/>
          <w:rtl w:val="true"/>
        </w:rPr>
        <w:footnoteReference w:id="28"/>
      </w:r>
      <w:r>
        <w:rPr>
          <w:rFonts w:ascii="IRNazanin" w:hAnsi="IRNazanin" w:eastAsia="IRNazanin"/>
          <w:color w:val="111111"/>
          <w:sz w:val="28"/>
          <w:sz w:val="28"/>
          <w:szCs w:val="28"/>
          <w:rtl w:val="true"/>
          <w:lang w:bidi="fa-IR"/>
        </w:rPr>
        <w:t>، سطح زندگى بالا و بى سابقه، سرمايه دارى</w:t>
      </w:r>
      <w:r>
        <w:rPr>
          <w:rStyle w:val="FootnoteAnchor"/>
          <w:rtl w:val="true"/>
        </w:rPr>
        <w:footnoteReference w:id="29"/>
      </w:r>
      <w:r>
        <w:rPr>
          <w:rFonts w:ascii="Amiri" w:hAnsi="Amiri" w:eastAsia="Amiri" w:cs="Amiri"/>
          <w:color w:val="111111"/>
          <w:sz w:val="28"/>
          <w:sz w:val="28"/>
          <w:szCs w:val="28"/>
          <w:rtl w:val="true"/>
          <w:lang w:bidi="ar-SA"/>
        </w:rPr>
        <w:t>، سكولاريزم</w:t>
      </w:r>
      <w:r>
        <w:rPr>
          <w:rStyle w:val="FootnoteAnchor"/>
          <w:rtl w:val="true"/>
        </w:rPr>
        <w:footnoteReference w:id="30"/>
      </w:r>
      <w:r>
        <w:rPr>
          <w:rFonts w:ascii="IRNazanin" w:hAnsi="IRNazanin" w:eastAsia="IRNazanin"/>
          <w:color w:val="111111"/>
          <w:sz w:val="28"/>
          <w:sz w:val="28"/>
          <w:szCs w:val="28"/>
          <w:rtl w:val="true"/>
          <w:lang w:bidi="fa-IR"/>
        </w:rPr>
        <w:t>، انسان گرايى</w:t>
      </w:r>
      <w:r>
        <w:rPr>
          <w:rStyle w:val="FootnoteAnchor"/>
          <w:rtl w:val="true"/>
        </w:rPr>
        <w:footnoteReference w:id="31"/>
      </w:r>
      <w:r>
        <w:rPr>
          <w:rFonts w:ascii="IRNazanin" w:hAnsi="IRNazanin" w:eastAsia="IRNazanin"/>
          <w:color w:val="111111"/>
          <w:sz w:val="28"/>
          <w:sz w:val="28"/>
          <w:szCs w:val="28"/>
          <w:rtl w:val="true"/>
          <w:lang w:bidi="fa-IR"/>
        </w:rPr>
        <w:t>، فردگرايى</w:t>
      </w:r>
      <w:r>
        <w:rPr>
          <w:rStyle w:val="FootnoteAnchor"/>
          <w:rtl w:val="true"/>
        </w:rPr>
        <w:footnoteReference w:id="32"/>
      </w:r>
      <w:r>
        <w:rPr>
          <w:rFonts w:ascii="IRNazanin" w:hAnsi="IRNazanin" w:eastAsia="IRNazanin"/>
          <w:color w:val="111111"/>
          <w:sz w:val="28"/>
          <w:sz w:val="28"/>
          <w:szCs w:val="28"/>
          <w:rtl w:val="true"/>
          <w:lang w:bidi="fa-IR"/>
        </w:rPr>
        <w:t>، عقل گرايى</w:t>
      </w:r>
      <w:r>
        <w:rPr>
          <w:rStyle w:val="FootnoteAnchor"/>
          <w:rtl w:val="true"/>
        </w:rPr>
        <w:footnoteReference w:id="33"/>
      </w:r>
      <w:r>
        <w:rPr>
          <w:rFonts w:ascii="Amiri" w:hAnsi="Amiri" w:eastAsia="Amiri" w:cs="Amiri"/>
          <w:color w:val="111111"/>
          <w:sz w:val="28"/>
          <w:sz w:val="28"/>
          <w:szCs w:val="28"/>
          <w:rtl w:val="true"/>
          <w:lang w:bidi="ar-SA"/>
        </w:rPr>
        <w:t>، ليبراليزم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بايد توجه داشت كه لازمه ى منطقىِ متجدد شدن در بعضى ابعاد، پذيرش همه ى ابعاد ياد شده 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منطقى وجود دارد كه جامعه اى از تكنولوژى استفاده كند و صنعتى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تسليم سكولاريزم يا اومانيزم و امثال اين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نظام كنونى جهان غرب، اين كار امرى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اقتضاى فرهنگ اسلامى، فقط بعضى از اين ويژگى ها پذيرفته، و بقيه اش منفى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اين هجوم فرهنگى عموميت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دلايلى اختصاص به مسلمانان و جوامع اسلامى، به ويژه جمهورى اسلامى ايران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اسلامى ايران، نزاع ماهوى با سلطه ى جهانى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ام القراى كشورهاى اسلامى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اين نظام توفيق بيش ترى حاصل كند، بيش تر سرمشق ديگران قرار مى گيرد و در فرهنگ جهانى، نمونه اى مثبت و معقول ارزيابى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خيزش هاى اسلامى در سراسر جهان، در طول دو دهه ى گذشته، به طور صريح، خود را پيرو انقلاب اسلامى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ديدگاه نظام استكبار جهانى، گناه نابخشودنىِ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هر گونه سرمايه گذارى براى تضعيف يا انهدام اين نظام، دريغ نخواهند كرد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ما مرتب خوانده ايم و شنيده ايم كه رسانه هاى غربى، هر كدام يك ماشين تبليغاتىِ كاملا هدايت شده هستند، انعكاس دهنده ى واقعيات نيستند، آزادى براى آنها يك ابزار است، حقوِ بشر يك وسيله است، قربانيان از ديدگاه آنها به دو گروه باارزش و بى ارزش تقسيم مى شوند و بالاخره، تهاجم به همه ى فرهنگ ها، به ويژه فرهنگ غنى اسلامى در سرلوحه ى تمام فعاليت هاى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چامسكى با تفصيل به الگوهاى تبليغاتى آنها مى پردازد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فرهنگى، براى اين كه توفيق بيش ترى به دست آورند، از امكانات و زمينه هاى داخلى به خوبى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زمينه هاى داخلى، ناهماهنگى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ناهماهنگى عناصر فرهنگى، عوامل مختلفى را مى 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داخلى ناهماهنگى فرهنگى مربوط به تمام جوامع</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خواهى قدرتمندانى كه اعتراف مى كنند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مانند تار عنكبوتى است كه فقط انسان هاى ضعيف را به دام مى اندازد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گرايى كه از خم شدن به روى خودِ طبيعى شروع مى شود و در قهوه خانه ى پوچ گرايى سربلند مى كند و همه ى اصول و قوانين را زير پاى خود مى 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گرى در هر شكلى كه باشد، و به وسيله ى هر كسى كه به فعاليت برسد، همه ى ارزش هاى فرهنگى را مى سوزاند و با مهارت زياد، خاكستر آنها را با رنگ آميزى هاى زيباى تصنعى به روى انسان هاى جوامع مى پاشد كه من فرهنگ محبوب و مطلوب شما را هديه فرستاده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هموار است و زيرش دام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معنى در ميان نام ها</w:t>
      </w:r>
    </w:p>
    <w:p>
      <w:pPr>
        <w:pStyle w:val="BookText"/>
        <w:rPr/>
      </w:pPr>
      <w:r>
        <w:rPr>
          <w:rFonts w:ascii="IRNazanin" w:hAnsi="IRNazanin" w:eastAsia="IRNazanin"/>
          <w:color w:val="111111"/>
          <w:sz w:val="28"/>
          <w:sz w:val="28"/>
          <w:szCs w:val="28"/>
          <w:rtl w:val="true"/>
          <w:lang w:bidi="fa-IR"/>
        </w:rPr>
        <w:t xml:space="preserve">لفظ ها و نام ها، چون دام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شيرين ريگ، آب عمر ماست</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داخلى ناهماهنگى فرهنگى مربوط به ايران</w:t>
      </w:r>
    </w:p>
    <w:p>
      <w:pPr>
        <w:pStyle w:val="BookText"/>
        <w:rPr/>
      </w:pPr>
      <w:r>
        <w:rPr>
          <w:rFonts w:ascii="IRNazanin" w:hAnsi="IRNazanin" w:eastAsia="IRNazanin"/>
          <w:color w:val="111111"/>
          <w:sz w:val="28"/>
          <w:sz w:val="28"/>
          <w:szCs w:val="28"/>
          <w:rtl w:val="true"/>
          <w:lang w:bidi="fa-IR"/>
        </w:rPr>
        <w:t>متأسفانه در كشور ما هم، علاوه بر عوامل فوِ، كه بعضى بيش تر و بعضى كم تر خودنمايى مى كند، زمينه هاى ديگرى نيز وجود داشته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لزوم برنامه هاى بنيادين و استراتژى فرهنگى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اقليت بودن هنرمندانى كه درد دين دارند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بودن رشد اخلاقى در بخشى از مردم و مسئولان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ازدياد مشكلات اقتصادى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فهمى بعضى مسؤلان فرهنگى، نسبت به فرهنگ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نكردن از علوم انسانى، در جهت پيش برد اهداف فرهنگى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متفكران، عوامل داخلى تهاجم فرهنگى را چنين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تلقى غير واقعى وپذيرش مطلق نسبت به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 را منبع انديشه، و رجوع به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 را كهنه پرستى دانستن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مطرح كردن مفهوم توسعه به طور نارسا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روشن فكرىِ بيمارگونه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تعريف خاص از نظام آموزشى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نشدن يا ناقص ارائه شدن فرهنگ خودى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القاى فرهنگ غرب، با استناد به اين اصل كه فايده و مصلحت را از هر جا و هر تاريخ و هر فرهنگى بايد گرفت</w:t>
      </w:r>
      <w:r>
        <w:rPr>
          <w:rFonts w:eastAsia="IRNazanin" w:cs="IRNazanin"/>
          <w:color w:val="111111"/>
          <w:sz w:val="28"/>
          <w:szCs w:val="28"/>
          <w:rtl w:val="true"/>
          <w:lang w:bidi="fa-IR"/>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مهاجمان فرهنگى از شيوه هاى مختلفى بهره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اهداف خود، مراتب و مراحلى را تنظيم و گام به گام آن را دنبال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القا مى كنند كه هر انقلابى يك عمر معمولى دارد و عمر انقلاب اسلامى ايران هم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انزواى نيروهاى مؤمن، ايجاد يأس در مردم، سوِ دادن جوانان به سوى فساد، توزيع عكس هاى مبتذل و مواد مخدر، تضعيف اراده و همت جوانان، تحقير و بمباران جريان فرهنگ و ادب و هنر دينى، استفاده از ابزارهاى هنرى، مثل فيلم، ويدئو، مطبوعات، شعر و غيره، ايجاد تفرقه بين بخش هاى مختلف و مهم جامعه، مثل حوزه و دانشگاه، حوزه و نظام اسلامى، دانشجويان و مسئولان، بزرگ نمايى در خصوص اشكالات مسئولان و ايجاد شبهه و ترديد در </w:t>
      </w:r>
    </w:p>
    <w:p>
      <w:pPr>
        <w:pStyle w:val="BookText"/>
        <w:rPr/>
      </w:pPr>
      <w:r>
        <w:rPr>
          <w:rFonts w:ascii="IRNazanin" w:hAnsi="IRNazanin" w:eastAsia="IRNazanin"/>
          <w:color w:val="111111"/>
          <w:sz w:val="28"/>
          <w:sz w:val="28"/>
          <w:szCs w:val="28"/>
          <w:rtl w:val="true"/>
          <w:lang w:bidi="fa-IR"/>
        </w:rPr>
        <w:t>موضوعات بسيار اساسى، مثل تفكر دينى، تفكيك بين دين و سياست، ولايت فقيه، كارايى نظام اسلامى، آزادى، و مواردى از اين قبيل نيز از شيوه هاى گوناگون مهاجمان فرهنگى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نمونه ها و مصاديقى از تهاجم فرهنگى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ترويج آنچه را كه بر خلاف فرهنگ اسلامى باشد، نزاع و ستيز فرهنگى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خواهيم در گوشه و كنار زندگى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فردى و چه اجتماعى، چه خرد و چه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ها و تربيت قرآنى و الهى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 آگاهانه ى مخالف آن را نزاع فرهنگى مى دانيم و معتقديم كه حتّى المقدور، بايد مورد بحث و بررسى قرار گيرد و با آن مقابله ى فرهنگى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انديشه و عواطف و رفتار مردم را به اسلام متمايل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جمهورى اسلامى و امكانات آن، بستر رشد فرهنگ هاى غير دينى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و نهادهاى فرهنگى آن، بايد تلاش كنند تا فرهنگ اسلامى به خوبى فهميده، تبيين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نبايد ديدگاه يك مسئول فرهنگى به صورتى باشد كه فرهنگ اسلامى و غير اسلامى، هر دو به مردم معرفى شود تا هر كدام را خواستند بپذيرند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اكثر مردم، جمهورى اسلامى را خواستند، انصاف و منطق حكم مى كند كه مسئولان فرهنگى هم به دنبال جمهوريت و اسلاميت باشند،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مصاديق نزاع هاى فرهنگى در كشور ما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 كه واقعاً به قصد مخالفت با فرهنگ دينى، و يا كج فهمى و بد فهمى نسبت به اين فرهنگ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حيطه هاى شناختى، معارف ضد دينى، در حجم زيادى ارائه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اومانيسم، ليبراليسم اخلاقى، اصالت علوم تجربى، تجددگرايى به معناى عام، سكولاريسم، پلوراليسم، جدايى دين از سياست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موضوعاتى هستند كه در چند سال گذشته، حجم بسيار زيادى از مجلات، روزنامه ها و كتاب ها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قدرت تبليغى زياد فرهنگ غربى، كفه ى ترازو، بر ضد اسلام و فرهنگ اسلامى سنگين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ديدگاه يك انديشمند معتقد مسلمان، اين نوع بمباران كردن، يك هجوم فرهنگى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حيطه هاى عاطفى، به يك تقدس زدايى گسترده و منظم از تمام مظاهر دينى، نظير احكام الهى،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عاشورا و وارث، روحانيت شيعه، ولايت فقيه،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معظم انقلاب، ارزش هاى اخلاقى، روحيه ى جهاد و ايثار و شهادت، حزب الله، بسيج و غيره اقدام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مردم مسلمان، نسبت به اين امور، هيچ حساسيت و غيرتى نداشته باشند و احساس و عواطف مردم نسبت به شهادت و كشته شدن معمولى،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گونه اى غيرت زدايى شوند كه ناروا گفتن در حضور آنها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ناروا گفتن به يك فرد معمولى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استدلال مى كند كه تقدس، امرى غيرلازم و غيرمنطقى است</w:t>
      </w:r>
      <w:r>
        <w:rPr>
          <w:rFonts w:eastAsia="IRNazanin" w:cs="IRNazanin"/>
          <w:color w:val="111111"/>
          <w:sz w:val="28"/>
          <w:szCs w:val="28"/>
          <w:rtl w:val="true"/>
          <w:lang w:bidi="fa-IR"/>
        </w:rPr>
        <w:t xml:space="preserve">; </w:t>
      </w:r>
      <w:bookmarkStart w:id="46" w:name="pg496_2653"/>
    </w:p>
    <w:p>
      <w:pPr>
        <w:pStyle w:val="BookText"/>
        <w:rPr/>
      </w:pPr>
      <w:bookmarkEnd w:id="46"/>
      <w:r>
        <w:rPr>
          <w:rFonts w:ascii="Amiri" w:hAnsi="Amiri" w:eastAsia="Amiri" w:cs="Amiri"/>
          <w:color w:val="111111"/>
          <w:sz w:val="28"/>
          <w:sz w:val="28"/>
          <w:szCs w:val="28"/>
          <w:rtl w:val="true"/>
          <w:lang w:bidi="ar-SA"/>
        </w:rPr>
        <w:t>در حالى كه علاوه بر تأكيدات دينى در باب ارزشمندى اين تقدس، شواهد روان شناختى و جامعه شناختى متعددى نيز بر آن وجود دارد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جلوه هاى رفتارى اين هجوم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بدحجابى ها، مدگرايى هاى عجيب و غريب، مثل مدل مو، لباس و عينك، رقص و پاى كوبى هاى خيابانى، خانه هاى فساد، نوارهاى ويدئويى مبتذل، فيلم هاى سينمايى زشت و زننده، ترويج اشرافى گرى، عربده كشى ها، كم لطفى نسبت به آمران به معروف و ناهيان از منكر، وفور مواد مخدر، ناامنى ها و سرقت هاى نسبتاً زياد، جهت گيرى نام گذارى فرزندان در خانواده ها از نام هاى اسلامى به غير اسلامى و كم معنا، زنده كردن بعضى گروه هاى خارجى يا هنرپيشه هاى ناصالح رژيم گذشته، و موارد فراوان ديگر همه از مظاهر و جلوه هاى رفتارى ستيز فرهنگى يا لا اقل، بى تدبيرى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مظاهر رفتارى، از طريق راديو و تلويزيون بعضى كشورها، با هزينه ى خود آنها، به زبان فارسى، ضبط و پخش و تبليغ شود، نشانه ى يك هجوم فرهنگى است</w:t>
      </w:r>
      <w:r>
        <w:rPr>
          <w:rFonts w:eastAsia="IRNazanin" w:cs="IRNazanin"/>
          <w:color w:val="111111"/>
          <w:sz w:val="28"/>
          <w:szCs w:val="28"/>
          <w:rtl w:val="true"/>
          <w:lang w:bidi="fa-IR"/>
        </w:rPr>
        <w:t>.</w:t>
      </w:r>
    </w:p>
    <w:p>
      <w:pPr>
        <w:pStyle w:val="Heading3"/>
        <w:numPr>
          <w:ilvl w:val="2"/>
          <w:numId w:val="1"/>
        </w:numPr>
        <w:rPr/>
      </w:pPr>
      <w:bookmarkStart w:id="47" w:name="__RefHeading___Toc4382085_211673320"/>
      <w:bookmarkStart w:id="48" w:name="_Toc15"/>
      <w:bookmarkEnd w:id="47"/>
      <w:r>
        <w:rPr>
          <w:rtl w:val="true"/>
        </w:rPr>
        <w:t>فرِ تبادل و تهاجم فرهنگى و معيار تشخيص آنها</w:t>
      </w:r>
      <w:bookmarkEnd w:id="48"/>
    </w:p>
    <w:p>
      <w:pPr>
        <w:pStyle w:val="BookText"/>
        <w:rPr/>
      </w:pPr>
      <w:r>
        <w:rPr>
          <w:rFonts w:ascii="IRNazanin" w:hAnsi="IRNazanin" w:eastAsia="IRNazanin"/>
          <w:color w:val="111111"/>
          <w:sz w:val="28"/>
          <w:sz w:val="28"/>
          <w:szCs w:val="28"/>
          <w:rtl w:val="true"/>
          <w:lang w:bidi="fa-IR"/>
        </w:rPr>
        <w:t>از سوى ديگر، سخت گيرى هاى افراطى نيز نتايج معكوس و بسيار نامطلوبى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بانوانى با مانتو و روسرى، بدون جذابيّت و با رعايت سادگى، حجاب اسلامى خود را حفظ كنند، نبايد مورد كم لطفى قرار گيرند، و يا يك جوان متدين، نبايد به خاطر بلندى موى سر، يا پوشيدن لباس رنگى يا آستين كوتاه مورد بغض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بيش از خواسته ى دين از خودمان و ديگران انتظار داشته باشيم و يا تصويرى از اسلام ارائه كنيم كه نشاط و شادى را از جوان ها، بلكه از كل جامعه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از اين قبيل، كه كم هم نيستند، بايد با اشاره كردن به اقتضائات عرفى، تلاش كنيم تا ذهنيت و عواطف فرد را به رعايت بيش تر و بهتر احكام اسلام متمايل گردانيم و اختيار را به خود فرد واگذاريم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دافعه ى ما بيش از جاذبه ى ما باشد و نبايد به نسل جوان بدبين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در رفتارها و برنامه هاى كم اثر و كم جاذبه ى خودمان تجديد نظر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مرز دقيقى بين تبادل فرهنگى و تهاجم فرهنگى كشيد؟ معيار تشخيص هر كدام چيست و چه زمانى تبادل و تعامل فرهنگى، تبديل به تهاجم فرهنگى مى شود؟</w:t>
      </w:r>
    </w:p>
    <w:p>
      <w:pPr>
        <w:pStyle w:val="BookText"/>
        <w:rPr/>
      </w:pPr>
      <w:r>
        <w:rPr>
          <w:rFonts w:ascii="IRNazanin" w:hAnsi="IRNazanin" w:eastAsia="IRNazanin"/>
          <w:color w:val="111111"/>
          <w:sz w:val="28"/>
          <w:sz w:val="28"/>
          <w:szCs w:val="28"/>
          <w:rtl w:val="true"/>
          <w:lang w:bidi="fa-IR"/>
        </w:rPr>
        <w:t>هر يك از تبادل فرهنگى و تهاجم فرهنگى داراى سه شكل و مرحله ى مهم است كه از اين طريق مى توان آنها را از يكديگر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 مراحل مختلف تهاجم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تخريب و تسليم فرهنگى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و مراحل مختلف</w:t>
      </w:r>
    </w:p>
    <w:p>
      <w:pPr>
        <w:pStyle w:val="BookText"/>
        <w:rPr/>
      </w:pPr>
      <w:r>
        <w:rPr>
          <w:rFonts w:ascii="IRNazanin" w:hAnsi="IRNazanin" w:eastAsia="IRNazanin"/>
          <w:color w:val="111111"/>
          <w:sz w:val="28"/>
          <w:sz w:val="28"/>
          <w:szCs w:val="28"/>
          <w:rtl w:val="true"/>
          <w:lang w:bidi="fa-IR"/>
        </w:rPr>
        <w:t>تبادل فرهنگى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تحليل و توليد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اين اشكال را به طور مختصر توضيح مى دهيم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گزينش اين است كه هر چيزى را كه از ديگران است نه به طور مطلق رد كنيم و نه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فرهنگى اجزاى بسيار متعددى دارد كه ممكن است بعضى از آنها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اجزايى را كه مطابق با ارزش هاى فرهنگ خودى است انتخاب مى كنيم</w:t>
      </w:r>
      <w:r>
        <w:rPr>
          <w:rFonts w:eastAsia="IRNazanin" w:cs="IRNazanin"/>
          <w:color w:val="111111"/>
          <w:sz w:val="28"/>
          <w:szCs w:val="28"/>
          <w:rtl w:val="true"/>
          <w:lang w:bidi="fa-IR"/>
        </w:rPr>
        <w:t xml:space="preserve">. </w:t>
      </w:r>
      <w:bookmarkStart w:id="49" w:name="pg496_2654"/>
    </w:p>
    <w:p>
      <w:pPr>
        <w:pStyle w:val="BookText"/>
        <w:rPr/>
      </w:pPr>
      <w:bookmarkEnd w:id="49"/>
      <w:r>
        <w:rPr>
          <w:rFonts w:ascii="IRNazanin" w:hAnsi="IRNazanin" w:eastAsia="IRNazanin"/>
          <w:color w:val="111111"/>
          <w:sz w:val="28"/>
          <w:sz w:val="28"/>
          <w:szCs w:val="28"/>
          <w:rtl w:val="true"/>
          <w:lang w:bidi="fa-IR"/>
        </w:rPr>
        <w:t>منظور از تحليل اين است كه آنچه را كه از فرهنگ ديگر گزينش كرده ايم، متناسب با فرهنگ خودى، گوارش و جذب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صورتى كه يك گياه، عناصر موجود در خاك را جذب كرده، مورد استفاده ى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فرهنگى دو مرحله ى گزينش و تحليل را درست انجام دهد، به مرحله اى از رشد و توانايى مى رسد كه مى تواند با توليدات خود، نيازهاى جامعه اش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اجراى هر يك از اين سه مرحله، با مشكل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تحميل فرهنگى جاى گزينش را بگيرد، يا ورود تخريب گرانه جاى جذب و گوارش صحيح را بگيرد، يا مصرف محض فرهنگ بيگانه جاى توليد فرهنگى را بگيرد، موجب تهاجم فرهنگى مى گردد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تحميل فرهنگى، فرهنگ مهاجم، عناصر مفسد را به فرهنگ مورد نظر تحميل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تخريب فرهنگى، فرهنگ مهاجم توان و قوه ى تجزيه و تحليل را از فرهنگ مقابل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تسليم فرهنگى، به تحديد مرزهاى فرهنگى پرداخته، آن را محدود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مى توان گفت كه تهاجم فرهنگى، نوعى ارتباط فرهنگى است كه در آن، حداقل، يكى از سه هدف تحميل، تخريب و تسليم فرهنگى تعقيب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تبادل فرهنگى كه در نهايت، باعث رشد و زايندگى فرهنگ خودى مى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موضوع جهانى شدن، در حيطه ى فرهنگ، چه معنى و هدفى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فرهنگ واحد جهانى چيست؟ آيا تحقق چنين چيزى ممكن است؟</w:t>
      </w:r>
    </w:p>
    <w:p>
      <w:pPr>
        <w:pStyle w:val="BookText"/>
        <w:rPr/>
      </w:pPr>
      <w:r>
        <w:rPr>
          <w:rFonts w:ascii="IRNazanin" w:hAnsi="IRNazanin" w:eastAsia="IRNazanin"/>
          <w:color w:val="111111"/>
          <w:sz w:val="28"/>
          <w:sz w:val="28"/>
          <w:szCs w:val="28"/>
          <w:rtl w:val="true"/>
          <w:lang w:bidi="fa-IR"/>
        </w:rPr>
        <w:t>فرهنگ اسلامى و قرآنى، خود را منحصر به يك قوم، زبان يا زمان خاص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را يك فرهنگ جهانى معرفى مى كند كه براى هدايت تمام بشريت و در تمام زمان ها و مكان ها، صالح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نوعى مى توان گفت كه اسلام، داعيه دار جهانى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جهانى شدن در حيطه هاى مختلف زندگى بشرى،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 اقتصاد، سياست و زبان، يكى از بارزترين و مهم ترين تجليات فرهنگ ، و از جدى ترين مباحث دهه ى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لابديت يا اختيارى بودن و مفيد يا مضر بودن آن براى جوامع مختلف، سخنان زيادى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نياز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ماه من تا ماه گردون، تفاوت از زمين تا آسمان است</w:t>
      </w:r>
      <w:r>
        <w:rPr>
          <w:rFonts w:eastAsia="IRNazanin" w:cs="IRNazanin"/>
          <w:color w:val="111111"/>
          <w:sz w:val="28"/>
          <w:szCs w:val="28"/>
          <w:rtl w:val="true"/>
          <w:lang w:bidi="fa-IR"/>
        </w:rPr>
        <w:t>».</w:t>
      </w:r>
    </w:p>
    <w:p>
      <w:pPr>
        <w:pStyle w:val="Heading3"/>
        <w:numPr>
          <w:ilvl w:val="2"/>
          <w:numId w:val="1"/>
        </w:numPr>
        <w:rPr/>
      </w:pPr>
      <w:bookmarkStart w:id="50" w:name="__RefHeading___Toc4382087_211673320"/>
      <w:bookmarkStart w:id="51" w:name="_Toc16"/>
      <w:bookmarkEnd w:id="50"/>
      <w:r>
        <w:rPr>
          <w:rtl w:val="true"/>
        </w:rPr>
        <w:t>فرهنگ واحد جهانى</w:t>
      </w:r>
      <w:bookmarkEnd w:id="51"/>
    </w:p>
    <w:p>
      <w:pPr>
        <w:pStyle w:val="BookText"/>
        <w:rPr/>
      </w:pPr>
      <w:r>
        <w:rPr>
          <w:rFonts w:ascii="IRNazanin" w:hAnsi="IRNazanin" w:eastAsia="IRNazanin"/>
          <w:color w:val="111111"/>
          <w:sz w:val="28"/>
          <w:sz w:val="28"/>
          <w:szCs w:val="28"/>
          <w:rtl w:val="true"/>
          <w:lang w:bidi="fa-IR"/>
        </w:rPr>
        <w:t>مرحوم علامه محمد تقى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اين دو نوع فرهنگ جهانى را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جايى به فرهنگ جهانى دينى چنين اشاره مى كنند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تمدن هاى اصيل بشرى و انبياى عظام الهى، حكما، نوابغ انسان شناس، اخلاقيون و فرهنگ سازان تاريخ انسانى در طول قرون و اعصار متمادى، كه هماهنگى و اتحاد انسان ها را هدف فعاليت هاى خود قرار داده بودند، مى دانستند كه اگر افراد بشر بخواهند به مقام هماهنگى و اتحاد و برادرى و برابرى كه اصيل ترين آرمان انسانى است برسند، قطعاً بايد در صفات كمالى و </w:t>
      </w:r>
    </w:p>
    <w:p>
      <w:pPr>
        <w:pStyle w:val="BookText"/>
        <w:rPr/>
      </w:pPr>
      <w:r>
        <w:rPr>
          <w:rFonts w:ascii="IRNazanin" w:hAnsi="IRNazanin" w:eastAsia="IRNazanin"/>
          <w:color w:val="111111"/>
          <w:sz w:val="28"/>
          <w:sz w:val="28"/>
          <w:szCs w:val="28"/>
          <w:rtl w:val="true"/>
          <w:lang w:bidi="fa-IR"/>
        </w:rPr>
        <w:t>اخلاِ عالى و والا، كه جملگى از عوامل كمال هستند،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مراحل پَست حيوانى و صفات جمادى و ماشينى</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جاى ديگر، در نفى فرهنگ جهانى غير دينى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افراد بشر نخواهند با آزادى شرافتمندانه به هماهنگى و وحدت برسند، با جبر ناآگاهانه در ميان دندانه هاى زندگى ماشينى، پهلوى هم قرار گرفته، با كمال بى اعتنايى به حقيقت، اين وضعيت جديد خود را، وحدت انسان ها خواهند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روزى فرا رسد كه بلاى خانمان سوز فرهنگ زدايى از خاندان بشريت، آن اندازه ريشه دار شود كه حتى بتواند اصول مشترك ارزش هاى فرهنگ تكاملى اقوام و ملل را تباه سازد، دليل قطعى بر ناتوانى شرم آور مديريت هاى جوامع خواهد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اين يك اصل است كه فرهنگ جهانى هرچه معنوى تر باشد انسانى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طبيعت مادىِ انسان، نمى توان به فرهنگ انسانى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طبيعت مادى انسان، ميدان تزاحم ها و تضادهاست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طبيعت نمى توان به برادرى، برابرى، آزادى معقول، كرامت، شرف و حيثيت انسانى نايل آمد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فرهنگ واحد جهانى كه در غرب مطرح است، در واقع، شكل جديد نزاع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واحد جهانى، فرهنگ غنى تر باقى مى ماند و فرهنگ هاى ضعيف تر از بين مى روند و فرهنگ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 كم ترين هزينه، هر خواسته اى را از جوامع ضعيف تر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تافلر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جايى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ايران به خاطر تنوعات قومى و به دنبال آن، تنوعات فرهنگى، مى تواند مدعى ابرقدرتى فرهنگى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ايران داراى تمدن سنتى است و از حيث تمدنِ جديد، ضعيف است، اما مثل ديگر كشورهاى شرقى، از نظر فرهنگى، بسيار 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بين النهرين كه شامل ايران و مصر و عراِ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دراين خصوص قابل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ايده ى جهانى سازى فرهنگى، بر بيل كلينتون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جمهور سابق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كه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داروينى،بايد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تشويق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جاى فرهنگ، بر روى تمدن تأكيد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آمريكا جديدالاحداث است و فرهنگ چندان نيرومندى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تمدن و تكنولوژى نيرومندى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اروپايى ها روى فرهنگ 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دانشگاه آكسفورد، چندين قرن است كه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اروپايى ها بسيار غنى است، اگرچه ممكن است در تكنولوژى و تمدن، به آمريكا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سخن رانىِ كلينتون، جناب آقاى خاتمى، رييس جمهورى اسلامى ايران نيز سخن 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به جاى برخورد تمدن ها،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گفتوگوى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نمود و اين باعث شد كه ايران بر روند فرهنگ جهانى اثر گذاشته، فى الجمله، كشورهاى اروپايى را تحت تأثير، و آمريكا را در موضع انفعالى قرار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كه لازمه ى جهانى سازى به روايت آمريكا، به ويژه در بعضى كشورهاى جهان سوم، قوم كُشى فرهنگى و قوميت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دكتر شريعتى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و معناى جهانى سازى فرهنگى، از ديدگاه دينى و غير دينى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متفكرين مسلمان، براى حفظ فرهنگ خودى در مقابل سيل جهانى سازى فرهنگى، چهار پيش نهاد پيش گيرانه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جهت ارائه ى صحيحِ فرهنگ اسلامى به جامعه در سطوح مختلف، به ويژه درونى سازى اخلاِ اسلامى در تمام زواياى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 گذر، براى موفقيت بيش تر، بايد از علوم انسانى و تكنولوژى آموزشى استفاده ى كامل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جامعه، به ويژه قشر جوان، با ادبيات خودى، مثل آثار حافظ، سعدى، فردوسى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بسيار غنى تر از آن چيزى است كه امروزه به خورد جامعه ى بشرى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شايسته ى كم لطفى و بى مهرى نيست، بلكه بايد در سطح وسيع، تبليغ و درونى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تاريخ خود، جامعه و فرهنگ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بزرگان دينى و دانشمندان و افراد بلندهمت در ابعاد مختلف، براى جامعه ى اسلامى، به ويژه نسل جوان، بسيار آموزنده است و بايد به شكل هاى مختلف آن را احيا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پديده هاى جامعه شناختى و روان شناختى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از فعل و انفعالات اجتماعى و فرهنگى و تغيير و تبديل هاى مهم و نقاط عطفى كه در جهان و فرهنگ جهانى حاصل مى شود،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چهار مطلب به قدر كافى مورد توجه قرار گيرد، آثار تهاجم فرهنگى بسيار كم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داعيه دار فرهنگ واحد جهانى، دنياى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 كه فرهنگ غرب، نمايانگر همه ى مغزها و دل هاى مردم آن سرزمين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توجه به آنچه از دايره المعارف ها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فرهنگ غالب، بر مبانى و اصولى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علامه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و مبانى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بيش تر به زندگى دنيوى و بى توجهى به منزلگاه اخروى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اين شرط كه مزاحم آزادى هاى ديگران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ديدگاه هنوز در فرهنگ غرب، عمومى نشده است، و بعضى از كتاب هاى اخلاقى آن را محكوم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ى ابعاد فرهنگِ سياسى و اجتماعى آنها، لبريز از جلوه هاى اين اصل انسان سوز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تنگ مادى و جسمانى كه از لذت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به نحوى، روشن تر از اصول ديگر، بروز و ظهور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ماكياولى در فرهنگ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شده است حقيقت انسانيت، در مديريت انسان ها جايگاهى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پراگماتيسم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ملاك صحت و بطلان، فقط عمل خارجى عينى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كردن شناخت هاى علمى به آنچه از راه حواس ظاهرى و آزمايشگاهى به دست مى آيد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مسائل از هم گسيخته به عنوان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بشر، بدون درك كلى اصول ارتباطات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خويشتن، انسان با خدا، انسان با جهان هستى، و انسان با هم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تفسير و توجيه اختيارىِ زندگى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هنرهاى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هنر به چيزى اطلاِ مى شود كه بيش تر جلب توجه نمايد و موجب شگفتى افراد شود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دنبال جهانى سازى فرهنگى هستند، تلاش مى كنند تا اين اصول و مبانى، عموميت پيدا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فرهنگى، نوجوانان و جوانان </w:t>
      </w:r>
      <w:bookmarkStart w:id="52" w:name="pg496_2659"/>
    </w:p>
    <w:p>
      <w:pPr>
        <w:pStyle w:val="Heading2"/>
        <w:numPr>
          <w:ilvl w:val="1"/>
          <w:numId w:val="1"/>
        </w:numPr>
        <w:rPr/>
      </w:pPr>
      <w:bookmarkStart w:id="53" w:name="__RefHeading___Toc4382089_211673320"/>
      <w:bookmarkStart w:id="54" w:name="_Toc17"/>
      <w:bookmarkEnd w:id="52"/>
      <w:bookmarkEnd w:id="53"/>
      <w:r>
        <w:rPr>
          <w:rtl w:val="true"/>
        </w:rPr>
        <w:t>فصل سوّم</w:t>
      </w:r>
      <w:r>
        <w:rPr>
          <w:rtl w:val="true"/>
        </w:rPr>
        <w:t xml:space="preserve">: </w:t>
      </w:r>
      <w:r>
        <w:rPr>
          <w:rtl w:val="true"/>
        </w:rPr>
        <w:t>تهاجم فرهنگى، نوجوانان و جوانان</w:t>
      </w:r>
      <w:bookmarkEnd w:id="54"/>
    </w:p>
    <w:p>
      <w:pPr>
        <w:pStyle w:val="Heading3"/>
        <w:numPr>
          <w:ilvl w:val="2"/>
          <w:numId w:val="1"/>
        </w:numPr>
        <w:rPr/>
      </w:pPr>
      <w:bookmarkStart w:id="55" w:name="__RefHeading___Toc4382091_211673320"/>
      <w:bookmarkStart w:id="56" w:name="_Toc18"/>
      <w:bookmarkEnd w:id="55"/>
      <w:r>
        <w:rPr>
          <w:rtl w:val="true"/>
        </w:rPr>
        <w:t>تهاجم فرهنگى، نوجوانان و جوانان</w:t>
      </w:r>
      <w:bookmarkEnd w:id="56"/>
    </w:p>
    <w:p>
      <w:pPr>
        <w:pStyle w:val="BookText"/>
        <w:rPr/>
      </w:pPr>
      <w:r>
        <w:rPr>
          <w:rFonts w:ascii="IRNazanin" w:hAnsi="IRNazanin" w:eastAsia="IRNazanin"/>
          <w:color w:val="111111"/>
          <w:sz w:val="28"/>
          <w:sz w:val="28"/>
          <w:szCs w:val="28"/>
          <w:rtl w:val="true"/>
          <w:lang w:bidi="fa-IR"/>
        </w:rPr>
        <w:t>اين كه نوجوانان و جوانان مسلمان، به خصوص در كشور اسلامى ايران، هدف لبه ى تيغ هجوم فرهنگى بيگانگان اند، امرى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فصل به انگيزه هاى اين پديده توجه شده و در همين راستا، خصوصيات و ويژگى هاى جسمى و روحى نوجوانان و جوانان، و مشكلات عديده ى آنان در اين زمينه،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غالباً با مطرح شدن بحث تهاجم فرهنگى، اذهان متوجه نوجوان و جوان مى شود؟ مگر تنها عناصر موجود در فرهنگ يك جامعه، نوجوانان و جوانان اند؟</w:t>
      </w:r>
    </w:p>
    <w:p>
      <w:pPr>
        <w:pStyle w:val="BookText"/>
        <w:rPr/>
      </w:pPr>
      <w:r>
        <w:rPr>
          <w:rFonts w:ascii="IRNazanin" w:hAnsi="IRNazanin" w:eastAsia="IRNazanin"/>
          <w:color w:val="111111"/>
          <w:sz w:val="28"/>
          <w:sz w:val="28"/>
          <w:szCs w:val="28"/>
          <w:rtl w:val="true"/>
          <w:lang w:bidi="fa-IR"/>
        </w:rPr>
        <w:t>مسئله ى جوانان و نوجوانان، و امكانات جسمى و روانى و نيازهاى مادى و معنوى آنان، اهميت فوِ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داده هاى دينى نظر كنيم، در مى يابيم كه در سيره 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طبقه ى سنى، مورد عنايت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صورت معجم لفظى، از طريق كليد واژه هاى شابّ، شباب، فتيان، شيب، شيخ، اَحداث، 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الغلام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ها كه به نوعى با مفهوم نوجوان وجوان ارتباط دارند، در كتب روايى تفحص كنيم، روايات و مطالب بسيارى را مى يابيم كه گوياى اهميت اين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را بر چهار صنف 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جوانى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خواب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حاكميت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آن حضرت، اولين مستى را، مستى جوانى مى داند، كه از نيروى فوِ العاده ى اين دوران حكايت دارد، و نسبت به سرعت گذر از آن نيز هشدار مى دهد كه چقدر فاصله ى جوانى با پيرى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زندگى دنيا به مرگ نزديك است</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و در اين راستا، سفارش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هاى خود را بر اساس آداب زمان خودتان تربيت نكنيد و آنان را مجبور نكنيد كه جوانى خود را مثل جوانى شما بگذرانند، چه اين كه آنها براى زمانى غير از زمان شما خلق شده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احاديث ديگرى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كسى را كه جوانى اش را به اطاعت خداوند بگذراند دوست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خداوند جوان توبه كننده را دوست دارد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توبه كردن از هر كسى خوب است، ولى در جوانى بهتر است</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خداوند متعال در نزد ملائكه، به جوان عابد افتخار مى كند 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چگونه اين بنده ى من از تمايلات خود، به خاطر من گذشته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و ظاهر زيباى جوانى نيز اهميت داده 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خضاب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باعث افزايش جوانى و زيبايى شما مى شود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اين تشبه به جوان، فقط در جمال و ظاهر جوانى مطلوب است، نه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مسن ترها انتظار مى رود در تصميم گيرى و رفتار، از تجربيات خود به خوبى استفاده كنند و سنجيده تر از جوان ها عمل نمايند و آنان را راه 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پيران از اين حيث آن كسى است كه تشبه به جوان ها بنمايد، و از آن سوى، بهترين جوانان آنانى هستند كه تشبه به پيران نمايند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 نگاهى به سخنان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اهميت اين دوران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بارها به جوانان ابراز ارادت كرده اند و بيش ترين نيروها و امكانات و هم چنين بيش ترين خطر را متوجه اين دوران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نفس در جوانى توصيه مى كنند و جوان را داراى لطافت قلب، و نزديك تر به ملكوت اعلا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جوانى در دست توست، كوشش كن در عمل و تهذيب قلب و شكستن اقفال آن و رفع حجب، كه هزاران جوان، كه به افق ملكوت نزديك ترند، موفق مى شوند و يك پير موفق نمى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توجه به اهميت و حساسيت ها و ويژگى هاى روان شناختىِ اين دوران از يك سو، و آمار بالاى جمعيت جوان در ايران، از سوى ديگر، دشمن تلاش مى كند تا با سرمايه گذارى جدى، آنان را از نظام اسلامى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آياموضوع جوان و نوجوان در ادبيات فارسى، جايگاه خاصى داشته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فارسى، اعم از نظم و نثر، همواره اين موضوع، مهم و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معجم گونه ى سطحى به لفظ جوان، و واژه هاى مناسب ديگر، مثل پسر، دختر، فرزند، ابن و امثال اين ها در آثار ادبى اين را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شاهنامه،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ديوان شمس،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مثنوى معنوى،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بوستان سعدى،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ديوان ناصر خسرو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اشعار، پندهاى بسيارى در خصوص شور و نشاط جوانى، علم آموزى، مشورت با ديگران، عشق ورزى صحيح، دانستن قدر جوانى و مقايسه ى آن با پيرى، عبادت در جوانى، كمك و دست گيرى از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بعضى از آنها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صبحدم شد، زود برخيز اى 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رخت بر بند و برس در كاروان</w:t>
      </w:r>
    </w:p>
    <w:p>
      <w:pPr>
        <w:pStyle w:val="BookText"/>
        <w:rPr/>
      </w:pPr>
      <w:r>
        <w:rPr>
          <w:rFonts w:ascii="Amiri" w:hAnsi="Amiri" w:eastAsia="Amiri" w:cs="Amiri"/>
          <w:color w:val="111111"/>
          <w:sz w:val="28"/>
          <w:sz w:val="28"/>
          <w:szCs w:val="28"/>
          <w:rtl w:val="true"/>
          <w:lang w:bidi="ar-SA"/>
        </w:rPr>
        <w:t xml:space="preserve">عمر را ضايع مكن در معصيت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تر و تازه بمانى جاودان</w:t>
      </w:r>
    </w:p>
    <w:p>
      <w:pPr>
        <w:pStyle w:val="BookText"/>
        <w:rPr/>
      </w:pPr>
      <w:r>
        <w:rPr>
          <w:rFonts w:ascii="Amiri" w:hAnsi="Amiri" w:eastAsia="Amiri" w:cs="Amiri"/>
          <w:color w:val="111111"/>
          <w:sz w:val="28"/>
          <w:sz w:val="28"/>
          <w:szCs w:val="28"/>
          <w:rtl w:val="true"/>
          <w:lang w:bidi="ar-SA"/>
        </w:rPr>
        <w:t xml:space="preserve">نفس شومت را بكُش، كان ديوِ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 جيبت سر بر آرد حوريان</w:t>
      </w:r>
    </w:p>
    <w:p>
      <w:pPr>
        <w:pStyle w:val="BookText"/>
        <w:rPr/>
      </w:pPr>
      <w:r>
        <w:rPr>
          <w:rFonts w:ascii="IRNazanin" w:hAnsi="IRNazanin" w:eastAsia="IRNazanin"/>
          <w:color w:val="111111"/>
          <w:sz w:val="28"/>
          <w:sz w:val="28"/>
          <w:szCs w:val="28"/>
          <w:rtl w:val="true"/>
          <w:lang w:bidi="fa-IR"/>
        </w:rPr>
        <w:t xml:space="preserve">چون بكشتى نفس شومت را،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نِه بر بام هفتم آسمان</w:t>
      </w:r>
    </w:p>
    <w:p>
      <w:pPr>
        <w:pStyle w:val="BookText"/>
        <w:rPr/>
      </w:pPr>
      <w:r>
        <w:rPr>
          <w:rFonts w:ascii="IRNazanin" w:hAnsi="IRNazanin" w:eastAsia="IRNazanin"/>
          <w:color w:val="111111"/>
          <w:sz w:val="28"/>
          <w:sz w:val="28"/>
          <w:szCs w:val="28"/>
          <w:rtl w:val="true"/>
          <w:lang w:bidi="fa-IR"/>
        </w:rPr>
        <w:t xml:space="preserve">چون نماز و روزه ات مقبول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پهلوانى، پهلوانى، پهلوان</w:t>
      </w:r>
    </w:p>
    <w:p>
      <w:pPr>
        <w:pStyle w:val="BookText"/>
        <w:rPr/>
      </w:pPr>
      <w:r>
        <w:rPr>
          <w:rFonts w:ascii="IRNazanin" w:hAnsi="IRNazanin" w:eastAsia="IRNazanin"/>
          <w:color w:val="111111"/>
          <w:sz w:val="28"/>
          <w:sz w:val="28"/>
          <w:szCs w:val="28"/>
          <w:rtl w:val="true"/>
          <w:lang w:bidi="fa-IR"/>
        </w:rPr>
        <w:t xml:space="preserve">پاك باش و خاك اين درگاه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كم كن در سماع عاشقان</w:t>
      </w:r>
    </w:p>
    <w:p>
      <w:pPr>
        <w:pStyle w:val="BookText"/>
        <w:rPr/>
      </w:pPr>
      <w:r>
        <w:rPr>
          <w:rFonts w:ascii="IRNazanin" w:hAnsi="IRNazanin" w:eastAsia="IRNazanin"/>
          <w:color w:val="111111"/>
          <w:sz w:val="28"/>
          <w:sz w:val="28"/>
          <w:szCs w:val="28"/>
          <w:rtl w:val="true"/>
          <w:lang w:bidi="fa-IR"/>
        </w:rPr>
        <w:t xml:space="preserve">گر سماع عاشقان را منكرى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گردى در قيامت با سگان</w:t>
      </w:r>
    </w:p>
    <w:p>
      <w:pPr>
        <w:pStyle w:val="BookText"/>
        <w:rPr/>
      </w:pPr>
      <w:r>
        <w:rPr>
          <w:rFonts w:ascii="IRNazanin" w:hAnsi="IRNazanin" w:eastAsia="IRNazanin"/>
          <w:color w:val="111111"/>
          <w:sz w:val="28"/>
          <w:sz w:val="28"/>
          <w:szCs w:val="28"/>
          <w:rtl w:val="true"/>
          <w:lang w:bidi="fa-IR"/>
        </w:rPr>
        <w:t xml:space="preserve">گر غلام شمس تبريزى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زن كالحمد لك يا مستعان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نيست راه كج ره حق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روان را حق نمى گردد دليل</w:t>
      </w:r>
    </w:p>
    <w:p>
      <w:pPr>
        <w:pStyle w:val="BookText"/>
        <w:rPr/>
      </w:pPr>
      <w:r>
        <w:rPr>
          <w:rFonts w:ascii="IRNazanin" w:hAnsi="IRNazanin" w:eastAsia="IRNazanin"/>
          <w:color w:val="111111"/>
          <w:sz w:val="28"/>
          <w:sz w:val="28"/>
          <w:szCs w:val="28"/>
          <w:rtl w:val="true"/>
          <w:lang w:bidi="fa-IR"/>
        </w:rPr>
        <w:t xml:space="preserve">تو، به راه من بِنِه گامى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 نزديك آيم بيست گام</w:t>
      </w:r>
    </w:p>
    <w:p>
      <w:pPr>
        <w:pStyle w:val="BookText"/>
        <w:rPr/>
      </w:pPr>
      <w:r>
        <w:rPr>
          <w:rFonts w:ascii="IRNazanin" w:hAnsi="IRNazanin" w:eastAsia="IRNazanin"/>
          <w:color w:val="111111"/>
          <w:sz w:val="28"/>
          <w:sz w:val="28"/>
          <w:szCs w:val="28"/>
          <w:rtl w:val="true"/>
          <w:lang w:bidi="fa-IR"/>
        </w:rPr>
        <w:t xml:space="preserve">گر به نام حق گشايى دفترى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اخلاص نشناسى درى</w:t>
      </w:r>
    </w:p>
    <w:p>
      <w:pPr>
        <w:pStyle w:val="BookText"/>
        <w:rPr/>
      </w:pPr>
      <w:r>
        <w:rPr>
          <w:rFonts w:ascii="IRNazanin" w:hAnsi="IRNazanin" w:eastAsia="IRNazanin"/>
          <w:color w:val="111111"/>
          <w:sz w:val="28"/>
          <w:sz w:val="28"/>
          <w:szCs w:val="28"/>
          <w:rtl w:val="true"/>
          <w:lang w:bidi="fa-IR"/>
        </w:rPr>
        <w:t xml:space="preserve">گر كنى آيينه ى ما را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هايت سر به سر گردد هنر</w:t>
      </w:r>
    </w:p>
    <w:p>
      <w:pPr>
        <w:pStyle w:val="BookText"/>
        <w:rPr/>
      </w:pPr>
      <w:r>
        <w:rPr>
          <w:rFonts w:ascii="IRNazanin" w:hAnsi="IRNazanin" w:eastAsia="IRNazanin"/>
          <w:color w:val="111111"/>
          <w:sz w:val="28"/>
          <w:sz w:val="28"/>
          <w:szCs w:val="28"/>
          <w:rtl w:val="true"/>
          <w:lang w:bidi="fa-IR"/>
        </w:rPr>
        <w:t xml:space="preserve">ما تو را بى توشه نفرستاده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بايست دادن داده ايم</w:t>
      </w:r>
    </w:p>
    <w:p>
      <w:pPr>
        <w:pStyle w:val="BookText"/>
        <w:rPr/>
      </w:pPr>
      <w:r>
        <w:rPr>
          <w:rFonts w:ascii="IRNazanin" w:hAnsi="IRNazanin" w:eastAsia="IRNazanin"/>
          <w:color w:val="111111"/>
          <w:sz w:val="28"/>
          <w:sz w:val="28"/>
          <w:szCs w:val="28"/>
          <w:rtl w:val="true"/>
          <w:lang w:bidi="fa-IR"/>
        </w:rPr>
        <w:t xml:space="preserve">دست داديمت كه تا كارى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گر هست دينارى كنى</w:t>
      </w:r>
    </w:p>
    <w:p>
      <w:pPr>
        <w:pStyle w:val="BookText"/>
        <w:rPr/>
      </w:pPr>
      <w:r>
        <w:rPr>
          <w:rFonts w:ascii="IRNazanin" w:hAnsi="IRNazanin" w:eastAsia="IRNazanin"/>
          <w:color w:val="111111"/>
          <w:sz w:val="28"/>
          <w:sz w:val="28"/>
          <w:szCs w:val="28"/>
          <w:rtl w:val="true"/>
          <w:lang w:bidi="fa-IR"/>
        </w:rPr>
        <w:t xml:space="preserve">پاى داديمت كه باشى پا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وارهانى خويش را از تنگناى</w:t>
      </w:r>
    </w:p>
    <w:p>
      <w:pPr>
        <w:pStyle w:val="BookText"/>
        <w:rPr/>
      </w:pPr>
      <w:r>
        <w:rPr>
          <w:rFonts w:ascii="IRNazanin" w:hAnsi="IRNazanin" w:eastAsia="IRNazanin"/>
          <w:color w:val="111111"/>
          <w:sz w:val="28"/>
          <w:sz w:val="28"/>
          <w:szCs w:val="28"/>
          <w:rtl w:val="true"/>
          <w:lang w:bidi="fa-IR"/>
        </w:rPr>
        <w:t xml:space="preserve">چشم دادم تا دلت ايمن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راه زندگى روشن كند</w:t>
      </w:r>
    </w:p>
    <w:p>
      <w:pPr>
        <w:pStyle w:val="BookText"/>
        <w:rPr/>
      </w:pPr>
      <w:r>
        <w:rPr>
          <w:rFonts w:ascii="IRNazanin" w:hAnsi="IRNazanin" w:eastAsia="IRNazanin"/>
          <w:color w:val="111111"/>
          <w:sz w:val="28"/>
          <w:sz w:val="28"/>
          <w:szCs w:val="28"/>
          <w:rtl w:val="true"/>
          <w:lang w:bidi="fa-IR"/>
        </w:rPr>
        <w:t xml:space="preserve">بر تنِ خاكى دميدم جان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خيرگى ها ديدم از يك مشتِ خاك</w:t>
      </w:r>
    </w:p>
    <w:p>
      <w:pPr>
        <w:pStyle w:val="BookText"/>
        <w:rPr/>
      </w:pPr>
      <w:r>
        <w:rPr>
          <w:rFonts w:ascii="IRNazanin" w:hAnsi="IRNazanin" w:eastAsia="IRNazanin"/>
          <w:color w:val="111111"/>
          <w:sz w:val="28"/>
          <w:sz w:val="28"/>
          <w:szCs w:val="28"/>
          <w:rtl w:val="true"/>
          <w:lang w:bidi="fa-IR"/>
        </w:rPr>
        <w:t xml:space="preserve">تا تو خاكى را منظّم بُد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 خود را پرستيدى و بس</w:t>
      </w:r>
    </w:p>
    <w:p>
      <w:pPr>
        <w:pStyle w:val="BookText"/>
        <w:rPr/>
      </w:pPr>
      <w:r>
        <w:rPr>
          <w:rFonts w:ascii="IRNazanin" w:hAnsi="IRNazanin" w:eastAsia="IRNazanin"/>
          <w:color w:val="111111"/>
          <w:sz w:val="28"/>
          <w:sz w:val="28"/>
          <w:szCs w:val="28"/>
          <w:rtl w:val="true"/>
          <w:lang w:bidi="fa-IR"/>
        </w:rPr>
        <w:t xml:space="preserve">ما كسى را ناشتا نگذاشتيم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از بهر خلق افراشتيم</w:t>
      </w:r>
    </w:p>
    <w:p>
      <w:pPr>
        <w:pStyle w:val="BookText"/>
        <w:rPr/>
      </w:pPr>
      <w:r>
        <w:rPr>
          <w:rFonts w:ascii="IRNazanin" w:hAnsi="IRNazanin" w:eastAsia="IRNazanin"/>
          <w:color w:val="111111"/>
          <w:sz w:val="28"/>
          <w:sz w:val="28"/>
          <w:szCs w:val="28"/>
          <w:rtl w:val="true"/>
          <w:lang w:bidi="fa-IR"/>
        </w:rPr>
        <w:t xml:space="preserve">كار ما جز رحمت و احسان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اين سفره بى مهمان نبود</w:t>
      </w:r>
    </w:p>
    <w:p>
      <w:pPr>
        <w:pStyle w:val="BookText"/>
        <w:rPr/>
      </w:pPr>
      <w:r>
        <w:rPr>
          <w:rFonts w:ascii="IRNazanin" w:hAnsi="IRNazanin" w:eastAsia="IRNazanin"/>
          <w:color w:val="111111"/>
          <w:sz w:val="28"/>
          <w:sz w:val="28"/>
          <w:szCs w:val="28"/>
          <w:rtl w:val="true"/>
          <w:lang w:bidi="fa-IR"/>
        </w:rPr>
        <w:t xml:space="preserve">در نمى بندد به كس دربان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نمى گردد ز خوردن نان ما</w:t>
      </w:r>
    </w:p>
    <w:p>
      <w:pPr>
        <w:pStyle w:val="BookText"/>
        <w:rPr/>
      </w:pPr>
      <w:r>
        <w:rPr>
          <w:rFonts w:ascii="Amiri" w:hAnsi="Amiri" w:eastAsia="Amiri" w:cs="Amiri"/>
          <w:color w:val="111111"/>
          <w:sz w:val="28"/>
          <w:sz w:val="28"/>
          <w:szCs w:val="28"/>
          <w:rtl w:val="true"/>
          <w:lang w:bidi="ar-SA"/>
        </w:rPr>
        <w:t xml:space="preserve">آن كه جان كرده است بى خواهش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كجا دارد دريغ از ناشتا؟</w:t>
      </w:r>
    </w:p>
    <w:p>
      <w:pPr>
        <w:pStyle w:val="BookText"/>
        <w:rPr/>
      </w:pPr>
      <w:r>
        <w:rPr>
          <w:rFonts w:ascii="IRNazanin" w:hAnsi="IRNazanin" w:eastAsia="IRNazanin"/>
          <w:color w:val="111111"/>
          <w:sz w:val="28"/>
          <w:sz w:val="28"/>
          <w:szCs w:val="28"/>
          <w:rtl w:val="true"/>
          <w:lang w:bidi="fa-IR"/>
        </w:rPr>
        <w:t xml:space="preserve">اين توانايى كه در بازوى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بخت است و در پهلوى توست</w:t>
      </w:r>
    </w:p>
    <w:p>
      <w:pPr>
        <w:pStyle w:val="BookText"/>
        <w:rPr/>
      </w:pPr>
      <w:r>
        <w:rPr>
          <w:rFonts w:ascii="IRNazanin" w:hAnsi="IRNazanin" w:eastAsia="IRNazanin"/>
          <w:color w:val="111111"/>
          <w:sz w:val="28"/>
          <w:sz w:val="28"/>
          <w:szCs w:val="28"/>
          <w:rtl w:val="true"/>
          <w:lang w:bidi="fa-IR"/>
        </w:rPr>
        <w:t xml:space="preserve">گنج ها بخشيدمت اى 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نگنجد هيچ كس را در قياس</w:t>
      </w:r>
    </w:p>
    <w:p>
      <w:pPr>
        <w:pStyle w:val="BookText"/>
        <w:rPr/>
      </w:pPr>
      <w:r>
        <w:rPr>
          <w:rFonts w:ascii="IRNazanin" w:hAnsi="IRNazanin" w:eastAsia="IRNazanin"/>
          <w:color w:val="111111"/>
          <w:sz w:val="28"/>
          <w:sz w:val="28"/>
          <w:szCs w:val="28"/>
          <w:rtl w:val="true"/>
          <w:lang w:bidi="fa-IR"/>
        </w:rPr>
        <w:t xml:space="preserve">آنچه گفتى نيست، يك يك در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 دارى و هستى تنگ دست</w:t>
      </w:r>
    </w:p>
    <w:p>
      <w:pPr>
        <w:pStyle w:val="BookText"/>
        <w:rPr/>
      </w:pPr>
      <w:r>
        <w:rPr>
          <w:rFonts w:ascii="IRNazanin" w:hAnsi="IRNazanin" w:eastAsia="IRNazanin"/>
          <w:color w:val="111111"/>
          <w:sz w:val="28"/>
          <w:sz w:val="28"/>
          <w:szCs w:val="28"/>
          <w:rtl w:val="true"/>
          <w:lang w:bidi="fa-IR"/>
        </w:rPr>
        <w:t xml:space="preserve">عقل و راى و عزم و همت، گنج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گنجور، سعى و رنج توست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طى شد اين عمر تو، دانى به چه سان؟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پوچ و بس تند، چنان بادِ دمان </w:t>
      </w:r>
      <w:bookmarkStart w:id="57" w:name="pg496_2662"/>
    </w:p>
    <w:p>
      <w:pPr>
        <w:pStyle w:val="BookText"/>
        <w:rPr/>
      </w:pPr>
      <w:bookmarkEnd w:id="57"/>
      <w:r>
        <w:rPr>
          <w:rFonts w:ascii="Amiri" w:hAnsi="Amiri" w:eastAsia="Amiri" w:cs="Amiri"/>
          <w:color w:val="111111"/>
          <w:sz w:val="28"/>
          <w:sz w:val="28"/>
          <w:szCs w:val="28"/>
          <w:rtl w:val="true"/>
          <w:lang w:bidi="ar-SA"/>
        </w:rPr>
        <w:t>همه تقصير من است، كه نكردم فكرى،</w:t>
      </w:r>
    </w:p>
    <w:p>
      <w:pPr>
        <w:pStyle w:val="BookText"/>
        <w:rPr/>
      </w:pPr>
      <w:r>
        <w:rPr>
          <w:rFonts w:ascii="IRNazanin" w:hAnsi="IRNazanin" w:eastAsia="IRNazanin"/>
          <w:color w:val="111111"/>
          <w:sz w:val="28"/>
          <w:sz w:val="28"/>
          <w:szCs w:val="28"/>
          <w:rtl w:val="true"/>
          <w:lang w:bidi="fa-IR"/>
        </w:rPr>
        <w:t>كه چه سان مى گذرد عمر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نيز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چيست؟ چرا مى آييم؟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اين چند صباح، به كجا بايد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كدامين توشه، به چه سان بايد رفت؟</w:t>
      </w:r>
    </w:p>
    <w:p>
      <w:pPr>
        <w:pStyle w:val="BookText"/>
        <w:rPr/>
      </w:pPr>
      <w:r>
        <w:rPr>
          <w:rFonts w:ascii="IRNazanin" w:hAnsi="IRNazanin" w:eastAsia="IRNazanin"/>
          <w:color w:val="111111"/>
          <w:sz w:val="28"/>
          <w:sz w:val="28"/>
          <w:szCs w:val="28"/>
          <w:rtl w:val="true"/>
          <w:lang w:bidi="fa-IR"/>
        </w:rPr>
        <w:t>نوجوانى سپرى گشت به بازى به نشاط،</w:t>
      </w:r>
    </w:p>
    <w:p>
      <w:pPr>
        <w:pStyle w:val="BookText"/>
        <w:rPr/>
      </w:pPr>
      <w:r>
        <w:rPr>
          <w:rFonts w:ascii="IRNazanin" w:hAnsi="IRNazanin" w:eastAsia="IRNazanin"/>
          <w:color w:val="111111"/>
          <w:sz w:val="28"/>
          <w:sz w:val="28"/>
          <w:szCs w:val="28"/>
          <w:rtl w:val="true"/>
          <w:lang w:bidi="fa-IR"/>
        </w:rPr>
        <w:t>فارغ از نيك و بد و مرگ و حيات</w:t>
      </w:r>
    </w:p>
    <w:p>
      <w:pPr>
        <w:pStyle w:val="BookText"/>
        <w:rPr/>
      </w:pPr>
      <w:r>
        <w:rPr>
          <w:rFonts w:ascii="IRNazanin" w:hAnsi="IRNazanin" w:eastAsia="IRNazanin"/>
          <w:color w:val="111111"/>
          <w:sz w:val="28"/>
          <w:sz w:val="28"/>
          <w:szCs w:val="28"/>
          <w:rtl w:val="true"/>
          <w:lang w:bidi="fa-IR"/>
        </w:rPr>
        <w:t>پس از آن نيز نفهميدم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چه سان بايد زيست؟ كه كجا بايد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هنوز، بگذاريد جوانى بكند،</w:t>
      </w:r>
    </w:p>
    <w:p>
      <w:pPr>
        <w:pStyle w:val="BookText"/>
        <w:rPr/>
      </w:pPr>
      <w:r>
        <w:rPr>
          <w:rFonts w:ascii="Amiri" w:hAnsi="Amiri" w:eastAsia="Amiri" w:cs="Amiri"/>
          <w:color w:val="111111"/>
          <w:sz w:val="28"/>
          <w:sz w:val="28"/>
          <w:szCs w:val="28"/>
          <w:rtl w:val="true"/>
          <w:lang w:bidi="ar-SA"/>
        </w:rPr>
        <w:t>بهره از عمر بَرَد، كامرانى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بگذاريد كه خوش باشد و 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نيز ورا عمرى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نفر بانگ برآورد كه او، از هم اكنون بايد، فكر فردا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دگرى آوا داد، كه چو فردا بشود، فكر فردا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ديروزش رفت،</w:t>
      </w:r>
    </w:p>
    <w:p>
      <w:pPr>
        <w:pStyle w:val="BookText"/>
        <w:rPr/>
      </w:pPr>
      <w:r>
        <w:rPr>
          <w:rFonts w:ascii="IRNazanin" w:hAnsi="IRNazanin" w:eastAsia="IRNazanin"/>
          <w:color w:val="111111"/>
          <w:sz w:val="28"/>
          <w:sz w:val="28"/>
          <w:szCs w:val="28"/>
          <w:rtl w:val="true"/>
          <w:lang w:bidi="fa-IR"/>
        </w:rPr>
        <w:t>بگذرد امروزش، بگذرد فردايش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 مرا هيچ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خوردن نيست، ثروت و قدرت نيست، زندگى غفلت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شدم خلق كه با عزمى جزم، پاى از بند هواهاگسلم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فارغ از شهوت و از كينه و آز،</w:t>
      </w:r>
    </w:p>
    <w:p>
      <w:pPr>
        <w:pStyle w:val="BookText"/>
        <w:rPr/>
      </w:pPr>
      <w:r>
        <w:rPr>
          <w:rFonts w:ascii="IRNazanin" w:hAnsi="IRNazanin" w:eastAsia="IRNazanin"/>
          <w:color w:val="111111"/>
          <w:sz w:val="28"/>
          <w:sz w:val="28"/>
          <w:szCs w:val="28"/>
          <w:rtl w:val="true"/>
          <w:lang w:bidi="fa-IR"/>
        </w:rPr>
        <w:t>از جوان مردى و عزت سرشار،</w:t>
      </w:r>
    </w:p>
    <w:p>
      <w:pPr>
        <w:pStyle w:val="BookText"/>
        <w:rPr/>
      </w:pPr>
      <w:r>
        <w:rPr>
          <w:rFonts w:ascii="Amiri" w:hAnsi="Amiri" w:eastAsia="Amiri" w:cs="Amiri"/>
          <w:color w:val="111111"/>
          <w:sz w:val="28"/>
          <w:sz w:val="28"/>
          <w:szCs w:val="28"/>
          <w:rtl w:val="true"/>
          <w:lang w:bidi="ar-SA"/>
        </w:rPr>
        <w:t>در ره كشف حقايق كوشم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جرئت و اميد و شهامت نوشم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آموخته ام بر دگران 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راه دگران گردم و با شعله ى خويش،</w:t>
      </w:r>
    </w:p>
    <w:p>
      <w:pPr>
        <w:pStyle w:val="BookText"/>
        <w:rPr/>
      </w:pPr>
      <w:r>
        <w:rPr>
          <w:rFonts w:ascii="IRNazanin" w:hAnsi="IRNazanin" w:eastAsia="IRNazanin"/>
          <w:color w:val="111111"/>
          <w:sz w:val="28"/>
          <w:sz w:val="28"/>
          <w:szCs w:val="28"/>
          <w:rtl w:val="true"/>
          <w:lang w:bidi="fa-IR"/>
        </w:rPr>
        <w:t>ره نمايم به همه، گرچه سراپا سوزم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58" w:name="__RefHeading___Toc4382093_211673320"/>
      <w:bookmarkStart w:id="59" w:name="_Toc19"/>
      <w:bookmarkEnd w:id="58"/>
      <w:r>
        <w:rPr>
          <w:rtl w:val="true"/>
        </w:rPr>
        <w:t>آسيب پذيرى طبقات سنّى اجتماع نسبت به تهاجم فرهنگى</w:t>
      </w:r>
      <w:bookmarkEnd w:id="59"/>
    </w:p>
    <w:p>
      <w:pPr>
        <w:pStyle w:val="BookText"/>
        <w:rPr/>
      </w:pPr>
      <w:r>
        <w:rPr>
          <w:rFonts w:ascii="IRNazanin" w:hAnsi="IRNazanin" w:eastAsia="IRNazanin"/>
          <w:color w:val="111111"/>
          <w:sz w:val="28"/>
          <w:sz w:val="28"/>
          <w:szCs w:val="28"/>
          <w:rtl w:val="true"/>
          <w:lang w:bidi="fa-IR"/>
        </w:rPr>
        <w:t>مگر در همه ى زمان ها و در اكثر كشورها، جوانان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طى سال هاى اخير، توجه به جوان و نوجوان زياد شده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 تمام كشورها جوان دارند، و هم ايران قبل از انقلاب جوان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علت عطف توجه به اين گروه در سال هاى اخير، افزايش جمعيت جوان و نوجوان، نسبت به كل جمعيت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تركيب جمعيتى جمهورى اسلامى ايران، در اين مقطع زمانى خاص، منعطف به سن جوانى و نوجوانى است، و آنان درصد بسيار بالايى از جمعيت را تشكيل مى دهند، لازم است كه در </w:t>
      </w:r>
    </w:p>
    <w:p>
      <w:pPr>
        <w:pStyle w:val="BookText"/>
        <w:rPr/>
      </w:pPr>
      <w:r>
        <w:rPr>
          <w:rFonts w:ascii="IRNazanin" w:hAnsi="IRNazanin" w:eastAsia="IRNazanin"/>
          <w:color w:val="111111"/>
          <w:sz w:val="28"/>
          <w:sz w:val="28"/>
          <w:szCs w:val="28"/>
          <w:rtl w:val="true"/>
          <w:lang w:bidi="fa-IR"/>
        </w:rPr>
        <w:t>برنامه ريزى ها نيز توجه كامل به اين طبقه ى سنى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پايه و اساس كمّىِ همه ى برنامه هاى فرهنگى، اقتصادى، سياسى، اجتماعى، آموزشى، و غيره همين آمار و ارقام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نتايج سرشمارى عمومى نفوس و مسكن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نرخ رشد جمعيت، ثابت بماند، باز هم، تا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غلبه ى كمّىِ جوان و نوجوان در تركيب سنى جمعيت ايران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تركيب جمعيت در كشور ما شبيه رودخانه اى است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 آب داشته و متناسب با آن هم، كانال كشى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متوجه شويم كه به جاى بيست اينچ، چهل اينچ آب وارد اين كانال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اگر اين آب كنترل و استفاده نشود، باعث تخريب كانال اصلى و جويبارهاى فرعى و مزارع و باغ هاى اطراف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برنامه ريزىِ به موقع و تدارك كانال هاى جانبى و احداث مزارع و باغ هاى جديد، اين آبِ اضافه شده، نه تنها باعث تخريب نمى شود، بلكه باعث رشد و آبادانى بسيار نيز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 جوان همان آب زلال كانال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جريان را برايش باز، و جايگاه او را در برنامه ى جامع مشخص كرد، تا بتواند از نيروى خود بيش ترين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موانعى را كه باعث انحرافِ اين آب زلال از مسير صحيح مى شود، شناسايى كرد و آن را از ميان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به تملّق گويى از جوان پرداخت و از او تنها در مواقع خاصى، مانند انتخابات،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جوانان، مسئله اى ملى است و حل آن، عزمى ملى و همگانى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به ويژه قوه ى مجريه، بايد جديت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گروهى بايد رسالت خود را صحيح انجام دهند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جامعه ى انسانى، مراد از كانال هاى جانبى، جويبارها، مزارع و 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مختلف اجتماعى ، فرهنگى، سياسى، اقتصادى و غيره، مثل آموزش و پرورش، آموزش عالى، صنعت، كشاورزى، بازار و تجارت، مشاغل خدماتى و آنچه كه از طريق وزارت خانه هاى مختلف و زيرمجموعه هاى آنها به آن مى رسيم، مى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جدول شماره 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درصفحه ى بعد توجه كنيد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سنى جمعيت ايران، براساس سرشمارى عمومى نفوس و مسكن، سال </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 xml:space="preserve">گروه سنى جمع زن و مرد تعداد مردان تعداد زنان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lang w:val="en-US" w:bidi="en-US"/>
        </w:rPr>
        <w:t>6163024</w:t>
      </w:r>
    </w:p>
    <w:p>
      <w:pPr>
        <w:pStyle w:val="BookText"/>
        <w:rPr/>
      </w:pPr>
      <w:r>
        <w:rPr>
          <w:rFonts w:eastAsia="Times New Roman" w:cs="Times New Roman" w:ascii="Times New Roman" w:hAnsi="Times New Roman"/>
          <w:color w:val="111111"/>
          <w:sz w:val="28"/>
          <w:szCs w:val="28"/>
          <w:lang w:val="en-US" w:bidi="en-US"/>
        </w:rPr>
        <w:t>3164108</w:t>
      </w:r>
    </w:p>
    <w:p>
      <w:pPr>
        <w:pStyle w:val="BookText"/>
        <w:rPr/>
      </w:pPr>
      <w:r>
        <w:rPr>
          <w:rFonts w:eastAsia="Times New Roman" w:cs="Times New Roman" w:ascii="Times New Roman" w:hAnsi="Times New Roman"/>
          <w:color w:val="111111"/>
          <w:sz w:val="28"/>
          <w:szCs w:val="28"/>
          <w:lang w:val="en-US" w:bidi="en-US"/>
        </w:rPr>
        <w:t>2998916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8481845</w:t>
      </w:r>
    </w:p>
    <w:p>
      <w:pPr>
        <w:pStyle w:val="BookText"/>
        <w:rPr/>
      </w:pPr>
      <w:r>
        <w:rPr>
          <w:rFonts w:eastAsia="Times New Roman" w:cs="Times New Roman" w:ascii="Times New Roman" w:hAnsi="Times New Roman"/>
          <w:color w:val="111111"/>
          <w:sz w:val="28"/>
          <w:szCs w:val="28"/>
          <w:lang w:val="en-US" w:bidi="en-US"/>
        </w:rPr>
        <w:t>4324165</w:t>
      </w:r>
    </w:p>
    <w:p>
      <w:pPr>
        <w:pStyle w:val="BookText"/>
        <w:rPr/>
      </w:pPr>
      <w:r>
        <w:rPr>
          <w:rFonts w:eastAsia="Times New Roman" w:cs="Times New Roman" w:ascii="Times New Roman" w:hAnsi="Times New Roman"/>
          <w:color w:val="111111"/>
          <w:sz w:val="28"/>
          <w:szCs w:val="28"/>
          <w:lang w:val="en-US" w:bidi="en-US"/>
        </w:rPr>
        <w:t>4157680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9080676</w:t>
      </w:r>
    </w:p>
    <w:p>
      <w:pPr>
        <w:pStyle w:val="BookText"/>
        <w:rPr/>
      </w:pPr>
      <w:r>
        <w:rPr>
          <w:rFonts w:eastAsia="Times New Roman" w:cs="Times New Roman" w:ascii="Times New Roman" w:hAnsi="Times New Roman"/>
          <w:color w:val="111111"/>
          <w:sz w:val="28"/>
          <w:szCs w:val="28"/>
          <w:lang w:val="en-US" w:bidi="en-US"/>
        </w:rPr>
        <w:t>4622473</w:t>
      </w:r>
    </w:p>
    <w:p>
      <w:pPr>
        <w:pStyle w:val="BookText"/>
        <w:rPr/>
      </w:pPr>
      <w:r>
        <w:rPr>
          <w:rFonts w:eastAsia="Times New Roman" w:cs="Times New Roman" w:ascii="Times New Roman" w:hAnsi="Times New Roman"/>
          <w:color w:val="111111"/>
          <w:sz w:val="28"/>
          <w:szCs w:val="28"/>
          <w:lang w:val="en-US" w:bidi="en-US"/>
        </w:rPr>
        <w:t>4458203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7115547</w:t>
      </w:r>
    </w:p>
    <w:p>
      <w:pPr>
        <w:pStyle w:val="BookText"/>
        <w:rPr/>
      </w:pPr>
      <w:r>
        <w:rPr>
          <w:rFonts w:eastAsia="Times New Roman" w:cs="Times New Roman" w:ascii="Times New Roman" w:hAnsi="Times New Roman"/>
          <w:color w:val="111111"/>
          <w:sz w:val="28"/>
          <w:szCs w:val="28"/>
          <w:lang w:val="en-US" w:bidi="en-US"/>
        </w:rPr>
        <w:t>357975</w:t>
      </w:r>
    </w:p>
    <w:p>
      <w:pPr>
        <w:pStyle w:val="BookText"/>
        <w:rPr/>
      </w:pPr>
      <w:r>
        <w:rPr>
          <w:rFonts w:eastAsia="Times New Roman" w:cs="Times New Roman" w:ascii="Times New Roman" w:hAnsi="Times New Roman"/>
          <w:color w:val="111111"/>
          <w:sz w:val="28"/>
          <w:szCs w:val="28"/>
          <w:lang w:val="en-US" w:bidi="en-US"/>
        </w:rPr>
        <w:t>3535672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5221982</w:t>
      </w:r>
    </w:p>
    <w:p>
      <w:pPr>
        <w:pStyle w:val="BookText"/>
        <w:rPr/>
      </w:pPr>
      <w:r>
        <w:rPr>
          <w:rFonts w:eastAsia="Times New Roman" w:cs="Times New Roman" w:ascii="Times New Roman" w:hAnsi="Times New Roman"/>
          <w:color w:val="111111"/>
          <w:sz w:val="28"/>
          <w:szCs w:val="28"/>
          <w:lang w:val="en-US" w:bidi="en-US"/>
        </w:rPr>
        <w:t>2566453</w:t>
      </w:r>
    </w:p>
    <w:p>
      <w:pPr>
        <w:pStyle w:val="BookText"/>
        <w:rPr/>
      </w:pPr>
      <w:r>
        <w:rPr>
          <w:rFonts w:eastAsia="Times New Roman" w:cs="Times New Roman" w:ascii="Times New Roman" w:hAnsi="Times New Roman"/>
          <w:color w:val="111111"/>
          <w:sz w:val="28"/>
          <w:szCs w:val="28"/>
          <w:lang w:val="en-US" w:bidi="en-US"/>
        </w:rPr>
        <w:t>2655529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4709154</w:t>
      </w:r>
    </w:p>
    <w:p>
      <w:pPr>
        <w:pStyle w:val="BookText"/>
        <w:rPr/>
      </w:pPr>
      <w:r>
        <w:rPr>
          <w:rFonts w:eastAsia="Times New Roman" w:cs="Times New Roman" w:ascii="Times New Roman" w:hAnsi="Times New Roman"/>
          <w:color w:val="111111"/>
          <w:sz w:val="28"/>
          <w:szCs w:val="28"/>
          <w:lang w:val="en-US" w:bidi="en-US"/>
        </w:rPr>
        <w:t>2365834</w:t>
      </w:r>
    </w:p>
    <w:p>
      <w:pPr>
        <w:pStyle w:val="BookText"/>
        <w:rPr/>
      </w:pPr>
      <w:r>
        <w:rPr>
          <w:rFonts w:eastAsia="Times New Roman" w:cs="Times New Roman" w:ascii="Times New Roman" w:hAnsi="Times New Roman"/>
          <w:color w:val="111111"/>
          <w:sz w:val="28"/>
          <w:szCs w:val="28"/>
          <w:lang w:val="en-US" w:bidi="en-US"/>
        </w:rPr>
        <w:t>2343320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3980066</w:t>
      </w:r>
    </w:p>
    <w:p>
      <w:pPr>
        <w:pStyle w:val="BookText"/>
        <w:rPr/>
      </w:pPr>
      <w:r>
        <w:rPr>
          <w:rFonts w:eastAsia="Times New Roman" w:cs="Times New Roman" w:ascii="Times New Roman" w:hAnsi="Times New Roman"/>
          <w:color w:val="111111"/>
          <w:sz w:val="28"/>
          <w:szCs w:val="28"/>
          <w:lang w:val="en-US" w:bidi="en-US"/>
        </w:rPr>
        <w:t>2012720</w:t>
      </w:r>
    </w:p>
    <w:p>
      <w:pPr>
        <w:pStyle w:val="BookText"/>
        <w:rPr/>
      </w:pPr>
      <w:r>
        <w:rPr>
          <w:rFonts w:eastAsia="Times New Roman" w:cs="Times New Roman" w:ascii="Times New Roman" w:hAnsi="Times New Roman"/>
          <w:color w:val="111111"/>
          <w:sz w:val="28"/>
          <w:szCs w:val="28"/>
          <w:lang w:val="en-US" w:bidi="en-US"/>
        </w:rPr>
        <w:t>1967346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3571779</w:t>
      </w:r>
    </w:p>
    <w:p>
      <w:pPr>
        <w:pStyle w:val="BookText"/>
        <w:rPr/>
      </w:pPr>
      <w:r>
        <w:rPr>
          <w:rFonts w:eastAsia="Times New Roman" w:cs="Times New Roman" w:ascii="Times New Roman" w:hAnsi="Times New Roman"/>
          <w:color w:val="111111"/>
          <w:sz w:val="28"/>
          <w:szCs w:val="28"/>
          <w:lang w:val="en-US" w:bidi="en-US"/>
        </w:rPr>
        <w:t>1817609</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1754170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2812068</w:t>
      </w:r>
    </w:p>
    <w:p>
      <w:pPr>
        <w:pStyle w:val="BookText"/>
        <w:rPr/>
      </w:pPr>
      <w:r>
        <w:rPr>
          <w:rFonts w:eastAsia="Times New Roman" w:cs="Times New Roman" w:ascii="Times New Roman" w:hAnsi="Times New Roman"/>
          <w:color w:val="111111"/>
          <w:sz w:val="28"/>
          <w:szCs w:val="28"/>
          <w:lang w:val="en-US" w:bidi="en-US"/>
        </w:rPr>
        <w:t>1431062</w:t>
      </w:r>
    </w:p>
    <w:p>
      <w:pPr>
        <w:pStyle w:val="BookText"/>
        <w:rPr/>
      </w:pPr>
      <w:r>
        <w:rPr>
          <w:rFonts w:eastAsia="Times New Roman" w:cs="Times New Roman" w:ascii="Times New Roman" w:hAnsi="Times New Roman"/>
          <w:color w:val="111111"/>
          <w:sz w:val="28"/>
          <w:szCs w:val="28"/>
          <w:lang w:val="en-US" w:bidi="en-US"/>
        </w:rPr>
        <w:t>1381024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2013040</w:t>
      </w:r>
    </w:p>
    <w:p>
      <w:pPr>
        <w:pStyle w:val="BookText"/>
        <w:rPr/>
      </w:pPr>
      <w:r>
        <w:rPr>
          <w:rFonts w:eastAsia="Times New Roman" w:cs="Times New Roman" w:ascii="Times New Roman" w:hAnsi="Times New Roman"/>
          <w:color w:val="111111"/>
          <w:sz w:val="28"/>
          <w:szCs w:val="28"/>
          <w:lang w:val="en-US" w:bidi="en-US"/>
        </w:rPr>
        <w:t>990158</w:t>
      </w:r>
    </w:p>
    <w:p>
      <w:pPr>
        <w:pStyle w:val="BookText"/>
        <w:rPr/>
      </w:pPr>
      <w:r>
        <w:rPr>
          <w:rFonts w:eastAsia="Times New Roman" w:cs="Times New Roman" w:ascii="Times New Roman" w:hAnsi="Times New Roman"/>
          <w:color w:val="111111"/>
          <w:sz w:val="28"/>
          <w:szCs w:val="28"/>
          <w:lang w:val="en-US" w:bidi="en-US"/>
        </w:rPr>
        <w:t>1022882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1529078</w:t>
      </w:r>
    </w:p>
    <w:p>
      <w:pPr>
        <w:pStyle w:val="BookText"/>
        <w:rPr/>
      </w:pPr>
      <w:r>
        <w:rPr>
          <w:rFonts w:eastAsia="Times New Roman" w:cs="Times New Roman" w:ascii="Times New Roman" w:hAnsi="Times New Roman"/>
          <w:color w:val="111111"/>
          <w:sz w:val="28"/>
          <w:szCs w:val="28"/>
          <w:lang w:val="en-US" w:bidi="en-US"/>
        </w:rPr>
        <w:t>768621</w:t>
      </w:r>
    </w:p>
    <w:p>
      <w:pPr>
        <w:pStyle w:val="BookText"/>
        <w:rPr/>
      </w:pPr>
      <w:r>
        <w:rPr>
          <w:rFonts w:eastAsia="Times New Roman" w:cs="Times New Roman" w:ascii="Times New Roman" w:hAnsi="Times New Roman"/>
          <w:color w:val="111111"/>
          <w:sz w:val="28"/>
          <w:szCs w:val="28"/>
          <w:lang w:val="en-US" w:bidi="en-US"/>
        </w:rPr>
        <w:t>760475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1366728</w:t>
      </w:r>
    </w:p>
    <w:p>
      <w:pPr>
        <w:pStyle w:val="BookText"/>
        <w:rPr/>
      </w:pPr>
      <w:r>
        <w:rPr>
          <w:rFonts w:eastAsia="Times New Roman" w:cs="Times New Roman" w:ascii="Times New Roman" w:hAnsi="Times New Roman"/>
          <w:color w:val="111111"/>
          <w:sz w:val="28"/>
          <w:szCs w:val="28"/>
          <w:lang w:val="en-US" w:bidi="en-US"/>
        </w:rPr>
        <w:t>717251</w:t>
      </w:r>
    </w:p>
    <w:p>
      <w:pPr>
        <w:pStyle w:val="BookText"/>
        <w:rPr/>
      </w:pPr>
      <w:r>
        <w:rPr>
          <w:rFonts w:eastAsia="Times New Roman" w:cs="Times New Roman" w:ascii="Times New Roman" w:hAnsi="Times New Roman"/>
          <w:color w:val="111111"/>
          <w:sz w:val="28"/>
          <w:szCs w:val="28"/>
          <w:lang w:val="en-US" w:bidi="en-US"/>
        </w:rPr>
        <w:t>649477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1382946</w:t>
      </w:r>
    </w:p>
    <w:p>
      <w:pPr>
        <w:pStyle w:val="BookText"/>
        <w:rPr/>
      </w:pPr>
      <w:r>
        <w:rPr>
          <w:rFonts w:eastAsia="Times New Roman" w:cs="Times New Roman" w:ascii="Times New Roman" w:hAnsi="Times New Roman"/>
          <w:color w:val="111111"/>
          <w:sz w:val="28"/>
          <w:szCs w:val="28"/>
          <w:lang w:val="en-US" w:bidi="en-US"/>
        </w:rPr>
        <w:t>753502</w:t>
      </w:r>
    </w:p>
    <w:p>
      <w:pPr>
        <w:pStyle w:val="BookText"/>
        <w:rPr/>
      </w:pPr>
      <w:r>
        <w:rPr>
          <w:rFonts w:eastAsia="Times New Roman" w:cs="Times New Roman" w:ascii="Times New Roman" w:hAnsi="Times New Roman"/>
          <w:color w:val="111111"/>
          <w:sz w:val="28"/>
          <w:szCs w:val="28"/>
          <w:lang w:val="en-US" w:bidi="en-US"/>
        </w:rPr>
        <w:t>629444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p>
    <w:p>
      <w:pPr>
        <w:pStyle w:val="BookText"/>
        <w:rPr/>
      </w:pPr>
      <w:r>
        <w:rPr>
          <w:rFonts w:eastAsia="Times New Roman" w:cs="Times New Roman" w:ascii="Times New Roman" w:hAnsi="Times New Roman"/>
          <w:color w:val="111111"/>
          <w:sz w:val="28"/>
          <w:szCs w:val="28"/>
          <w:lang w:val="en-US" w:bidi="en-US"/>
        </w:rPr>
        <w:t>1076373</w:t>
      </w:r>
    </w:p>
    <w:p>
      <w:pPr>
        <w:pStyle w:val="BookText"/>
        <w:rPr/>
      </w:pPr>
      <w:r>
        <w:rPr>
          <w:rFonts w:eastAsia="Times New Roman" w:cs="Times New Roman" w:ascii="Times New Roman" w:hAnsi="Times New Roman"/>
          <w:color w:val="111111"/>
          <w:sz w:val="28"/>
          <w:szCs w:val="28"/>
          <w:lang w:val="en-US" w:bidi="en-US"/>
        </w:rPr>
        <w:t>577189</w:t>
      </w:r>
    </w:p>
    <w:p>
      <w:pPr>
        <w:pStyle w:val="BookText"/>
        <w:rPr/>
      </w:pPr>
      <w:r>
        <w:rPr>
          <w:rFonts w:eastAsia="Times New Roman" w:cs="Times New Roman" w:ascii="Times New Roman" w:hAnsi="Times New Roman"/>
          <w:color w:val="111111"/>
          <w:sz w:val="28"/>
          <w:szCs w:val="28"/>
          <w:lang w:val="en-US" w:bidi="en-US"/>
        </w:rPr>
        <w:t>499181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846590</w:t>
      </w:r>
    </w:p>
    <w:p>
      <w:pPr>
        <w:pStyle w:val="BookText"/>
        <w:rPr/>
      </w:pPr>
      <w:r>
        <w:rPr>
          <w:rFonts w:eastAsia="Times New Roman" w:cs="Times New Roman" w:ascii="Times New Roman" w:hAnsi="Times New Roman"/>
          <w:color w:val="111111"/>
          <w:sz w:val="28"/>
          <w:szCs w:val="28"/>
          <w:lang w:val="en-US" w:bidi="en-US"/>
        </w:rPr>
        <w:t>463018</w:t>
      </w:r>
    </w:p>
    <w:p>
      <w:pPr>
        <w:pStyle w:val="BookText"/>
        <w:rPr/>
      </w:pPr>
      <w:r>
        <w:rPr>
          <w:rFonts w:eastAsia="Times New Roman" w:cs="Times New Roman" w:ascii="Times New Roman" w:hAnsi="Times New Roman"/>
          <w:color w:val="111111"/>
          <w:sz w:val="28"/>
          <w:szCs w:val="28"/>
          <w:lang w:val="en-US" w:bidi="en-US"/>
        </w:rPr>
        <w:t>383491</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lang w:val="en-US" w:bidi="en-US"/>
        </w:rPr>
        <w:t>364118</w:t>
      </w:r>
    </w:p>
    <w:p>
      <w:pPr>
        <w:pStyle w:val="BookText"/>
        <w:rPr/>
      </w:pPr>
      <w:r>
        <w:rPr>
          <w:rFonts w:eastAsia="Times New Roman" w:cs="Times New Roman" w:ascii="Times New Roman" w:hAnsi="Times New Roman"/>
          <w:color w:val="111111"/>
          <w:sz w:val="28"/>
          <w:szCs w:val="28"/>
          <w:lang w:val="en-US" w:bidi="en-US"/>
        </w:rPr>
        <w:t>192898</w:t>
      </w:r>
    </w:p>
    <w:p>
      <w:pPr>
        <w:pStyle w:val="BookText"/>
        <w:rPr/>
      </w:pPr>
      <w:r>
        <w:rPr>
          <w:rFonts w:eastAsia="Times New Roman" w:cs="Times New Roman" w:ascii="Times New Roman" w:hAnsi="Times New Roman"/>
          <w:color w:val="111111"/>
          <w:sz w:val="28"/>
          <w:szCs w:val="28"/>
          <w:lang w:val="en-US" w:bidi="en-US"/>
        </w:rPr>
        <w:t>171220</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146470</w:t>
      </w:r>
      <w:r>
        <w:rPr>
          <w:rFonts w:eastAsia="Times New Roman" w:cs="Times New Roman" w:ascii="Times New Roman" w:hAnsi="Times New Roman"/>
          <w:color w:val="111111"/>
          <w:sz w:val="28"/>
          <w:szCs w:val="28"/>
          <w:rtl w:val="true"/>
          <w:lang w:val="en-US" w:bidi="en-US"/>
        </w:rPr>
        <w:t xml:space="preserve"> </w:t>
      </w:r>
      <w:bookmarkStart w:id="60" w:name="pg496_2666"/>
    </w:p>
    <w:p>
      <w:pPr>
        <w:pStyle w:val="BookText"/>
        <w:rPr/>
      </w:pPr>
      <w:bookmarkEnd w:id="60"/>
      <w:r>
        <w:rPr>
          <w:rFonts w:eastAsia="Times New Roman" w:cs="Times New Roman" w:ascii="Times New Roman" w:hAnsi="Times New Roman"/>
          <w:color w:val="111111"/>
          <w:sz w:val="28"/>
          <w:szCs w:val="28"/>
          <w:lang w:val="en-US" w:bidi="en-US"/>
        </w:rPr>
        <w:t>74081</w:t>
      </w:r>
    </w:p>
    <w:p>
      <w:pPr>
        <w:pStyle w:val="BookText"/>
        <w:rPr/>
      </w:pPr>
      <w:r>
        <w:rPr>
          <w:rFonts w:eastAsia="Times New Roman" w:cs="Times New Roman" w:ascii="Times New Roman" w:hAnsi="Times New Roman"/>
          <w:color w:val="111111"/>
          <w:sz w:val="28"/>
          <w:szCs w:val="28"/>
          <w:lang w:val="en-US" w:bidi="en-US"/>
        </w:rPr>
        <w:t>72389</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60055488</w:t>
      </w:r>
    </w:p>
    <w:p>
      <w:pPr>
        <w:pStyle w:val="BookText"/>
        <w:rPr/>
      </w:pPr>
      <w:r>
        <w:rPr>
          <w:rFonts w:eastAsia="Times New Roman" w:cs="Times New Roman" w:ascii="Times New Roman" w:hAnsi="Times New Roman"/>
          <w:color w:val="111111"/>
          <w:sz w:val="28"/>
          <w:szCs w:val="28"/>
          <w:lang w:val="en-US" w:bidi="en-US"/>
        </w:rPr>
        <w:t>30515159</w:t>
      </w:r>
    </w:p>
    <w:p>
      <w:pPr>
        <w:pStyle w:val="BookText"/>
        <w:rPr/>
      </w:pPr>
      <w:r>
        <w:rPr>
          <w:rFonts w:eastAsia="Times New Roman" w:cs="Times New Roman" w:ascii="Times New Roman" w:hAnsi="Times New Roman"/>
          <w:color w:val="111111"/>
          <w:sz w:val="28"/>
          <w:szCs w:val="28"/>
          <w:lang w:val="en-US" w:bidi="en-US"/>
        </w:rPr>
        <w:t>29540329</w:t>
      </w:r>
    </w:p>
    <w:p>
      <w:pPr>
        <w:pStyle w:val="BookText"/>
        <w:rPr/>
      </w:pPr>
      <w:r>
        <w:rPr>
          <w:rFonts w:ascii="IRNazanin" w:hAnsi="IRNazanin" w:eastAsia="IRNazanin"/>
          <w:color w:val="111111"/>
          <w:sz w:val="28"/>
          <w:sz w:val="28"/>
          <w:szCs w:val="28"/>
          <w:rtl w:val="true"/>
          <w:lang w:bidi="fa-IR"/>
        </w:rPr>
        <w:t xml:space="preserve">بر اساس اين جدول سرشمارى، و آخرين تعريف سنى نوجوان و جوان از ديدگاه شافر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اكنون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جوان و نوجوان، و نيز تعداد زيادى كه از سن جوانى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اما هنوز ازدواج نكرده اند و داراى شغل و مسكن، و به دنبال آن، هويت و شخصيت ثابتى نيز نيستند، در كشور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برنامه ريزى كلان در كشور، بسيار معنادار است</w:t>
      </w:r>
      <w:r>
        <w:rPr>
          <w:rFonts w:eastAsia="IRNazanin" w:cs="IRNazanin"/>
          <w:color w:val="111111"/>
          <w:sz w:val="28"/>
          <w:szCs w:val="28"/>
          <w:rtl w:val="true"/>
          <w:lang w:bidi="fa-IR"/>
        </w:rPr>
        <w:t>.</w:t>
      </w:r>
    </w:p>
    <w:p>
      <w:pPr>
        <w:pStyle w:val="Heading3"/>
        <w:numPr>
          <w:ilvl w:val="2"/>
          <w:numId w:val="1"/>
        </w:numPr>
        <w:rPr/>
      </w:pPr>
      <w:bookmarkStart w:id="61" w:name="__RefHeading___Toc4382095_211673320"/>
      <w:bookmarkStart w:id="62" w:name="_Toc20"/>
      <w:bookmarkEnd w:id="61"/>
      <w:r>
        <w:rPr>
          <w:rtl w:val="true"/>
        </w:rPr>
        <w:t>ويژگى هاى روان شناختىِ نوجوان و جوان</w:t>
      </w:r>
      <w:bookmarkEnd w:id="62"/>
    </w:p>
    <w:p>
      <w:pPr>
        <w:pStyle w:val="BookText"/>
        <w:rPr/>
      </w:pPr>
      <w:r>
        <w:rPr>
          <w:rFonts w:ascii="IRNazanin" w:hAnsi="IRNazanin" w:eastAsia="IRNazanin"/>
          <w:color w:val="111111"/>
          <w:sz w:val="28"/>
          <w:sz w:val="28"/>
          <w:szCs w:val="28"/>
          <w:rtl w:val="true"/>
          <w:lang w:bidi="fa-IR"/>
        </w:rPr>
        <w:t>ويژگى هاى روان شناختى انسان در مرحله ى سنى نوجوانى و جوانى چيست؟ چرا تهاجم فرهنگى، بيش تر متوجه اين طبقه ى سنى است؟</w:t>
      </w:r>
    </w:p>
    <w:p>
      <w:pPr>
        <w:pStyle w:val="BookText"/>
        <w:rPr/>
      </w:pPr>
      <w:r>
        <w:rPr>
          <w:rFonts w:ascii="IRNazanin" w:hAnsi="IRNazanin" w:eastAsia="IRNazanin"/>
          <w:color w:val="111111"/>
          <w:sz w:val="28"/>
          <w:sz w:val="28"/>
          <w:szCs w:val="28"/>
          <w:rtl w:val="true"/>
          <w:lang w:bidi="fa-IR"/>
        </w:rPr>
        <w:t>با توجه به مباحث رشد جسمانى و روانى، ويژگى هاى اين مرحله ى سنى را از مراحل قبل و بعد به خوبى مى توان تمييز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از نظر رشد شناختى، دوره هاى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و عمليات عينى را پشت سر مى گذارد و به شناخت انتزاعى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كودك ديروز كه شناخت هايش مبتنى بر دريافت هاى حسى بود و اگر اسباب بازى اش را مخفى مى كردند، ديگر به دنبال آن نمى گشت و آن را غير موجود تلقى مى كرد، تبديل به نوجوان امروز شده است و با تكيه به اندوخته هاى حسى قبلى، و چه بسا فارغ از حواس فعلى خود، دست به تفكر انتزاعى مى زند و به طور مرتب، هر روز و هر ساعت، با سؤال هاى مختلف و كنج كاوى هاى متعدد درونى و بيرونى در همه ى جهات، رو به رو مى شود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اخلاقى، در دوران كودكى اوّليه و ثانويه، كه اصطلاحاً آن را اخلاِ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بر اساس خودگرايى و لذت گرايى عمل مى كرد و در نوجوانى كه اصطلاحاً مرحله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رفتار او تابع سازگارهاى فردى و قوانين قراردادى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به او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خوب و پسر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شود خوشحال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انتهاى اين دوره، تعهّدات اجتماعى را مهم مى داند و كم كم متوجه اخلاِ خودپذيرفته گرديده، وارد اخلاِ فوِ قراردادى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ديگر تنبيه و پاداش و يا برچسب دختر يا پسر خوب برايش اهميت ندارد، بلكه وارد اخلاقى مى شود كه حداقل بر اساس نظم و قانون، يا بر اساس پيمان اجتماعى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باعث بروز مسائل عاطفى و احساسى شديدى براى نوجوان مى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رشد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نيز به مرحله ى خاصى مى رسد كه بايد تصميم گيرى كند، احساس بالندگى نمايد، به تدريج از خانواده جدا شود و احساس استقلال كند، در مسائل اجتماعى و سياسى نظر داشته باشد، رأى بدهد و حداقل، با شغل و تحصيل و ازدواج وارد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رشد جسمانى و بلوغ هم، با مسائل خاصى رو به رو مى شود، تغييرات بيولوژيك و فيزيولوژيك، حاصل، و باعث ظهور و بروز علايم ثانويه ى جنسى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شدن و تغيير صدا در پسران، و رشد سينه ها و عادت ماهانه در دختران، روييدن مو، رشد سريع تر بدنى، و آشكار شدن ميل جنسى در هر دو، از پيامدها و نشانه هاى دوره ى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اين تغييرات با وضعيت روحى فرد و آموزش هاى محيطى او در تعامل است و وضعيّت خاصى را براى هر فرد ايجاد، و اين طبقه ى سنى را از طبقات قبل و بعد، كاملا جدا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مقام تعليم و تعلّم و پژوهش، هر يك از اين ابعاد، جداگانه مورد بحث واقع مى شوند، ولى در عرصه ى وجود نوجوان، مجزاى از يكديگر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رفتار كه از نوجوان سر مى زند، برآيند همه ى ويژگى هاى روان شناختى اوست كه به صورت يك رفتار، تجلّى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تحليل همان يك رفتار، بايد ويژگى هاى كلّى جوان و نوجوان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آن ريشه ها و تحقيقات بنيادى، كه معمولا در مباحث رشد به آن پرداخته مى شود، برخى از ويژگى هاى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عاطفى،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را كه بيش تر مى تواند در رفتار او بروز پيدا كند،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عاطفى، در مقايسه با بزرگسال ، ثبات عاطفى كم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زودرنج و حساس اند و به محض اين كه خلاف انتظارى را مشاهده كنند، از عمق وجودشان متأثر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بسيارى به هم سالان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خاصى برايشان ايجاد شود، ترجيح مى دهند كه از هم سالان كمك گرفته، از تأييد آنها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مى دانند كه مخالفت با بزرگسالان، به نفع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از بعضى وابستگى هاى خود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نوجوان گاهى گرفتار تعارض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و بزرگسالانى موفّق اند كه</w:t>
      </w:r>
    </w:p>
    <w:p>
      <w:pPr>
        <w:pStyle w:val="BookText"/>
        <w:rPr/>
      </w:pPr>
      <w:r>
        <w:rPr>
          <w:rFonts w:ascii="IRNazanin" w:hAnsi="IRNazanin" w:eastAsia="IRNazanin"/>
          <w:color w:val="111111"/>
          <w:sz w:val="28"/>
          <w:sz w:val="28"/>
          <w:szCs w:val="28"/>
          <w:rtl w:val="true"/>
          <w:lang w:bidi="fa-IR"/>
        </w:rPr>
        <w:t>حتى المقدور، با خواسته هاى نوجوان مخالفت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مخالفت مى كنند، بتوانند با زبان و عواطف مناسب او، دليل مخالفت را به او تفهيم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نوجوان بداند كه غير از ميل او يا والدين، ملاك و معيارى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ناپذيرى و انتقاد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فعاليت زياد ذهنى، به هر جايى نظر دارند و اشكال ها را مى بينند و ابراز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واقع بينى هاى لازم و كافى دست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خود، نوعى تعلّق خاطر دارند و كم تر به خود اجازه ى فكر و انتقاد كردن به كارهاى خويش 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ديگران را هم وارد نمى دانند و نمى خواهند از منش و رفتار خود دست بردارند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فداكارانه در مبارزه با ظلم و دفاع 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بسيار بلند مى انديشند و ايده آل 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روانى و عاطفىِ بسيارِ آنان، نيروى جسمانى شان را نيز تحت كنترل گرفته، آن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ظلمى احساس كنند دوست دارند به مبارزه با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هاى موجود را تجربه نكرده اند و نمى خواهند آنها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بسيار ارزشمند است و ممكن است از آن استفاده ى صحيح يا باطل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افراد مهمى تلقى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خانواده ها و بزرگسالان، آنان را به رسميت بشناسند و احترام قايل باشند و اگر گاهى، از جهاتى، نظر آنها را تام نمى دانند، آنان را توجيه كنند و اگر در مواردى با آنها مخالفت كردند، از جهات ديگر جبران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نظراتشان را ابراز كنند و موقعيتى مناسب براى آنان در خانواده و فاميل به تصوير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ناكامى ها، احساس يأس و نااميدى به آنها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كمى تجربه، هنوز نمى دانند كه يك شكست به معنى شكست هميشگى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بايد ضمن تشويق و ايجاد شور و نشاط و واقع بينى، تجربيات خود را نيز به آنها منتقل كنند، تا آنها مجموع شكست و پيروزى و تلخ و شيرين زندگى را در يك چرخه ى منطقى و معقول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ظاهر و سر و لباس و آرايش و اندازه ى بدنى خود، بسيار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فى نفسه خوب است و نبايد با آن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ميل بايد با توجّه به واقعيات اطراف، مانند توانايى هاى مادّى، مطلوب يا نامطلوب بودن در بين دوستان و هم كلاسى ها، عرف اجتماعى و غيره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دبيرستانى، نبايد امكاناتى فراتر از متوسط هم شاگردى هاى خود را به نمايش بگذارند و براى خود و دوستان و مسئولان دبيرستان مشكل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همه ى محيط هاى اجتماعى ديگر نيز بايد در اين زمينه، اعتدال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رؤيايى و عاشق پيشگى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قواى آنها متوجه دنياى وسيعِ اطراف مى شود، و قدرت تخيل آنان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دوست دارند، اما امكان تجربه ى مستقيم و واقعى آن را ندارند، با حالتى خيال بافانه و به اميد فردايى آرمانى، براى خود به تصوير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 خوب و مبارك است و نبايد از چنين حالتى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به اين رؤياها و عاشق پيشگى ها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خوبى ها با ساز و كارهاى صحيحى ارائه شوند، مى توانند موضوع عشق جوان و نوجوان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فردى عاشق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شاعر عارف يا فلان مخترع و يا عاشق علم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عشق درست هدايت نشود، متوجه موضوعات منفى، مثل هيپى گرى، بى بندوبارى و امثال اين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آينده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شغلى، تحصيلى، اقتصادى، اخلاقى و جنبه هاى ديگر برايشان مهم است و اشتغال ذهنى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ويژگى ها و حساسيت هاى روان شناختى، هجوم فرهنگى، بيش تر متوجه اين طبقه ى سنى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نيرومند، تأثيرپذير و تأثيرگذارند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ظرف هاى خالى، پر شدنى هستند، كنج كاو و به دنبال هويت مطلوب براى خودند و جمعيت آنها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مهاجمان فرهنگى بيش تر به اين گروه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ارزش هاى اخلاقى و فرهنگى در نوجوانان و جوانان چگونه است؟ آيا با افراد ديگر متفاوت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شناسى رشد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نوجوانان و جوانان، موضوع فوِ العاده جذّابى است و روان شناسان بزرگ سعى كرده اند در اين زمينه تحقيق و نظريه پردازى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جنبه از رشد انسان، </w:t>
      </w:r>
    </w:p>
    <w:p>
      <w:pPr>
        <w:pStyle w:val="BookText"/>
        <w:rPr/>
      </w:pPr>
      <w:r>
        <w:rPr>
          <w:rFonts w:ascii="IRNazanin" w:hAnsi="IRNazanin" w:eastAsia="IRNazanin"/>
          <w:color w:val="111111"/>
          <w:sz w:val="28"/>
          <w:sz w:val="28"/>
          <w:szCs w:val="28"/>
          <w:rtl w:val="true"/>
          <w:lang w:bidi="fa-IR"/>
        </w:rPr>
        <w:t>به خصوص در نوجوانى و جوانى، همراه با شكل گيرى و انسجام يافتن هويت فرد، تسريع مى شود و آينده ى او را تحت تأثير همه جانبه ى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ى غالب، در اين خصوص به پياژه</w:t>
      </w:r>
      <w:r>
        <w:rPr>
          <w:rStyle w:val="FootnoteAnchor"/>
          <w:rtl w:val="true"/>
        </w:rPr>
        <w:footnoteReference w:id="66"/>
      </w:r>
      <w:r>
        <w:rPr>
          <w:rFonts w:ascii="IRNazanin" w:hAnsi="IRNazanin" w:eastAsia="IRNazanin"/>
          <w:color w:val="111111"/>
          <w:sz w:val="28"/>
          <w:sz w:val="28"/>
          <w:szCs w:val="28"/>
          <w:rtl w:val="true"/>
          <w:lang w:bidi="fa-IR"/>
        </w:rPr>
        <w:t>و كلبرگ</w:t>
      </w:r>
      <w:r>
        <w:rPr>
          <w:rStyle w:val="FootnoteAnchor"/>
          <w:rtl w:val="true"/>
        </w:rPr>
        <w:footnoteReference w:id="67"/>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اشكالاتى بر آنها وارد شده و نظرات ديگرى نيز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پياژه و كلبرگ رشد اخلاقى را تابعى از رشد شناختى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كلبرگ آن را در سه سطح پيش قراردادى، قراردادى و پس قراردادى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سه سطح را در قالب شش مرحله توضيح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تنبيه و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پاداش و تمايل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انتظارات دوجانبه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حفظ نظم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حقوِ اساسى و قرارداد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اصول اخلاقى جهانى</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يكى از همكاران كلبرگ به نام كارول گيليگان</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دانشگاه هاروارد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باور است كه تأكيد پياژه و كلبرگ در رشد اخلاقى، كه مبتنى بر اصول عقلانى و انتزاعى در باره ى عدالت است، بيش تر مناسب حال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نگرش زنان به اخلاِ، عمدتاً بر امور شخصى و ابراز عواطف و مراقبت از خود و ديگران، به خصوص افراد مورد علاقه،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دليل،به نظر گيليگان، وقتى رشد اخلاقىِ زنان، با آزمون هاى اخلاقى عدالت محور كلبرگ سنجيده مى شود، در سطح پايين ترى از مردان قرار مى گيرند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موضوع تفاوت هاى روانى زن و مرد در حيطه ى اخلاِ، بحث هاى فراوانى دارد كه وارد آن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گفته مى شود كه جرم و خشونت، خصيصه اى 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جرايمِ مشترك، در مردان، فراوانىِ بيش 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فقط گاهى در جرايمى مثل دزدى، كلاه بردارى،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جرايم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مردان نزديك مى شوند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يا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زنان، شديدتر به احساسات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استفاده از كلمات قوى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بهتر از مردان جهت يابى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زنان بسيار ديرتر پير مى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 اساس نگرش هاى جديدتر، نقاط ضعفى در نظريه ى كلبرگ و پياژه وجود دارد كه به آن نمى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جديد، بر رشد وجدان اخلاقى تأكيد كرده است و براى رشد آن، از دوران كودكى توسط والدين تأكيد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مردم همان كارى را بكنند كه مطابق با دانش اخلاقى آنان است، فقط منوط به درونى شدن</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اخلاقى در خودانگاره و احساس هويت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به شيوه هاى مختلف انضباطى، اين ها را دركودكان خود درونى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آن شيوه ها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سازى </w:t>
      </w:r>
    </w:p>
    <w:p>
      <w:pPr>
        <w:pStyle w:val="BookText"/>
        <w:rPr/>
      </w:pPr>
      <w:r>
        <w:rPr>
          <w:rFonts w:ascii="IRNazanin" w:hAnsi="IRNazanin" w:eastAsia="IRNazanin"/>
          <w:color w:val="111111"/>
          <w:sz w:val="28"/>
          <w:sz w:val="28"/>
          <w:szCs w:val="28"/>
          <w:rtl w:val="true"/>
          <w:lang w:bidi="fa-IR"/>
        </w:rPr>
        <w:t xml:space="preserve">از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كودك به والدين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اين ها گاهى نيز لازم است كه از شيوه هايى مانند گذشت و احساس هم دردى و بخشيدن خطا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 بر اساس هر نظريه، تحول اخلاقى و دينى، در نوجوانى و جوانى بيش از هر دوره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سريع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ديدگاه شناختى پياژه و كلبرگ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وجدان اخلاقى و درونى شدن سوگيرى هاى فرهنگى و ديگر مبانى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ديگر نظريه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و جوانى، باعث مى شود كه فرد بهتر بتواند درباره ى مسائل اخلاقى و ارزشى قضاوت كند و در برخورد با اين مسائل، واكنش دقيق تر و پيچيده ترى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تحولات وسيع عاطفى و اجتماعى و مواجهه ى نوجوانان و جوانان با مقتضيات زندگى، درگيرى آنان را با مسائل اخلاقى و ارزشى بيش تر مى كند و زمينه هاى رشد آنان در اين امور را گسترش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ى انتخاب ارزش ها و هنجارهاى مناسب براى زندگى، با مشكل پيچيدگى اين امور نيز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بايد در هر روز و هر لحظه تصميمى بگيرند و از بين راه حل هاى مختلف اخلاقى و ارزشى، راه مناسب ترى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 براى شناخت هويت خويش و تعريف آن، بايد بداند كه خصوصيات اخلاقى و ارزشى وى كدام است، تا هويت خود را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نوجوان يا جوان ممكن است در خلوت خويش به خود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فرد با صداقت و مهربان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آدمى دين دار و انسان دوست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به مسائل خودم اهميت مى دهم و مسائل ديگران به من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ارزش هاى مثبت و منفى، كه پايه ى هويت فرد است، بر تصميم گيرى و رفتار او تأثير انكارناپذيرى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اهميت اساسى دارد، توجه داشتن به تحول اخلاقى و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ما، با آن تركيب جمعيتى خاص، بايد توجه كافى و ويژه به اين موضوع معطوف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 اين كه رشد ارزش ها در جوانان و نوجوانان، بايد به موازات ديگر مسائل آنان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از مسائل جوان و نوجوان مى شود، همه از ازدواج و مسكن و اشتغال، سخن مى گوييم و به مسائل ديگر، مثل آموزش ، اخلاِ، معنويت و دين دارى ، مسائل سياسى و اجتماعى، و مقولات ديگر فرهنگى توجه شايسته اى نداريم، و اين اشكال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مفاهيم دينى و ارزش هاى مذهبى در نوجوانان و جوانان چگونه است؟</w:t>
      </w:r>
    </w:p>
    <w:p>
      <w:pPr>
        <w:pStyle w:val="BookText"/>
        <w:rPr/>
      </w:pPr>
      <w:r>
        <w:rPr>
          <w:rFonts w:ascii="IRNazanin" w:hAnsi="IRNazanin" w:eastAsia="IRNazanin"/>
          <w:color w:val="111111"/>
          <w:sz w:val="28"/>
          <w:sz w:val="28"/>
          <w:szCs w:val="28"/>
          <w:rtl w:val="true"/>
          <w:lang w:bidi="fa-IR"/>
        </w:rPr>
        <w:t>رشد دينى و مذهبى، در واقع تابعى از رشد شناختى و عاطفى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رشد دينى، از داده هاى گرايش هاى مختلف روان شناسى استفاده مى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خانواده باورهاى مذهبى را به كودكان، نوجوانان و جوانان انتقال مى دهد و مدرسه و اماكن مذهبى نيز نقش ثانوى خود را در اين انتقال ايفا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مذهبى، هم در تفكر فرد درباره ى هستى، هم در احساسات و عواطف او نسبت به خود و ديگران، و هم در رفتار و برخورد با مسائلى كه با آنها روبه روست، تأثير مسلّمى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مطالعاتى كه در مورد رابطه ى ميان مذهبى بودن مادر 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عاملِ نگرش مادر و پدر نسبت به اهميت مذهب، و شركت آنان در تكاليف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مذهبى شدن فرزندان صورت گرفت</w:t>
      </w:r>
      <w:r>
        <w:rPr>
          <w:rStyle w:val="FootnoteAnchor"/>
          <w:rtl w:val="true"/>
        </w:rPr>
        <w:footnoteReference w:id="75"/>
      </w:r>
      <w:r>
        <w:rPr>
          <w:rFonts w:ascii="IRNazanin" w:hAnsi="IRNazanin" w:eastAsia="IRNazanin"/>
          <w:color w:val="111111"/>
          <w:sz w:val="28"/>
          <w:sz w:val="28"/>
          <w:szCs w:val="28"/>
          <w:rtl w:val="true"/>
          <w:lang w:bidi="fa-IR"/>
        </w:rPr>
        <w:t>اين نتيجه به دست آمد كه نقش مادر در مذهبى شدن دختر و نقش پدر در مذهبى شدن پسر بيش تر است و در صورتى كه مادر و پدر در عقايد و اعمال مذهبى با يكديگر اتفاِ داشته باشند، اين تأثير هم بر دختران و هم بر پسران، بيش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وقتى كه اتفاِ نظر مذهبى بين پدر و مادر وجود نداشته باشد، تأثير پدر بر تربيت مذهبى فرزندان بيش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اوزارك</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كه شركت والدين در مراسم مذهبى، باعث انتقال باورهاى مذهبى به نوجوانان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استمرار عقايد والدين ، نقشى بسيار اساسى در اين باورها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نسبت به فرزندان نبايد تنها، كنترل يا حمايت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حمايت و كنترل در كنار يكديگر ، مفيدترين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وجود تعارض بين والدين و فرزندان، مانع انتقال ارزش هاى دينى به فرزندان نوجوان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در همه ى كشورها، نوجوانان و جوانان عموماً به مذهب علاقه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هاى والدين و ساير بزرگسالان و مؤسسات دولتى و غير دولتى، در اين خصوص نقش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مى دهد كه مردم نوعاً دين خود را تغيير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تغييرى در عقايد پايه اى افراد پيش آيد، عموماً در دوره ى نوجوانى و اوايل جوانى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اديان الهى، دوره ى نوجوانى به عنوان دوره ى آغاز عمل به آداب و شعاير دينى و دوره ى آموزش عملىِ دين دارى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عبادت مستمر در خانه و مسجد و كنشت و كليسا و ساير اماكن مذهبى به نوجوانان تكليف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اگر در خانواده هاى مذهبى رشد يافته، و حرمت نهادن به اصول و بنيادهاى دينى را آموخته باشند، با علاقه مندى، به دين روى مى آورند و هويت مذهبى خود را شكل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دوره ى نوجوانى، هم از نظر احساس نياز به پرستشِ كمالِ مطلق و هم از بابت تفكر انتزاعى، براى روى آوردن به دين و فهم مفاهيم پيچيده ى دينى، آمادگى هاى مقدماتى احساسى و ذهنى را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مدرسه و مراكز دينى، فرصت مناسبى در اختيار دارند كه باور و رفتار دينى را به آنان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هاى انگيزشى و احساسى و عقلانى دينى از درون فرد جوانه مى زند و محيط تربيتى بيرونى اگر جاذبه هاى مناسب و روش هاى درستى را به كار گيرد، مى تواند ايمان مذهبى نوجوان را تقويت كند و عشق به عالى ترين تكيه گاه روح انسان ، يعنى خداوند را در دل و جان او بنشاند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باورهاى مذهبى نوجوانان، منعكس كننده ى سطح رشد شناختى آنان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باورها، در فاصله ى سنى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حالت خشك و لفظى خود خارج مى شود و جنبه ى انتزاعى پرقدرتى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خداوند، كه در سال هاى قبل از نوجوانى به صورت پدرى توانا و دانا و مهربان بود، در دوره ى نوجوانى به صورت برترين وجود مجرد و بى همتا در ذهن و دل نوجوان جاى مى گيرد</w:t>
      </w:r>
      <w:r>
        <w:rPr>
          <w:rFonts w:eastAsia="IRNazanin" w:cs="IRNazanin"/>
          <w:color w:val="111111"/>
          <w:sz w:val="28"/>
          <w:szCs w:val="28"/>
          <w:rtl w:val="true"/>
          <w:lang w:bidi="fa-IR"/>
        </w:rPr>
        <w:t xml:space="preserve">. </w:t>
      </w:r>
      <w:bookmarkStart w:id="63" w:name="pg496_2672"/>
    </w:p>
    <w:p>
      <w:pPr>
        <w:pStyle w:val="BookText"/>
        <w:rPr/>
      </w:pPr>
      <w:bookmarkEnd w:id="63"/>
      <w:r>
        <w:rPr>
          <w:rFonts w:ascii="IRNazanin" w:hAnsi="IRNazanin" w:eastAsia="IRNazanin"/>
          <w:color w:val="111111"/>
          <w:sz w:val="28"/>
          <w:sz w:val="28"/>
          <w:szCs w:val="28"/>
          <w:rtl w:val="true"/>
          <w:lang w:bidi="fa-IR"/>
        </w:rPr>
        <w:t xml:space="preserve">آنچه از تحقيقات برمى آيد اين است كه عامل بى اعتقادى گروهى از نوجوانان و جوانان به مذهب، عمل كردهاى نادرست متوليان رسمى مذهب و برخى نگرش ها و دستورالعمل هايى است كه به اصل باورهاى دينى لطمه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واكر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دهند كه بسيارى از نوجوانان و جوانان آمريكايى معتقدند كه عمل كردهاى كليسا براى فهم وضعيت و نيازهاى آنان در مسائل مختلف ، از جمله نيازهاى جنسى آنان ، تناسبى با واقعيت هاى زندگى نوجوانان و جوانان ندارد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64" w:name="__RefHeading___Toc4382097_211673320"/>
      <w:bookmarkStart w:id="65" w:name="_Toc21"/>
      <w:bookmarkEnd w:id="64"/>
      <w:r>
        <w:rPr>
          <w:rtl w:val="true"/>
        </w:rPr>
        <w:t>فرقه گرايى هاى مذهبى در بين نوجوانان و جوانان</w:t>
      </w:r>
      <w:bookmarkEnd w:id="65"/>
    </w:p>
    <w:p>
      <w:pPr>
        <w:pStyle w:val="BookText"/>
        <w:rPr/>
      </w:pPr>
      <w:r>
        <w:rPr>
          <w:rFonts w:ascii="IRNazanin" w:hAnsi="IRNazanin" w:eastAsia="IRNazanin"/>
          <w:color w:val="111111"/>
          <w:sz w:val="28"/>
          <w:sz w:val="28"/>
          <w:szCs w:val="28"/>
          <w:rtl w:val="true"/>
          <w:lang w:bidi="fa-IR"/>
        </w:rPr>
        <w:t>چرا فرقه گرايى، به ويژه با رنگ و بوى مذهبى، در بين نوجوانان و جوانان، امكان بروز پيدا مى كند، و حتى گروه گرايى هاى سياسى و اجتماعى هم اكثراً رنگ و بوى دينى به خود مى گيرند؟</w:t>
      </w:r>
    </w:p>
    <w:p>
      <w:pPr>
        <w:pStyle w:val="BookText"/>
        <w:rPr/>
      </w:pPr>
      <w:r>
        <w:rPr>
          <w:rFonts w:ascii="IRNazanin" w:hAnsi="IRNazanin" w:eastAsia="IRNazanin"/>
          <w:color w:val="111111"/>
          <w:sz w:val="28"/>
          <w:sz w:val="28"/>
          <w:szCs w:val="28"/>
          <w:rtl w:val="true"/>
          <w:lang w:bidi="fa-IR"/>
        </w:rPr>
        <w:t>نياز به منبع اتكاى روحانى و معنوى مى تواند در شرايط نابهنجار تربيتى و اجتماعى، به افراطى گرى و فرقه گرايى مذهبى تبديل شود و به جاى پاسخ گويى به رشد و كمال نوجوانان و جوانان، آنها را در ورطه ى تعصبات و كينه توزى ها و امثال آن بكشاند و به ابزار دست قدرتمندان اقتصادى و سياسى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 حاضر در ايالات متحده، حدود پنج هزار فرقه و آيين شبه مذهبى وجود دارد كه در بيست سال اخير، بيش از بيست ميليون نفر از آمريكاييان در آنها عضويت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سينگر،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سر منشأ بسيارى از خرده فرهنگ هاى شيطانى و فرقه گرايى هاى افراطى مدرن را بايد در انگليس و آمريكا و امثال آنها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كشورها اكثر طرز تفكرهاى شيطانى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گرايى، هيپى گرى، پانكيسم، هم جنس گرايى، فمينيسم،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مى شود و به اجرا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گويى به اين سئوال كه چرا نوجوانان و جوانان به فرقه هاى افراطى كه گاهى رنگ مذهبى نيز دارند روى مى آورند، تحقيقاتى صورت گرفته و از ميان آنها، اسپيلكا</w:t>
      </w:r>
      <w:r>
        <w:rPr>
          <w:rStyle w:val="FootnoteAnchor"/>
          <w:rtl w:val="true"/>
        </w:rPr>
        <w:footnoteReference w:id="78"/>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رسيده است كه در هم شكسته شدن و فقرِ ارتباط انسانى نوجوان و جوان با خانواده و نيز نارسايى ها و ناراستى هاى بعضى از مراكز مذهبى، از عمده ترين علل اين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كدام دسته از جوانان و نوجوانان به اين فرقه ها روى مى آورند نيز، پژوهش هايى صورت گرفته است كه از جمله مى توان نتايج بررسى هاى سواپ</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نوجوانان و جوانان شش ويژگى اسارت آور بر مى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گرايى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آموزش هاى قبلى خانواده و مدرسه، از جانب رهبران مذهبى و دوستان و سايرين، به گونه اى افراطى ارائه شده و نوجوان با روحيه ى كمال جويى فوِ العاده شديد بار آمده باشد، زمينه ى مناسب براى سوء استفاده ى فرقه هاى افراطى فراهم است و مى توانند فرد را، با اين استدلال كه فرقه ى آنان بهتر از همه مى تواند به آرمان هاى او جامه ى عمل بپوشاند، به درون خود جذب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سرسپردگى مذهبى، با شناخت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رابطه ى مذهبى شديد بين فرد و رهبران، يا معلمان، يا دوستان مذهبى وجود داشته و احساس سرسپردگى شديد مذهبى در فرد تقويت شده باشد، فرقه هاى </w:t>
      </w:r>
    </w:p>
    <w:p>
      <w:pPr>
        <w:pStyle w:val="BookText"/>
        <w:rPr/>
      </w:pPr>
      <w:r>
        <w:rPr>
          <w:rFonts w:ascii="IRNazanin" w:hAnsi="IRNazanin" w:eastAsia="IRNazanin"/>
          <w:color w:val="111111"/>
          <w:sz w:val="28"/>
          <w:sz w:val="28"/>
          <w:szCs w:val="28"/>
          <w:rtl w:val="true"/>
          <w:lang w:bidi="fa-IR"/>
        </w:rPr>
        <w:t>مذهبى مى توانند اين سرسپردگى و نگرش معصومانه را در جهت آرمان هاى خود تغيير دهند و به فرد بقبولانند كه فقط در فرقه ى آنان مى تواند به باورها و وظايف مذهبى عمل كند و براى اين منظور بايد كاملا مطيع اوامر رهبرى فرقه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كنج كاوى بيش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دبيرستان ها و هم در محيط هاى دانشگاهى، نوجوانان و جوانان تيزهوش در پى گروه هاى جالبى از دوستان هستند كه به آنان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دوستان ممكن است وابستگى هاى فرقه اى داشته باشند و آنها را به جلسات خود دعوت كنند تا با دوستان جالب ديگرى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ارتباط ها و جلساتى براى جوانان و نوجوانان جاذبه ى زيادى دارد و آنها را به درون خود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نشست و برخاست ها، بحث و گفتوگوهاى مفصّل درباره ى مسائل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جهانى، مذهب، اخلاِ، تعليم و تربيت، سياست، اقتصاد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آيد و نوجوان يا جوانِ كنج كاوِ بى خبر از هدفِ اين نشست ها را، تدريجاً به درون فرقه مى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نوجوانان و جوانان، موقعى به درون فرقه اى معين كشيده مى شوند كه براى اولين بار دور از خانواده هستند و استقلال عملى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اين افراد نيز معمولا نمى دانند كه فرزند آنها اوقات فراغت خود را چگونه و با چه كسانى سپرى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خبردار هم نمى شوند كه فرزند آنها درس و كار را رها كرده است و وقت خود را با دوستانش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جوانان و نوجوانان، طعمه هاى خوبى براى فرقه هاى افراطى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مقدارى محبت و كمك مالى نيز به آنها بشود تا به راحتى به عضويت فرقه درآيند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جستوجوى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نوجوانان و جوانان با مسئله ى شكل گيرى هويت روبه رو هستند و درصد اندكى از آنان، كه قبلا مشكلات بيش ترى داشته اند، در اين جستوجوى هويت دچار بحران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فرد، در جريان دست يابى به نقاط قوت و ضعف و نظام ارزشى و هدف هاى زندگى و باورهاى دينى و اجتماعى، ممكن است به دام يك فرقه ى افراطى مذهبى بيفتد و به اسارت باورها و اهداف و عمل كردهاى آن در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ناامنى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كنج كاوى كه در پى كسب تجارب تازه هستند و مى خواهند هويت خويش را روشن تر كنند، ولى ارتباط محكمى با خانواده و اقوام و هم سالان خود ندارند، دچار ناامنى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ناامنى و بى پناهى باعث مى شود كه خود را به هر چهره ى ناآشنايى كه بخواهد با لبخند و ابراز محبت و دلسوزى با آنان رابطه برقرار كند،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 كه هدف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شليك محبت و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درآوردن تمام وجود اوست</w:t>
      </w:r>
      <w:r>
        <w:rPr>
          <w:rFonts w:eastAsia="IRNazanin" w:cs="IRNazanin"/>
          <w:color w:val="111111"/>
          <w:sz w:val="28"/>
          <w:szCs w:val="28"/>
          <w:rtl w:val="true"/>
          <w:lang w:bidi="fa-IR"/>
        </w:rPr>
        <w:t xml:space="preserve">. </w:t>
      </w:r>
      <w:bookmarkStart w:id="66" w:name="pg496_2674"/>
    </w:p>
    <w:p>
      <w:pPr>
        <w:pStyle w:val="Heading3"/>
        <w:numPr>
          <w:ilvl w:val="2"/>
          <w:numId w:val="1"/>
        </w:numPr>
        <w:rPr/>
      </w:pPr>
      <w:bookmarkStart w:id="67" w:name="__RefHeading___Toc4382099_211673320"/>
      <w:bookmarkStart w:id="68" w:name="_Toc22"/>
      <w:bookmarkEnd w:id="66"/>
      <w:bookmarkEnd w:id="67"/>
      <w:r>
        <w:rPr>
          <w:rtl w:val="true"/>
        </w:rPr>
        <w:t>مشكلات روان شناختى نوجوانان و جوانان</w:t>
      </w:r>
      <w:bookmarkEnd w:id="68"/>
    </w:p>
    <w:p>
      <w:pPr>
        <w:pStyle w:val="BookText"/>
        <w:rPr/>
      </w:pPr>
      <w:r>
        <w:rPr>
          <w:rFonts w:ascii="IRNazanin" w:hAnsi="IRNazanin" w:eastAsia="IRNazanin"/>
          <w:color w:val="111111"/>
          <w:sz w:val="28"/>
          <w:sz w:val="28"/>
          <w:szCs w:val="28"/>
          <w:rtl w:val="true"/>
          <w:lang w:bidi="fa-IR"/>
        </w:rPr>
        <w:t>با توجه به ويژگى هاى روان شناختى نوجوان و جوان، اين طبقه ى سنى با چه مشكلاتى مواجه اند؟</w:t>
      </w:r>
    </w:p>
    <w:p>
      <w:pPr>
        <w:pStyle w:val="BookText"/>
        <w:rPr/>
      </w:pPr>
      <w:r>
        <w:rPr>
          <w:rFonts w:ascii="Amiri" w:hAnsi="Amiri" w:eastAsia="Amiri" w:cs="Amiri"/>
          <w:color w:val="111111"/>
          <w:sz w:val="28"/>
          <w:sz w:val="28"/>
          <w:szCs w:val="28"/>
          <w:rtl w:val="true"/>
          <w:lang w:bidi="ar-SA"/>
        </w:rPr>
        <w:t>مشكلات نوجوانان، تحت عناوين بحران بلوغ، بحران هويت، بحران ارزش ها، و بحران مناسبات و روابط، دسته بندى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به تغييرات بيولوژيك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علامات ثانويه ى جنسى، مثل رويش موى صورت، تغيير صدا، افزايش ترشح بعضى هورمون هاى غدد درون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هيپوفيز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تسريع رشد بدنى و احتلام 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عادت ماهيانه، رويش موهاى زايد، رشد سينه ها و افزايش ترشح هورمون استروژن در دختران نشانه هاى بلوغ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 اطلاع كافى از روند رشد جسمانى خود داشته باشد، معمولاً مشكلى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دختر و پسر نبايد از طرف خانواده، در غفلت و بى خبرى كامل قرار گيرند، تا مجبور شوند اطلاعات مربوط به بلوغ را از كانال هاى ناصحيح به دست بياورند، و يا مسائلى برايشان مرموز و مبهم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خانواده بايد مطالب مورد نياز نوجوانان را با بيانى علمى و سالم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شايد اصلا دليلى وجود نداشته باشد كه اين مرحله را بحران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مسائل بهداشتى و نظافت و تكاليف شرعى، مثل غسل و طهارت هم بايد با نوجوان صريح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در بحران بلوغ مى تواند مهم باشد، ايجاد تمايلات جنسى و ميل به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 در اين خصوص تفاوت زيادى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فرهنگ ها حتى در مدارس راهنمايى و دبيرستان ها، مراودات جنسى را آموزش مى دهند و بعضى از جوامع كنترل نسبى دراين جهت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ى اسلامى نيز اين مسئوليت در ابتدا بر عهده ى خانواده و سپس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بايد مسائل جنسى را با رعايت حريم ها و در چارچوب فرهنگ اسلامى، و گاهى به طور غير مستقيم و غير محرك، و در محيطى سالم، براى نوجوان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كه مهم تر از بقيه است، مى تواند به صورتى وسيع و همه جانبه نگريسته شود كه دربردارنده ى بحران هاى ديگر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اين دارد كه نوجوان، گرفتار ترديدها و دودلى هايى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گويا خودش را نمى شناسد و تصور قطعى و ثابت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مجموعه ى بازنگرى شده ى تشخيصى انجمن روان شناسى آمريكا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DSM 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علايمى را براى بحران هويت مشخص كرده است كه مضمون آن به صورت زير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 اين كه در چهارمين بازنگرى، ديگر آن را به عنوان اختلال لحاظ نكرده اند، اما در اصلِ موضوع و اهميت آن تغييرى حاصل نمى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اهداف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بحران هويت را به طور سالم پشت سر گذاشته باشد، ولو به صورت ناآگاهانه، اهدافى كوتاه مدت و ميان مدت و دراز مدت براى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 بحران هويت مانده باشد، نمى تواند هيچ هدف بلند مدتى را براى خود ترسيم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انتخاب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نمى داند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ى تحصيل بدهد يا دنبال كار برود؟ در چه رشته اى تحصيل كند؟ چه كارى را گزينش كند؟ جداى از امكانات و واقعيات خارجى، او در ذهن خود نيز داراى تشويش و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درالگوى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با چه كسانى بايد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درس خوان ها، يا بچه هاى متوسط و ضعيف؟ يا آنها كه وقت زيادى را به بازى مى گذرانند؟ يا بچه هاى مسجد؟ يا بچه هاى كارگر و زحمت كش؟ يابچه هاى ولگرد عياش؟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لحظه ممكن است به يكى از اين گروه ها فكر كند و همدم يكى از اين گروه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تمايل و رفتار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برخود بلرزد و احساس گناه كند كه چرا چنين فكرى كرده است، و حتى از تصور يك معنا هم گرفتار عذاب وجدان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ممكن است با خود استدلال كند كه اين ميل بايد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خود را به بى خيالى بزند و لحظه اى ممكن است به پيامدهاى اجتماعى رفتارش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نمى داند كه اين ميل درونى را بروز دهد يا نه؟ به چه صورت و از چه طريقى؟ اين ها او را در ترديد شديدى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تشخيص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تقليدى را نمى تواند با همه ى وجودش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كلنجار مى رود كه كدام عقيده، كدام مذهب، كدام دين و كدام فلسفه ى زندگى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سنين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داراى اعتقادات مذهبى بيش 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اين اعتقادات با علامت سؤال و كنج كاوىِ بسيار رو 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اهميت دارد اين است كه اطلاعات و امكانات علمى و آموزشى، به قدر كافى در اختيار نوجوانان و جوانان باشد، تا بتوانند انتخابى صحيح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نظام ارزش هاى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اشپرانگر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تيپ هاى شخصيتى، و به تبع آن، ارزش ها شش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ارزش هاى نظرى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ارزش هاى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 زيبايى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ارزش هاى زيبايى گرايانه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ارزش هاى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ارزش هاى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تيپ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ارزش 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بين اين ارزش هاى ششگانه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همان بحران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تعهد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واقع همان بحران مناسبات و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او با والدين و هم سالان، دست خوشِ تغيير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 سالان جاى والدين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است كه همواره مورد تكريم و احترام قرار مى گيرد، او را در برابر فشار بزرگ سالان حفظ مى كند، مرجع قدرت و اعتماد است و در برخوردهاى اجتماعى الگو و سرمشق قرار مى گيرد، و بريدن ارتباطات نوجوان از گروه، يعنى بريدن طفل شيرخوار از شير مادر</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هويت براى همه ى نوجوانان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بايد از اين مرحله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بنابر امكانات و زمينه هاى قبلى و كيفيت گذراندن دوران كودكى بعضى خيلى سريع و راحت عبور مى كنند و بعضى براى مدت طولانى در اين بحران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هويت، همانند يك دالان شك است كه براى رسيدن به يقين، لاجرم بايد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كسى در آن دالان توقف كند، تمام زندگى اش مختل مى شود، </w:t>
      </w:r>
      <w:bookmarkStart w:id="69" w:name="pg496_2676"/>
    </w:p>
    <w:p>
      <w:pPr>
        <w:pStyle w:val="BookText"/>
        <w:rPr/>
      </w:pPr>
      <w:bookmarkEnd w:id="69"/>
      <w:r>
        <w:rPr>
          <w:rFonts w:ascii="IRNazanin" w:hAnsi="IRNazanin" w:eastAsia="IRNazanin"/>
          <w:color w:val="111111"/>
          <w:sz w:val="28"/>
          <w:sz w:val="28"/>
          <w:szCs w:val="28"/>
          <w:rtl w:val="true"/>
          <w:lang w:bidi="fa-IR"/>
        </w:rPr>
        <w:t>هميشه دچار سردرگمى هاى متعدد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اگر ادامه پيدا كند، باعث اختلالات روانى شديد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روان شناسى آمريكا، در سومين بازنگرى مجموعه ى تشخيصى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DSM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براى افرادى كه از بحران هويت به سلامت عبور كرده اند و به احساس هويت رسيده اند نشانه هايى ذكر كرده است كه آنها را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تقابل و تعامل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مراودات و گفت و شنودها و رفت وآمدها و كمك كردن ها و كمك خواستن ها و غيره، همه و همه شكل عادى و بهنجار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ترها، به عنوان فرد كوچك تر، و باكوچك ترها، به عنوان فرد بزرگ تر، رفتار مناسبى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در خانواده و گروه هم سالان و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كند و آن را به خوبى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دانستن خود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دارد كه ممكن است در بعضى از ويژگى ها با كسى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ويژگى هاى متعدد ديگرى نيز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هاى عاطفى و احساسى و شناختى و اخلاقى خود با ديگران را لمس مى كند و خود را متمايز از ديگران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ثبات رأى در حد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ترديدهاى كلى و كليدى گذشته، در ترديدهاى جزئى و مصداقى هم زياد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تصميم گيرى هايش كم تر دچار اضطراب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تداوم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گذشته و حال و آينده اش را يكى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 عبارت از تجربيات و ذخيره هاى گذشته و امكانات فعلى و آرزوها و ايده آل ها و برنامه هاى آينده، و خودش را فردى كه از گذشته شروع شده و اكنون در موقعيت فعلى خودش است و در آينده هم فلان مسير را طى خواهد كرد،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او از خودش همانند تصور ديگران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تعاملات و آمد و شدها و كنش و واكنش هايى كه داشته و بازخوردهايى كه گرفته است، مى داند كه ديگران او را چه فردى مى دانند و او خود را چطور فردى مى داند و اين دو نگرش را در يك حد اعتدال، به نقطه ى مشتركى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اين دو نظر اختلافى هست، بايد كم باشد، اگر بخواهد از خودش يك تعريف ارائه كند، با تعريفى كه ديگران از او ارائه مى كنند، هم خوانىِ زيادى خواهد داشت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كسى اين پنج ويژگى را داشته باشد، معلوم است كه از بحران هويت به سلامت عبور كرده است و در آن جا استقرار نيافته است</w:t>
      </w:r>
      <w:r>
        <w:rPr>
          <w:rFonts w:eastAsia="IRNazanin" w:cs="IRNazanin"/>
          <w:color w:val="111111"/>
          <w:sz w:val="28"/>
          <w:szCs w:val="28"/>
          <w:rtl w:val="true"/>
          <w:lang w:bidi="fa-IR"/>
        </w:rPr>
        <w:t>.</w:t>
      </w:r>
    </w:p>
    <w:p>
      <w:pPr>
        <w:pStyle w:val="Heading3"/>
        <w:numPr>
          <w:ilvl w:val="2"/>
          <w:numId w:val="1"/>
        </w:numPr>
        <w:rPr/>
      </w:pPr>
      <w:bookmarkStart w:id="70" w:name="__RefHeading___Toc4382101_211673320"/>
      <w:bookmarkStart w:id="71" w:name="_Toc23"/>
      <w:bookmarkEnd w:id="70"/>
      <w:r>
        <w:rPr>
          <w:rtl w:val="true"/>
        </w:rPr>
        <w:t>مشكلات عينى نوجوانان و جوانان</w:t>
      </w:r>
      <w:bookmarkEnd w:id="71"/>
    </w:p>
    <w:p>
      <w:pPr>
        <w:pStyle w:val="BookText"/>
        <w:rPr/>
      </w:pPr>
      <w:r>
        <w:rPr>
          <w:rFonts w:ascii="IRNazanin" w:hAnsi="IRNazanin" w:eastAsia="IRNazanin"/>
          <w:color w:val="111111"/>
          <w:sz w:val="28"/>
          <w:sz w:val="28"/>
          <w:szCs w:val="28"/>
          <w:rtl w:val="true"/>
          <w:lang w:bidi="fa-IR"/>
        </w:rPr>
        <w:t>مشكلات عينى اى كه نوجوانان و جوانان، به خصوص در جامعه ى ايران بدان مبتلا هستند كدامند و حلّ آنها چگونه ممكن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مشكلات عينى آن قدر روشن است كه نياز به ذكر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نوجوان و جوان از همان ابتدا كه وارد جامعه مى شود، يا نيازمند ادامه ى تحصيل است يا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دو مورد با مشكل مواجه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وضعيت كنكور و درصد كمِ پذيرش شوندگان، يك معضل بسيار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پذيرفته نشود، از هم اكنون، و اگر پذيرفته شود، پس از فارغ التحصيلى و با نگرش و انتظارى متفاوت، به دنبال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يك مشكل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وضعيت تحصيلى با نيازهاى شغلى جامعه نيز يك مشكل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هزينه هاى سرسام آور آن كه به غلط مرسوم شده است، سدّ بزرگ ديگرى است كه قلب پاك نوجوان و جوان را مى آزارد و عبور از آن كارى بس عظيم است، مگر اين كه به سنت هاى غلط پشت كرده و با جسارت لازم، به فرهنگ آسان اسلامى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افراد اين جسارت را دارند و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مسكن، نياز ديگرى است كه به نوبه ى خود آزارنده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ها فضاى آلوده ى جامعه از حيث اخلاقى و فراهم بودن زمينه هاى فساد نيز مشكلى است كه نوجوان با آن روبه رو است، ولى با قدر همت مى تواند آن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مشكلات عينى در جامعه آن قدر زياد است كه يك نوجوان و جوان، اگر غفلت كند، ناگهان متوجه مى شود كه بسيارى از عمر خود رادر گذر از پيچ و خم هاى فريبنده ى مادى، و بعضاً اجتناب ناپذير آن، گذرانده است، اما بهره ى معنوى چندانى نصيب او نشده، بلكه هميشه در تب و تاب گذران زندگى مادى با حداقل هاى مورد نياز بوده است و اين خسران زيادى براى خود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حل مشكلات نوجوانان و جوانان بايد به هر دو بعد نظرى و عملى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بسيار در هم تنيده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تخصص ها و امكانات مختلف به خدمت گرفته شود و زمان زيادى نيز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انتظار حل يك ساله و چند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 طور كه ريشه هاى مشكلات به گذشته هاى دور برمى گردد، راه حل ها نيز زمان كافى و برنامه ى دقيق مى طلبد كه همه ى آنها در تخصص مربى تربيتى و روان شناس نيست، بلكه نيازمند تركيب تخصص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توجيه كننده ى بى برنامگى هاى گذشته و فعلى نمى شود و در يك نگاه اجمالى به نظر مى رسد براى اين نوع مشكلات، توجّه به چند نكته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بايد به اين امر واقف باشند كه رشد جسمى و روانى آنها و گذر از مرحله اى كه در آن قرار دارند و وارد شدن در دوران بزرگ سالى امرى حتمى و غير قابل تغيير است و آنها خواه ناخواه اين دوره را سپرى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بهترين راه برخورد با اين پديده ها، ايجاد آمادگى هرچه بهتر براى دوره هاى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دختر جوان بايد بداند كه در آينده عهده دار مسئوليت سنگين ترى خواهد بود، يا معلمى خواهد بود در كلاس، يا مديرى در يك مدرسه، همسرى شايسته، مادرى مسئول و خلاصه عضوى از اعضاى تشكيل دهنده ى جامعه 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پسر جوان نيز بايد به همين ترتيب با آنچه در آينده به عهده ى اوست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تشكيل زندگى، مديريت گروه هاى مختلف در اجتماع، انجام فعاليت هاى مهم و سرنوشت ساز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وارد شدن به اين مراحل، بدون آمادگى قبلى با خطر شكست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شيوه در اين راستا، علاوه بر مطالعات و اندوخته هاى علمى خود فرد، توجه به تجربه ى ديگران، به خصوص پدر و مادر</w:t>
      </w:r>
    </w:p>
    <w:p>
      <w:pPr>
        <w:pStyle w:val="BookText"/>
        <w:rPr/>
      </w:pPr>
      <w:r>
        <w:rPr>
          <w:rFonts w:ascii="Amiri" w:hAnsi="Amiri" w:eastAsia="Amiri" w:cs="Amiri"/>
          <w:color w:val="111111"/>
          <w:sz w:val="28"/>
          <w:sz w:val="28"/>
          <w:szCs w:val="28"/>
          <w:rtl w:val="true"/>
          <w:lang w:bidi="ar-SA"/>
        </w:rPr>
        <w:t>است، تا به كمك آنها بتواند با مشكلات موجود بر سر راه خود، با روشى مناسب تر روبه رو شده و آن را حل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ى بعد، براى حل نسبى اين قبيل مشكلات، بايد از دوران طفوليت و كودكى، دوران پيش از دبستان، دوران تربيت پذيرى در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دو گروه مهم بايد به مسئوليت خطير خود واقف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 خانواده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اولياى امور در خارج از خانواده</w:t>
      </w:r>
    </w:p>
    <w:p>
      <w:pPr>
        <w:pStyle w:val="BookText"/>
        <w:rPr/>
      </w:pPr>
      <w:r>
        <w:rPr>
          <w:rFonts w:ascii="IRNazanin" w:hAnsi="IRNazanin" w:eastAsia="IRNazanin"/>
          <w:color w:val="111111"/>
          <w:sz w:val="28"/>
          <w:sz w:val="28"/>
          <w:szCs w:val="28"/>
          <w:rtl w:val="true"/>
          <w:lang w:bidi="fa-IR"/>
        </w:rPr>
        <w:t>پدر و مادر بايد به اين مهم توجه داشته باشند كه دوران رشد و فرايند تربيت فرزندشان از ابتداى تولد، بلكه حتى قبل از آن و در دوران جنينى شروع شده، تمام اعمال و رفتار و گفتار آنها در تربيت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امر خطير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مولود يولد على الفطرة، فان ابواه يهوّدانه و ينصّرانه و يمجسّانه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فرزندى براساس فطرت الهى يعنى پاك و منزه به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و مادرند كه او را به صورت يك انسان يهودى يا نصرانى يا مجوسى تربيت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از همه ى ويژگى هاى رشدى فرزند، خودساختگى، رفتار درست، لقمه ى حلال، احترام به هم، پرهيز از خشونت، پرهيز از افراط در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است كه پدر و مادر بايد به آن توجه داشته باشند و بدانند كه اين امور در حسن يا سوء تربيت او تأثير مستقيم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اولياى امور در خارج از خانه، رهبران و مسئولان و برنامه ريزان فرهنگى جامعه، بايد همانند پدر و مادرى دلسوز، تمام همّ خود را براى هدايت و تربيت هرچه صحيح تر قشر عظيم جوان و نوجوان مبذول داشته، آنها را سرمايه هاى بى بديلى بدانند كه تمام مقدّرات اجتماع را در آينده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بدانند كه تصميم گيرى ها درباره ى اين قشر بايد با برنامه ريزى دقيق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ى آن در نظر گرفتن تمام ابعاد فردى و اجتماعى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گروه هاى باتجربه و متخصص در امور مختلف، متشكّل از روان شناسان، جامعه شناسان، اسلام شناسان متخصص و آگاه به زمان، متكفل اين امر عظيم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در نظر داشتن اين امور مى توان تا حدى به آينده ى جوانان و نوجوانان اين مرز و بوم اميدوار بود و قدمى در راه حل مشكلات آنها برداشت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هاى مقابله با تهاجم فرهنگى </w:t>
      </w:r>
      <w:bookmarkStart w:id="72" w:name="pg496_2680"/>
    </w:p>
    <w:p>
      <w:pPr>
        <w:pStyle w:val="Heading2"/>
        <w:numPr>
          <w:ilvl w:val="1"/>
          <w:numId w:val="1"/>
        </w:numPr>
        <w:rPr/>
      </w:pPr>
      <w:bookmarkStart w:id="73" w:name="__RefHeading___Toc4382103_211673320"/>
      <w:bookmarkStart w:id="74" w:name="_Toc24"/>
      <w:bookmarkEnd w:id="72"/>
      <w:bookmarkEnd w:id="73"/>
      <w:r>
        <w:rPr>
          <w:rtl w:val="true"/>
        </w:rPr>
        <w:t>فصل چهارم</w:t>
      </w:r>
      <w:r>
        <w:rPr>
          <w:rtl w:val="true"/>
        </w:rPr>
        <w:t xml:space="preserve">: </w:t>
      </w:r>
      <w:r>
        <w:rPr>
          <w:rtl w:val="true"/>
        </w:rPr>
        <w:t>شيوه هاى مقابله با تهاجم فرهنگى</w:t>
      </w:r>
      <w:bookmarkEnd w:id="74"/>
    </w:p>
    <w:p>
      <w:pPr>
        <w:pStyle w:val="Heading3"/>
        <w:numPr>
          <w:ilvl w:val="2"/>
          <w:numId w:val="1"/>
        </w:numPr>
        <w:rPr/>
      </w:pPr>
      <w:bookmarkStart w:id="75" w:name="__RefHeading___Toc4382105_211673320"/>
      <w:bookmarkStart w:id="76" w:name="_Toc25"/>
      <w:bookmarkEnd w:id="75"/>
      <w:r>
        <w:rPr>
          <w:rtl w:val="true"/>
        </w:rPr>
        <w:t>شيوه هاى مقابله با تهاجم فرهنگى</w:t>
      </w:r>
      <w:bookmarkEnd w:id="76"/>
    </w:p>
    <w:p>
      <w:pPr>
        <w:pStyle w:val="BookText"/>
        <w:rPr/>
      </w:pPr>
      <w:r>
        <w:rPr>
          <w:rFonts w:ascii="IRNazanin" w:hAnsi="IRNazanin" w:eastAsia="IRNazanin"/>
          <w:color w:val="111111"/>
          <w:sz w:val="28"/>
          <w:sz w:val="28"/>
          <w:szCs w:val="28"/>
          <w:rtl w:val="true"/>
          <w:lang w:bidi="fa-IR"/>
        </w:rPr>
        <w:t>پس از تبيين مسئله ى تهاجم فرهنگى، در اين فصل به راه ها و شيوه هاى مقابله با اين پديده ى نامبارك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مربيان، والدين، رهبران و مسئولان فرهنگى و اجتماعى و بالأخره زمام داران سياسى جامعه، براى مقابله با تهاجم فرهنگى، مسئوليت خطيرى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خود نوجوان و جوان، بيش از هر كس ديگر مسئول است و بايد در اين راه از خود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 سؤال نخست اين فصل، در واقع مقدمه و زمينه ساز مطالب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موضوع تهاجم فرهنگى، در دهه ى اخير بيش تر مطرح مى شود؟ آيا قبلا چنين تهاجمى وجود نداشته است يا حساسيت مسئولان فرهنگى ما بسيار كم تر بوده است؟</w:t>
      </w:r>
    </w:p>
    <w:p>
      <w:pPr>
        <w:pStyle w:val="BookText"/>
        <w:rPr/>
      </w:pPr>
      <w:r>
        <w:rPr>
          <w:rFonts w:ascii="IRNazanin" w:hAnsi="IRNazanin" w:eastAsia="IRNazanin"/>
          <w:color w:val="111111"/>
          <w:sz w:val="28"/>
          <w:sz w:val="28"/>
          <w:szCs w:val="28"/>
          <w:rtl w:val="true"/>
          <w:lang w:bidi="fa-IR"/>
        </w:rPr>
        <w:t>براى موفقيت تهاجم فرهنگى، دو زمينه بايد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ى روان شناختى، و زمينه ى اجتماعى و امكان اِعمال تهاجمات فرهنگى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جامعه ى ايران، از جهت اول تغييرى حاصل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هاى روان شناختى نوجوان و جوان، در همه ى زمان ها و مكان ها مشترك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ايرانىِ قبل از انقلاب و بعد از انقلاب، از اين جهت يكسان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زمينه هاى اجتماعى، و نيز ارزش هاى حاكم بر جامعه متفاوت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هاى نوجوانان و جوانان كشور در سه دهه ى اخير تغييرات وسيعى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دهه ى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و در آستانه و اوايل انقلاب، جوش و خروش انقلابى براى آزاد سازى و تحول كشور، در رأس امور نوجوانان و جوانان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نوجوانان و جوانان با آرمان گرايى شديد و اميدهاى بسيار بزرگى كه داشتند، تصور مى كردند در مدت كوتاهى شاهد پيش رفت هاى عظيم كشور خواهند بود و از جان فشانى در راه تحقق آرمان هاى خويش مضايقه اى نداشتند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ى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مهم ترين مسئله ى آنان به پيروزى رساندن جنگ تحميلى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 نسبتاً كمى از آنان در پى رفاه و منافع شخصى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جبهه، ارزش مسلطِ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و همه ى نهادهاى فرهنگى و اجتماعى و سياسى، با اين ارزش هاى مسلط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نوجوان، علاوه بر داشتن مايه هاى دينى و ايمانى، توسط جامعه نيز به آن سو سوِ داده مى شدند</w:t>
      </w:r>
      <w:r>
        <w:rPr>
          <w:rFonts w:eastAsia="IRNazanin" w:cs="IRNazanin"/>
          <w:color w:val="111111"/>
          <w:sz w:val="28"/>
          <w:szCs w:val="28"/>
          <w:rtl w:val="true"/>
          <w:lang w:bidi="fa-IR"/>
        </w:rPr>
        <w:t xml:space="preserve">. </w:t>
      </w:r>
      <w:bookmarkStart w:id="77" w:name="pg496_2681"/>
    </w:p>
    <w:p>
      <w:pPr>
        <w:pStyle w:val="BookText"/>
        <w:rPr/>
      </w:pPr>
      <w:bookmarkEnd w:id="77"/>
      <w:r>
        <w:rPr>
          <w:rFonts w:ascii="IRNazanin" w:hAnsi="IRNazanin" w:eastAsia="IRNazanin"/>
          <w:color w:val="111111"/>
          <w:sz w:val="28"/>
          <w:sz w:val="28"/>
          <w:szCs w:val="28"/>
          <w:rtl w:val="true"/>
          <w:lang w:bidi="fa-IR"/>
        </w:rPr>
        <w:t xml:space="preserve">از اوايل دهه 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و با تمام شدن جنگ تحميلى، وضعيت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جنگ، عقب افتادگى هاى اقتصادى و خرابى هاى كشور، بسيار 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ديدگاه دولت، اقتصاد به عنوان ارزش مسلط شناخته و تبليغ شد و عملا نيز براى آن برنامه 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و گروه ها به رقابت در صحنه هاى اقتصادى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بسيار شايسته و صحيح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ديگرى كه متأسفانه انجام شد، فراموش شدن ايده آل ها و ارزش هاى مسلطِ دهه ى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پتانسيل هاى روان شناختىِ جامعه ى دينى، براى پيش بردِ اهداف اقتصادى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احساس عقب ماندگى اجتماعى و اقتصادى، تأثيرات نامطلوبى را بر روح پاك و شخصيت شريف نوجوانان و جوانان به جاى گذارده است</w:t>
      </w:r>
      <w:r>
        <w:rPr>
          <w:rFonts w:eastAsia="IRNazanin" w:cs="IRNazanin"/>
          <w:color w:val="111111"/>
          <w:sz w:val="28"/>
          <w:szCs w:val="28"/>
          <w:rtl w:val="true"/>
          <w:lang w:bidi="fa-IR"/>
        </w:rPr>
        <w:t>.</w:t>
      </w:r>
    </w:p>
    <w:p>
      <w:pPr>
        <w:pStyle w:val="Heading3"/>
        <w:numPr>
          <w:ilvl w:val="2"/>
          <w:numId w:val="1"/>
        </w:numPr>
        <w:rPr/>
      </w:pPr>
      <w:bookmarkStart w:id="78" w:name="__RefHeading___Toc4382107_211673320"/>
      <w:bookmarkStart w:id="79" w:name="_Toc26"/>
      <w:bookmarkEnd w:id="78"/>
      <w:r>
        <w:rPr>
          <w:rtl w:val="true"/>
        </w:rPr>
        <w:t>چرايى طرح مسئله تهاجم فرهنگى در دهه ى اخير</w:t>
      </w:r>
      <w:bookmarkEnd w:id="79"/>
    </w:p>
    <w:p>
      <w:pPr>
        <w:pStyle w:val="BookText"/>
        <w:rPr/>
      </w:pPr>
      <w:r>
        <w:rPr>
          <w:rFonts w:ascii="IRNazanin" w:hAnsi="IRNazanin" w:eastAsia="IRNazanin"/>
          <w:color w:val="111111"/>
          <w:sz w:val="28"/>
          <w:sz w:val="28"/>
          <w:szCs w:val="28"/>
          <w:rtl w:val="true"/>
          <w:lang w:bidi="fa-IR"/>
        </w:rPr>
        <w:t>اكنون به نظر مى رسد كه به بعضى از بزرگ ترين عوامل و زمينه هاى اجتماعى تهاجم فرهنگى، اشاره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روشن تر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افتادگى علمى و فناورى را از رژيم طاغوت به ارث برده ايم و تاكنون نيز گرفتار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افتادگى اقتصادى از دهه ى جنگ و قبل از آن، تشديد شده و هنوز راه بسيارى در پيش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آرمان ها و ارزش هاى دينى و اخلاقى كم لطفى كرده ايم و جايگاهى براى آنها در برنامه هاى توسعه قايل نشده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جوان ما درصد بسيار بالايى را تشكيل مى دهد، كه ظرفيت هاى فرهنگى، اقتصادى، علمىِ او نسبتاً خالى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مخالفين اين نظام، براى مقابله با آن، راه هاى نظامى و اقتصادى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تجربه كرده و شكست خورده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ابزار و امكانات تهاجم فرهنگى را در اختيار دارند و زمينه هاى موجود را نيز مى شناسند و اميد به موفقيت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ى زياد حرف و عمل و فاصله ى زيادتر ادعا و توانايى، در ميان مسئولين در رده هاى مختلف كشور، از جمله زمينه هاى اجتماعى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بعضى از اين عوامل به تنهايى براى تغيير وضعيت ارزشىِ نوجوانان و جوانان، از جهت گيرى عمومىِ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به جهت گيرى شخصىِ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داريم كه درصد قابل توجهى از تحول ارزش ها در نوجوانان و جوانان، جنبه ى بين المللى دارد و ناشى از مشكلات عصر الكترونيك و ارتباطات و نتيجه ى استثمار گرى هاى بى سابقه ى اقتصادى و فرهنگ زدايى هاى عصر تسلط و تهاجم سبك زندگى غربى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به خوبى روشن شد كه تفاوت دهه ى اخير با دهه هاى قبل در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بحث تهاجم فرهنگى در اين دهه با شدت بسيار مطرح مى شود</w:t>
      </w:r>
      <w:r>
        <w:rPr>
          <w:rFonts w:eastAsia="IRNazanin" w:cs="IRNazanin"/>
          <w:color w:val="111111"/>
          <w:sz w:val="28"/>
          <w:szCs w:val="28"/>
          <w:rtl w:val="true"/>
          <w:lang w:bidi="fa-IR"/>
        </w:rPr>
        <w:t>.</w:t>
      </w:r>
    </w:p>
    <w:p>
      <w:pPr>
        <w:pStyle w:val="Heading3"/>
        <w:numPr>
          <w:ilvl w:val="2"/>
          <w:numId w:val="1"/>
        </w:numPr>
        <w:rPr/>
      </w:pPr>
      <w:bookmarkStart w:id="80" w:name="__RefHeading___Toc4382109_211673320"/>
      <w:bookmarkStart w:id="81" w:name="_Toc27"/>
      <w:bookmarkEnd w:id="80"/>
      <w:r>
        <w:rPr>
          <w:rtl w:val="true"/>
        </w:rPr>
        <w:t>احزاب و تهاجم فرهنگى</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احزاب و گروه هاى سياسى، يكديگر را متهم مى كنند كه شما زمينه ساز تهاجم فرهنگى در كشور بوده ايد، نظر شماچيست؟ </w:t>
      </w:r>
    </w:p>
    <w:p>
      <w:pPr>
        <w:pStyle w:val="BookText"/>
        <w:rPr/>
      </w:pPr>
      <w:r>
        <w:rPr>
          <w:rFonts w:ascii="IRNazanin" w:hAnsi="IRNazanin" w:eastAsia="IRNazanin"/>
          <w:color w:val="111111"/>
          <w:sz w:val="28"/>
          <w:sz w:val="28"/>
          <w:szCs w:val="28"/>
          <w:rtl w:val="true"/>
          <w:lang w:bidi="fa-IR"/>
        </w:rPr>
        <w:t>همان طور كه اشاره شد، براى موفقيت تهاجم فرهنگى، هم زمينه هاى فردى لازم است و هم زمينه 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گفتيم كه در زمينه هاى فردى، تفاوتى بين زمان ها و مكان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حيث زمينه هاى اجتماعى، تفاوت هاى بسيارى بين زمان ها و مكان هاى مختلف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به بعضى از زمينه هاى فراهم شده در دوران انقلاب و جنگ و سازندگى اشاره كرديم، بعضى از زمينه ها و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بتوان گفت، جزء اخير علت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فعليت بخش بسيارى از حركت هاى تهاجم فرهنگى بوده است، مربوط به چند سال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چه نمى شود به آسانى برچسب و اتهام عمدى و آگاهانه بودن اين حركت را، به ويژه به بعضى از مسئولين شاخص فرهنگى در اين چند سال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 ى كار، تابع عمدى بودن يا نبودن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هر يك از دهه هاى گذشته، تأكيد بر يكى از كمبودهاى كشور و جامعه بوده است، در اين دوره نيز اين گونه تشخيص دادند كه بايد بر مقوله هاى آزادى، مردم سالارى، توسعه ى سياسى، و امثال اين ها تأكيد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تشخيص در بُعد ايجابى اش، كاملا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نيازهاى اساسى جامعه بود، افكار عمومى، به ويژه نسل جوان، نياز داشت كه احساس مشاركت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ى سياسى، به ويژه با طرح موضوعاتى مثل اختلاس هاى كلان و فسادهاى مالى، مشكلات امنيتى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افكار عمومى بسيار ضرورى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اين تشخيص هاى صحيح، دو خطاى فاحش نيز در اين دوره رخ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تأكيد از همه ى نيازهاى جامعه برداشته و به طور افراطى بر توسعه ى سياسى پاى فشرده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خطايى را كه ديگران در دوره هاى قبل مرتكب شده بودند و نخواستند يا نتوانستند كه برنامه اى جامع داشته باشند، در اين دوره نيز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طور يك بعدى به سوى توسعه ى سياسى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ى سياسى و گسترش آزادى ها، به ويژه در عرصه ى فرهنگ و هنر، به صورت سيلوار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هاى سينمايىِ ساخته شده در اين دوران، كتاب هاى تأليف شده، و جريان مطبوعات زنجيره اى و حركت هاى تبليغاتى حزبى، به خوبى، سيلوار بودن اين حركت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سؤال ها، هيجان سازى هاى اجتماعى، زير سؤال بردن بسيارى از مقدسات دينى و اخلاقى از يك طرف، و عدم امكانات مناسب و زمان لازم و شرايط اجتماعى سالمِ علمى براى پاسخ گويى، از طرف ديگر به خوبى نشان دهنده ى اين سيل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هاى مالى و تبليغاتى از سوى دشمنان ديرينه ى خارجى، كه بسيار زيركانه خود را با مطالبات به حق مردم پيوند مى زدند، نيز باعث تشديد اين سيل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سطح، يعنى رده هاى دوم و سوم، مثل مطبوعات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متعددى بودند كه قطعاً مغرض بوده، به طور آگاهانه برضد نظام اسلامى تلاش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فريادهاى به موقعِ رهبر معظم انقلاب نبود، چه بسا توفيق هاى قابل توجهى نيز به دست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ى سياسى نبايد در دوره هاى قبل مورد غفلت واقع مى شد و همين طور، نبايد در اين دوره، مورد توجه افراطى قرار مى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صورت، اين نكته نيز قابل ذكر است كه نظام اسلامى بايد خود را در مقابله با اين اشكالات و شبهه افكنى ها واكسينه كند و براى هر شبهه اى پاسخى مناسب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آمادگى كافى در خود فراهم كنيم و توجه داشته باشيم كه در كشور ما، ارزش هاى معنوى و اخلاقى، از جمله نيازهاى اساسى </w:t>
      </w:r>
      <w:bookmarkStart w:id="82" w:name="pg496_2683"/>
    </w:p>
    <w:p>
      <w:pPr>
        <w:pStyle w:val="BookText"/>
        <w:rPr/>
      </w:pPr>
      <w:bookmarkEnd w:id="82"/>
      <w:r>
        <w:rPr>
          <w:rFonts w:ascii="IRNazanin" w:hAnsi="IRNazanin" w:eastAsia="IRNazanin"/>
          <w:color w:val="111111"/>
          <w:sz w:val="28"/>
          <w:sz w:val="28"/>
          <w:szCs w:val="28"/>
          <w:rtl w:val="true"/>
          <w:lang w:bidi="fa-IR"/>
        </w:rPr>
        <w:t>براى نوجوانان و جوانان،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آموزش و پرورش و حوزه هاى علميه و دانشگاه ها برنامه ى كافى و قابل دفاعى براى اين مقصود دارند، و نه خود جوانان توجه جدى و توان كافى براى اقدام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بدون تلاش و توجه كافى منتظر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هنگامى كه كودك و نوجوان ما جوان شد و بسيارى از فرصت ها را از دست داد و خواه نا خواه بايد از طريق دانشگاه، بازار، صنعت، كشاورزى، يا هر طريق ديگرى وارد جامعه شود و منشأ اثر باشد، آنگاه ناراحت مى شويم كه چرا فرهنگ دينى بر او حاكم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را نيز بايد پذيرفت كه يكى از شيوه هاى اثر گذارى بر افراد جامعه، از جمله نوجوانان و جوانان، از طريق مطبوعات و رسانه ها و فيلم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ها، نه تنها كافى نيست، بلكه ظرافت هاى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ارزش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مورد توجه نوجوانان و جوانان، بسيار متنوع و متفاوت است و گاهى پيش مى آيد كه دو ديدگاهِ فرهنگى در مقابل هم هستند، اما هيچ كدام در مقياس ارزشىِ دين و ديدگاه دينى، باطل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تعميم دادن بى جاى برخى از ارزش هاى اجتماعى، كه گروه معينى از نوجوانان يا جوانان به آنها پاى بندند، به تمام نوجوانان و جوانان كشور يا يك شهر يا حتى يك مدرسه ، كارى نادرست و زيان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فشارهاى بى جايى كه گاهى از جانب بخش هاى سنتى تندروى جامعه نيز بر نوجوانان و جوانان وارد مى شود، عملا گروه هاى بيش ترى از نوجوانان و جوانان را از فرهنگ و ارزش هاى اخلاقى و معنوى دور مى كند و بدين ترتيب با شكاف بيش ترى بين نسل قديمى تر جامعه و بخش قابل توجهى از نسل جديد روبه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تمام بى برنامگى ها و فشارهايى كه بر اين طبقه ى سنى رفته است، باز فرهنگ و ارزش هاى اصيل اخلاقى و دينى در كشور ما آنقدر قوت دارد كه اكثريت قريب به اتفاِ آنها از افتادن در دام مادى گرايى و سبك زندگى غربى ، اجتناب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پاسخ سؤال چنين شد كه، اين دوره هم، فقط بخشى از زمينه ها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بخش، آخرين جزء بوده و باعث به فعليت رسيدن هجوم هاى فرهنگى 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جديد، تمام نوجوانان و جوانان نياز دارند كه هم از زندگى اقتصادى مطلوب،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ازدواج،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ارزش هاى مثبت و انسانى ،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احساس استقلال، برخوردارى از يك فلسفه ى مطلوب براى زندگى، احساس شايستگى ، مورد احترام والدين و دوستان و مردم بودن ، به رسميت شناخته شدن توانايى ها ، داشتن دوستان صميمى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و از نگرش اميد بخش نسبت به آينده ى خويش بهره ى كافى داشته باشند، و طبيعتاً مسئولين نيز در اين دوره، با تمام اين مطالبات روبه رو هستند</w:t>
      </w:r>
      <w:r>
        <w:rPr>
          <w:rFonts w:eastAsia="IRNazanin" w:cs="IRNazanin"/>
          <w:color w:val="111111"/>
          <w:sz w:val="28"/>
          <w:szCs w:val="28"/>
          <w:rtl w:val="true"/>
          <w:lang w:bidi="fa-IR"/>
        </w:rPr>
        <w:t>.</w:t>
      </w:r>
    </w:p>
    <w:p>
      <w:pPr>
        <w:pStyle w:val="Heading3"/>
        <w:numPr>
          <w:ilvl w:val="2"/>
          <w:numId w:val="1"/>
        </w:numPr>
        <w:rPr/>
      </w:pPr>
      <w:bookmarkStart w:id="83" w:name="__RefHeading___Toc4382111_211673320"/>
      <w:bookmarkStart w:id="84" w:name="_Toc28"/>
      <w:bookmarkEnd w:id="83"/>
      <w:r>
        <w:rPr>
          <w:rtl w:val="true"/>
        </w:rPr>
        <w:t>راه هاى مقابله با تهاجم فرهنگى</w:t>
      </w:r>
      <w:bookmarkEnd w:id="84"/>
    </w:p>
    <w:p>
      <w:pPr>
        <w:pStyle w:val="BookText"/>
        <w:rPr/>
      </w:pPr>
      <w:r>
        <w:rPr>
          <w:rFonts w:ascii="IRNazanin" w:hAnsi="IRNazanin" w:eastAsia="IRNazanin"/>
          <w:color w:val="111111"/>
          <w:sz w:val="28"/>
          <w:sz w:val="28"/>
          <w:szCs w:val="28"/>
          <w:rtl w:val="true"/>
          <w:lang w:bidi="fa-IR"/>
        </w:rPr>
        <w:t>راه هاى مقابله با تهاجم فرهنگى چيست؟ چه نوع برنامه ريزى ها و زمينه سازى هايى لازم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تهاجم فرهنگى يك امر بسيط است و نه مقابله ى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فرهنگى با تكيه بر زمينه هاى موجود اقدام مى كنند، و براى مقابله با آن نيز، بايد به اصلاح زمينه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زمينه ها </w:t>
      </w:r>
      <w:bookmarkStart w:id="85" w:name="pg496_2684"/>
    </w:p>
    <w:p>
      <w:pPr>
        <w:pStyle w:val="BookText"/>
        <w:rPr/>
      </w:pPr>
      <w:bookmarkEnd w:id="85"/>
      <w:r>
        <w:rPr>
          <w:rFonts w:ascii="Amiri" w:hAnsi="Amiri" w:eastAsia="Amiri" w:cs="Amiri"/>
          <w:color w:val="111111"/>
          <w:sz w:val="28"/>
          <w:sz w:val="28"/>
          <w:szCs w:val="28"/>
          <w:rtl w:val="true"/>
          <w:lang w:bidi="ar-SA"/>
        </w:rPr>
        <w:t>كارى است اساسى و دراز مدت و در هم تنيده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ما هيچ گاه نمى توانيم از هجوم دشمن ممانعت به عمل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دشمن به همين هجوم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مى توانيم تدابيرى بينديشيم و اقداماتى انجام دهيم كه تأثير اين هجوم كم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تدابير و اقدامات به دست يك نفر و دو نفر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تمام جامعه با همه ى امكانات و سوگيرى ها، به دنبال اين هدف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 به معناى عام، راديو تلويزيون، سينما، مطبوعات، دبيرستان ها و دانشگاه ها، و همه ى مراكز آموزشى، ادارات و نهادهاى دولتى، به اين مطلب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برنامه و استراتژى فرهنگى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حدود 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سال كار كرده است تا فرهنگ اسلامى را از بين ببرد، فرهنگ مادى را جاى گزين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بايد برنامه ريزى دراز مدت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اكنون براى دويست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سال آينده برنامه ريزى كنيد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قدم اساسى براى مقابله با تهاجم فرهنگى اين است كه فرهنگ دينى به زبان امروزى و متناسب با نيازهاى امروزى، هم براى افراد جامعه درونى شود و هم در قالب مقررات و قوانين و هنجارهاى اجتماعى، جزء ارزش هاى مسلط جامعه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ظرف فرد و جامعه را خالى نگذاريم و اين خود بسيار مشكل است و قدم دوم اين است كه اگر گروهى اجتماعى يا فرهنگى، به مبارزه با مظروفِ ارائه شده برخاست، با آن به درستى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مادامى كه قدم اول را برنداشته ايم، قدم دوم مصداِ پيدا نمى كند و نوبت به آن نمى رسد</w:t>
      </w:r>
      <w:r>
        <w:rPr>
          <w:rFonts w:eastAsia="IRNazanin" w:cs="IRNazanin"/>
          <w:color w:val="111111"/>
          <w:sz w:val="28"/>
          <w:szCs w:val="28"/>
          <w:rtl w:val="true"/>
          <w:lang w:bidi="fa-IR"/>
        </w:rPr>
        <w:t>.</w:t>
      </w:r>
    </w:p>
    <w:p>
      <w:pPr>
        <w:pStyle w:val="Heading3"/>
        <w:numPr>
          <w:ilvl w:val="2"/>
          <w:numId w:val="1"/>
        </w:numPr>
        <w:rPr/>
      </w:pPr>
      <w:bookmarkStart w:id="86" w:name="__RefHeading___Toc4382113_211673320"/>
      <w:bookmarkStart w:id="87" w:name="_Toc29"/>
      <w:bookmarkEnd w:id="86"/>
      <w:r>
        <w:rPr>
          <w:rtl w:val="true"/>
        </w:rPr>
        <w:t>وظايف مسئولين مملكتى در مقابل تهاجم فرهنگى</w:t>
      </w:r>
      <w:bookmarkEnd w:id="87"/>
    </w:p>
    <w:p>
      <w:pPr>
        <w:pStyle w:val="BookText"/>
        <w:rPr/>
      </w:pPr>
      <w:r>
        <w:rPr>
          <w:rFonts w:ascii="IRNazanin" w:hAnsi="IRNazanin" w:eastAsia="IRNazanin"/>
          <w:color w:val="111111"/>
          <w:sz w:val="28"/>
          <w:sz w:val="28"/>
          <w:szCs w:val="28"/>
          <w:rtl w:val="true"/>
          <w:lang w:bidi="fa-IR"/>
        </w:rPr>
        <w:t xml:space="preserve">در زمينه ى مقابله با تهاجم فرهنگى، وظايف مسئولين مملكتى و رهبران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چيست؟</w:t>
      </w:r>
    </w:p>
    <w:p>
      <w:pPr>
        <w:pStyle w:val="BookText"/>
        <w:rPr/>
      </w:pPr>
      <w:r>
        <w:rPr>
          <w:rFonts w:ascii="IRNazanin" w:hAnsi="IRNazanin" w:eastAsia="IRNazanin"/>
          <w:color w:val="111111"/>
          <w:sz w:val="28"/>
          <w:sz w:val="28"/>
          <w:szCs w:val="28"/>
          <w:rtl w:val="true"/>
          <w:lang w:bidi="fa-IR"/>
        </w:rPr>
        <w:t>مراد از مسئولين مملكتى، فقط مسئولين فرهنگى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تمام برنامه ريزان در سطوح خرد و كلان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نقش مسئولين فرهنگى و نهادهاى تعليم و تربيت، در اين بين بيش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طبق برنامه اى صحيح، به امور فرهنگى توجه كافى شود، آن گاه نوبت به اجرا مى رسد و عمده ترين بار اجرايى امور فرهنگى بر دوش اين مسئولين و نهادهاست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فرهنگ را به عنوان يك خرده سيستم از يك سيستم جامع تلقى كنيم كه اجزاى آن با يكديگر تعامل مستقيم و تأثير و تأثر بسيار جدى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بخواهيم يا نخواهيم، مقوله هاى مختلف زندگى اجتماعى انسان مثل اقتصاد، سياست، فرهنگ، تربيت، اخلاِ، علم، تكنولوژى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در دست هم دارند و ما نمى توانيم با يكى از اين ها، به گونه ى دلخواه خود كنار بياييم و نگاهى به بقيه نداشته باشيم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ما در اين جا مسئولين را به سه گروه تقسيم كرده و راجع به مسئوليت آنها سخن مى 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مسئولين رده بالاى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وظيفه ى اساسى دارند كه بسيار تعيين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در بين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ى جوانب از جمله در فرهنگ، بسيار اساسى و تعيين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الگوى عملى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مسئولين رده بالاى نظام اسلامى انتظار نمى رود كه در دنياطلبى مسابقه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نظام بايد حاكميت اسلام را بزرگ ترين دغدغه ى ذهنى و كارى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هدفى را كه در اين راستا نمى گنجد از چرخه ى كارى خود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ى اجراى قوانين اسلامى، به ويژه موارد كليدى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و از آن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نيروهاى كارآمد و متعهد و مردم دوست را در پست هاى كليدى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فرهنگ را در لابه لاى مسائل و مشكلات ديگر كشور فراموش و گم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وظايف مهم بسيارى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عميق و همه جانبه نسبت به اسلام و فرهنگ اسلامى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مسئولين رده بالاى فرهنگى، در كشور اسلامى، از بين كسانى باشند كه اسلام را به صورت ناقص و در مطالعات جانبى و در حاشيه ى زندگى و كارهاى ديگر خود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ناشناسى آنها، اطمينان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هاى فرهنگى جهان و داخل كشور را خوب بشناسند و نسبت به آنها اشراف اطلاعاتى و علمى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انتظار از يك شخص نيست، بلكه بايد تلاش مجموعه هاى فرهنگى در اين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و تصميم سازى ها و تصميم گيرى هاى فرهنگى خود گرفتار روز مرگى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هدف كرده باشند، اهداف كلى را به اهداف واسطه اى و رفتارى تبديل كنند، ساز و كارهاى اجرايى براى رسيدن به آن اهداف را بيابند و در حد امكانات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هنر را براى پيش بردِ اسلام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مجموعه هاى فرهنگى، مثل آموزش و پرورش، آموزش عالى، صدا و سيما، مطبوعات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تعيين وظايفِ مشخص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فرهنگى و دينى اين مرز و بوم، از جمله دفاع مقدس را احيا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هاى</w:t>
      </w:r>
    </w:p>
    <w:p>
      <w:pPr>
        <w:pStyle w:val="BookText"/>
        <w:rPr/>
      </w:pPr>
      <w:r>
        <w:rPr>
          <w:rFonts w:ascii="IRNazanin" w:hAnsi="IRNazanin" w:eastAsia="IRNazanin"/>
          <w:color w:val="111111"/>
          <w:sz w:val="28"/>
          <w:sz w:val="28"/>
          <w:szCs w:val="28"/>
          <w:rtl w:val="true"/>
          <w:lang w:bidi="fa-IR"/>
        </w:rPr>
        <w:t>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بسيار بزرگى بر عهده ى حوزه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همه جانبه ى اسلام، به زبان امروزى براى خارج و داخل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بودن آگاهى آنها در خصوص تحولات فرهنگى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باعث مى شود كه حوزه بتواند از حالت انفعالى به در آمده و بيش تر حالت تهاجمى و فعال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اركان و پايه هاى تفكر اسلامى به زبان علوم انسانى، مثل علوم سياسى، اجتماعى، تربيتى، اخلاقى، فلسفى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و توزيع معنويت، در سطح كلان و تغذيه كردن تمام جامعه از اين حيث</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 تر به تبليغ دادن و بازنگرى و كامل سازىِ شيوه ها و ابزارهاى تبليغ و ترويج 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ى الگوى مناسبِ عملى براى سبك زندگى، و ترسيم آن الگو به شكل نظرى و معرفى آنها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 با مجامع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توضيح بعضى از اين وظايف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الگوهاى مناسب براى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نوجوان، خواه نا خواه ولو به صورت ناخودآگاه، الگوهايى را براى خود انتخاب مى كند و به آن ارادت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خود را شبيه او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ى بارز آن، در لباس پوشيدن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دبيرستانى ممكن است به معلم فيزيك خود علاقه مند باشد و از مدل كت و شلوار او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طلبه همانند استادش سخن بگويد، و عمامه بر سر بگذارد و خودش هم توجه چندانى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احساسات زيادى را نثار الگوى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الگوهاى مناسبى، به طور مرتب معرفى شوند و قبول عام يابند، نوجوان كم تر دچار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راديو، تلويزيون و مطبوعات به فرهنگ عمومى جامعه توجهى نداشته باشند، ناگهان چشم باز مى كنيم و مى بينيم كه عده ى زيادى از نوجوان ها، الگوهاى نامناسبى براى خود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الگوى جامع هم نداشته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توانيم در هر بُعد، الگو يا الگوهايى را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به عنوان الگوى قرآن خوانى و حفظ قرآن، افراد موفق المپيادهاى فيزيك و شيمى و رياضى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الگوى تحصيلى، افرادى به عنوان الگوى ايثار و فداكارى، افرادى به عنوان ورزشكار با اخلاِ و سبك زندگى قابل قبول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الگوهاى عينى هم نداشته باشيم، امكان دارد كه يك سريال تلويزيونى بسيار طولانى و جذابى ساخته شود و الگوى خانواده 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را در طول چند صد برنامه ى تلويزيونى براى مردم مجسم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در برنامه هاى فكاهى تلويزيون، از الگوهاى لباس و مدل آرايش مو و مدل دكوراسيون اطاِ و سالن بيگانه استفاده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كردن اوقات فراغت نيز از ديگر مسائلى است كه به مسئولين مرتبط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نيرو و نشاط دارد، و به هر طريقى بايد مشغول باشد و از آن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نوجوان وجوان اين مطلوب است كه در فعاليت هاى جسمى و ذهنى به صورت پر تلاش كار كند و خود را خسته نمايد و آنگاه براى رفع خستگى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مشغوليات بايد به اندازه ى كافى تنوع داشته باشد، تا به خوبى بتواند اوقات فراغت آنان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يعنى اوقاتى كه نوجوان يا جوان از برنامه هاى منظم روزانه فارغ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تكاليف محصّل تمام شده است، كارگر در ايام تعطيلى به سر مى برد، سرباز به مرخصى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 اين اوقات، لازم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ى ديگرى كه مربوط به مسئولان است، مبارزه با فقر و بيكارى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بلاى جان بيش تر افراد جامعه است، لكن قشر جوان و نوجوان آسيب پذيرترند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حساسيت بيش تر، و تجربه ى كم 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نيازهاى برآورده نشده سركوب مى شوند و در موقعيت هاى بعدى به تخريب روانى فرد مى پردازند و باعث مشكلات فراوانى براى او و خانواده و جامعه اش مى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تدارك ازدواج براى جوانان نيز از جمله نكاتى است كه بايد مورد توجه مسئولين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توجه است كه همه در مباحث نظرى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امكان ازدواجِ زودتر را فراهم كنيم و از قيد و بندهاى دست و پا گير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در عمل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ازدواج به گونه اى كه در جامعه رايج است، فرهنگ غلطى است و در درازمدت چه بسا ضربه هاى مهلكى به </w:t>
      </w:r>
      <w:bookmarkStart w:id="88" w:name="pg496_2687"/>
    </w:p>
    <w:p>
      <w:pPr>
        <w:pStyle w:val="BookText"/>
        <w:rPr/>
      </w:pPr>
      <w:bookmarkEnd w:id="88"/>
      <w:r>
        <w:rPr>
          <w:rFonts w:ascii="IRNazanin" w:hAnsi="IRNazanin" w:eastAsia="IRNazanin"/>
          <w:color w:val="111111"/>
          <w:sz w:val="28"/>
          <w:sz w:val="28"/>
          <w:szCs w:val="28"/>
          <w:rtl w:val="true"/>
          <w:lang w:bidi="fa-IR"/>
        </w:rPr>
        <w:t>جامعه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مسئولين مملكتى و حوزه هاى علميه و دانشگاه ها، آن را جدى بگيرند و به گفتار اكتفا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اصلاحى در دراز مدت را فراهم كنند و بايد با تمام همت و جديت به فرهنگ اصيل خودمان برگرديم</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89" w:name="__RefHeading___Toc4382115_211673320"/>
      <w:bookmarkStart w:id="90" w:name="_Toc30"/>
      <w:bookmarkEnd w:id="89"/>
      <w:r>
        <w:rPr>
          <w:rtl w:val="true"/>
        </w:rPr>
        <w:t>وظيفه ى والدين در جدال با تهاجم فرهنگى</w:t>
      </w:r>
      <w:bookmarkEnd w:id="90"/>
    </w:p>
    <w:p>
      <w:pPr>
        <w:pStyle w:val="BookText"/>
        <w:rPr/>
      </w:pPr>
      <w:r>
        <w:rPr>
          <w:rFonts w:ascii="IRNazanin" w:hAnsi="IRNazanin" w:eastAsia="IRNazanin"/>
          <w:color w:val="111111"/>
          <w:sz w:val="28"/>
          <w:sz w:val="28"/>
          <w:szCs w:val="28"/>
          <w:rtl w:val="true"/>
          <w:lang w:bidi="fa-IR"/>
        </w:rPr>
        <w:t>والدين در كاستن اثرات مخرب تهاجم فرهنگى چه نقشى مى توانند داشته باشند؟</w:t>
      </w:r>
    </w:p>
    <w:p>
      <w:pPr>
        <w:pStyle w:val="BookText"/>
        <w:rPr/>
      </w:pPr>
      <w:r>
        <w:rPr>
          <w:rFonts w:ascii="IRNazanin" w:hAnsi="IRNazanin" w:eastAsia="IRNazanin"/>
          <w:color w:val="111111"/>
          <w:sz w:val="28"/>
          <w:sz w:val="28"/>
          <w:szCs w:val="28"/>
          <w:rtl w:val="true"/>
          <w:lang w:bidi="fa-IR"/>
        </w:rPr>
        <w:t xml:space="preserve">روابط خانوادگى زيربناى اصلاحات ديگر است، به گونه اى كه بدون آن، اصلاحات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خانواده ها، بسيارى از مسائل به خودى خود حل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روابط خانوادگى، نه فقط به نوجوان كمك مى كند، بلكه براى همه ى افراد خانواده و همه ى طبقات سنّى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داشتن يك الگوى خانواده ى اسلامى كه جنبه هاى مختلف زندگى در آن لحاظ شده، و از داده هاى روان شناختى نيز استفاده كرده باشد،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علوم اجتماعى، خانواده يك سيستم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سيستم ها و فرا سيستم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سيستم، يا خرده سيستم، يا فرا سيستم، سلسله مراتب و مرز بندى بين اعضا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ها، ممكن است يك خانواده ، عمل كردِ سالم يا معيوب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هاى بسيار مهم و مؤثر درمانگرى، خانواده درمانگرى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فرهنگ دينى بر بسيارى از اين قانونمندى ها،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فرهنگ دينى، با چارچوب روان شناختى، به مطالعه ى خانواده بپردازيم، يك الگوى مناسب با محتواى دينى به دست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داشتن چنين الگويى، از حيث نظرى، اتفاِ نظر بالفعلى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مطالعه نشده است و لازم است كه اخلاِ، اقتصاد، عقايد، مناسك، سياست، اجتماعيات، تربيت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مجموعه ى كوچك به نام خانواده، متبلور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صورت داشتن يك نظريه ى واحد، اجراى آن،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فراسيستم هاى مختلف اجتماعى، سياسى، اقتصادى، و مذهبى در هم تنيده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اگر فرض كنيم الگوى خانواده ى سالم چنين اقتضا كند كه براى پسران و دختران و والدين اطاِ هاى جداگانه، و نيز اطاقى بزرگ براى تجمع و غذاخورى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اجراى اين الگو با وضع اقتصادى خانواده ارتباط تنگاتنگى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كنيد الگوى خانواده ى سالم بگويد كه والدين بايد در منزل، تا يك سطحى از پوشش را حفظ كنند، اين ممكن است براى بعضى از والدين قابل قبول، يا قابل اجرا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داشتن الگوى خانواده ى سالم به صورت همه جانبه نگر و بدون افراط و تفريط، كارى مشكل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اين كه داشتن يك الگوى كامل و سالم خانواده مشكل است، اما والدين مى توانند كارهاى مشخصِ مهمى را براى حفظ نوجوان خود از تهاجم فرهنگى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اقدام والدين اين است كه، همواره ارتباط خود را با فرزندان، به ويژه نوجوانان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بهانه هاى كوچك ، بلكه حتى با اشكالات واقعى بسيار بزرگ نيز نبايد اين ارتباط را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بايد به گونه اى باشد كه نوجوان، پدر و مادر را اولين تكيه گاه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طبيعتاً همه ى نيازهاى او بايد در اين چارچوب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دوست، تنوع طلبى در غذا و لباس، تفريحات سالم، هيجان خواهى، نياز به ابراز </w:t>
      </w:r>
      <w:bookmarkStart w:id="91" w:name="pg496_2688"/>
    </w:p>
    <w:p>
      <w:pPr>
        <w:pStyle w:val="BookText"/>
        <w:rPr/>
      </w:pPr>
      <w:bookmarkEnd w:id="91"/>
      <w:r>
        <w:rPr>
          <w:rFonts w:ascii="Amiri" w:hAnsi="Amiri" w:eastAsia="Amiri" w:cs="Amiri"/>
          <w:color w:val="111111"/>
          <w:sz w:val="28"/>
          <w:sz w:val="28"/>
          <w:szCs w:val="28"/>
          <w:rtl w:val="true"/>
          <w:lang w:bidi="ar-SA"/>
        </w:rPr>
        <w:t>احساسات، نياز به احترام، محبت، صميميت، اعتماد به نفس و ابراز عواطف ، مشاركت در امور جمعى و نياز به مزاح و شوخى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بايد در خانواده ارضا شود، يا از طريق خانواده به كانال هاى ارضاى آن هدايت شود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382117_211673320"/>
      <w:bookmarkStart w:id="93" w:name="_Toc31"/>
      <w:bookmarkEnd w:id="92"/>
      <w:r>
        <w:rPr>
          <w:rtl w:val="true"/>
        </w:rPr>
        <w:t>وظيفه ى نوجوان و جوان در رويارويى با تهاجم فرهنگى</w:t>
      </w:r>
      <w:bookmarkEnd w:id="93"/>
    </w:p>
    <w:p>
      <w:pPr>
        <w:pStyle w:val="BookText"/>
        <w:rPr/>
      </w:pPr>
      <w:r>
        <w:rPr>
          <w:rFonts w:ascii="IRNazanin" w:hAnsi="IRNazanin" w:eastAsia="IRNazanin"/>
          <w:color w:val="111111"/>
          <w:sz w:val="28"/>
          <w:sz w:val="28"/>
          <w:szCs w:val="28"/>
          <w:rtl w:val="true"/>
          <w:lang w:bidi="fa-IR"/>
        </w:rPr>
        <w:t>اين ارتباط در صورتى به طور مطلوب حاصل مى شود كه والدين، نوجوان و جوان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عواطف و احساسات و علايق و توانمندى هاى او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خود را در جايگاه او قرار دهند و از جايگاه يك نوجوان با او سخن بگويند و از او انتظار داشته باشند، و به انتظارات او توجه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اين نيست كه نقش ها و وظايف به هم بخورد و جايگاه افراد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بتوانند خود را از منظر يكديگر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فرزند خود را با كتك براى نماز صبح بيدار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با آرايش و لباس نامناسب، در كنار پسر نوجوان خود، زندگى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والدينى كه به هنگام معرفى فرزند خود در جمع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والدينى كه به نوجوان خود در حضور دوستانش بى حرمتى مى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نوجوان خود را درك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پدرى كه با فرزندش به ورزش مى رود، به دوست فرزندش احترام مى گذارد و او را به منزل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والدينى كه در بعضى از امور با نوجوان خود مشورت كرده و از نظر او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والدينى كه اجازه ى تجربه آموزى در امور خانه و خانواده و آشپزخانه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نوجوان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والدينى كه در صورت خطا كردن، از نوجوان خود معذرت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والدينى كه به صورت منطقى با نوجوان سخن مى گويند و مباحثه مى كنند و هركدام مسئوليت رفتار خود را مى پذيرند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والدينى، نوجوان خود را درك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درك كردن و حفظ دايمى ارتباط، والدين مى توانند به خوبى اثرگذار، و در صورت لزوم به طور منطقى اثرپذير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توانند در انتخاب دوست، شغل و رشته ى تحصيلى، محل درس و ازدواج و امور اساسى زندگى به او كمك كنند و در حل مشكلات و تنگناهاى خانواده از او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صحيح خود را به او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زندگى را براى او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او را با واقعيات و محدوديت ها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از او فردى بسازند كه نه تنها نگران رفتار او در بيرون از منزل نيستند ، بلكه اطمينان داشته باشند كه در هر جمعى قرار گيرد، به صورت منطقى و معقول خود را حفظ مى كند و حتى المقدور به ديگران نيز كمك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يكى از مسائل، انتخاب دوست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دوست و هم بازى و هم گروه، براى نوجوان، شكنجه اى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خود نوجوان و بزرگ ترها و والدين، در اين موضوع، در موضع انفعال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هميشه منتظر نباشند كه نوجوانشان دوستى انتخاب كند و بعد آنها نظر بدهند، بلكه با توجه به جهات مختلف، در اين راه پيش قدم شوند، دوستان خوب را معرفى كنند و اگر مناسبت دارد، به خاطر فرزند خود، حتى از رفت و آمد خانوادگى دريغ نورزند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مسئوليت نوجوان و جوان درمواجهه با تهاجم فرهنگى چيست و آنان خود چه نقشى مى توانند داشته باشند؟ </w:t>
      </w:r>
    </w:p>
    <w:p>
      <w:pPr>
        <w:pStyle w:val="BookText"/>
        <w:rPr/>
      </w:pPr>
      <w:r>
        <w:rPr>
          <w:rFonts w:ascii="IRNazanin" w:hAnsi="IRNazanin" w:eastAsia="IRNazanin"/>
          <w:color w:val="111111"/>
          <w:sz w:val="28"/>
          <w:sz w:val="28"/>
          <w:szCs w:val="28"/>
          <w:rtl w:val="true"/>
          <w:lang w:bidi="fa-IR"/>
        </w:rPr>
        <w:t>على رغم ثأثيرات اجتماعى و وظايفى كه براى مسئولين و والدين وجود دارد، بايد دانست كه اصلى ترين و مهم ترين تصميم گيرنده در اين خصوص، خود نوجوان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واقعيت ها با مطلوب هاى نهايى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فضاى فرهنگى، ارزش هاى مسلط جامعه و وظايف والدين گفته مى شود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اش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فرهنگى و ارزش هاى مسلط جامعه ، به طور كامل، اسلامى و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مسئولين، به هر دليل، به تمام وظايف خود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والدين با محدوديت هايى، مثل بى سوادى و كم سوادى، نارسايى اقتصادى، نداشتن روابط و وجهه ى اجتماعى مناسب، وجود مشكلاتى مثل بيمارى و اختلاف نظر ، نزاع هاى خانوادگى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 هستند و در نتيجه، نه تنها نمى توانند به نوجوان كمك كنند، بلكه چه بسا نياز به هدايت و كمك نوجوان و جوان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منطقى نيست كه نوجوان، به بهانه ى وظيفه ناشناسى يا ناتوانىِ ديگران ، به آينده و ظرفيت ها و توانمندى هاى خود، كم توجهى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اين دوره را، قبل از اين كه دير شود، بشناسد و از آن به اندازه ى كافى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قدرت بدنى و نيروهاى روانى فوِ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نيروها جهت داده شوند و پراكنده نشوند و هر روز و هر ماه به سويى نروند، بسيار ارزشمند و قابل استفاده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گذشت، نيروى اين دوران را مى توان به آبى تشبيه كرد كه هم ممكن است تبديل به سيل شود و هم ممكن است كه آن را به باغ ها و مزارع تشنه هدايت كرد تا باعث سيرابى آنها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خصوص، بر نكات كليدىِ مسلّم و مهم تأكيد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بايد از همان ابتداى نوجوانى، به تدريج، به فكر هويت آينده 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كند تا مجموعه ى افكار و احساسات و فعاليت هاى او، هم جهت و مكمل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علايق و امكانات خود و نيازهاى جامعه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داشته باشد، به افق هاى دور دست نگاه كند و به حداقل ها اكتفا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واقعيت ها و محدوديت ها را مى بيند، به راحتى تسليم مشكلات نشود و حتى المقدور، جهانى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 گيرى هايش، از مشورت با ديگران بهره مند شود و عقل ديگران را به عقل خود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داشتن دوستان خوب، بسيار جدى، و از دوستان بد كاملا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دوستان خوبى كه مى توانند همه ى خوبى ها را به او هديه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دوستان بدى كه ممكن است همه ى خوبى هايش را از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الهى بپردازد و از محرّمات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توصيه نمى شود كه با عباداتِ بسيار، خود 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هميشه يك ارتباط ذهنى و روانى را با خداوند داشته و در تصميم گيرى ها و زندگى روزمره اش ، سهمى هم براى خداوند قايل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خالى براى خود نگه ندارد و حتى المقدور، به فعاليتى مناسب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اشتغال، شغل رسمىِ درآمدزا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بى كار نبودن مطلوب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و افزودن بر دانش خود و فكر كردن به موضوعات گوناگون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دانستنى ها به صورت تصاعدى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به صورت تصاعد هندسى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نوجوان ، </w:t>
      </w:r>
    </w:p>
    <w:p>
      <w:pPr>
        <w:pStyle w:val="BookText"/>
        <w:rPr/>
      </w:pPr>
      <w:r>
        <w:rPr>
          <w:rFonts w:ascii="IRNazanin" w:hAnsi="IRNazanin" w:eastAsia="IRNazanin"/>
          <w:color w:val="111111"/>
          <w:sz w:val="28"/>
          <w:sz w:val="28"/>
          <w:szCs w:val="28"/>
          <w:rtl w:val="true"/>
          <w:lang w:bidi="fa-IR"/>
        </w:rPr>
        <w:t>بايد خوش استعداد، فعال، قوى، برخوردار از امكانات كافى و داراى انگيزه ى قوى باشد، تا بتواند به درياى موّاج معارف و دانش و فناورى امروز بشر، درست بنگرد و درست انتخاب كند و سهم مناسب خود را از آن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بهترين سرمايه اى است كه هم بالفعل او را مشغول مى كند و هم در آينده در اختيار او خواهد بود، و چه بسا بسيارى از تمايلات ديگرش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آدمى از دو چيز سير نمى شود، يكى مال و ديگرى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موضوع، هر قدمى، قدم بعدى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 و تفريحات سالم و مناسب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خود را سالم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تفريحات سالم را به هدف سالم سازى جسم و روح خود انجام دهد، نه با اهدافى كه چه بسا بوى انحراف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كفِّ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نوجوان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بايد بداند كه در كنار كارهايى كه بايد انجام دهد، كارهايى نيز وجود دارد كه بايد از آنها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دارىِ از گناه، كار آسانى نيست، بلكه نياز به تمرين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جهاد اكبر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آن را بيش تر از جهاد در ميدان نبرد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محرمات شرعى منظور نيست، بلكه مراد رفتار و احساساتى است كه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غير متدين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ناصحيح و غير مطلوب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نوجوانان و جوانان ما به مسائلى از اين قبيل توجه داشته باشند، تا حدود زيادى در مقابل هجوم هاى فرهنگى بيگانگان واكسينه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بسيار ضرورى و مهم است، چه اين كه اگر همه ى افراد و مجموعه ها وظايف خود را به خوبى انجام دهند، اما خود نوجوانان و جوانان، توجه به اين موضوعات نداشته باشند، آن اقدامات، سودى به حالشان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 نوجوان، چگونه مى توانند از لابلاى زمينه هاى اجتماعى و ارزش هاى مسلط بر جامعه، راه صحيحِ خود را بيابند؟</w:t>
      </w:r>
    </w:p>
    <w:p>
      <w:pPr>
        <w:pStyle w:val="BookText"/>
        <w:rPr/>
      </w:pPr>
      <w:r>
        <w:rPr>
          <w:rFonts w:ascii="IRNazanin" w:hAnsi="IRNazanin" w:eastAsia="IRNazanin"/>
          <w:color w:val="111111"/>
          <w:sz w:val="28"/>
          <w:sz w:val="28"/>
          <w:szCs w:val="28"/>
          <w:rtl w:val="true"/>
          <w:lang w:bidi="fa-IR"/>
        </w:rPr>
        <w:t>زمينه هاى اجتماعى و ارزش هاى مسلط، تأثير بسيار جدى بر جوان و نوجوان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به اين سؤال، دو نكته را متذكر مى شويم و نكته ى دوم را قدرى بيش تر توضيح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اول اين كه، آن تأثير جدى، تا زمانى است كه افراد، توجه به اين اثرپذيرى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توجه كردند، مى توانند خود را از قيد آنها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قايل به جبر اجتماعى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جوان يا نوجوان، با نيرويى كه دارد، اگر بخواهد مى تواند اسير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دوم اين كه، در چنين موقعيت هايى، مى توان از شيوه ى تربيتِ الگويى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الگويى يكى از بهترين و موفق ترين شيوه هاى تربيتى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چند صورت ما را در استفاده از اين شيوه تشويق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افراد مشخصى، مثل پيامبر را به عنوان الگو معرفى مى كنند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گوشه هاى خاصى از زندگى و حالات انبيا و اولياى خداوند اشاره دارند و آن را تعريف و تمجيد مى كنند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هايى كه در آنها، ضمن بيان زندگى و سرگذشت انبيا و اولياى الهى و قوم آنها، حاوى پيام هاى تبليغى و ارشادى است و به نحوى غير آشكار، اعمال و عقايدشان را تأييد و احياناً ستايش مى 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بعضى از ويژگى ها و مزاياى شيوه ى الگويى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عينى بيرونى كه مورد پسند و تأييد عقل سليم قرار بگيرد، خود، دليل حقانيت مكتبى است كه آن الگو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ديدن آن الگوى عينى، به درستى و سودمندى اعتقادات او پى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بيرونى اين الگو به خوبى نشان مى دهد كه يك امر خيالى و دست نيافتنى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امكان پذير است و نمونه هايش نيز پيش روى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الگوها از نوع خودِ اين بشر خاكى هستند، وجود آنها راه را بر هر نوع بهانه جويى مى بندد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ى ابراهيم، آيه 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هذا إِلاّ بَشَرٌ مِثْلُكُمْ يَأْكُلُ مِمّا تَأْكُلُونَ مِنْهُ وَ يَشْرَبُ مِمّا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ى مومنون، آيه 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عينى، در دست رس انسان هاست و در كتاب ها و دستورالعمل هاى اخلاقى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طور معمول آن را در زندگى روزمره ى خود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موقعيت هاى مختلف همين زندگى، اعم از غم و شادى و فراز و نشيب و تلخ و شيرين را تجربه مى كنند و ديگران مى توانند رفتار و برخورد آنها با مسائل مختلف را ببينند و از آنها الگو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در ميان مردم زندگى مى كند، همواره نقش يك عامل محرك را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ها با ديدن امر مطلوب، بيش تر به آن ميل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ديده بيند، دل كند 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برود هر آنچه از ديده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ذوِ نقاشى دارند، با ديدن يك تابلوى خوب نقاشى، اميد نقاش شدن در آنها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 قوه هاى خام و آرميده در انسان را به فعليت در مى آورد و استعدادهاى نهانى را شكوفا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به عنوان يك عامل پيش گيرى از انحرافات نيز سهم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انحرافات اخلاقى و اجتماعى، ناشى از اين است كه افراد همچون ظرف هاى خالى هستند و به راحتى ممكن است با هر مظروفى پر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الگوى صحيح و مقبولى براى آنها وجود داشته باشد در واقع خالى نيستند، بلكه مظروفى مطلوب دارند كه ديگر جايى براى امور نامطلوب و كجروى ها باقى نمى گذارد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كسانى را كه پسنديده ترين برخورد را با پديده ى فرهنگ ستيزى در جامعه ى خود داشته اند و الگوهاى عينى مناسبى براى جوانان هستند، معرفى نماييد</w:t>
      </w:r>
      <w:r>
        <w:rPr>
          <w:rFonts w:eastAsia="IRNazanin" w:cs="IRNazanin"/>
          <w:color w:val="111111"/>
          <w:sz w:val="28"/>
          <w:szCs w:val="28"/>
          <w:rtl w:val="true"/>
          <w:lang w:bidi="fa-IR"/>
        </w:rPr>
        <w:t xml:space="preserve">. </w:t>
      </w:r>
      <w:bookmarkStart w:id="94" w:name="pg496_2692"/>
    </w:p>
    <w:p>
      <w:pPr>
        <w:pStyle w:val="BookText"/>
        <w:rPr/>
      </w:pPr>
      <w:bookmarkEnd w:id="94"/>
      <w:r>
        <w:rPr>
          <w:rFonts w:ascii="IRNazanin" w:hAnsi="IRNazanin" w:eastAsia="IRNazanin"/>
          <w:color w:val="111111"/>
          <w:sz w:val="28"/>
          <w:sz w:val="28"/>
          <w:szCs w:val="28"/>
          <w:rtl w:val="true"/>
          <w:lang w:bidi="fa-IR"/>
        </w:rPr>
        <w:t>البته ارائه ى الگوى عينى جامع، به جز در وجود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است كه در هر الگويى بر يك يا چند بعد مشخص آنها نظر داشته باشيم و در مجموع براى ابعاد مختلف زندگى مان، الگوهاى متعدد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خوب بودن و دل را به زشتى نيالودن، و مجمع خصال نيك بودن، در جوانى و نوجوانى كه زمانِ عصيان و سركشىِ غرايز انسانى است، ارزشمند است و هنر واقعى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دوران پيرى و ميانسالى كه غرايز فروكش كرده و نيروها مصرف شده، و انسان امكان سركشى و گناه ندارد، چندان كار بزرگى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پاك بودن شيوه ى پيغمبرى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گبرى به پيرى مى شود پرهيز كار</w:t>
      </w:r>
    </w:p>
    <w:p>
      <w:pPr>
        <w:pStyle w:val="BookText"/>
        <w:rPr/>
      </w:pPr>
      <w:r>
        <w:rPr>
          <w:rFonts w:ascii="Amiri" w:hAnsi="Amiri" w:eastAsia="Amiri" w:cs="Amiri"/>
          <w:color w:val="111111"/>
          <w:sz w:val="28"/>
          <w:sz w:val="28"/>
          <w:szCs w:val="28"/>
          <w:rtl w:val="true"/>
          <w:lang w:bidi="ar-SA"/>
        </w:rPr>
        <w:t>اكنون به صورت بسيار مختصر به بعضى از نمونه هاى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قرآنى اشاره مى كنيم</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95" w:name="__RefHeading___Toc4382119_211673320"/>
      <w:bookmarkStart w:id="96" w:name="_Toc32"/>
      <w:bookmarkEnd w:id="95"/>
      <w:r>
        <w:rPr>
          <w:rtl w:val="true"/>
        </w:rPr>
        <w:t>نمونه هايى از جوانانى كه به فرهنگ توجه كامل داشتند</w:t>
      </w:r>
      <w:bookmarkEnd w:id="96"/>
    </w:p>
    <w:p>
      <w:pPr>
        <w:pStyle w:val="BookText"/>
        <w:rPr/>
      </w:pPr>
      <w:r>
        <w:rPr>
          <w:rFonts w:ascii="Amiri" w:hAnsi="Amiri" w:eastAsia="Amiri" w:cs="Amiri"/>
          <w:color w:val="111111"/>
          <w:sz w:val="28"/>
          <w:sz w:val="28"/>
          <w:szCs w:val="28"/>
          <w:rtl w:val="true"/>
          <w:lang w:bidi="ar-SA"/>
        </w:rPr>
        <w:t>داستان جوانان كهف</w:t>
      </w:r>
    </w:p>
    <w:p>
      <w:pPr>
        <w:pStyle w:val="BookText"/>
        <w:rPr/>
      </w:pPr>
      <w:r>
        <w:rPr>
          <w:rFonts w:ascii="IRNazanin" w:hAnsi="IRNazanin" w:eastAsia="IRNazanin"/>
          <w:color w:val="111111"/>
          <w:sz w:val="28"/>
          <w:sz w:val="28"/>
          <w:szCs w:val="28"/>
          <w:rtl w:val="true"/>
          <w:lang w:bidi="fa-IR"/>
        </w:rPr>
        <w:t>پادشاهى عدالت گستر در سرزمين روم زمام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او به سر رسيد، در ميان ملت او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كشور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تاخت و بر تخت سلطنت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 قوم، شش وزير جوان شايسته براى خود انتخاب، و مردم را به پرستش خود دعوت كرد و مردم بى خرد نيز او را خداى بزرگ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در روز عيد ملى، كه تمام طبقات مردم و شخص شاه و درباريان در مراسم عيد شركت داشتند، قاصد، نامه اى براى شاه آورد كه حال شاه از آن منقلب، و آثار نگرانى در وى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فارس از مرزهاى كشور گذشته، پا به كشور روم گذاشته و در حال پيش 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شاه و نگاه وزرا به يكديگر پر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وزرا، در مجلس انس خود، در مورد آن نامه و اضطراب و نگرانى شاه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خود را خداى مردم مى دانست، نبايد از يك خبر ناگوار اين طور ناراحت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ناتوانى يكى از وزرا را به شك و ترديد انداخت و به دوستان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انديشم كه چه كس مرا از درون رحم مادر به اين جا آورد، پرورانيد، روزى داد و قدرت بخشيد؟ قطعاً اين كارها را خداى بزرگى غير از دقيانوس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با ننگ بندگى دقيانوس قابل دوام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اين نعمت ها و رياست را كنار بگذاريم و به درگاه خدا رفته، از لغزش هاى گذشته استغفار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دوستان او را تحت تأثير قرار داد و همه تصميم گرفتند از آن كشور فرار كنند و در يكى از دورترين نقاط بيابان به عبادت خدا بپردازند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هر شش نفر مخفيانه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بيابان را در پيش گرفتند، مقدارى كه از شهر دور شدند چوپانى را ديدند، از او آب خواستند، چوپان وقتى كه آثار بزرگى و شكوه را در آنها ديد،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كيستيد و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رياست و پادشاهى گذشته ايم و مى رويم تا در گوشه اى به عبادت خدا مشغول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شما هم عقيده ام و مايلم كه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و سگ او با آنان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سگ را از خود راندند، ولى نرفت و بالاخره او را با خود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كوهى بالا رفته، از جانب ديگر كوه سرازير شدند، تا به غارى رسيدند، خواستند ساعتى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خوابى عميق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سگشان نيز در كنارشان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اين پهلو به آن پهلو مى چرخيدند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سيصد سال، از خواب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كردند كه يك روز يا يك نيم روز خوابيده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فضاى بيرونى، خبر از داستان ديگرى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از گرسنگى، يك نفر از آنها به شهر رفت، تا با پولى كه همراه داشتند غذايى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 رفت، ولى همه چيز برايش تازه بود، مردم عوض شده بودند، خانه ها تغيير كرده بودند، مردم به زبان ديگرى سخن مى گفتند و لباس هاى ديگرى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خود را به يك مغازه ى نانوايى رسانيد، تا چند تكه نان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نان برداشت و پول هايش را به نانوا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پول ها را گرفت و به او نگاهى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 گنج پيدا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پول خرمايى است كه روز قبل فروخته ام و از اين شهر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نانوا قانع نشد و او را نزد شاه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 اگر گنج پيدا كرده اى،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كه از پيدا كننده ى گنج خمسش را دريافت كنيم، حال تو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را به ما بده و به سلامت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اعلى حضرتا، من مردى از اهالى اين شهر هستم كه دو روز پيش براى عبادت خدا، به همراه دوستانم، از اين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پادشاه اين شهر دقيانوس بود و مردم بت پرست بودند و ما به خاطر اين كه به خدايى دقيانوس معتقد نبوديم، از شهر گريختيم و به آن غار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من آمده ام تا غذايى تهيه كنم و براى دوستانم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مطالبى كه تو مى گويى بسيار عجيب است و مربوط به سيصد سال پيش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تو مى آييم تا دوستانت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درباريان و مردم شهر به همراه آن جوان مرد به راه افتادند و مردم شهر هم كه كم و بيش از موضوع با خبر بودند به دنبال آنها حركت كردند، وقتى به پايين كوه رسيدند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دوستان من شما را ناگهان ببينند، دچار ترس خواهند شد، پس شما همين جا منتظر من بمانيد، تا مطلب را به آنها بگويم، سپس شما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تنها از كوه بالا رفت و قدم به درون غار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 را براى دوستانش توضيح داد، آنها حاضر نشدند بار ديگر به مجاورت اهل دنيا تن در دهند، به درگاه خدا دعا كردند كه آنها را بار ديگر به نزد خويش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آنها مستجاب شد و آن جوانان با ايمان، براى هميشه به ديار باقى شتافتند و از ديده ها مستور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داستان حضرت يوسف</w:t>
      </w:r>
    </w:p>
    <w:p>
      <w:pPr>
        <w:pStyle w:val="BookText"/>
        <w:rPr/>
      </w:pPr>
      <w:r>
        <w:rPr>
          <w:rFonts w:ascii="IRNazanin" w:hAnsi="IRNazanin" w:eastAsia="IRNazanin"/>
          <w:color w:val="111111"/>
          <w:sz w:val="28"/>
          <w:sz w:val="28"/>
          <w:szCs w:val="28"/>
          <w:rtl w:val="true"/>
          <w:lang w:bidi="fa-IR"/>
        </w:rPr>
        <w:t>زندگى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عديده اى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به يك نكته كه مربوط به دوران جوانى آن حضرت است اشاره مى كنيم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جوان در خواب ديد كه يازده ستاره و ماه و خورشيد، او را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از رؤياهاى صادِ است و آتيه ى درخشان تو را خبر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يوسف جوانى هفده ساله بود و مادرش را از دست داده بود، يعقوب به او، بيش از ديگر فرزندان، اظهار علاقه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رشك برادران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فرصتى مناسب، او را به چاه افكندند، و با چشمانى اشك بار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گرگ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كاروانى در آن جا منزل نمود، كاروانيان دلو به چاه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جاى آب، جوانى زيبا را ديدند كه به دلو آويزان شده بود، آنان يوسف را به قيمتى ارزان، به عزيز مصر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جوان در نزد عزيز، جاى رفيعى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اختيار تمام امور خانه و غلامان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رنج گذشته نياسوده بود كه مورد آزمايش ديگرى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اختيار، دل در گرو عشق او گذاشت و اين عشق، هر بار، تندتر و سوزنده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صبر او لبريز شد و به طور صريح، از يوسف، كام دل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يوسف كه از بندگان پاك خداوند بود از وى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براى دست يابى به يوسف مصمم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درها را بست و از يوسف درخواست وصال نمود، يوسف در اتاِ هاى تو در توى قصر شروع به فرار كرد، تا از قصر بيرون رود، ولى همسر عزيز، از عقب، پيراهنش را گرفت و آن پيراهن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عزيز نيز وارد كاخ شد، ولى زليخا تقصير را به گردن يوسف انداخت و يوسف، زندان را بر گناه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هنگام رهايى از زندان، نسبت به خود، اعاده ى حيثيت كرد و گناهكار واقعى نيز به گناه خود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از جوانى، پاكدل بود و فطرتى بيدار داشت و به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يا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مى داد و امر به معروف و نهى از منكر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شكنى و استدلال هاى ايشان براى خداپرستى، در جوانى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اسماعيل از همان ابتداى جوانى تسليم امر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ديده ام كه به دستور خداوند بايد تو را قربانى كنم،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خداست، ترديد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تسليم فرمان خداوند بود كه حتى به ابراهيم سفارش كرد كه به چشمان من نگاه نكن، تا مبادا محبت پدرى برانگيخته، و مانع انجام مأموريت الهى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از نوجوانى، از همان هنگام كه در قصر فرعون بود، ظلم ستيز و حق جو بود و فرعون را قبول نداشت و در نهان با او مبارزه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دشمنانى داشت، آن قبطى كه به دست او كشته شد، با يكى از دوستان او درگير شده بود و زورگويى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به كمك دوستش رفت و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ضربه ى حضرت موسى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كه از ابتدا چنين قصدى نداشت، وقتى فهميد قصد كشتن او را دارند، از شهر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الهى او را به سوى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نمون شد و سپس به پيامبرى مبعوث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و عبادت هاى او از دوران كودكى و پاك دامنى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ايام جوانى اش، آن همه شوكت و منزلت پيش خداوند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هاى آسمانى برايش مى آمد، و در همان ايام جوانى، به مشيت خداوند، مادر فرزندى شد كه پيامبر الهى به سوى قوم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جوانى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شيرين و جذاب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كودكى كار مى كردند و تلاش ايشان همواره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پس از بعثت، نوع فعاليت حضرت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نيز بسيار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ستيزى ايشان در انعقاد پيمان حلف الفضول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پيمان بستند كه هر كسى در مكه مظلوم واقع شود و كمك بخواهد، آنها به يارى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پيمان، در كاهش ظلم نسبت به ضعيفان و مسافران، بسيار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چنان درست كردار و راست گو و صميمى بودند كه از همان اوايل زندگى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عبادت هاى ايشان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كه عبادتگاه شخصىِ ايشان بود، خاطرات بسيارى را از ايشان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به پيامبر اسلام ايمان آورد، و همواره در كنار آن حضرت، انواع و اقسام فداكارى ها را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نوجوانى، با آن زيركى خاص و با ادب و احترام، وضو گرفتن را به آن پيرمرد 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جريان عاشورا جوانان زيادى حضور داشتند، از جمله حضرت على اكبر، و قاسم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جوانان نمونه، حنظله ى غسيل الملائكه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شب جنگ احد، با اذن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ازدواج خودش را برگزار كرد، و صبح زود، بدون اين كه فرصت غسل كردن پيدا كند، وارد ميدان جنگ شد و به شهادت رسيد 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او را غسل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حلى در نوجوانى مجتهد شده بود، و در عين حال، نيرو و نشاط و بازى گوشىِ نوجوانى را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گاهى مى آمدند از ايشان مسئله بپرسند، ايشان روى درخت ها براى خودش مشغول بازى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گاهى كه مى خواست از دست پدرش فرار كند، آيات سجده را مى خواند و پدرش مجبور مى شد به سجده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چون هنوز به سن تكليف نرسيده بود، فرار مى كرد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496_2697"/>
      <w:bookmarkStart w:id="98" w:name="pg496_2697"/>
      <w:bookmarkEnd w:id="98"/>
    </w:p>
    <w:p>
      <w:pPr>
        <w:pStyle w:val="Heading2"/>
        <w:numPr>
          <w:ilvl w:val="1"/>
          <w:numId w:val="1"/>
        </w:numPr>
        <w:rPr/>
      </w:pPr>
      <w:bookmarkStart w:id="99" w:name="pg496_2697"/>
      <w:bookmarkStart w:id="100" w:name="__RefHeading___Toc4382121_211673320"/>
      <w:bookmarkStart w:id="101" w:name="_Toc33"/>
      <w:bookmarkEnd w:id="99"/>
      <w:bookmarkEnd w:id="100"/>
      <w:r>
        <w:rPr>
          <w:rtl w:val="true"/>
        </w:rPr>
        <w:t>كتاب نامه</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ارمكى،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سروش، مجموعه 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آمدى، عبدالواحد بن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شرح محمد خوانسارى،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اعتصامى، 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گلچينى از اشعار پروين،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افتخارى، اصغر و على اكبر كمالى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 دينى در تهاجم فرهنگى،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الوين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جابجايى قدرت، ترجمه ى شهيندخت خوارزمى،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ى رخ،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پستمن،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تكنوپولى، تسليم فرهنگ به تكنولوژى، ترجمه ى صادِ طباطبايى،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تاجدارى، 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اتا،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جعفرى،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پيرو، فرهنگ پيشرو،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علمى و فرهنگى،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چامسكى، نوام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فيلترهاى خبرى، ترجمه ى تژا ميرفخرايى،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ايران،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الحرانى، حسين ابن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ترجمه ى آية الله كمره اى،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كتابخانه ى اسلاميه،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اى، سيدعلى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در جمع جوانان گيلانى،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 تهاجم فرهنگى، سازمان مدارك فرهنگى انقلاب اسلامى،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همكارى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شناسى رشد با نگرش به منابع اسلامى،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دافعيان، 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زندگى،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دلفانى،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ستيزى در دوره رضا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ملى اسناد ايران،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سروش، مجموعه 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دهخدا، 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رائف،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 ى سقوط آندلس، ترجمه ى محمدرضا انصارى،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شفيعى سروستانى،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و نقش تاريخى روشنفكران،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تبريزى، كليات،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پيمان،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صادقى، سهيلا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جرم و خشونت خصيصه اى مردانه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زنان، شماره 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عباسى مقدم،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اسوه ها در تبليغ و تربيت،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حقانى،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سروش، مجموعه 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كاپلان و سادوك، خلاصه روان پزشكى، ترجمه ى نصرت الله پور افكارى،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كاويانى،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مفاهيم روان شناسى اجتماعى از ديدگاه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ى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امام خمينى،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يابى مفاهيم روان شناسى اجتماعى از ديدگاه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ى حوزه و دانشگاه،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آبادى،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 شناسى 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شناسى رشد اخلاقى، ارزشى، و دينى در نوجوانان و جوانان،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فردوسى،در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مؤسسه ى تنظيم و نشر آثار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آثار موضوعى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شانزدهم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 از ديدگاه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سياسى نمايندگى ولى فقيه در قرارگاه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استحاله،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ژنتيك،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ملكيان،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شناسى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گرايى، تجدد گرايى، و پسا تجدد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صنعتى شريف،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هيلز، دايان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راست است كه جنسيت بر نحوه فكر كردن تأثير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ى على حبيبى، مجله ى زنان، شماره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مطالعه ى بيش تر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فرهنگى ايران و غرب،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دنياى شهر تا شهر دنيا،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رفيع،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فرهنگ مولد،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آبادى،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فساد و فرهنگ پوچ گرايى، توطئه هميشه ى استعمار، بى جا،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فياض، محمد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درآمدى بر تهاجم فرهنگى 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كريمى نيا،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داستان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ى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امام خمينى،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مسلمان و دنياى متجدد، ترجمه ى مرتضى اسعدى،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Encyclopedia InternationaP.P 358-9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بحث علمى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مى گوييم كه به معناى هجوم دوطرفه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توجه داريم كه نسبت به كشور ما، هجوم فرهنگى، به صورت يك طرفه انجام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لغت نامه،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Culture as a Evolutionary Concept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Culture as a Descriptive Concept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Cultur as a mode of life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International. V.5. P.P 358-9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Civilization</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لغت نامه،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International, V.4, PP. 450 - 452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International, P.450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451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بعضى از جريانات فرهنگى، در سطح جهانى،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ملكيان، جريان شناسى 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جريان هايى مثل سنت گرايان، فمينيست ها، جريان عرفان، جريان روشن فكرى، اصول گرايان، بهائيت، روحانيت، گروه هاى رپ و هوى متال، نهضت سوم در روان شناسى، اخلاِ گرايان و تجربه گرايان اشاراتى كرده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كاويانى، ارزش يابى مفاهيم روان شناسى اجتماعى از ديدگاه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نامه ى فوِ ليسانس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طى مباحث نگرش و تغيير نگرش، تبليغات و جنگ روانى، به بعضى از داده هاى روان شناسى اجتماعى و بعضى از شيوه هاى قرآنى اشاره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پرويز تاجدارى، تهاجم فرهنگى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محمدتقى جعفرى، فرهنگ پيرو، فرهنگ پيشرو،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مظاهر هجوم فرهنگى كه توسط رضا خان انجام شد، تغيير لباس و كشف حجاب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در صحنه ى تاريخ معاصر ايران كاملا روشن و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اسناد تاريخى وزارت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لباس و كشف حجاب به روايت اسناد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الوين تافلر، جابه جايى قدرت، ترجمه ى شهيندخت خوارزمى،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سياسى سپاه، مقابله با شبيخون دشمن از ديدگاه رهبر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يغير ما بقوم حتى يغيروا ما بانفسهم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مونتگمرى وات، اسپانياى اسلامى، ترجمه ى طالقانى،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آلدوكس هاكس، دنياى قشنگ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فرانسيس هانتينگتون، غرب، غريب، نه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شيلر، وسايل ارتباط جمعى و امپراطورى آمريكا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دوانى، كتاب سروش، مجموعه 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فقيه حقانى، كتاب سروش، مجموعه 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دلفانى، فرهنگ ستيزى در دوره ى رضا شاه،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science</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Technology</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Indusrialism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Capitalism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Secularism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Humanism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Individualism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Rationalism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Liberalism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ملكيان، سنت گرايى، تجدد گرايى، پسا تجدد گرايى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خامنه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و تهاجم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مقام معظم رهبرى،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 هرمن، نوام چامسكى، فيلترهاى خبرى، ترجمه ى مير فخرايى،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جعفرى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پيرو، فرهنگ پيشرو،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شفيعى سروستانى، تهاجم فرهنگى و نقش تاريخى روشنفكران، </w:t>
      </w:r>
      <w:r>
        <w:rPr>
          <w:rFonts w:eastAsia="IRNazanin" w:cs="IRNazanin"/>
          <w:b w:val="false"/>
          <w:bCs w:val="false"/>
          <w:i w:val="false"/>
          <w:iCs w:val="false"/>
          <w:color w:val="333333"/>
          <w:sz w:val="20"/>
          <w:szCs w:val="20"/>
        </w:rPr>
        <w:t>wx</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تقى آزاد ارمكى، كتاب سروش، مجموعه 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سياسى لشكر امام حسين، مقابله با شبيخون فرهنگى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خامنه اى، فرهنگ و تهاجم فرهنگى،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اين مفاهيم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ملكيان، سنت گرايى، تجدد گرايى، پسا تجدد گرايى،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ى درسى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براى آشنايى با مصاديق ستيزه گرانه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سياسى قرارگاه ثارالله، نفوذ و استحاله،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شيرازى، نقد انديشه ها،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سلحشور، تهاجم شيطانى،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افتخارى و على اكبر كمالى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رويكرد دينى در تهاجم فرهنگى،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جعفرى، فرهنگ پيرو ، فرهنگ پيشرو،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جعفرى تبريزى، فرهنگ پيرو، فرهنگ پيشرو،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السكر اربعة، سكر الشباب و سكر المال و سكر النوم و سكر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اقرب الدنيا من الذهاب و الشيب من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تقسروا اولادكم على آدابكم، فانهم مخلوقون لزمان غير زمانكم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كلمه 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يحب الشاب الذى يفنى شبابه فى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يحب الشاب التائب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حسنة، لكنه فى الشباب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يباهى الشاب العابد الملائكة، يقول انظروا الى عبدى كيف ترك شهوته من اَجلى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شبابكم من تشبه بالكهول و شر كهولكم من تشبه شبابكم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اين مختصر نمى شود ديدگاه امام در مورد جوانان را بيان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آثار موضوعى، دفتر شانزدهم، جوانان از ديدگاه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پروين اعتصامى، گلچينى از اشعار پروين اعتصامى،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 نشريه ى زندگى، سروده ى مهدى دافعيان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رهبرى در جمع جوانان گيلانى،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منصور، روان شناسى ژنتيك،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همكارى حوزه و دانشگاه، روان شناسى رشد با نگرش به منابع اسلامى،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Piaget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Kohlberg</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همكارى حوزه و دانشگاه، روان شناسى رشد با نگرش به منابع اسلامى،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CaroGilligan</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آبادى، روان شناسى رشد اخلاقى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سهيلا صادقى،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جرم و خشونت خصيصه اى مردانه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ى زنان، شماره 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دايان هيلز،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راست است كه جنسيت بر نحوه ى فكر كردن تأثير مى 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ى على حبيبى، مجله ى زنان، شماره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Internalization</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لطف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شناسى رشد اخلاقى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حوزه و دانشگاه،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Ozarok</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آبادى، روان شناسى رشد اخلاِ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Spilka</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Swope</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كاپلان و سادوك، خلاصه روانپزشكى، ترجمه ى نصرالله پورافكارى،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كاويانى، ارزش داورى مفاهيم روان شناسى اجتماعى از ديدگاه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تبليغات و جنگ روانى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كاويانى، بررسى مفاهيم روانشناسى اجتماعى از ديدگاه 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نگرش سيستمى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آنچه در پاسخ اين سؤال آورده شد، با الهام از فرمايش هاى مقام معظّم رهبرى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خامنه اى، فرهنگ و تهاجم فرهنگى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درمانگران معروف و نسبتاً موفقى مثل اَكِرمن، بوئن، جرالد پترسون، جِى هيلى، ويرجينيا ستير، و مينوچين، در اين حيطه كار كرده 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لَكُمْ فِي رَسُولِ اللّهِ أُسْوَةٌ حَسَنَةٌ، سوره ى احزاب، آيه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عِبادَنا إِبْراهِيمَ وَ إِسْحاَِ وَ يَعْقُوبَ أُولِي الْأَيْدِي وَ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ىص، آيه 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آياتى كه پيرامون حضرت موسى و اصحاب كهف نازل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عباسى مقدم، نقش اسوه ها در تبليغ و تربيت،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نمونه ها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كريمى نيا، دنياى جوانان، يكصد و پنجاه داستان آموزنده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 ى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شده 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29254</Words>
  <Characters>111501</Characters>
  <CharactersWithSpaces>139841</CharactersWithSpaces>
  <Paragraphs>1101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2026-08-16T05:38:11Z</dcterms:created>
  <dc:creator>ghaemiyeh.com</dc:creator>
  <dc:description/>
  <dc:language>en-US</dc:language>
  <cp:lastModifiedBy/>
  <dcterms:modified xsi:type="dcterms:W3CDTF">2026-08-16T09:08:15Z</dcterms:modified>
  <cp:revision>1</cp:revision>
  <dc:subject/>
  <dc:title>جوانان و تهاجم فرهنگی</dc:title>
</cp:coreProperties>
</file>

<file path=docProps/custom.xml><?xml version="1.0" encoding="utf-8"?>
<Properties xmlns="http://schemas.openxmlformats.org/officeDocument/2006/custom-properties" xmlns:vt="http://schemas.openxmlformats.org/officeDocument/2006/docPropsVTypes"/>
</file>